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D2C01" w14:textId="77777777" w:rsidR="00E42867" w:rsidRPr="006E36CD" w:rsidRDefault="00E42867">
      <w:pPr>
        <w:rPr>
          <w:rFonts w:asciiTheme="minorHAnsi" w:hAnsiTheme="minorHAnsi"/>
          <w:color w:val="FFFFFF" w:themeColor="background1"/>
        </w:rPr>
      </w:pPr>
    </w:p>
    <w:p w14:paraId="114DECC5" w14:textId="77777777" w:rsidR="00E42867" w:rsidRPr="006E36CD" w:rsidRDefault="00E42867">
      <w:pPr>
        <w:rPr>
          <w:rFonts w:asciiTheme="minorHAnsi" w:hAnsiTheme="minorHAnsi"/>
          <w:color w:val="FFFFFF" w:themeColor="background1"/>
        </w:rPr>
      </w:pPr>
    </w:p>
    <w:p w14:paraId="4F3BC4A2" w14:textId="77777777" w:rsidR="00812270" w:rsidRPr="00E355E0" w:rsidRDefault="00812270" w:rsidP="000C0C26">
      <w:pPr>
        <w:suppressAutoHyphens/>
        <w:jc w:val="center"/>
        <w:rPr>
          <w:rFonts w:ascii="Arial" w:hAnsi="Arial" w:cs="Arial"/>
          <w:b/>
          <w:sz w:val="48"/>
          <w:szCs w:val="48"/>
        </w:rPr>
      </w:pPr>
      <w:r w:rsidRPr="00E355E0">
        <w:rPr>
          <w:rFonts w:ascii="Arial" w:hAnsi="Arial" w:cs="Arial"/>
          <w:b/>
          <w:sz w:val="48"/>
          <w:szCs w:val="48"/>
        </w:rPr>
        <w:t>Dodatek zprávy o vnitřním hodnocení kvality vzdělávací, tvůrčí a s</w:t>
      </w:r>
      <w:r>
        <w:rPr>
          <w:rFonts w:ascii="Arial" w:hAnsi="Arial" w:cs="Arial"/>
          <w:b/>
          <w:sz w:val="48"/>
          <w:szCs w:val="48"/>
        </w:rPr>
        <w:t> </w:t>
      </w:r>
      <w:r w:rsidRPr="00E355E0">
        <w:rPr>
          <w:rFonts w:ascii="Arial" w:hAnsi="Arial" w:cs="Arial"/>
          <w:b/>
          <w:sz w:val="48"/>
          <w:szCs w:val="48"/>
        </w:rPr>
        <w:t>nimi</w:t>
      </w:r>
      <w:r>
        <w:rPr>
          <w:rFonts w:ascii="Arial" w:hAnsi="Arial" w:cs="Arial"/>
          <w:b/>
          <w:sz w:val="48"/>
          <w:szCs w:val="48"/>
        </w:rPr>
        <w:t xml:space="preserve"> </w:t>
      </w:r>
      <w:r w:rsidRPr="00E355E0">
        <w:rPr>
          <w:rFonts w:ascii="Arial" w:hAnsi="Arial" w:cs="Arial"/>
          <w:b/>
          <w:sz w:val="48"/>
          <w:szCs w:val="48"/>
        </w:rPr>
        <w:t>souvisejících činností</w:t>
      </w:r>
      <w:r>
        <w:rPr>
          <w:rFonts w:ascii="Arial" w:hAnsi="Arial" w:cs="Arial"/>
          <w:b/>
          <w:sz w:val="48"/>
          <w:szCs w:val="48"/>
        </w:rPr>
        <w:t xml:space="preserve"> </w:t>
      </w:r>
      <w:r w:rsidRPr="00E355E0">
        <w:rPr>
          <w:rFonts w:ascii="Arial" w:hAnsi="Arial" w:cs="Arial"/>
          <w:b/>
          <w:sz w:val="48"/>
          <w:szCs w:val="48"/>
        </w:rPr>
        <w:t>Univerzity</w:t>
      </w:r>
      <w:r>
        <w:rPr>
          <w:rFonts w:ascii="Arial" w:hAnsi="Arial" w:cs="Arial"/>
          <w:b/>
          <w:sz w:val="48"/>
          <w:szCs w:val="48"/>
        </w:rPr>
        <w:t xml:space="preserve"> </w:t>
      </w:r>
      <w:r w:rsidRPr="00E355E0">
        <w:rPr>
          <w:rFonts w:ascii="Arial" w:hAnsi="Arial" w:cs="Arial"/>
          <w:b/>
          <w:sz w:val="48"/>
          <w:szCs w:val="48"/>
        </w:rPr>
        <w:t>Tomáše Bati ve Zlíně</w:t>
      </w:r>
    </w:p>
    <w:p w14:paraId="731C142D" w14:textId="77777777" w:rsidR="009353EE" w:rsidRPr="006E36CD" w:rsidRDefault="000D23D0" w:rsidP="00152B9B">
      <w:pPr>
        <w:jc w:val="center"/>
        <w:rPr>
          <w:rFonts w:asciiTheme="minorHAnsi" w:hAnsiTheme="minorHAnsi" w:cs="Arial Narrow"/>
          <w:b/>
          <w:bCs/>
          <w:color w:val="FFFFFF" w:themeColor="background1"/>
          <w:sz w:val="40"/>
          <w:szCs w:val="40"/>
        </w:rPr>
      </w:pPr>
      <w:r w:rsidRPr="00DE1D11">
        <w:rPr>
          <w:rFonts w:asciiTheme="minorHAnsi" w:hAnsiTheme="minorHAnsi"/>
          <w:noProof/>
          <w:sz w:val="32"/>
          <w:szCs w:val="32"/>
        </w:rPr>
        <w:drawing>
          <wp:anchor distT="0" distB="0" distL="114300" distR="114300" simplePos="0" relativeHeight="251670528" behindDoc="1" locked="0" layoutInCell="1" allowOverlap="1" wp14:anchorId="12E32E14" wp14:editId="306B75EE">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9">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14:paraId="173F039A" w14:textId="77777777" w:rsidR="00BC6C97" w:rsidRPr="006E36CD" w:rsidRDefault="00BC6C97" w:rsidP="00152B9B">
      <w:pPr>
        <w:jc w:val="center"/>
        <w:rPr>
          <w:rFonts w:asciiTheme="minorHAnsi" w:hAnsiTheme="minorHAnsi" w:cs="Arial Narrow"/>
          <w:b/>
          <w:bCs/>
          <w:color w:val="FFFFFF" w:themeColor="background1"/>
          <w:sz w:val="40"/>
          <w:szCs w:val="40"/>
        </w:rPr>
      </w:pPr>
    </w:p>
    <w:p w14:paraId="6779EB28" w14:textId="77777777" w:rsidR="009353EE" w:rsidRPr="006E36CD" w:rsidRDefault="009353EE" w:rsidP="00152B9B">
      <w:pPr>
        <w:jc w:val="center"/>
        <w:rPr>
          <w:rFonts w:asciiTheme="minorHAnsi" w:hAnsiTheme="minorHAnsi" w:cs="Arial Narrow"/>
          <w:b/>
          <w:bCs/>
          <w:color w:val="FFFFFF" w:themeColor="background1"/>
          <w:sz w:val="40"/>
          <w:szCs w:val="40"/>
        </w:rPr>
      </w:pPr>
    </w:p>
    <w:p w14:paraId="4B3F50EC" w14:textId="77777777" w:rsidR="000D23D0" w:rsidRDefault="000D23D0" w:rsidP="00475472">
      <w:pPr>
        <w:jc w:val="center"/>
        <w:rPr>
          <w:rFonts w:cs="Arial Narrow"/>
          <w:b/>
          <w:bCs/>
          <w:sz w:val="32"/>
          <w:szCs w:val="32"/>
        </w:rPr>
      </w:pPr>
    </w:p>
    <w:p w14:paraId="57103D15" w14:textId="77777777" w:rsidR="000654C9" w:rsidRDefault="000654C9" w:rsidP="00475472">
      <w:pPr>
        <w:jc w:val="center"/>
        <w:rPr>
          <w:rFonts w:cs="Arial Narrow"/>
          <w:b/>
          <w:bCs/>
          <w:sz w:val="32"/>
          <w:szCs w:val="32"/>
        </w:rPr>
      </w:pPr>
    </w:p>
    <w:p w14:paraId="2504362F" w14:textId="77777777" w:rsidR="009353EE" w:rsidRPr="0073644F" w:rsidRDefault="000654C9" w:rsidP="00475472">
      <w:pPr>
        <w:jc w:val="center"/>
        <w:rPr>
          <w:rFonts w:cs="Arial Narrow"/>
          <w:b/>
          <w:bCs/>
          <w:sz w:val="32"/>
          <w:szCs w:val="32"/>
        </w:rPr>
      </w:pPr>
      <w:r>
        <w:rPr>
          <w:rFonts w:cs="Arial Narrow"/>
          <w:b/>
          <w:bCs/>
          <w:sz w:val="32"/>
          <w:szCs w:val="32"/>
        </w:rPr>
        <w:t xml:space="preserve"> </w:t>
      </w:r>
    </w:p>
    <w:p w14:paraId="2D9F5D9A" w14:textId="7D17585E" w:rsidR="00DB7F03" w:rsidRDefault="00521D81">
      <w:pPr>
        <w:spacing w:after="0" w:line="240" w:lineRule="auto"/>
        <w:jc w:val="left"/>
        <w:rPr>
          <w:b/>
          <w:sz w:val="28"/>
          <w:szCs w:val="28"/>
        </w:rPr>
      </w:pPr>
      <w:r w:rsidRPr="00E46B7E">
        <w:rPr>
          <w:rFonts w:ascii="Tahoma" w:hAnsi="Tahoma" w:cs="Tahoma"/>
          <w:b/>
          <w:noProof/>
          <w:color w:val="C45911" w:themeColor="accent2" w:themeShade="BF"/>
          <w:sz w:val="36"/>
          <w:szCs w:val="36"/>
        </w:rPr>
        <mc:AlternateContent>
          <mc:Choice Requires="wps">
            <w:drawing>
              <wp:anchor distT="45720" distB="45720" distL="114300" distR="114300" simplePos="0" relativeHeight="251672576" behindDoc="0" locked="0" layoutInCell="1" allowOverlap="1" wp14:anchorId="16176348" wp14:editId="1C513B05">
                <wp:simplePos x="0" y="0"/>
                <wp:positionH relativeFrom="margin">
                  <wp:align>center</wp:align>
                </wp:positionH>
                <wp:positionV relativeFrom="paragraph">
                  <wp:posOffset>771087</wp:posOffset>
                </wp:positionV>
                <wp:extent cx="2360930" cy="1404620"/>
                <wp:effectExtent l="0" t="0" r="0" b="127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D0FD904" w14:textId="77777777" w:rsidR="00274805" w:rsidRPr="00521D81" w:rsidRDefault="00274805" w:rsidP="00521D81">
                            <w:pPr>
                              <w:jc w:val="center"/>
                              <w:rPr>
                                <w:rFonts w:ascii="Arial" w:hAnsi="Arial" w:cs="Arial"/>
                                <w:b/>
                                <w:sz w:val="40"/>
                                <w:szCs w:val="40"/>
                              </w:rPr>
                            </w:pPr>
                            <w:r w:rsidRPr="00521D81">
                              <w:rPr>
                                <w:rFonts w:ascii="Arial" w:hAnsi="Arial" w:cs="Arial"/>
                                <w:b/>
                                <w:sz w:val="40"/>
                                <w:szCs w:val="40"/>
                              </w:rPr>
                              <w:t>Zlín</w:t>
                            </w:r>
                          </w:p>
                          <w:p w14:paraId="663DDEC0" w14:textId="50A6776B" w:rsidR="00274805" w:rsidRPr="00521D81" w:rsidRDefault="00274805" w:rsidP="00521D81">
                            <w:pPr>
                              <w:jc w:val="center"/>
                              <w:rPr>
                                <w:rFonts w:ascii="Arial" w:hAnsi="Arial" w:cs="Arial"/>
                                <w:b/>
                                <w:sz w:val="40"/>
                                <w:szCs w:val="40"/>
                              </w:rPr>
                            </w:pPr>
                            <w:r>
                              <w:rPr>
                                <w:rFonts w:ascii="Arial" w:hAnsi="Arial" w:cs="Arial"/>
                                <w:b/>
                                <w:sz w:val="40"/>
                                <w:szCs w:val="40"/>
                              </w:rPr>
                              <w:t>2023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6176348" id="_x0000_t202" coordsize="21600,21600" o:spt="202" path="m,l,21600r21600,l21600,xe">
                <v:stroke joinstyle="miter"/>
                <v:path gradientshapeok="t" o:connecttype="rect"/>
              </v:shapetype>
              <v:shape id="Textové pole 2" o:spid="_x0000_s1026" type="#_x0000_t202" style="position:absolute;margin-left:0;margin-top:60.7pt;width:185.9pt;height:110.6pt;z-index:251672576;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" stroked="f">
                <v:textbox style="mso-fit-shape-to-text:t">
                  <w:txbxContent>
                    <w:p w14:paraId="2D0FD904" w14:textId="77777777" w:rsidR="00274805" w:rsidRPr="00521D81" w:rsidRDefault="00274805" w:rsidP="00521D81">
                      <w:pPr>
                        <w:jc w:val="center"/>
                        <w:rPr>
                          <w:rFonts w:ascii="Arial" w:hAnsi="Arial" w:cs="Arial"/>
                          <w:b/>
                          <w:sz w:val="40"/>
                          <w:szCs w:val="40"/>
                        </w:rPr>
                      </w:pPr>
                      <w:r w:rsidRPr="00521D81">
                        <w:rPr>
                          <w:rFonts w:ascii="Arial" w:hAnsi="Arial" w:cs="Arial"/>
                          <w:b/>
                          <w:sz w:val="40"/>
                          <w:szCs w:val="40"/>
                        </w:rPr>
                        <w:t>Zlín</w:t>
                      </w:r>
                    </w:p>
                    <w:p w14:paraId="663DDEC0" w14:textId="50A6776B" w:rsidR="00274805" w:rsidRPr="00521D81" w:rsidRDefault="00274805" w:rsidP="00521D81">
                      <w:pPr>
                        <w:jc w:val="center"/>
                        <w:rPr>
                          <w:rFonts w:ascii="Arial" w:hAnsi="Arial" w:cs="Arial"/>
                          <w:b/>
                          <w:sz w:val="40"/>
                          <w:szCs w:val="40"/>
                        </w:rPr>
                      </w:pPr>
                      <w:r>
                        <w:rPr>
                          <w:rFonts w:ascii="Arial" w:hAnsi="Arial" w:cs="Arial"/>
                          <w:b/>
                          <w:sz w:val="40"/>
                          <w:szCs w:val="40"/>
                        </w:rPr>
                        <w:t>2023</w:t>
                      </w:r>
                    </w:p>
                  </w:txbxContent>
                </v:textbox>
                <w10:wrap type="square" anchorx="margin"/>
              </v:shape>
            </w:pict>
          </mc:Fallback>
        </mc:AlternateContent>
      </w:r>
      <w:r w:rsidR="00DB7F03">
        <w:rPr>
          <w:b/>
          <w:sz w:val="28"/>
          <w:szCs w:val="28"/>
        </w:rPr>
        <w:br w:type="page"/>
      </w:r>
    </w:p>
    <w:p w14:paraId="55D69D15" w14:textId="77777777" w:rsidR="00AA17A4" w:rsidRPr="00521D81" w:rsidRDefault="00EC7626" w:rsidP="00132305">
      <w:pPr>
        <w:spacing w:after="1800"/>
        <w:rPr>
          <w:rFonts w:ascii="Arial" w:hAnsi="Arial" w:cs="Arial"/>
          <w:b/>
          <w:caps/>
          <w:sz w:val="32"/>
          <w:szCs w:val="32"/>
        </w:rPr>
      </w:pPr>
      <w:r w:rsidRPr="00521D81">
        <w:rPr>
          <w:rFonts w:ascii="Arial" w:hAnsi="Arial" w:cs="Arial"/>
          <w:b/>
          <w:caps/>
          <w:sz w:val="32"/>
          <w:szCs w:val="32"/>
        </w:rPr>
        <w:lastRenderedPageBreak/>
        <w:t>Informace o projednávání dokumentu</w:t>
      </w:r>
    </w:p>
    <w:p w14:paraId="25551B0D" w14:textId="77777777" w:rsidR="0016300E" w:rsidRDefault="0016300E" w:rsidP="0016300E">
      <w:pPr>
        <w:spacing w:line="240" w:lineRule="auto"/>
        <w:rPr>
          <w:rFonts w:ascii="Times New Roman" w:hAnsi="Times New Roman"/>
          <w:bCs/>
        </w:rPr>
      </w:pPr>
      <w:r w:rsidRPr="0016300E">
        <w:rPr>
          <w:rFonts w:ascii="Times New Roman" w:hAnsi="Times New Roman"/>
          <w:bCs/>
        </w:rPr>
        <w:tab/>
      </w:r>
      <w:r w:rsidRPr="0016300E">
        <w:rPr>
          <w:rFonts w:ascii="Times New Roman" w:hAnsi="Times New Roman"/>
          <w:bCs/>
        </w:rPr>
        <w:tab/>
      </w:r>
    </w:p>
    <w:p w14:paraId="6E737383" w14:textId="79E4197F" w:rsidR="00E355E0" w:rsidRDefault="00E355E0" w:rsidP="00CE4CC1">
      <w:pPr>
        <w:pStyle w:val="Default"/>
        <w:spacing w:after="120" w:line="276" w:lineRule="auto"/>
        <w:rPr>
          <w:rFonts w:asciiTheme="minorHAnsi" w:hAnsiTheme="minorHAnsi"/>
          <w:sz w:val="22"/>
          <w:szCs w:val="22"/>
        </w:rPr>
      </w:pPr>
      <w:r>
        <w:rPr>
          <w:rFonts w:asciiTheme="minorHAnsi" w:hAnsiTheme="minorHAnsi"/>
          <w:sz w:val="22"/>
          <w:szCs w:val="22"/>
        </w:rPr>
        <w:t>Projednáno Radou pro vnitřní hodnocení UTB ve Zlíně dne</w:t>
      </w:r>
      <w:r w:rsidR="00E84302">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sidR="00E659E7">
        <w:rPr>
          <w:rFonts w:asciiTheme="minorHAnsi" w:hAnsiTheme="minorHAnsi"/>
          <w:sz w:val="22"/>
          <w:szCs w:val="22"/>
        </w:rPr>
        <w:t>19</w:t>
      </w:r>
      <w:r w:rsidR="00812270">
        <w:rPr>
          <w:rFonts w:asciiTheme="minorHAnsi" w:hAnsiTheme="minorHAnsi"/>
          <w:sz w:val="22"/>
          <w:szCs w:val="22"/>
        </w:rPr>
        <w:t xml:space="preserve">. </w:t>
      </w:r>
      <w:r w:rsidR="00E41A6D">
        <w:rPr>
          <w:rFonts w:asciiTheme="minorHAnsi" w:hAnsiTheme="minorHAnsi"/>
          <w:sz w:val="22"/>
          <w:szCs w:val="22"/>
        </w:rPr>
        <w:t>06</w:t>
      </w:r>
      <w:r w:rsidR="003A6296" w:rsidRPr="00E42F86">
        <w:rPr>
          <w:rFonts w:asciiTheme="minorHAnsi" w:hAnsiTheme="minorHAnsi"/>
          <w:sz w:val="22"/>
          <w:szCs w:val="22"/>
        </w:rPr>
        <w:t>.</w:t>
      </w:r>
      <w:r w:rsidR="00E84302" w:rsidRPr="00E42F86">
        <w:rPr>
          <w:rFonts w:asciiTheme="minorHAnsi" w:hAnsiTheme="minorHAnsi"/>
          <w:sz w:val="22"/>
          <w:szCs w:val="22"/>
        </w:rPr>
        <w:t xml:space="preserve"> </w:t>
      </w:r>
      <w:r w:rsidR="00812270">
        <w:rPr>
          <w:rFonts w:asciiTheme="minorHAnsi" w:hAnsiTheme="minorHAnsi"/>
          <w:sz w:val="22"/>
          <w:szCs w:val="22"/>
        </w:rPr>
        <w:t>202</w:t>
      </w:r>
      <w:r w:rsidR="00555486">
        <w:rPr>
          <w:rFonts w:asciiTheme="minorHAnsi" w:hAnsiTheme="minorHAnsi"/>
          <w:sz w:val="22"/>
          <w:szCs w:val="22"/>
        </w:rPr>
        <w:t>3</w:t>
      </w:r>
    </w:p>
    <w:p w14:paraId="15D63713" w14:textId="0C3A522B" w:rsidR="00CE4CC1" w:rsidRPr="00EC7626" w:rsidRDefault="00CE4CC1" w:rsidP="00CE4CC1">
      <w:pPr>
        <w:pStyle w:val="Default"/>
        <w:spacing w:after="120" w:line="276" w:lineRule="auto"/>
        <w:rPr>
          <w:rFonts w:asciiTheme="minorHAnsi" w:hAnsiTheme="minorHAnsi"/>
          <w:sz w:val="22"/>
          <w:szCs w:val="22"/>
        </w:rPr>
      </w:pPr>
      <w:r w:rsidRPr="00EC7626">
        <w:rPr>
          <w:rFonts w:asciiTheme="minorHAnsi" w:hAnsiTheme="minorHAnsi"/>
          <w:sz w:val="22"/>
          <w:szCs w:val="22"/>
        </w:rPr>
        <w:t xml:space="preserve">Projednáno Vědeckou radou </w:t>
      </w:r>
      <w:r>
        <w:rPr>
          <w:rFonts w:asciiTheme="minorHAnsi" w:hAnsiTheme="minorHAnsi"/>
          <w:sz w:val="22"/>
          <w:szCs w:val="22"/>
        </w:rPr>
        <w:t xml:space="preserve">UTB ve Zlíně </w:t>
      </w:r>
      <w:r w:rsidRPr="00EC7626">
        <w:rPr>
          <w:rFonts w:asciiTheme="minorHAnsi" w:hAnsiTheme="minorHAnsi"/>
          <w:sz w:val="22"/>
          <w:szCs w:val="22"/>
        </w:rPr>
        <w:t xml:space="preserve">dne </w:t>
      </w:r>
      <w:r>
        <w:rPr>
          <w:rFonts w:asciiTheme="minorHAnsi" w:hAnsiTheme="minorHAnsi"/>
          <w:sz w:val="22"/>
          <w:szCs w:val="22"/>
        </w:rPr>
        <w:tab/>
      </w:r>
      <w:r>
        <w:rPr>
          <w:rFonts w:asciiTheme="minorHAnsi" w:hAnsiTheme="minorHAnsi"/>
          <w:sz w:val="22"/>
          <w:szCs w:val="22"/>
        </w:rPr>
        <w:tab/>
      </w:r>
      <w:r w:rsidR="008578B3">
        <w:rPr>
          <w:rFonts w:asciiTheme="minorHAnsi" w:hAnsiTheme="minorHAnsi"/>
          <w:color w:val="auto"/>
          <w:sz w:val="22"/>
          <w:szCs w:val="22"/>
        </w:rPr>
        <w:t xml:space="preserve"> </w:t>
      </w:r>
      <w:r w:rsidR="00E355E0">
        <w:rPr>
          <w:rFonts w:asciiTheme="minorHAnsi" w:hAnsiTheme="minorHAnsi"/>
          <w:color w:val="auto"/>
          <w:sz w:val="22"/>
          <w:szCs w:val="22"/>
        </w:rPr>
        <w:tab/>
      </w:r>
      <w:r w:rsidR="00E355E0">
        <w:rPr>
          <w:rFonts w:asciiTheme="minorHAnsi" w:hAnsiTheme="minorHAnsi"/>
          <w:color w:val="auto"/>
          <w:sz w:val="22"/>
          <w:szCs w:val="22"/>
        </w:rPr>
        <w:tab/>
      </w:r>
      <w:r w:rsidR="00555486">
        <w:rPr>
          <w:rFonts w:asciiTheme="minorHAnsi" w:hAnsiTheme="minorHAnsi"/>
          <w:sz w:val="22"/>
          <w:szCs w:val="22"/>
        </w:rPr>
        <w:t>XX. XX</w:t>
      </w:r>
      <w:r w:rsidR="00555486" w:rsidRPr="00E42F86">
        <w:rPr>
          <w:rFonts w:asciiTheme="minorHAnsi" w:hAnsiTheme="minorHAnsi"/>
          <w:sz w:val="22"/>
          <w:szCs w:val="22"/>
        </w:rPr>
        <w:t xml:space="preserve">. </w:t>
      </w:r>
      <w:r w:rsidR="00555486">
        <w:rPr>
          <w:rFonts w:asciiTheme="minorHAnsi" w:hAnsiTheme="minorHAnsi"/>
          <w:sz w:val="22"/>
          <w:szCs w:val="22"/>
        </w:rPr>
        <w:t>2023</w:t>
      </w:r>
      <w:r w:rsidRPr="005969B6">
        <w:rPr>
          <w:rFonts w:asciiTheme="minorHAnsi" w:hAnsiTheme="minorHAnsi"/>
          <w:color w:val="auto"/>
          <w:sz w:val="22"/>
          <w:szCs w:val="22"/>
        </w:rPr>
        <w:t xml:space="preserve"> </w:t>
      </w:r>
    </w:p>
    <w:p w14:paraId="6A975FFA" w14:textId="20F3CB71" w:rsidR="00A55F5B" w:rsidRPr="00EC7626" w:rsidRDefault="00A55F5B" w:rsidP="00A55F5B">
      <w:pPr>
        <w:pStyle w:val="Default"/>
        <w:spacing w:after="120" w:line="276" w:lineRule="auto"/>
        <w:rPr>
          <w:rFonts w:asciiTheme="minorHAnsi" w:hAnsiTheme="minorHAnsi"/>
          <w:sz w:val="22"/>
          <w:szCs w:val="22"/>
        </w:rPr>
      </w:pPr>
      <w:r w:rsidRPr="00EC7626">
        <w:rPr>
          <w:rFonts w:asciiTheme="minorHAnsi" w:hAnsiTheme="minorHAnsi"/>
          <w:sz w:val="22"/>
          <w:szCs w:val="22"/>
        </w:rPr>
        <w:t xml:space="preserve">Schváleno Akademickým senátem </w:t>
      </w:r>
      <w:r>
        <w:rPr>
          <w:rFonts w:asciiTheme="minorHAnsi" w:hAnsiTheme="minorHAnsi"/>
          <w:sz w:val="22"/>
          <w:szCs w:val="22"/>
        </w:rPr>
        <w:t>UTB ve Zlíně</w:t>
      </w:r>
      <w:r w:rsidRPr="00EC7626">
        <w:rPr>
          <w:rFonts w:asciiTheme="minorHAnsi" w:hAnsiTheme="minorHAnsi"/>
          <w:sz w:val="22"/>
          <w:szCs w:val="22"/>
        </w:rPr>
        <w:t xml:space="preserve"> </w:t>
      </w:r>
      <w:r>
        <w:rPr>
          <w:rFonts w:asciiTheme="minorHAnsi" w:hAnsiTheme="minorHAnsi"/>
          <w:sz w:val="22"/>
          <w:szCs w:val="22"/>
        </w:rPr>
        <w:t xml:space="preserve">dne </w:t>
      </w:r>
      <w:r>
        <w:rPr>
          <w:rFonts w:asciiTheme="minorHAnsi" w:hAnsiTheme="minorHAnsi"/>
          <w:sz w:val="22"/>
          <w:szCs w:val="22"/>
        </w:rPr>
        <w:tab/>
      </w:r>
      <w:r w:rsidR="008578B3">
        <w:rPr>
          <w:rFonts w:asciiTheme="minorHAnsi" w:hAnsiTheme="minorHAnsi"/>
          <w:color w:val="auto"/>
          <w:sz w:val="22"/>
          <w:szCs w:val="22"/>
        </w:rPr>
        <w:t xml:space="preserve"> </w:t>
      </w:r>
      <w:r w:rsidR="00E355E0">
        <w:rPr>
          <w:rFonts w:asciiTheme="minorHAnsi" w:hAnsiTheme="minorHAnsi"/>
          <w:color w:val="auto"/>
          <w:sz w:val="22"/>
          <w:szCs w:val="22"/>
        </w:rPr>
        <w:tab/>
      </w:r>
      <w:r w:rsidR="00E355E0">
        <w:rPr>
          <w:rFonts w:asciiTheme="minorHAnsi" w:hAnsiTheme="minorHAnsi"/>
          <w:color w:val="auto"/>
          <w:sz w:val="22"/>
          <w:szCs w:val="22"/>
        </w:rPr>
        <w:tab/>
      </w:r>
      <w:r w:rsidR="00555486">
        <w:rPr>
          <w:rFonts w:asciiTheme="minorHAnsi" w:hAnsiTheme="minorHAnsi"/>
          <w:sz w:val="22"/>
          <w:szCs w:val="22"/>
        </w:rPr>
        <w:t>XX. XX</w:t>
      </w:r>
      <w:r w:rsidR="00555486" w:rsidRPr="00E42F86">
        <w:rPr>
          <w:rFonts w:asciiTheme="minorHAnsi" w:hAnsiTheme="minorHAnsi"/>
          <w:sz w:val="22"/>
          <w:szCs w:val="22"/>
        </w:rPr>
        <w:t xml:space="preserve">. </w:t>
      </w:r>
      <w:r w:rsidR="00555486">
        <w:rPr>
          <w:rFonts w:asciiTheme="minorHAnsi" w:hAnsiTheme="minorHAnsi"/>
          <w:sz w:val="22"/>
          <w:szCs w:val="22"/>
        </w:rPr>
        <w:t>2023</w:t>
      </w:r>
      <w:r w:rsidRPr="00650D85">
        <w:rPr>
          <w:rFonts w:asciiTheme="minorHAnsi" w:hAnsiTheme="minorHAnsi"/>
          <w:color w:val="auto"/>
          <w:sz w:val="22"/>
          <w:szCs w:val="22"/>
        </w:rPr>
        <w:t xml:space="preserve"> </w:t>
      </w:r>
    </w:p>
    <w:p w14:paraId="47F9242D" w14:textId="30C95536" w:rsidR="00B75BC8" w:rsidRPr="00510F11" w:rsidRDefault="00EC7626" w:rsidP="00510F11">
      <w:pPr>
        <w:spacing w:line="276" w:lineRule="auto"/>
        <w:rPr>
          <w:rStyle w:val="Pokec"/>
          <w:rFonts w:asciiTheme="minorHAnsi" w:hAnsiTheme="minorHAnsi"/>
          <w:bCs/>
          <w:color w:val="auto"/>
          <w14:shadow w14:blurRad="0" w14:dist="0" w14:dir="0" w14:sx="0" w14:sy="0" w14:kx="0" w14:ky="0" w14:algn="none">
            <w14:srgbClr w14:val="000000"/>
          </w14:shadow>
          <w14:textOutline w14:w="0" w14:cap="rnd" w14:cmpd="sng" w14:algn="ctr">
            <w14:noFill/>
            <w14:prstDash w14:val="solid"/>
            <w14:bevel/>
          </w14:textOutline>
        </w:rPr>
      </w:pPr>
      <w:r w:rsidRPr="00EC7626">
        <w:rPr>
          <w:rFonts w:asciiTheme="minorHAnsi" w:hAnsiTheme="minorHAnsi"/>
          <w:sz w:val="22"/>
          <w:szCs w:val="22"/>
        </w:rPr>
        <w:t xml:space="preserve">Projednáno Správní radou </w:t>
      </w:r>
      <w:r>
        <w:rPr>
          <w:rFonts w:asciiTheme="minorHAnsi" w:hAnsiTheme="minorHAnsi"/>
          <w:sz w:val="22"/>
          <w:szCs w:val="22"/>
        </w:rPr>
        <w:t xml:space="preserve">UTB ve Zlíně </w:t>
      </w:r>
      <w:r w:rsidRPr="00EC7626">
        <w:rPr>
          <w:rFonts w:asciiTheme="minorHAnsi" w:hAnsiTheme="minorHAnsi"/>
          <w:sz w:val="22"/>
          <w:szCs w:val="22"/>
        </w:rPr>
        <w:t>dne</w:t>
      </w:r>
      <w:r w:rsidR="00A55F5B">
        <w:rPr>
          <w:rFonts w:asciiTheme="minorHAnsi" w:hAnsiTheme="minorHAnsi"/>
          <w:sz w:val="22"/>
          <w:szCs w:val="22"/>
        </w:rPr>
        <w:tab/>
      </w:r>
      <w:r w:rsidR="00A55F5B">
        <w:rPr>
          <w:rFonts w:asciiTheme="minorHAnsi" w:hAnsiTheme="minorHAnsi"/>
          <w:sz w:val="22"/>
          <w:szCs w:val="22"/>
        </w:rPr>
        <w:tab/>
      </w:r>
      <w:r w:rsidRPr="002E22BC">
        <w:rPr>
          <w:rFonts w:asciiTheme="minorHAnsi" w:hAnsiTheme="minorHAnsi"/>
          <w:sz w:val="22"/>
          <w:szCs w:val="22"/>
        </w:rPr>
        <w:t xml:space="preserve"> </w:t>
      </w:r>
      <w:r w:rsidR="00E355E0">
        <w:rPr>
          <w:rFonts w:asciiTheme="minorHAnsi" w:hAnsiTheme="minorHAnsi"/>
          <w:sz w:val="22"/>
          <w:szCs w:val="22"/>
        </w:rPr>
        <w:tab/>
      </w:r>
      <w:r w:rsidR="00E355E0">
        <w:rPr>
          <w:rFonts w:asciiTheme="minorHAnsi" w:hAnsiTheme="minorHAnsi"/>
          <w:sz w:val="22"/>
          <w:szCs w:val="22"/>
        </w:rPr>
        <w:tab/>
      </w:r>
      <w:r w:rsidR="00555486">
        <w:rPr>
          <w:rFonts w:asciiTheme="minorHAnsi" w:hAnsiTheme="minorHAnsi"/>
          <w:sz w:val="22"/>
          <w:szCs w:val="22"/>
        </w:rPr>
        <w:t>XX. XX</w:t>
      </w:r>
      <w:r w:rsidR="00555486" w:rsidRPr="00E42F86">
        <w:rPr>
          <w:rFonts w:asciiTheme="minorHAnsi" w:hAnsiTheme="minorHAnsi"/>
          <w:sz w:val="22"/>
          <w:szCs w:val="22"/>
        </w:rPr>
        <w:t xml:space="preserve">. </w:t>
      </w:r>
      <w:r w:rsidR="00555486">
        <w:rPr>
          <w:rFonts w:asciiTheme="minorHAnsi" w:hAnsiTheme="minorHAnsi"/>
          <w:sz w:val="22"/>
          <w:szCs w:val="22"/>
        </w:rPr>
        <w:t>2023</w:t>
      </w:r>
    </w:p>
    <w:p w14:paraId="6844DBEF" w14:textId="77777777" w:rsidR="00B301EB" w:rsidRDefault="00B301EB" w:rsidP="00434315">
      <w:pPr>
        <w:tabs>
          <w:tab w:val="center" w:pos="4394"/>
        </w:tabs>
      </w:pPr>
    </w:p>
    <w:p w14:paraId="417F9C5B" w14:textId="77777777" w:rsidR="00B301EB" w:rsidRDefault="00B301EB" w:rsidP="00434315">
      <w:pPr>
        <w:tabs>
          <w:tab w:val="center" w:pos="4394"/>
        </w:tabs>
      </w:pPr>
    </w:p>
    <w:p w14:paraId="01C21CEA" w14:textId="77777777" w:rsidR="00B301EB" w:rsidRDefault="00B301EB" w:rsidP="00434315">
      <w:pPr>
        <w:tabs>
          <w:tab w:val="center" w:pos="4394"/>
        </w:tabs>
      </w:pPr>
    </w:p>
    <w:p w14:paraId="12C7B411" w14:textId="77777777" w:rsidR="00B301EB" w:rsidRDefault="00B301EB" w:rsidP="00434315">
      <w:pPr>
        <w:tabs>
          <w:tab w:val="center" w:pos="4394"/>
        </w:tabs>
      </w:pPr>
    </w:p>
    <w:p w14:paraId="6D49CD6F" w14:textId="77777777" w:rsidR="00B301EB" w:rsidRDefault="00B301EB" w:rsidP="00434315">
      <w:pPr>
        <w:tabs>
          <w:tab w:val="center" w:pos="4394"/>
        </w:tabs>
      </w:pPr>
    </w:p>
    <w:p w14:paraId="61605ADC" w14:textId="77777777" w:rsidR="00B301EB" w:rsidRDefault="00B301EB" w:rsidP="00434315">
      <w:pPr>
        <w:tabs>
          <w:tab w:val="center" w:pos="4394"/>
        </w:tabs>
      </w:pPr>
    </w:p>
    <w:p w14:paraId="359CA405" w14:textId="77777777" w:rsidR="00B301EB" w:rsidRDefault="00B301EB" w:rsidP="00434315">
      <w:pPr>
        <w:tabs>
          <w:tab w:val="center" w:pos="4394"/>
        </w:tabs>
      </w:pPr>
    </w:p>
    <w:p w14:paraId="355481BB" w14:textId="77777777" w:rsidR="00B301EB" w:rsidRDefault="00B301EB" w:rsidP="00434315">
      <w:pPr>
        <w:tabs>
          <w:tab w:val="center" w:pos="4394"/>
        </w:tabs>
      </w:pPr>
    </w:p>
    <w:p w14:paraId="49099841" w14:textId="77777777" w:rsidR="00B301EB" w:rsidRDefault="00B301EB" w:rsidP="00434315">
      <w:pPr>
        <w:tabs>
          <w:tab w:val="center" w:pos="4394"/>
        </w:tabs>
      </w:pPr>
    </w:p>
    <w:p w14:paraId="79B13312" w14:textId="77777777" w:rsidR="00B301EB" w:rsidRDefault="00B301EB" w:rsidP="00434315">
      <w:pPr>
        <w:tabs>
          <w:tab w:val="center" w:pos="4394"/>
        </w:tabs>
      </w:pPr>
    </w:p>
    <w:p w14:paraId="3B84F937" w14:textId="77777777" w:rsidR="00B301EB" w:rsidRDefault="00B301EB" w:rsidP="00434315">
      <w:pPr>
        <w:tabs>
          <w:tab w:val="center" w:pos="4394"/>
        </w:tabs>
      </w:pPr>
    </w:p>
    <w:p w14:paraId="3C830199" w14:textId="2FFE226A" w:rsidR="00D530FE" w:rsidRDefault="00D530FE" w:rsidP="00B301EB">
      <w:pPr>
        <w:autoSpaceDE w:val="0"/>
        <w:autoSpaceDN w:val="0"/>
        <w:adjustRightInd w:val="0"/>
        <w:spacing w:after="0" w:line="240" w:lineRule="auto"/>
        <w:rPr>
          <w:rFonts w:ascii="Calibri" w:hAnsi="Calibri" w:cs="Calibri"/>
          <w:sz w:val="22"/>
          <w:szCs w:val="22"/>
        </w:rPr>
      </w:pPr>
    </w:p>
    <w:p w14:paraId="437B0989" w14:textId="1AD85878" w:rsidR="00D530FE" w:rsidRDefault="00D530FE" w:rsidP="00D530FE">
      <w:pPr>
        <w:tabs>
          <w:tab w:val="left" w:pos="3165"/>
        </w:tabs>
        <w:rPr>
          <w:rFonts w:ascii="Calibri" w:hAnsi="Calibri" w:cs="Calibri"/>
          <w:sz w:val="22"/>
          <w:szCs w:val="22"/>
        </w:rPr>
      </w:pPr>
      <w:r>
        <w:rPr>
          <w:rFonts w:ascii="Calibri" w:hAnsi="Calibri" w:cs="Calibri"/>
          <w:sz w:val="22"/>
          <w:szCs w:val="22"/>
        </w:rPr>
        <w:tab/>
      </w:r>
    </w:p>
    <w:p w14:paraId="3259EFAF" w14:textId="0C510707" w:rsidR="00B301EB" w:rsidRPr="00D530FE" w:rsidRDefault="00D530FE" w:rsidP="00FE0319">
      <w:pPr>
        <w:tabs>
          <w:tab w:val="left" w:pos="2910"/>
          <w:tab w:val="left" w:pos="3165"/>
        </w:tabs>
        <w:rPr>
          <w:rFonts w:ascii="Calibri" w:hAnsi="Calibri" w:cs="Calibri"/>
          <w:sz w:val="22"/>
          <w:szCs w:val="22"/>
        </w:rPr>
        <w:sectPr w:rsidR="00B301EB" w:rsidRPr="00D530FE" w:rsidSect="005074A2">
          <w:headerReference w:type="default" r:id="rId10"/>
          <w:footerReference w:type="default" r:id="rId11"/>
          <w:headerReference w:type="first" r:id="rId12"/>
          <w:footerReference w:type="first" r:id="rId13"/>
          <w:type w:val="continuous"/>
          <w:pgSz w:w="11907" w:h="16840" w:code="9"/>
          <w:pgMar w:top="1701" w:right="1134" w:bottom="1134" w:left="1134" w:header="567" w:footer="0" w:gutter="851"/>
          <w:pgNumType w:start="1"/>
          <w:cols w:space="720"/>
          <w:titlePg/>
          <w:docGrid w:linePitch="326"/>
        </w:sectPr>
      </w:pPr>
      <w:r>
        <w:rPr>
          <w:rFonts w:ascii="Calibri" w:hAnsi="Calibri" w:cs="Calibri"/>
          <w:sz w:val="22"/>
          <w:szCs w:val="22"/>
        </w:rPr>
        <w:tab/>
      </w:r>
      <w:r w:rsidR="00FE0319">
        <w:rPr>
          <w:rFonts w:ascii="Calibri" w:hAnsi="Calibri" w:cs="Calibri"/>
          <w:sz w:val="22"/>
          <w:szCs w:val="22"/>
        </w:rPr>
        <w:tab/>
      </w:r>
    </w:p>
    <w:p w14:paraId="52B66C2E" w14:textId="77777777" w:rsidR="009B06CC" w:rsidRPr="00521D81" w:rsidRDefault="009B06CC" w:rsidP="006B5D48">
      <w:pPr>
        <w:pStyle w:val="Nadpis"/>
        <w:spacing w:after="1800" w:line="240" w:lineRule="auto"/>
        <w:rPr>
          <w:rFonts w:ascii="Arial" w:hAnsi="Arial" w:cs="Arial"/>
          <w:sz w:val="32"/>
          <w:szCs w:val="32"/>
        </w:rPr>
      </w:pPr>
      <w:bookmarkStart w:id="0" w:name="_Toc444614473"/>
      <w:bookmarkStart w:id="1" w:name="_Toc498088374"/>
      <w:bookmarkStart w:id="2" w:name="_Toc107634143"/>
      <w:bookmarkStart w:id="3" w:name="_Toc107635178"/>
      <w:bookmarkStart w:id="4" w:name="_Toc107635218"/>
      <w:bookmarkStart w:id="5" w:name="_Toc107635235"/>
      <w:r w:rsidRPr="00A146C8">
        <w:rPr>
          <w:rFonts w:ascii="Arial" w:hAnsi="Arial" w:cs="Arial"/>
          <w:sz w:val="32"/>
          <w:szCs w:val="32"/>
        </w:rPr>
        <w:lastRenderedPageBreak/>
        <w:t>Úvod</w:t>
      </w:r>
      <w:bookmarkEnd w:id="0"/>
      <w:bookmarkEnd w:id="1"/>
    </w:p>
    <w:p w14:paraId="3562047A" w14:textId="4869649C" w:rsidR="00B706BE" w:rsidRDefault="00B706BE" w:rsidP="00B706BE">
      <w:pPr>
        <w:pStyle w:val="Obsah2"/>
      </w:pPr>
      <w:r>
        <w:t>Dodatek zprávy</w:t>
      </w:r>
      <w:r w:rsidRPr="00EC7626">
        <w:t xml:space="preserve"> o vnitřním hodnocení kvality</w:t>
      </w:r>
      <w:r>
        <w:t xml:space="preserve"> vzdělávací, tvůrčí </w:t>
      </w:r>
      <w:r w:rsidRPr="00EC7626">
        <w:t xml:space="preserve">a </w:t>
      </w:r>
      <w:r>
        <w:t xml:space="preserve">s nimi </w:t>
      </w:r>
      <w:r w:rsidRPr="00EC7626">
        <w:t xml:space="preserve">souvisejících činností Univerzity Tomáše Bati ve Zlíně </w:t>
      </w:r>
      <w:r>
        <w:t>(dále jen „Dodatek“) popisuje změny dosažené v kvalitě klíčových činností Univerzity Tomáše Bati ve Zlíně (dále jen „UTB ve Zlíně“) v akademickém roce 202</w:t>
      </w:r>
      <w:r w:rsidR="00555486">
        <w:t>2</w:t>
      </w:r>
      <w:r>
        <w:t>/202</w:t>
      </w:r>
      <w:r w:rsidR="00555486">
        <w:t>3</w:t>
      </w:r>
      <w:r>
        <w:t xml:space="preserve">. Dodatek je vypracován  podle § 77b odst. 3 písm. b) zákona </w:t>
      </w:r>
      <w:r w:rsidRPr="00C54930">
        <w:rPr>
          <w:i/>
        </w:rPr>
        <w:t>č.</w:t>
      </w:r>
      <w:r>
        <w:rPr>
          <w:i/>
        </w:rPr>
        <w:t> </w:t>
      </w:r>
      <w:r w:rsidRPr="00C54930">
        <w:rPr>
          <w:i/>
        </w:rPr>
        <w:t>111/1998 Sb., o vysokých školách a</w:t>
      </w:r>
      <w:r w:rsidR="00553494">
        <w:rPr>
          <w:i/>
        </w:rPr>
        <w:t> </w:t>
      </w:r>
      <w:r w:rsidRPr="00C54930">
        <w:rPr>
          <w:i/>
        </w:rPr>
        <w:t>o</w:t>
      </w:r>
      <w:r w:rsidR="00553494">
        <w:rPr>
          <w:i/>
        </w:rPr>
        <w:t> </w:t>
      </w:r>
      <w:r w:rsidRPr="00C54930">
        <w:rPr>
          <w:i/>
        </w:rPr>
        <w:t>změně</w:t>
      </w:r>
      <w:r>
        <w:rPr>
          <w:i/>
        </w:rPr>
        <w:t xml:space="preserve"> </w:t>
      </w:r>
      <w:r w:rsidRPr="00C54930">
        <w:rPr>
          <w:i/>
        </w:rPr>
        <w:t xml:space="preserve">a doplnění dalších zákonů (zákon o vysokých školách), </w:t>
      </w:r>
      <w:r>
        <w:rPr>
          <w:i/>
        </w:rPr>
        <w:t xml:space="preserve">ve znění pozdějších předpisů, (dále </w:t>
      </w:r>
      <w:r w:rsidRPr="00461CF6">
        <w:t>jen  „zákon o vysokých školách“). Obsahovým</w:t>
      </w:r>
      <w:r>
        <w:t xml:space="preserve"> jádrem Dodatku </w:t>
      </w:r>
      <w:r w:rsidRPr="006A6B6D">
        <w:t xml:space="preserve">je </w:t>
      </w:r>
      <w:r>
        <w:t>aktualizace</w:t>
      </w:r>
      <w:r w:rsidRPr="006A6B6D">
        <w:t xml:space="preserve"> stěžejních výsledků monitoringu a hodnocení vzdělávací, tvůrčí a s nimi souvisejících činností v klíčových oblastech </w:t>
      </w:r>
      <w:r>
        <w:t>sledování kvality UTB ve Zlíně za akademický rok (dále jen „AR“) 202</w:t>
      </w:r>
      <w:r w:rsidR="00555486">
        <w:t>2</w:t>
      </w:r>
      <w:r>
        <w:t>/202</w:t>
      </w:r>
      <w:r w:rsidR="00555486">
        <w:t>3</w:t>
      </w:r>
      <w:r>
        <w:t>.</w:t>
      </w:r>
    </w:p>
    <w:p w14:paraId="2C8BE594" w14:textId="06F88073" w:rsidR="00771404" w:rsidRDefault="00771404" w:rsidP="006B5D48">
      <w:pPr>
        <w:pStyle w:val="Obsah2"/>
        <w:spacing w:line="240" w:lineRule="auto"/>
      </w:pPr>
    </w:p>
    <w:p w14:paraId="0DF33B61" w14:textId="77777777" w:rsidR="006F39C2" w:rsidRDefault="006F39C2" w:rsidP="006B5D48">
      <w:pPr>
        <w:spacing w:after="0" w:line="240" w:lineRule="auto"/>
        <w:jc w:val="left"/>
        <w:rPr>
          <w:b/>
          <w:smallCaps/>
          <w:sz w:val="32"/>
          <w:szCs w:val="32"/>
        </w:rPr>
      </w:pPr>
      <w:r>
        <w:rPr>
          <w:b/>
          <w:smallCaps/>
          <w:sz w:val="32"/>
          <w:szCs w:val="32"/>
        </w:rPr>
        <w:br w:type="page"/>
      </w:r>
    </w:p>
    <w:p w14:paraId="4739BF32" w14:textId="79314D1F" w:rsidR="00771404" w:rsidRPr="00A146C8" w:rsidRDefault="00771404" w:rsidP="006B5D48">
      <w:pPr>
        <w:spacing w:after="1800" w:line="240" w:lineRule="auto"/>
        <w:rPr>
          <w:rFonts w:ascii="Arial" w:hAnsi="Arial" w:cs="Arial"/>
          <w:b/>
          <w:caps/>
          <w:sz w:val="32"/>
          <w:szCs w:val="32"/>
        </w:rPr>
      </w:pPr>
      <w:r w:rsidRPr="00A146C8">
        <w:rPr>
          <w:rFonts w:ascii="Arial" w:hAnsi="Arial" w:cs="Arial"/>
          <w:b/>
          <w:caps/>
          <w:sz w:val="32"/>
          <w:szCs w:val="32"/>
        </w:rPr>
        <w:lastRenderedPageBreak/>
        <w:t xml:space="preserve">východiska </w:t>
      </w:r>
      <w:r w:rsidR="00835F03" w:rsidRPr="00A146C8">
        <w:rPr>
          <w:rFonts w:ascii="Arial" w:hAnsi="Arial" w:cs="Arial"/>
          <w:b/>
          <w:caps/>
          <w:sz w:val="32"/>
          <w:szCs w:val="32"/>
        </w:rPr>
        <w:t xml:space="preserve">zpracování </w:t>
      </w:r>
      <w:r w:rsidR="00E355E0" w:rsidRPr="00A146C8">
        <w:rPr>
          <w:rFonts w:ascii="Arial" w:hAnsi="Arial" w:cs="Arial"/>
          <w:b/>
          <w:caps/>
          <w:sz w:val="32"/>
          <w:szCs w:val="32"/>
        </w:rPr>
        <w:t xml:space="preserve"> </w:t>
      </w:r>
    </w:p>
    <w:p w14:paraId="042DF107" w14:textId="0DC09588" w:rsidR="00C62917" w:rsidRPr="009F0607" w:rsidRDefault="003917D5" w:rsidP="006B5D48">
      <w:pPr>
        <w:spacing w:line="240" w:lineRule="auto"/>
        <w:rPr>
          <w:rFonts w:asciiTheme="minorHAnsi" w:hAnsiTheme="minorHAnsi"/>
          <w:spacing w:val="-3"/>
          <w:sz w:val="22"/>
          <w:szCs w:val="22"/>
        </w:rPr>
      </w:pPr>
      <w:r w:rsidRPr="009F0607">
        <w:rPr>
          <w:rFonts w:asciiTheme="minorHAnsi" w:hAnsiTheme="minorHAnsi" w:cstheme="minorHAnsi"/>
          <w:sz w:val="22"/>
          <w:szCs w:val="22"/>
        </w:rPr>
        <w:t>Dodatek</w:t>
      </w:r>
      <w:r w:rsidR="00771404" w:rsidRPr="009F0607">
        <w:rPr>
          <w:rFonts w:asciiTheme="minorHAnsi" w:hAnsiTheme="minorHAnsi"/>
          <w:sz w:val="22"/>
          <w:szCs w:val="22"/>
        </w:rPr>
        <w:t xml:space="preserve"> </w:t>
      </w:r>
      <w:r w:rsidR="005718AC" w:rsidRPr="009F0607">
        <w:rPr>
          <w:rFonts w:asciiTheme="minorHAnsi" w:hAnsiTheme="minorHAnsi"/>
          <w:sz w:val="22"/>
          <w:szCs w:val="22"/>
        </w:rPr>
        <w:t xml:space="preserve">vychází primárně ze zákona o vysokých školách </w:t>
      </w:r>
      <w:r w:rsidR="00F1709A">
        <w:rPr>
          <w:rFonts w:asciiTheme="minorHAnsi" w:hAnsiTheme="minorHAnsi"/>
          <w:sz w:val="22"/>
          <w:szCs w:val="22"/>
        </w:rPr>
        <w:t xml:space="preserve">č. 111/1998 Sb. </w:t>
      </w:r>
      <w:r w:rsidR="005718AC" w:rsidRPr="009F0607">
        <w:rPr>
          <w:rFonts w:asciiTheme="minorHAnsi" w:hAnsiTheme="minorHAnsi"/>
          <w:sz w:val="22"/>
          <w:szCs w:val="22"/>
        </w:rPr>
        <w:t xml:space="preserve">a nařízení vlády č. 274/2016 Sb., o standardech pro akreditace ve vysokém školství (dále jen „Nařízení vlády č 274/2016 Sb.“) </w:t>
      </w:r>
      <w:r w:rsidR="00771404" w:rsidRPr="009F0607">
        <w:rPr>
          <w:rFonts w:asciiTheme="minorHAnsi" w:hAnsiTheme="minorHAnsi"/>
          <w:sz w:val="22"/>
          <w:szCs w:val="22"/>
        </w:rPr>
        <w:t>a d</w:t>
      </w:r>
      <w:r w:rsidR="00D66728" w:rsidRPr="009F0607">
        <w:rPr>
          <w:rFonts w:asciiTheme="minorHAnsi" w:hAnsiTheme="minorHAnsi"/>
          <w:sz w:val="22"/>
          <w:szCs w:val="22"/>
        </w:rPr>
        <w:t>ále pak</w:t>
      </w:r>
      <w:r w:rsidR="00771404" w:rsidRPr="009F0607">
        <w:rPr>
          <w:rFonts w:asciiTheme="minorHAnsi" w:hAnsiTheme="minorHAnsi"/>
          <w:sz w:val="22"/>
          <w:szCs w:val="22"/>
        </w:rPr>
        <w:t xml:space="preserve"> ze standardů a doporučení pro kvalitu činností v Evropském vysokém školství, kterou zformulo</w:t>
      </w:r>
      <w:r w:rsidR="009610A5" w:rsidRPr="009F0607">
        <w:rPr>
          <w:rFonts w:asciiTheme="minorHAnsi" w:hAnsiTheme="minorHAnsi"/>
          <w:sz w:val="22"/>
          <w:szCs w:val="22"/>
        </w:rPr>
        <w:t>vala Evropská asociace pro kvalitu v terciárním vzdělávání (ENQA</w:t>
      </w:r>
      <w:r w:rsidR="009318F9" w:rsidRPr="009F0607">
        <w:rPr>
          <w:rFonts w:asciiTheme="minorHAnsi" w:hAnsiTheme="minorHAnsi"/>
          <w:sz w:val="22"/>
          <w:szCs w:val="22"/>
        </w:rPr>
        <w:t>)</w:t>
      </w:r>
      <w:r w:rsidR="00771404" w:rsidRPr="009F0607">
        <w:rPr>
          <w:rFonts w:asciiTheme="minorHAnsi" w:hAnsiTheme="minorHAnsi"/>
          <w:sz w:val="22"/>
          <w:szCs w:val="22"/>
        </w:rPr>
        <w:t>.</w:t>
      </w:r>
      <w:r w:rsidR="003B2708" w:rsidRPr="009F0607">
        <w:rPr>
          <w:rStyle w:val="Znakapoznpodarou"/>
          <w:rFonts w:asciiTheme="minorHAnsi" w:hAnsiTheme="minorHAnsi"/>
          <w:sz w:val="22"/>
          <w:szCs w:val="22"/>
        </w:rPr>
        <w:footnoteReference w:id="2"/>
      </w:r>
      <w:r w:rsidR="00771404" w:rsidRPr="009F0607">
        <w:rPr>
          <w:rFonts w:asciiTheme="minorHAnsi" w:hAnsiTheme="minorHAnsi"/>
          <w:sz w:val="22"/>
          <w:szCs w:val="22"/>
        </w:rPr>
        <w:t xml:space="preserve"> Na UTB ve Zlíně je systém řízení kvality legislativně upraven ve </w:t>
      </w:r>
      <w:r w:rsidR="008678B7" w:rsidRPr="009F0607">
        <w:rPr>
          <w:rFonts w:asciiTheme="minorHAnsi" w:hAnsiTheme="minorHAnsi"/>
          <w:sz w:val="22"/>
          <w:szCs w:val="22"/>
        </w:rPr>
        <w:t>„</w:t>
      </w:r>
      <w:r w:rsidR="00771404" w:rsidRPr="004B1643">
        <w:rPr>
          <w:rFonts w:asciiTheme="minorHAnsi" w:hAnsiTheme="minorHAnsi"/>
          <w:i/>
          <w:spacing w:val="-3"/>
          <w:sz w:val="22"/>
          <w:szCs w:val="22"/>
        </w:rPr>
        <w:t>Statut</w:t>
      </w:r>
      <w:r w:rsidR="008678B7" w:rsidRPr="004B1643">
        <w:rPr>
          <w:rFonts w:asciiTheme="minorHAnsi" w:hAnsiTheme="minorHAnsi"/>
          <w:i/>
          <w:spacing w:val="-3"/>
          <w:sz w:val="22"/>
          <w:szCs w:val="22"/>
        </w:rPr>
        <w:t>u</w:t>
      </w:r>
      <w:r w:rsidR="00771404" w:rsidRPr="004B1643">
        <w:rPr>
          <w:rFonts w:asciiTheme="minorHAnsi" w:hAnsiTheme="minorHAnsi"/>
          <w:i/>
          <w:spacing w:val="-3"/>
          <w:sz w:val="22"/>
          <w:szCs w:val="22"/>
        </w:rPr>
        <w:t xml:space="preserve"> UTB ve Zlíně</w:t>
      </w:r>
      <w:r w:rsidR="008678B7" w:rsidRPr="009F0607">
        <w:rPr>
          <w:rFonts w:asciiTheme="minorHAnsi" w:hAnsiTheme="minorHAnsi"/>
          <w:spacing w:val="-3"/>
          <w:sz w:val="22"/>
          <w:szCs w:val="22"/>
        </w:rPr>
        <w:t>,“</w:t>
      </w:r>
      <w:r w:rsidR="00771404" w:rsidRPr="009F0607">
        <w:rPr>
          <w:rFonts w:asciiTheme="minorHAnsi" w:hAnsiTheme="minorHAnsi"/>
          <w:spacing w:val="-3"/>
          <w:sz w:val="22"/>
          <w:szCs w:val="22"/>
        </w:rPr>
        <w:t xml:space="preserve"> který v části šesté vymezuje základní principy zajišťování kvality</w:t>
      </w:r>
      <w:r w:rsidR="004A7EC1" w:rsidRPr="009F0607">
        <w:rPr>
          <w:rFonts w:asciiTheme="minorHAnsi" w:hAnsiTheme="minorHAnsi"/>
          <w:spacing w:val="-3"/>
          <w:sz w:val="22"/>
          <w:szCs w:val="22"/>
        </w:rPr>
        <w:t>.</w:t>
      </w:r>
      <w:r w:rsidR="00771404" w:rsidRPr="009F0607">
        <w:rPr>
          <w:rFonts w:asciiTheme="minorHAnsi" w:hAnsiTheme="minorHAnsi"/>
          <w:spacing w:val="-3"/>
          <w:sz w:val="22"/>
          <w:szCs w:val="22"/>
        </w:rPr>
        <w:t xml:space="preserve"> </w:t>
      </w:r>
    </w:p>
    <w:p w14:paraId="0C7262E8" w14:textId="77777777" w:rsidR="004A7EC1" w:rsidRPr="009F0607" w:rsidRDefault="00771404" w:rsidP="006B5D48">
      <w:pPr>
        <w:spacing w:line="240" w:lineRule="auto"/>
        <w:rPr>
          <w:rFonts w:asciiTheme="minorHAnsi" w:hAnsiTheme="minorHAnsi"/>
          <w:spacing w:val="-3"/>
          <w:sz w:val="22"/>
          <w:szCs w:val="22"/>
        </w:rPr>
      </w:pPr>
      <w:r w:rsidRPr="009F0607">
        <w:rPr>
          <w:rFonts w:asciiTheme="minorHAnsi" w:hAnsiTheme="minorHAnsi"/>
          <w:spacing w:val="-3"/>
          <w:sz w:val="22"/>
          <w:szCs w:val="22"/>
        </w:rPr>
        <w:t xml:space="preserve">Dále pak </w:t>
      </w:r>
      <w:r w:rsidR="008678B7" w:rsidRPr="009F0607">
        <w:rPr>
          <w:rFonts w:asciiTheme="minorHAnsi" w:hAnsiTheme="minorHAnsi"/>
          <w:spacing w:val="-3"/>
          <w:sz w:val="22"/>
          <w:szCs w:val="22"/>
        </w:rPr>
        <w:t>je systém zajišťování kvality podrobně popsán ve vnitřní</w:t>
      </w:r>
      <w:r w:rsidR="005B001C" w:rsidRPr="009F0607">
        <w:rPr>
          <w:rFonts w:asciiTheme="minorHAnsi" w:hAnsiTheme="minorHAnsi"/>
          <w:spacing w:val="-3"/>
          <w:sz w:val="22"/>
          <w:szCs w:val="22"/>
        </w:rPr>
        <w:t>m</w:t>
      </w:r>
      <w:r w:rsidR="008678B7" w:rsidRPr="009F0607">
        <w:rPr>
          <w:rFonts w:asciiTheme="minorHAnsi" w:hAnsiTheme="minorHAnsi"/>
          <w:spacing w:val="-3"/>
          <w:sz w:val="22"/>
          <w:szCs w:val="22"/>
        </w:rPr>
        <w:t xml:space="preserve"> </w:t>
      </w:r>
      <w:r w:rsidR="005B001C" w:rsidRPr="009F0607">
        <w:rPr>
          <w:rFonts w:asciiTheme="minorHAnsi" w:hAnsiTheme="minorHAnsi"/>
          <w:spacing w:val="-3"/>
          <w:sz w:val="22"/>
          <w:szCs w:val="22"/>
        </w:rPr>
        <w:t xml:space="preserve">předpisu </w:t>
      </w:r>
      <w:r w:rsidR="008678B7" w:rsidRPr="009F0607">
        <w:rPr>
          <w:rFonts w:asciiTheme="minorHAnsi" w:hAnsiTheme="minorHAnsi"/>
          <w:spacing w:val="-3"/>
          <w:sz w:val="22"/>
          <w:szCs w:val="22"/>
        </w:rPr>
        <w:t>UTB ve Zlíně – „</w:t>
      </w:r>
      <w:r w:rsidRPr="00E042F7">
        <w:rPr>
          <w:rFonts w:asciiTheme="minorHAnsi" w:hAnsiTheme="minorHAnsi"/>
          <w:i/>
          <w:spacing w:val="-3"/>
          <w:sz w:val="22"/>
          <w:szCs w:val="22"/>
        </w:rPr>
        <w:t>Pravidla systému zajišťování kvality vzdělávací, tvůrčí a s nimi souvisejících činností a vnitřního hodnocení kvality vzdělávací, tvůrčí a s nimi souvisejících činností.</w:t>
      </w:r>
      <w:r w:rsidR="008678B7" w:rsidRPr="009F0607">
        <w:rPr>
          <w:rFonts w:asciiTheme="minorHAnsi" w:hAnsiTheme="minorHAnsi"/>
          <w:spacing w:val="-3"/>
          <w:sz w:val="22"/>
          <w:szCs w:val="22"/>
        </w:rPr>
        <w:t>“</w:t>
      </w:r>
      <w:r w:rsidRPr="009F0607">
        <w:rPr>
          <w:rFonts w:asciiTheme="minorHAnsi" w:hAnsiTheme="minorHAnsi"/>
          <w:spacing w:val="-3"/>
          <w:sz w:val="22"/>
          <w:szCs w:val="22"/>
        </w:rPr>
        <w:t xml:space="preserve"> </w:t>
      </w:r>
      <w:r w:rsidR="00C62917" w:rsidRPr="009F0607">
        <w:rPr>
          <w:rFonts w:asciiTheme="minorHAnsi" w:hAnsiTheme="minorHAnsi"/>
          <w:spacing w:val="-3"/>
          <w:sz w:val="22"/>
          <w:szCs w:val="22"/>
        </w:rPr>
        <w:t>P</w:t>
      </w:r>
      <w:r w:rsidR="008678B7" w:rsidRPr="009F0607">
        <w:rPr>
          <w:rFonts w:asciiTheme="minorHAnsi" w:hAnsiTheme="minorHAnsi"/>
          <w:spacing w:val="-3"/>
          <w:sz w:val="22"/>
          <w:szCs w:val="22"/>
        </w:rPr>
        <w:t>ravidla</w:t>
      </w:r>
      <w:r w:rsidR="00C62917" w:rsidRPr="009F0607">
        <w:rPr>
          <w:rFonts w:asciiTheme="minorHAnsi" w:hAnsiTheme="minorHAnsi"/>
          <w:spacing w:val="-3"/>
          <w:sz w:val="22"/>
          <w:szCs w:val="22"/>
        </w:rPr>
        <w:t xml:space="preserve"> přitom</w:t>
      </w:r>
      <w:r w:rsidR="008678B7" w:rsidRPr="009F0607">
        <w:rPr>
          <w:rFonts w:asciiTheme="minorHAnsi" w:hAnsiTheme="minorHAnsi"/>
          <w:spacing w:val="-3"/>
          <w:sz w:val="22"/>
          <w:szCs w:val="22"/>
        </w:rPr>
        <w:t xml:space="preserve"> </w:t>
      </w:r>
      <w:r w:rsidRPr="009F0607">
        <w:rPr>
          <w:rFonts w:asciiTheme="minorHAnsi" w:hAnsiTheme="minorHAnsi"/>
          <w:spacing w:val="-3"/>
          <w:sz w:val="22"/>
          <w:szCs w:val="22"/>
        </w:rPr>
        <w:t xml:space="preserve">vymezují principy zajišťování kvality, podklady hodnocení činností UTB ve Zlíně, včetně postupů hodnocení studijních programů a zabezpečení systému hodnocení kvality. </w:t>
      </w:r>
    </w:p>
    <w:p w14:paraId="0D68BB88" w14:textId="163ED8F5" w:rsidR="00771404" w:rsidRPr="009F0607" w:rsidRDefault="00771404" w:rsidP="006B5D48">
      <w:pPr>
        <w:spacing w:line="240" w:lineRule="auto"/>
        <w:rPr>
          <w:rFonts w:asciiTheme="minorHAnsi" w:hAnsiTheme="minorHAnsi"/>
          <w:spacing w:val="-2"/>
          <w:sz w:val="22"/>
          <w:szCs w:val="22"/>
        </w:rPr>
      </w:pPr>
      <w:r w:rsidRPr="009F0607">
        <w:rPr>
          <w:rFonts w:asciiTheme="minorHAnsi" w:hAnsiTheme="minorHAnsi"/>
          <w:spacing w:val="-3"/>
          <w:sz w:val="22"/>
          <w:szCs w:val="22"/>
        </w:rPr>
        <w:t xml:space="preserve">Kromě těchto dvou stěžejních vnitřních </w:t>
      </w:r>
      <w:r w:rsidR="005B001C" w:rsidRPr="009F0607">
        <w:rPr>
          <w:rFonts w:asciiTheme="minorHAnsi" w:hAnsiTheme="minorHAnsi"/>
          <w:spacing w:val="-3"/>
          <w:sz w:val="22"/>
          <w:szCs w:val="22"/>
        </w:rPr>
        <w:t>předpisů</w:t>
      </w:r>
      <w:r w:rsidR="00155648" w:rsidRPr="009F0607">
        <w:rPr>
          <w:rFonts w:asciiTheme="minorHAnsi" w:hAnsiTheme="minorHAnsi"/>
          <w:spacing w:val="-3"/>
          <w:sz w:val="22"/>
          <w:szCs w:val="22"/>
        </w:rPr>
        <w:t xml:space="preserve"> vysoké školy</w:t>
      </w:r>
      <w:r w:rsidR="005B001C" w:rsidRPr="009F0607">
        <w:rPr>
          <w:rFonts w:asciiTheme="minorHAnsi" w:hAnsiTheme="minorHAnsi"/>
          <w:spacing w:val="-3"/>
          <w:sz w:val="22"/>
          <w:szCs w:val="22"/>
        </w:rPr>
        <w:t xml:space="preserve"> </w:t>
      </w:r>
      <w:r w:rsidRPr="009F0607">
        <w:rPr>
          <w:rFonts w:asciiTheme="minorHAnsi" w:hAnsiTheme="minorHAnsi"/>
          <w:spacing w:val="-3"/>
          <w:sz w:val="22"/>
          <w:szCs w:val="22"/>
        </w:rPr>
        <w:t xml:space="preserve">jsou specifické postupy hodnocení kvality popsány i ve směrnici rektora </w:t>
      </w:r>
      <w:r w:rsidR="008678B7" w:rsidRPr="009F0607">
        <w:rPr>
          <w:rFonts w:asciiTheme="minorHAnsi" w:hAnsiTheme="minorHAnsi"/>
          <w:spacing w:val="-3"/>
          <w:sz w:val="22"/>
          <w:szCs w:val="22"/>
        </w:rPr>
        <w:t>„</w:t>
      </w:r>
      <w:r w:rsidRPr="004B1643">
        <w:rPr>
          <w:rFonts w:asciiTheme="minorHAnsi" w:hAnsiTheme="minorHAnsi"/>
          <w:i/>
          <w:spacing w:val="-3"/>
          <w:sz w:val="22"/>
          <w:szCs w:val="22"/>
        </w:rPr>
        <w:t>Jednací řád Rady pro vnitřní hodnocení</w:t>
      </w:r>
      <w:r w:rsidRPr="009F0607">
        <w:rPr>
          <w:rFonts w:asciiTheme="minorHAnsi" w:hAnsiTheme="minorHAnsi"/>
          <w:spacing w:val="-3"/>
          <w:sz w:val="22"/>
          <w:szCs w:val="22"/>
        </w:rPr>
        <w:t>,</w:t>
      </w:r>
      <w:r w:rsidR="008678B7" w:rsidRPr="009F0607">
        <w:rPr>
          <w:rFonts w:asciiTheme="minorHAnsi" w:hAnsiTheme="minorHAnsi"/>
          <w:spacing w:val="-3"/>
          <w:sz w:val="22"/>
          <w:szCs w:val="22"/>
        </w:rPr>
        <w:t>“</w:t>
      </w:r>
      <w:r w:rsidRPr="009F0607">
        <w:rPr>
          <w:rFonts w:asciiTheme="minorHAnsi" w:hAnsiTheme="minorHAnsi"/>
          <w:spacing w:val="-3"/>
          <w:sz w:val="22"/>
          <w:szCs w:val="22"/>
        </w:rPr>
        <w:t xml:space="preserve"> kter</w:t>
      </w:r>
      <w:r w:rsidR="005B12A6" w:rsidRPr="009F0607">
        <w:rPr>
          <w:rFonts w:asciiTheme="minorHAnsi" w:hAnsiTheme="minorHAnsi"/>
          <w:spacing w:val="-3"/>
          <w:sz w:val="22"/>
          <w:szCs w:val="22"/>
        </w:rPr>
        <w:t>á</w:t>
      </w:r>
      <w:r w:rsidRPr="009F0607">
        <w:rPr>
          <w:rFonts w:asciiTheme="minorHAnsi" w:hAnsiTheme="minorHAnsi"/>
          <w:spacing w:val="-3"/>
          <w:sz w:val="22"/>
          <w:szCs w:val="22"/>
        </w:rPr>
        <w:t xml:space="preserve"> vymezuje kompetence Rady </w:t>
      </w:r>
      <w:r w:rsidR="008678B7" w:rsidRPr="009F0607">
        <w:rPr>
          <w:rFonts w:asciiTheme="minorHAnsi" w:hAnsiTheme="minorHAnsi"/>
          <w:spacing w:val="-3"/>
          <w:sz w:val="22"/>
          <w:szCs w:val="22"/>
        </w:rPr>
        <w:t xml:space="preserve">pro vnitřní hodnocení </w:t>
      </w:r>
      <w:r w:rsidRPr="009F0607">
        <w:rPr>
          <w:rFonts w:asciiTheme="minorHAnsi" w:hAnsiTheme="minorHAnsi"/>
          <w:spacing w:val="-3"/>
          <w:sz w:val="22"/>
          <w:szCs w:val="22"/>
        </w:rPr>
        <w:t>UTB</w:t>
      </w:r>
      <w:r w:rsidR="008678B7" w:rsidRPr="009F0607">
        <w:rPr>
          <w:rFonts w:asciiTheme="minorHAnsi" w:hAnsiTheme="minorHAnsi"/>
          <w:spacing w:val="-3"/>
          <w:sz w:val="22"/>
          <w:szCs w:val="22"/>
        </w:rPr>
        <w:t xml:space="preserve"> ve Zlíně</w:t>
      </w:r>
      <w:r w:rsidRPr="009F0607">
        <w:rPr>
          <w:rFonts w:asciiTheme="minorHAnsi" w:hAnsiTheme="minorHAnsi"/>
          <w:spacing w:val="-3"/>
          <w:sz w:val="22"/>
          <w:szCs w:val="22"/>
        </w:rPr>
        <w:t xml:space="preserve"> a její zodpovědnost za systematické řízení a vyhodnocování kvality činností vysoké školy</w:t>
      </w:r>
      <w:r w:rsidR="00E355E0" w:rsidRPr="009F0607">
        <w:rPr>
          <w:rFonts w:asciiTheme="minorHAnsi" w:hAnsiTheme="minorHAnsi"/>
          <w:spacing w:val="-3"/>
          <w:sz w:val="22"/>
          <w:szCs w:val="22"/>
        </w:rPr>
        <w:t xml:space="preserve"> a ve směrnicích rektora: „</w:t>
      </w:r>
      <w:r w:rsidR="00E355E0" w:rsidRPr="004B1643">
        <w:rPr>
          <w:rFonts w:asciiTheme="minorHAnsi" w:hAnsiTheme="minorHAnsi"/>
          <w:i/>
          <w:spacing w:val="-3"/>
          <w:sz w:val="22"/>
          <w:szCs w:val="22"/>
        </w:rPr>
        <w:t>Pravidla pro hodnocení studijních programů</w:t>
      </w:r>
      <w:r w:rsidR="00E355E0" w:rsidRPr="009F0607">
        <w:rPr>
          <w:rFonts w:asciiTheme="minorHAnsi" w:hAnsiTheme="minorHAnsi"/>
          <w:spacing w:val="-3"/>
          <w:sz w:val="22"/>
          <w:szCs w:val="22"/>
        </w:rPr>
        <w:t>“ a „</w:t>
      </w:r>
      <w:r w:rsidR="00E355E0" w:rsidRPr="004B1643">
        <w:rPr>
          <w:rFonts w:asciiTheme="minorHAnsi" w:hAnsiTheme="minorHAnsi"/>
          <w:i/>
          <w:spacing w:val="-3"/>
          <w:sz w:val="22"/>
          <w:szCs w:val="22"/>
        </w:rPr>
        <w:t>Pravidla pro hodnocení vzdělávací činnosti</w:t>
      </w:r>
      <w:r w:rsidR="00E355E0" w:rsidRPr="009F0607">
        <w:rPr>
          <w:rFonts w:asciiTheme="minorHAnsi" w:hAnsiTheme="minorHAnsi"/>
          <w:spacing w:val="-3"/>
          <w:sz w:val="22"/>
          <w:szCs w:val="22"/>
        </w:rPr>
        <w:t>“</w:t>
      </w:r>
      <w:r w:rsidR="008E62CA" w:rsidRPr="009F0607">
        <w:rPr>
          <w:rFonts w:asciiTheme="minorHAnsi" w:hAnsiTheme="minorHAnsi"/>
          <w:spacing w:val="-3"/>
          <w:sz w:val="22"/>
          <w:szCs w:val="22"/>
        </w:rPr>
        <w:t>.</w:t>
      </w:r>
      <w:r w:rsidRPr="009F0607">
        <w:rPr>
          <w:rFonts w:asciiTheme="minorHAnsi" w:hAnsiTheme="minorHAnsi"/>
          <w:spacing w:val="-3"/>
          <w:sz w:val="22"/>
          <w:szCs w:val="22"/>
        </w:rPr>
        <w:t xml:space="preserve"> V neposlední řadě </w:t>
      </w:r>
      <w:r w:rsidR="00E355E0" w:rsidRPr="009F0607">
        <w:rPr>
          <w:rFonts w:asciiTheme="minorHAnsi" w:hAnsiTheme="minorHAnsi"/>
          <w:spacing w:val="-3"/>
          <w:sz w:val="22"/>
          <w:szCs w:val="22"/>
        </w:rPr>
        <w:t>problematiku řízení kvality upravuje</w:t>
      </w:r>
      <w:r w:rsidRPr="009F0607">
        <w:rPr>
          <w:rFonts w:asciiTheme="minorHAnsi" w:hAnsiTheme="minorHAnsi"/>
          <w:spacing w:val="-3"/>
          <w:sz w:val="22"/>
          <w:szCs w:val="22"/>
        </w:rPr>
        <w:t xml:space="preserve"> </w:t>
      </w:r>
      <w:r w:rsidR="004A7EC1" w:rsidRPr="009F0607">
        <w:rPr>
          <w:rFonts w:asciiTheme="minorHAnsi" w:hAnsiTheme="minorHAnsi"/>
          <w:spacing w:val="-3"/>
          <w:sz w:val="22"/>
          <w:szCs w:val="22"/>
        </w:rPr>
        <w:t xml:space="preserve">i </w:t>
      </w:r>
      <w:r w:rsidR="005B001C" w:rsidRPr="009F0607">
        <w:rPr>
          <w:rFonts w:asciiTheme="minorHAnsi" w:hAnsiTheme="minorHAnsi"/>
          <w:spacing w:val="-3"/>
          <w:sz w:val="22"/>
          <w:szCs w:val="22"/>
        </w:rPr>
        <w:t>vnitřní předpis</w:t>
      </w:r>
      <w:r w:rsidR="00E355E0" w:rsidRPr="009F0607">
        <w:rPr>
          <w:rFonts w:asciiTheme="minorHAnsi" w:hAnsiTheme="minorHAnsi"/>
          <w:spacing w:val="-3"/>
          <w:sz w:val="22"/>
          <w:szCs w:val="22"/>
        </w:rPr>
        <w:t xml:space="preserve"> UTB ve Zlíně </w:t>
      </w:r>
      <w:r w:rsidR="008678B7" w:rsidRPr="009F0607">
        <w:rPr>
          <w:rFonts w:asciiTheme="minorHAnsi" w:hAnsiTheme="minorHAnsi"/>
          <w:spacing w:val="-3"/>
          <w:sz w:val="22"/>
          <w:szCs w:val="22"/>
        </w:rPr>
        <w:t>„</w:t>
      </w:r>
      <w:r w:rsidRPr="004B1643">
        <w:rPr>
          <w:rFonts w:asciiTheme="minorHAnsi" w:hAnsiTheme="minorHAnsi"/>
          <w:i/>
          <w:spacing w:val="-2"/>
          <w:sz w:val="22"/>
          <w:szCs w:val="22"/>
        </w:rPr>
        <w:t>Řád pro tvorbu, schvalování, uskutečňování a změny studijních programů UTB ve Zlíně</w:t>
      </w:r>
      <w:r w:rsidRPr="009F0607">
        <w:rPr>
          <w:rFonts w:asciiTheme="minorHAnsi" w:hAnsiTheme="minorHAnsi"/>
          <w:spacing w:val="-2"/>
          <w:sz w:val="22"/>
          <w:szCs w:val="22"/>
        </w:rPr>
        <w:t>,</w:t>
      </w:r>
      <w:r w:rsidR="008678B7" w:rsidRPr="009F0607">
        <w:rPr>
          <w:rFonts w:asciiTheme="minorHAnsi" w:hAnsiTheme="minorHAnsi"/>
          <w:spacing w:val="-2"/>
          <w:sz w:val="22"/>
          <w:szCs w:val="22"/>
        </w:rPr>
        <w:t>“</w:t>
      </w:r>
      <w:r w:rsidR="004A7EC1" w:rsidRPr="009F0607">
        <w:rPr>
          <w:rFonts w:asciiTheme="minorHAnsi" w:hAnsiTheme="minorHAnsi"/>
          <w:spacing w:val="-2"/>
          <w:sz w:val="22"/>
          <w:szCs w:val="22"/>
        </w:rPr>
        <w:t xml:space="preserve"> který upřesňuje</w:t>
      </w:r>
      <w:r w:rsidRPr="009F0607">
        <w:rPr>
          <w:rFonts w:asciiTheme="minorHAnsi" w:hAnsiTheme="minorHAnsi"/>
          <w:spacing w:val="-2"/>
          <w:sz w:val="22"/>
          <w:szCs w:val="22"/>
        </w:rPr>
        <w:t xml:space="preserve"> kompetence a zodpovědnost rad studijních programů a garantů studijních programů za z</w:t>
      </w:r>
      <w:r w:rsidR="004C70B8" w:rsidRPr="009F0607">
        <w:rPr>
          <w:rFonts w:asciiTheme="minorHAnsi" w:hAnsiTheme="minorHAnsi"/>
          <w:spacing w:val="-2"/>
          <w:sz w:val="22"/>
          <w:szCs w:val="22"/>
        </w:rPr>
        <w:t>a</w:t>
      </w:r>
      <w:r w:rsidRPr="009F0607">
        <w:rPr>
          <w:rFonts w:asciiTheme="minorHAnsi" w:hAnsiTheme="minorHAnsi"/>
          <w:spacing w:val="-2"/>
          <w:sz w:val="22"/>
          <w:szCs w:val="22"/>
        </w:rPr>
        <w:t>jišťování kvality studijních programů.</w:t>
      </w:r>
    </w:p>
    <w:p w14:paraId="3CF1B356" w14:textId="0415E0D6" w:rsidR="006B5D48" w:rsidRPr="009A7C66" w:rsidRDefault="00B42831" w:rsidP="006B5D48">
      <w:pPr>
        <w:spacing w:line="240" w:lineRule="auto"/>
        <w:rPr>
          <w:rFonts w:asciiTheme="minorHAnsi" w:hAnsiTheme="minorHAnsi" w:cstheme="minorHAnsi"/>
          <w:sz w:val="22"/>
          <w:szCs w:val="22"/>
        </w:rPr>
      </w:pPr>
      <w:r w:rsidRPr="009F0607">
        <w:rPr>
          <w:rFonts w:asciiTheme="minorHAnsi" w:hAnsiTheme="minorHAnsi" w:cstheme="minorHAnsi"/>
          <w:sz w:val="22"/>
          <w:szCs w:val="22"/>
        </w:rPr>
        <w:t>Dodatek</w:t>
      </w:r>
      <w:r w:rsidR="004C70B8" w:rsidRPr="009F0607">
        <w:rPr>
          <w:rFonts w:asciiTheme="minorHAnsi" w:hAnsiTheme="minorHAnsi"/>
          <w:sz w:val="22"/>
          <w:szCs w:val="22"/>
        </w:rPr>
        <w:t xml:space="preserve"> </w:t>
      </w:r>
      <w:r w:rsidR="00155648" w:rsidRPr="009F0607">
        <w:rPr>
          <w:rFonts w:asciiTheme="minorHAnsi" w:hAnsiTheme="minorHAnsi"/>
          <w:sz w:val="22"/>
          <w:szCs w:val="22"/>
        </w:rPr>
        <w:t xml:space="preserve">má </w:t>
      </w:r>
      <w:r w:rsidR="008678B7" w:rsidRPr="009F0607">
        <w:rPr>
          <w:rFonts w:asciiTheme="minorHAnsi" w:hAnsiTheme="minorHAnsi"/>
          <w:spacing w:val="-2"/>
          <w:sz w:val="22"/>
          <w:szCs w:val="22"/>
        </w:rPr>
        <w:t xml:space="preserve">v tomto systému </w:t>
      </w:r>
      <w:r w:rsidR="00155648" w:rsidRPr="009F0607">
        <w:rPr>
          <w:rFonts w:asciiTheme="minorHAnsi" w:hAnsiTheme="minorHAnsi"/>
          <w:sz w:val="22"/>
          <w:szCs w:val="22"/>
        </w:rPr>
        <w:t>úlohu</w:t>
      </w:r>
      <w:r w:rsidR="008678B7" w:rsidRPr="009F0607">
        <w:rPr>
          <w:rFonts w:asciiTheme="minorHAnsi" w:hAnsiTheme="minorHAnsi"/>
          <w:sz w:val="22"/>
          <w:szCs w:val="22"/>
        </w:rPr>
        <w:t xml:space="preserve"> </w:t>
      </w:r>
      <w:r w:rsidR="008439AF" w:rsidRPr="009F0607">
        <w:rPr>
          <w:rFonts w:asciiTheme="minorHAnsi" w:hAnsiTheme="minorHAnsi" w:cstheme="minorHAnsi"/>
          <w:sz w:val="22"/>
          <w:szCs w:val="22"/>
        </w:rPr>
        <w:t>nástroj</w:t>
      </w:r>
      <w:r w:rsidR="008678B7" w:rsidRPr="009F0607">
        <w:rPr>
          <w:rFonts w:asciiTheme="minorHAnsi" w:hAnsiTheme="minorHAnsi" w:cstheme="minorHAnsi"/>
          <w:sz w:val="22"/>
          <w:szCs w:val="22"/>
        </w:rPr>
        <w:t>e</w:t>
      </w:r>
      <w:r w:rsidR="008439AF" w:rsidRPr="009F0607">
        <w:rPr>
          <w:rFonts w:asciiTheme="minorHAnsi" w:hAnsiTheme="minorHAnsi" w:cstheme="minorHAnsi"/>
          <w:sz w:val="22"/>
          <w:szCs w:val="22"/>
        </w:rPr>
        <w:t xml:space="preserve"> pravideln</w:t>
      </w:r>
      <w:r w:rsidR="00C62917" w:rsidRPr="009F0607">
        <w:rPr>
          <w:rFonts w:asciiTheme="minorHAnsi" w:hAnsiTheme="minorHAnsi" w:cstheme="minorHAnsi"/>
          <w:sz w:val="22"/>
          <w:szCs w:val="22"/>
        </w:rPr>
        <w:t>é</w:t>
      </w:r>
      <w:r w:rsidR="00155648" w:rsidRPr="009F0607">
        <w:rPr>
          <w:rFonts w:asciiTheme="minorHAnsi" w:hAnsiTheme="minorHAnsi" w:cstheme="minorHAnsi"/>
          <w:sz w:val="22"/>
          <w:szCs w:val="22"/>
        </w:rPr>
        <w:t>ho</w:t>
      </w:r>
      <w:r w:rsidR="008439AF" w:rsidRPr="009F0607">
        <w:rPr>
          <w:rFonts w:asciiTheme="minorHAnsi" w:hAnsiTheme="minorHAnsi" w:cstheme="minorHAnsi"/>
          <w:sz w:val="22"/>
          <w:szCs w:val="22"/>
        </w:rPr>
        <w:t xml:space="preserve"> a systematick</w:t>
      </w:r>
      <w:r w:rsidR="00C62917" w:rsidRPr="009F0607">
        <w:rPr>
          <w:rFonts w:asciiTheme="minorHAnsi" w:hAnsiTheme="minorHAnsi" w:cstheme="minorHAnsi"/>
          <w:sz w:val="22"/>
          <w:szCs w:val="22"/>
        </w:rPr>
        <w:t>é</w:t>
      </w:r>
      <w:r w:rsidR="00155648" w:rsidRPr="009F0607">
        <w:rPr>
          <w:rFonts w:asciiTheme="minorHAnsi" w:hAnsiTheme="minorHAnsi" w:cstheme="minorHAnsi"/>
          <w:sz w:val="22"/>
          <w:szCs w:val="22"/>
        </w:rPr>
        <w:t>ho</w:t>
      </w:r>
      <w:r w:rsidR="008678B7" w:rsidRPr="009F0607">
        <w:rPr>
          <w:rFonts w:asciiTheme="minorHAnsi" w:hAnsiTheme="minorHAnsi" w:cstheme="minorHAnsi"/>
          <w:sz w:val="22"/>
          <w:szCs w:val="22"/>
        </w:rPr>
        <w:t xml:space="preserve"> </w:t>
      </w:r>
      <w:r w:rsidR="00C62917" w:rsidRPr="009F0607">
        <w:rPr>
          <w:rFonts w:asciiTheme="minorHAnsi" w:hAnsiTheme="minorHAnsi" w:cstheme="minorHAnsi"/>
          <w:sz w:val="22"/>
          <w:szCs w:val="22"/>
        </w:rPr>
        <w:t>sledování</w:t>
      </w:r>
      <w:r w:rsidR="00E355E0" w:rsidRPr="009F0607">
        <w:rPr>
          <w:rFonts w:asciiTheme="minorHAnsi" w:hAnsiTheme="minorHAnsi" w:cstheme="minorHAnsi"/>
          <w:sz w:val="22"/>
          <w:szCs w:val="22"/>
        </w:rPr>
        <w:t xml:space="preserve">, vyhodnocování, </w:t>
      </w:r>
      <w:r w:rsidR="008678B7" w:rsidRPr="009F0607">
        <w:rPr>
          <w:rFonts w:asciiTheme="minorHAnsi" w:hAnsiTheme="minorHAnsi" w:cstheme="minorHAnsi"/>
          <w:sz w:val="22"/>
          <w:szCs w:val="22"/>
        </w:rPr>
        <w:t>plánování</w:t>
      </w:r>
      <w:r w:rsidR="00E355E0" w:rsidRPr="009F0607">
        <w:rPr>
          <w:rFonts w:asciiTheme="minorHAnsi" w:hAnsiTheme="minorHAnsi" w:cstheme="minorHAnsi"/>
          <w:sz w:val="22"/>
          <w:szCs w:val="22"/>
        </w:rPr>
        <w:t xml:space="preserve"> a</w:t>
      </w:r>
      <w:r w:rsidR="008678B7" w:rsidRPr="009F0607">
        <w:rPr>
          <w:rFonts w:asciiTheme="minorHAnsi" w:hAnsiTheme="minorHAnsi" w:cstheme="minorHAnsi"/>
          <w:sz w:val="22"/>
          <w:szCs w:val="22"/>
        </w:rPr>
        <w:t xml:space="preserve"> </w:t>
      </w:r>
      <w:r w:rsidR="008439AF" w:rsidRPr="009F0607">
        <w:rPr>
          <w:rFonts w:asciiTheme="minorHAnsi" w:hAnsiTheme="minorHAnsi" w:cstheme="minorHAnsi"/>
          <w:sz w:val="22"/>
          <w:szCs w:val="22"/>
        </w:rPr>
        <w:t>řízen</w:t>
      </w:r>
      <w:r w:rsidR="008678B7" w:rsidRPr="009F0607">
        <w:rPr>
          <w:rFonts w:asciiTheme="minorHAnsi" w:hAnsiTheme="minorHAnsi" w:cstheme="minorHAnsi"/>
          <w:sz w:val="22"/>
          <w:szCs w:val="22"/>
        </w:rPr>
        <w:t>í</w:t>
      </w:r>
      <w:r w:rsidR="008439AF" w:rsidRPr="009F0607">
        <w:rPr>
          <w:rFonts w:asciiTheme="minorHAnsi" w:hAnsiTheme="minorHAnsi" w:cstheme="minorHAnsi"/>
          <w:sz w:val="22"/>
          <w:szCs w:val="22"/>
        </w:rPr>
        <w:t xml:space="preserve"> </w:t>
      </w:r>
      <w:r w:rsidR="008678B7" w:rsidRPr="009F0607">
        <w:rPr>
          <w:rFonts w:asciiTheme="minorHAnsi" w:hAnsiTheme="minorHAnsi" w:cstheme="minorHAnsi"/>
          <w:sz w:val="22"/>
          <w:szCs w:val="22"/>
        </w:rPr>
        <w:t xml:space="preserve">celkové </w:t>
      </w:r>
      <w:r w:rsidR="008439AF" w:rsidRPr="009F0607">
        <w:rPr>
          <w:rFonts w:asciiTheme="minorHAnsi" w:hAnsiTheme="minorHAnsi" w:cstheme="minorHAnsi"/>
          <w:sz w:val="22"/>
          <w:szCs w:val="22"/>
        </w:rPr>
        <w:t xml:space="preserve">kvality </w:t>
      </w:r>
      <w:r w:rsidR="008678B7" w:rsidRPr="009F0607">
        <w:rPr>
          <w:rFonts w:asciiTheme="minorHAnsi" w:hAnsiTheme="minorHAnsi" w:cstheme="minorHAnsi"/>
          <w:sz w:val="22"/>
          <w:szCs w:val="22"/>
        </w:rPr>
        <w:t>vzdělávací, tvůrčí</w:t>
      </w:r>
      <w:r w:rsidR="004A7EC1" w:rsidRPr="009F0607">
        <w:rPr>
          <w:rFonts w:asciiTheme="minorHAnsi" w:hAnsiTheme="minorHAnsi" w:cstheme="minorHAnsi"/>
          <w:sz w:val="22"/>
          <w:szCs w:val="22"/>
        </w:rPr>
        <w:t xml:space="preserve"> </w:t>
      </w:r>
      <w:r w:rsidR="008678B7" w:rsidRPr="009F0607">
        <w:rPr>
          <w:rFonts w:asciiTheme="minorHAnsi" w:hAnsiTheme="minorHAnsi" w:cstheme="minorHAnsi"/>
          <w:sz w:val="22"/>
          <w:szCs w:val="22"/>
        </w:rPr>
        <w:t xml:space="preserve">a s nimi souvisejících </w:t>
      </w:r>
      <w:r w:rsidR="008439AF" w:rsidRPr="009F0607">
        <w:rPr>
          <w:rFonts w:asciiTheme="minorHAnsi" w:hAnsiTheme="minorHAnsi" w:cstheme="minorHAnsi"/>
          <w:sz w:val="22"/>
          <w:szCs w:val="22"/>
        </w:rPr>
        <w:t>činností</w:t>
      </w:r>
      <w:r w:rsidR="008678B7" w:rsidRPr="009F0607">
        <w:rPr>
          <w:rFonts w:asciiTheme="minorHAnsi" w:hAnsiTheme="minorHAnsi" w:cstheme="minorHAnsi"/>
          <w:sz w:val="22"/>
          <w:szCs w:val="22"/>
        </w:rPr>
        <w:t>.</w:t>
      </w:r>
      <w:r w:rsidR="004A7EC1" w:rsidRPr="009F0607">
        <w:rPr>
          <w:rFonts w:asciiTheme="minorHAnsi" w:hAnsiTheme="minorHAnsi" w:cstheme="minorHAnsi"/>
          <w:sz w:val="22"/>
          <w:szCs w:val="22"/>
        </w:rPr>
        <w:t xml:space="preserve"> Jako takov</w:t>
      </w:r>
      <w:r w:rsidR="00155648" w:rsidRPr="009F0607">
        <w:rPr>
          <w:rFonts w:asciiTheme="minorHAnsi" w:hAnsiTheme="minorHAnsi" w:cstheme="minorHAnsi"/>
          <w:sz w:val="22"/>
          <w:szCs w:val="22"/>
        </w:rPr>
        <w:t>ý</w:t>
      </w:r>
      <w:r w:rsidR="004A7EC1" w:rsidRPr="009F0607">
        <w:rPr>
          <w:rFonts w:asciiTheme="minorHAnsi" w:hAnsiTheme="minorHAnsi" w:cstheme="minorHAnsi"/>
          <w:sz w:val="22"/>
          <w:szCs w:val="22"/>
        </w:rPr>
        <w:t xml:space="preserve"> </w:t>
      </w:r>
      <w:r w:rsidR="00C6417C" w:rsidRPr="009F0607">
        <w:rPr>
          <w:rFonts w:asciiTheme="minorHAnsi" w:hAnsiTheme="minorHAnsi" w:cstheme="minorHAnsi"/>
          <w:sz w:val="22"/>
          <w:szCs w:val="22"/>
        </w:rPr>
        <w:t xml:space="preserve">je členěn na pět </w:t>
      </w:r>
      <w:r w:rsidR="00704C97" w:rsidRPr="009F0607">
        <w:rPr>
          <w:rFonts w:asciiTheme="minorHAnsi" w:hAnsiTheme="minorHAnsi" w:cstheme="minorHAnsi"/>
          <w:sz w:val="22"/>
          <w:szCs w:val="22"/>
        </w:rPr>
        <w:t xml:space="preserve">pilířů, které </w:t>
      </w:r>
      <w:r w:rsidR="00261254" w:rsidRPr="009F0607">
        <w:rPr>
          <w:rFonts w:asciiTheme="minorHAnsi" w:hAnsiTheme="minorHAnsi" w:cstheme="minorHAnsi"/>
          <w:sz w:val="22"/>
          <w:szCs w:val="22"/>
        </w:rPr>
        <w:t>na nejobecnější</w:t>
      </w:r>
      <w:r w:rsidR="00C62917" w:rsidRPr="009F0607">
        <w:rPr>
          <w:rFonts w:asciiTheme="minorHAnsi" w:hAnsiTheme="minorHAnsi" w:cstheme="minorHAnsi"/>
          <w:sz w:val="22"/>
          <w:szCs w:val="22"/>
        </w:rPr>
        <w:t xml:space="preserve"> úrovni navazují</w:t>
      </w:r>
      <w:r w:rsidR="00704C97" w:rsidRPr="009F0607">
        <w:rPr>
          <w:rFonts w:asciiTheme="minorHAnsi" w:hAnsiTheme="minorHAnsi" w:cstheme="minorHAnsi"/>
          <w:sz w:val="22"/>
          <w:szCs w:val="22"/>
        </w:rPr>
        <w:t xml:space="preserve"> </w:t>
      </w:r>
      <w:r w:rsidR="00C62917" w:rsidRPr="009F0607">
        <w:rPr>
          <w:rFonts w:asciiTheme="minorHAnsi" w:hAnsiTheme="minorHAnsi" w:cstheme="minorHAnsi"/>
          <w:sz w:val="22"/>
          <w:szCs w:val="22"/>
        </w:rPr>
        <w:t xml:space="preserve">na </w:t>
      </w:r>
      <w:r w:rsidR="00704C97" w:rsidRPr="009F0607">
        <w:rPr>
          <w:rFonts w:asciiTheme="minorHAnsi" w:hAnsiTheme="minorHAnsi" w:cstheme="minorHAnsi"/>
          <w:sz w:val="22"/>
          <w:szCs w:val="22"/>
        </w:rPr>
        <w:t>základní role veřejné vysoké školy, a to vzdělávací</w:t>
      </w:r>
      <w:r w:rsidR="00C62917" w:rsidRPr="009F0607">
        <w:rPr>
          <w:rFonts w:asciiTheme="minorHAnsi" w:hAnsiTheme="minorHAnsi" w:cstheme="minorHAnsi"/>
          <w:sz w:val="22"/>
          <w:szCs w:val="22"/>
        </w:rPr>
        <w:t xml:space="preserve"> a</w:t>
      </w:r>
      <w:r w:rsidR="00704C97" w:rsidRPr="009F0607">
        <w:rPr>
          <w:rFonts w:asciiTheme="minorHAnsi" w:hAnsiTheme="minorHAnsi" w:cstheme="minorHAnsi"/>
          <w:sz w:val="22"/>
          <w:szCs w:val="22"/>
        </w:rPr>
        <w:t xml:space="preserve"> výzkumnou </w:t>
      </w:r>
      <w:r w:rsidR="00C62917" w:rsidRPr="009F0607">
        <w:rPr>
          <w:rFonts w:asciiTheme="minorHAnsi" w:hAnsiTheme="minorHAnsi" w:cstheme="minorHAnsi"/>
          <w:sz w:val="22"/>
          <w:szCs w:val="22"/>
        </w:rPr>
        <w:t xml:space="preserve">činnost </w:t>
      </w:r>
      <w:r w:rsidR="00704C97" w:rsidRPr="009F0607">
        <w:rPr>
          <w:rFonts w:asciiTheme="minorHAnsi" w:hAnsiTheme="minorHAnsi" w:cstheme="minorHAnsi"/>
          <w:sz w:val="22"/>
          <w:szCs w:val="22"/>
        </w:rPr>
        <w:t>a tzv. třetí roli. Současně</w:t>
      </w:r>
      <w:r w:rsidR="00AC04CD" w:rsidRPr="009F0607">
        <w:rPr>
          <w:rFonts w:asciiTheme="minorHAnsi" w:hAnsiTheme="minorHAnsi" w:cstheme="minorHAnsi"/>
          <w:sz w:val="22"/>
          <w:szCs w:val="22"/>
        </w:rPr>
        <w:t xml:space="preserve"> s těmito třemi funkcemi</w:t>
      </w:r>
      <w:r w:rsidR="00C62917" w:rsidRPr="009F0607">
        <w:rPr>
          <w:rFonts w:asciiTheme="minorHAnsi" w:hAnsiTheme="minorHAnsi" w:cstheme="minorHAnsi"/>
          <w:sz w:val="22"/>
          <w:szCs w:val="22"/>
        </w:rPr>
        <w:t xml:space="preserve"> </w:t>
      </w:r>
      <w:r w:rsidR="00704C97" w:rsidRPr="009F0607">
        <w:rPr>
          <w:rFonts w:asciiTheme="minorHAnsi" w:hAnsiTheme="minorHAnsi" w:cstheme="minorHAnsi"/>
          <w:sz w:val="22"/>
          <w:szCs w:val="22"/>
        </w:rPr>
        <w:t xml:space="preserve">jsou </w:t>
      </w:r>
      <w:r w:rsidR="00AC04CD" w:rsidRPr="009F0607">
        <w:rPr>
          <w:rFonts w:asciiTheme="minorHAnsi" w:hAnsiTheme="minorHAnsi" w:cstheme="minorHAnsi"/>
          <w:sz w:val="22"/>
          <w:szCs w:val="22"/>
        </w:rPr>
        <w:t>j</w:t>
      </w:r>
      <w:r w:rsidR="00704C97" w:rsidRPr="009F0607">
        <w:rPr>
          <w:rFonts w:asciiTheme="minorHAnsi" w:hAnsiTheme="minorHAnsi" w:cstheme="minorHAnsi"/>
          <w:sz w:val="22"/>
          <w:szCs w:val="22"/>
        </w:rPr>
        <w:t xml:space="preserve">ako samostatné pilíře postaveny ještě dvě oblasti, a to oblast internacionalizace a strategického řízení univerzity, </w:t>
      </w:r>
      <w:r w:rsidR="00AC04CD" w:rsidRPr="009F0607">
        <w:rPr>
          <w:rFonts w:asciiTheme="minorHAnsi" w:hAnsiTheme="minorHAnsi" w:cstheme="minorHAnsi"/>
          <w:sz w:val="22"/>
          <w:szCs w:val="22"/>
        </w:rPr>
        <w:t>zahrnující jak řízení l</w:t>
      </w:r>
      <w:r w:rsidR="00704C97" w:rsidRPr="009F0607">
        <w:rPr>
          <w:rFonts w:asciiTheme="minorHAnsi" w:hAnsiTheme="minorHAnsi" w:cstheme="minorHAnsi"/>
          <w:sz w:val="22"/>
          <w:szCs w:val="22"/>
        </w:rPr>
        <w:t xml:space="preserve">idských zdrojů, </w:t>
      </w:r>
      <w:r w:rsidR="00AC04CD" w:rsidRPr="009F0607">
        <w:rPr>
          <w:rFonts w:asciiTheme="minorHAnsi" w:hAnsiTheme="minorHAnsi" w:cstheme="minorHAnsi"/>
          <w:sz w:val="22"/>
          <w:szCs w:val="22"/>
        </w:rPr>
        <w:t xml:space="preserve">tak manažerský </w:t>
      </w:r>
      <w:r w:rsidR="00704C97" w:rsidRPr="009F0607">
        <w:rPr>
          <w:rFonts w:asciiTheme="minorHAnsi" w:hAnsiTheme="minorHAnsi" w:cstheme="minorHAnsi"/>
          <w:sz w:val="22"/>
          <w:szCs w:val="22"/>
        </w:rPr>
        <w:t>přístup k řízení vnitřních procesů</w:t>
      </w:r>
      <w:r w:rsidR="00704C97" w:rsidRPr="00C26885">
        <w:rPr>
          <w:rFonts w:asciiTheme="minorHAnsi" w:hAnsiTheme="minorHAnsi" w:cstheme="minorHAnsi"/>
          <w:sz w:val="22"/>
          <w:szCs w:val="22"/>
        </w:rPr>
        <w:t xml:space="preserve"> </w:t>
      </w:r>
      <w:r w:rsidR="00704C97" w:rsidRPr="00C26885">
        <w:rPr>
          <w:rFonts w:asciiTheme="minorHAnsi" w:hAnsiTheme="minorHAnsi" w:cstheme="minorHAnsi"/>
          <w:sz w:val="22"/>
          <w:szCs w:val="22"/>
        </w:rPr>
        <w:lastRenderedPageBreak/>
        <w:t>a</w:t>
      </w:r>
      <w:r w:rsidR="008E62CA">
        <w:rPr>
          <w:rFonts w:asciiTheme="minorHAnsi" w:hAnsiTheme="minorHAnsi" w:cstheme="minorHAnsi"/>
          <w:sz w:val="22"/>
          <w:szCs w:val="22"/>
        </w:rPr>
        <w:t> </w:t>
      </w:r>
      <w:r w:rsidR="00704C97" w:rsidRPr="00C26885">
        <w:rPr>
          <w:rFonts w:asciiTheme="minorHAnsi" w:hAnsiTheme="minorHAnsi" w:cstheme="minorHAnsi"/>
          <w:sz w:val="22"/>
          <w:szCs w:val="22"/>
        </w:rPr>
        <w:t xml:space="preserve">snižování byrokratické zátěže. </w:t>
      </w:r>
      <w:r w:rsidR="00C6417C">
        <w:rPr>
          <w:rFonts w:asciiTheme="minorHAnsi" w:hAnsiTheme="minorHAnsi" w:cstheme="minorHAnsi"/>
          <w:sz w:val="22"/>
          <w:szCs w:val="22"/>
        </w:rPr>
        <w:t xml:space="preserve">Na jednotlivé pilíře </w:t>
      </w:r>
      <w:r w:rsidR="00AC04CD">
        <w:rPr>
          <w:rFonts w:asciiTheme="minorHAnsi" w:hAnsiTheme="minorHAnsi" w:cstheme="minorHAnsi"/>
          <w:sz w:val="22"/>
          <w:szCs w:val="22"/>
        </w:rPr>
        <w:t xml:space="preserve">následně </w:t>
      </w:r>
      <w:r w:rsidR="00C6417C">
        <w:rPr>
          <w:rFonts w:asciiTheme="minorHAnsi" w:hAnsiTheme="minorHAnsi" w:cstheme="minorHAnsi"/>
          <w:sz w:val="22"/>
          <w:szCs w:val="22"/>
        </w:rPr>
        <w:t xml:space="preserve">navazují dílčí </w:t>
      </w:r>
      <w:r w:rsidR="00C6417C" w:rsidRPr="006B5D48">
        <w:rPr>
          <w:rFonts w:asciiTheme="minorHAnsi" w:hAnsiTheme="minorHAnsi" w:cstheme="minorHAnsi"/>
          <w:i/>
          <w:sz w:val="22"/>
          <w:szCs w:val="22"/>
        </w:rPr>
        <w:t xml:space="preserve">moduly </w:t>
      </w:r>
      <w:r w:rsidR="00C6417C">
        <w:rPr>
          <w:rFonts w:asciiTheme="minorHAnsi" w:hAnsiTheme="minorHAnsi" w:cstheme="minorHAnsi"/>
          <w:sz w:val="22"/>
          <w:szCs w:val="22"/>
        </w:rPr>
        <w:t>sledování kvality.</w:t>
      </w:r>
      <w:r w:rsidR="006B5D48">
        <w:rPr>
          <w:rFonts w:asciiTheme="minorHAnsi" w:hAnsiTheme="minorHAnsi" w:cstheme="minorHAnsi"/>
          <w:sz w:val="22"/>
          <w:szCs w:val="22"/>
        </w:rPr>
        <w:t xml:space="preserve"> </w:t>
      </w:r>
      <w:r w:rsidR="006B5D48" w:rsidRPr="009A7C66">
        <w:rPr>
          <w:rFonts w:asciiTheme="minorHAnsi" w:hAnsiTheme="minorHAnsi" w:cstheme="minorHAnsi"/>
          <w:sz w:val="22"/>
          <w:szCs w:val="22"/>
        </w:rPr>
        <w:t xml:space="preserve">Jedná </w:t>
      </w:r>
      <w:r w:rsidR="00AC04CD">
        <w:rPr>
          <w:rFonts w:asciiTheme="minorHAnsi" w:hAnsiTheme="minorHAnsi" w:cstheme="minorHAnsi"/>
          <w:sz w:val="22"/>
          <w:szCs w:val="22"/>
        </w:rPr>
        <w:t>se o</w:t>
      </w:r>
      <w:r w:rsidR="006B5D48">
        <w:rPr>
          <w:rFonts w:asciiTheme="minorHAnsi" w:hAnsiTheme="minorHAnsi" w:cstheme="minorHAnsi"/>
          <w:sz w:val="22"/>
          <w:szCs w:val="22"/>
        </w:rPr>
        <w:t>:</w:t>
      </w:r>
    </w:p>
    <w:p w14:paraId="1F79CCB3" w14:textId="565F1D33" w:rsidR="006B5D48" w:rsidRPr="009A7C66" w:rsidRDefault="006B5D48" w:rsidP="006B5D48">
      <w:pPr>
        <w:pStyle w:val="Odstavecseseznamem"/>
        <w:numPr>
          <w:ilvl w:val="0"/>
          <w:numId w:val="8"/>
        </w:numPr>
        <w:spacing w:line="240" w:lineRule="auto"/>
        <w:jc w:val="left"/>
        <w:rPr>
          <w:rFonts w:asciiTheme="minorHAnsi" w:hAnsiTheme="minorHAnsi" w:cstheme="minorHAnsi"/>
          <w:sz w:val="22"/>
          <w:szCs w:val="22"/>
        </w:rPr>
      </w:pPr>
      <w:r w:rsidRPr="009A7C66">
        <w:rPr>
          <w:rFonts w:asciiTheme="minorHAnsi" w:hAnsiTheme="minorHAnsi" w:cstheme="minorHAnsi"/>
          <w:sz w:val="22"/>
          <w:szCs w:val="22"/>
        </w:rPr>
        <w:t>Modul A.</w:t>
      </w:r>
      <w:r>
        <w:rPr>
          <w:rFonts w:asciiTheme="minorHAnsi" w:hAnsiTheme="minorHAnsi" w:cstheme="minorHAnsi"/>
          <w:sz w:val="22"/>
          <w:szCs w:val="22"/>
        </w:rPr>
        <w:t xml:space="preserve"> </w:t>
      </w:r>
      <w:r>
        <w:rPr>
          <w:rFonts w:asciiTheme="minorHAnsi" w:hAnsiTheme="minorHAnsi" w:cstheme="minorHAnsi"/>
          <w:sz w:val="22"/>
          <w:szCs w:val="22"/>
        </w:rPr>
        <w:tab/>
        <w:t>Kvantitativní ukazatele vzdělávací činnosti</w:t>
      </w:r>
      <w:r w:rsidR="008E62CA">
        <w:rPr>
          <w:rFonts w:asciiTheme="minorHAnsi" w:hAnsiTheme="minorHAnsi" w:cstheme="minorHAnsi"/>
          <w:sz w:val="22"/>
          <w:szCs w:val="22"/>
        </w:rPr>
        <w:t>;</w:t>
      </w:r>
    </w:p>
    <w:p w14:paraId="1EAEBC6E" w14:textId="19F014DB" w:rsidR="006B5D48" w:rsidRPr="009A7C66" w:rsidRDefault="006B5D48" w:rsidP="006B5D48">
      <w:pPr>
        <w:pStyle w:val="Odstavecseseznamem"/>
        <w:numPr>
          <w:ilvl w:val="0"/>
          <w:numId w:val="8"/>
        </w:numPr>
        <w:spacing w:line="240" w:lineRule="auto"/>
        <w:jc w:val="left"/>
        <w:rPr>
          <w:rFonts w:asciiTheme="minorHAnsi" w:hAnsiTheme="minorHAnsi" w:cstheme="minorHAnsi"/>
          <w:sz w:val="22"/>
          <w:szCs w:val="22"/>
        </w:rPr>
      </w:pPr>
      <w:r w:rsidRPr="009A7C66">
        <w:rPr>
          <w:rFonts w:asciiTheme="minorHAnsi" w:hAnsiTheme="minorHAnsi" w:cstheme="minorHAnsi"/>
          <w:sz w:val="22"/>
          <w:szCs w:val="22"/>
        </w:rPr>
        <w:t>Modul B</w:t>
      </w:r>
      <w:r>
        <w:rPr>
          <w:rFonts w:asciiTheme="minorHAnsi" w:hAnsiTheme="minorHAnsi" w:cstheme="minorHAnsi"/>
          <w:sz w:val="22"/>
          <w:szCs w:val="22"/>
        </w:rPr>
        <w:t xml:space="preserve">. </w:t>
      </w:r>
      <w:r>
        <w:rPr>
          <w:rFonts w:asciiTheme="minorHAnsi" w:hAnsiTheme="minorHAnsi" w:cstheme="minorHAnsi"/>
          <w:sz w:val="22"/>
          <w:szCs w:val="22"/>
        </w:rPr>
        <w:tab/>
        <w:t>Agregované ukazatele vzdělávací činnosti</w:t>
      </w:r>
      <w:r w:rsidR="008E62CA">
        <w:rPr>
          <w:rFonts w:asciiTheme="minorHAnsi" w:hAnsiTheme="minorHAnsi" w:cstheme="minorHAnsi"/>
          <w:sz w:val="22"/>
          <w:szCs w:val="22"/>
        </w:rPr>
        <w:t>;</w:t>
      </w:r>
    </w:p>
    <w:p w14:paraId="307F93CA" w14:textId="2A5CDB8B" w:rsidR="006B5D48" w:rsidRPr="009A7C66" w:rsidRDefault="006B5D48" w:rsidP="006B5D48">
      <w:pPr>
        <w:pStyle w:val="Odstavecseseznamem"/>
        <w:numPr>
          <w:ilvl w:val="0"/>
          <w:numId w:val="8"/>
        </w:numPr>
        <w:spacing w:line="240" w:lineRule="auto"/>
        <w:jc w:val="left"/>
        <w:rPr>
          <w:rFonts w:asciiTheme="minorHAnsi" w:hAnsiTheme="minorHAnsi" w:cstheme="minorHAnsi"/>
          <w:sz w:val="22"/>
          <w:szCs w:val="22"/>
        </w:rPr>
      </w:pPr>
      <w:r w:rsidRPr="009A7C66">
        <w:rPr>
          <w:rFonts w:asciiTheme="minorHAnsi" w:hAnsiTheme="minorHAnsi" w:cstheme="minorHAnsi"/>
          <w:sz w:val="22"/>
          <w:szCs w:val="22"/>
        </w:rPr>
        <w:t>Modul C</w:t>
      </w:r>
      <w:r>
        <w:rPr>
          <w:rFonts w:asciiTheme="minorHAnsi" w:hAnsiTheme="minorHAnsi" w:cstheme="minorHAnsi"/>
          <w:sz w:val="22"/>
          <w:szCs w:val="22"/>
        </w:rPr>
        <w:t xml:space="preserve">. </w:t>
      </w:r>
      <w:r>
        <w:rPr>
          <w:rFonts w:asciiTheme="minorHAnsi" w:hAnsiTheme="minorHAnsi" w:cstheme="minorHAnsi"/>
          <w:sz w:val="22"/>
          <w:szCs w:val="22"/>
        </w:rPr>
        <w:tab/>
        <w:t>Ukazatele kvality vzdělávací činnosti z pohledu vnitřních zákazníků</w:t>
      </w:r>
      <w:r w:rsidR="008E62CA">
        <w:rPr>
          <w:rFonts w:asciiTheme="minorHAnsi" w:hAnsiTheme="minorHAnsi" w:cstheme="minorHAnsi"/>
          <w:sz w:val="22"/>
          <w:szCs w:val="22"/>
        </w:rPr>
        <w:t>;</w:t>
      </w:r>
    </w:p>
    <w:p w14:paraId="29557F55" w14:textId="475F2FFF" w:rsidR="006B5D48" w:rsidRPr="009A7C66" w:rsidRDefault="006B5D48" w:rsidP="006B5D48">
      <w:pPr>
        <w:pStyle w:val="Odstavecseseznamem"/>
        <w:numPr>
          <w:ilvl w:val="0"/>
          <w:numId w:val="8"/>
        </w:numPr>
        <w:spacing w:line="240" w:lineRule="auto"/>
        <w:jc w:val="left"/>
        <w:rPr>
          <w:rFonts w:asciiTheme="minorHAnsi" w:hAnsiTheme="minorHAnsi" w:cstheme="minorHAnsi"/>
          <w:sz w:val="22"/>
          <w:szCs w:val="22"/>
        </w:rPr>
      </w:pPr>
      <w:r w:rsidRPr="009A7C66">
        <w:rPr>
          <w:rFonts w:asciiTheme="minorHAnsi" w:hAnsiTheme="minorHAnsi" w:cstheme="minorHAnsi"/>
          <w:sz w:val="22"/>
          <w:szCs w:val="22"/>
        </w:rPr>
        <w:t>Modul D</w:t>
      </w:r>
      <w:r>
        <w:rPr>
          <w:rFonts w:asciiTheme="minorHAnsi" w:hAnsiTheme="minorHAnsi" w:cstheme="minorHAnsi"/>
          <w:sz w:val="22"/>
          <w:szCs w:val="22"/>
        </w:rPr>
        <w:t xml:space="preserve">. </w:t>
      </w:r>
      <w:r>
        <w:rPr>
          <w:rFonts w:asciiTheme="minorHAnsi" w:hAnsiTheme="minorHAnsi" w:cstheme="minorHAnsi"/>
          <w:sz w:val="22"/>
          <w:szCs w:val="22"/>
        </w:rPr>
        <w:tab/>
        <w:t>Ukazatele kvality vzdělávací činnosti z pohledu vnějších zákazníků</w:t>
      </w:r>
      <w:r w:rsidR="008E62CA">
        <w:rPr>
          <w:rFonts w:asciiTheme="minorHAnsi" w:hAnsiTheme="minorHAnsi" w:cstheme="minorHAnsi"/>
          <w:sz w:val="22"/>
          <w:szCs w:val="22"/>
        </w:rPr>
        <w:t>;</w:t>
      </w:r>
    </w:p>
    <w:p w14:paraId="50029647" w14:textId="29C134F0" w:rsidR="006B5D48" w:rsidRDefault="006B5D48" w:rsidP="006B5D48">
      <w:pPr>
        <w:pStyle w:val="Odstavecseseznamem"/>
        <w:numPr>
          <w:ilvl w:val="0"/>
          <w:numId w:val="8"/>
        </w:numPr>
        <w:spacing w:line="240" w:lineRule="auto"/>
        <w:jc w:val="left"/>
        <w:rPr>
          <w:rFonts w:asciiTheme="minorHAnsi" w:hAnsiTheme="minorHAnsi" w:cstheme="minorHAnsi"/>
          <w:sz w:val="22"/>
          <w:szCs w:val="22"/>
        </w:rPr>
      </w:pPr>
      <w:r w:rsidRPr="009A7C66">
        <w:rPr>
          <w:rFonts w:asciiTheme="minorHAnsi" w:hAnsiTheme="minorHAnsi" w:cstheme="minorHAnsi"/>
          <w:sz w:val="22"/>
          <w:szCs w:val="22"/>
        </w:rPr>
        <w:t>Modul E</w:t>
      </w:r>
      <w:r>
        <w:rPr>
          <w:rFonts w:asciiTheme="minorHAnsi" w:hAnsiTheme="minorHAnsi" w:cstheme="minorHAnsi"/>
          <w:sz w:val="22"/>
          <w:szCs w:val="22"/>
        </w:rPr>
        <w:t xml:space="preserve">. </w:t>
      </w:r>
      <w:r>
        <w:rPr>
          <w:rFonts w:asciiTheme="minorHAnsi" w:hAnsiTheme="minorHAnsi" w:cstheme="minorHAnsi"/>
          <w:sz w:val="22"/>
          <w:szCs w:val="22"/>
        </w:rPr>
        <w:tab/>
        <w:t>Ukazatele hodnocení tvůrčí činnosti</w:t>
      </w:r>
      <w:r w:rsidR="008E62CA">
        <w:rPr>
          <w:rFonts w:asciiTheme="minorHAnsi" w:hAnsiTheme="minorHAnsi" w:cstheme="minorHAnsi"/>
          <w:sz w:val="22"/>
          <w:szCs w:val="22"/>
        </w:rPr>
        <w:t>;</w:t>
      </w:r>
    </w:p>
    <w:p w14:paraId="0E4BF6B1" w14:textId="25FE62DA" w:rsidR="006B5D48" w:rsidRDefault="006B5D48" w:rsidP="006B5D48">
      <w:pPr>
        <w:pStyle w:val="Odstavecseseznamem"/>
        <w:numPr>
          <w:ilvl w:val="0"/>
          <w:numId w:val="8"/>
        </w:numPr>
        <w:spacing w:line="240" w:lineRule="auto"/>
        <w:jc w:val="left"/>
        <w:rPr>
          <w:rFonts w:asciiTheme="minorHAnsi" w:hAnsiTheme="minorHAnsi" w:cstheme="minorHAnsi"/>
          <w:sz w:val="22"/>
          <w:szCs w:val="22"/>
        </w:rPr>
      </w:pPr>
      <w:r>
        <w:rPr>
          <w:rFonts w:asciiTheme="minorHAnsi" w:hAnsiTheme="minorHAnsi" w:cstheme="minorHAnsi"/>
          <w:sz w:val="22"/>
          <w:szCs w:val="22"/>
        </w:rPr>
        <w:t>Modul F.</w:t>
      </w:r>
      <w:r>
        <w:rPr>
          <w:rFonts w:asciiTheme="minorHAnsi" w:hAnsiTheme="minorHAnsi" w:cstheme="minorHAnsi"/>
          <w:sz w:val="22"/>
          <w:szCs w:val="22"/>
        </w:rPr>
        <w:tab/>
        <w:t>Ukazatele internacionalizace</w:t>
      </w:r>
      <w:r w:rsidR="008E62CA">
        <w:rPr>
          <w:rFonts w:asciiTheme="minorHAnsi" w:hAnsiTheme="minorHAnsi" w:cstheme="minorHAnsi"/>
          <w:sz w:val="22"/>
          <w:szCs w:val="22"/>
        </w:rPr>
        <w:t>;</w:t>
      </w:r>
    </w:p>
    <w:p w14:paraId="13439010" w14:textId="4F186B43" w:rsidR="006B5D48" w:rsidRDefault="006B5D48" w:rsidP="006B5D48">
      <w:pPr>
        <w:pStyle w:val="Odstavecseseznamem"/>
        <w:numPr>
          <w:ilvl w:val="0"/>
          <w:numId w:val="8"/>
        </w:numPr>
        <w:spacing w:line="240" w:lineRule="auto"/>
        <w:jc w:val="left"/>
        <w:rPr>
          <w:rFonts w:asciiTheme="minorHAnsi" w:hAnsiTheme="minorHAnsi" w:cstheme="minorHAnsi"/>
          <w:sz w:val="22"/>
          <w:szCs w:val="22"/>
        </w:rPr>
      </w:pPr>
      <w:r>
        <w:rPr>
          <w:rFonts w:asciiTheme="minorHAnsi" w:hAnsiTheme="minorHAnsi" w:cstheme="minorHAnsi"/>
          <w:sz w:val="22"/>
          <w:szCs w:val="22"/>
        </w:rPr>
        <w:t>Modul G.</w:t>
      </w:r>
      <w:r>
        <w:rPr>
          <w:rFonts w:asciiTheme="minorHAnsi" w:hAnsiTheme="minorHAnsi" w:cstheme="minorHAnsi"/>
          <w:sz w:val="22"/>
          <w:szCs w:val="22"/>
        </w:rPr>
        <w:tab/>
        <w:t>Ukazatele třetí role</w:t>
      </w:r>
      <w:r w:rsidR="008E62CA">
        <w:rPr>
          <w:rFonts w:asciiTheme="minorHAnsi" w:hAnsiTheme="minorHAnsi" w:cstheme="minorHAnsi"/>
          <w:sz w:val="22"/>
          <w:szCs w:val="22"/>
        </w:rPr>
        <w:t>.</w:t>
      </w:r>
    </w:p>
    <w:p w14:paraId="03C9AFD2" w14:textId="29BACA6B" w:rsidR="006B5D48" w:rsidRPr="006B5D48" w:rsidRDefault="006B5D48" w:rsidP="006B5D48">
      <w:pPr>
        <w:spacing w:line="240" w:lineRule="auto"/>
        <w:rPr>
          <w:rFonts w:asciiTheme="minorHAnsi" w:hAnsiTheme="minorHAnsi" w:cstheme="minorHAnsi"/>
          <w:sz w:val="22"/>
          <w:szCs w:val="22"/>
        </w:rPr>
      </w:pPr>
      <w:r w:rsidRPr="006B5D48">
        <w:rPr>
          <w:rFonts w:asciiTheme="minorHAnsi" w:hAnsiTheme="minorHAnsi" w:cstheme="minorHAnsi"/>
          <w:sz w:val="22"/>
          <w:szCs w:val="22"/>
        </w:rPr>
        <w:t xml:space="preserve">Každý </w:t>
      </w:r>
      <w:r w:rsidR="00AC04CD">
        <w:rPr>
          <w:rFonts w:asciiTheme="minorHAnsi" w:hAnsiTheme="minorHAnsi" w:cstheme="minorHAnsi"/>
          <w:sz w:val="22"/>
          <w:szCs w:val="22"/>
        </w:rPr>
        <w:t xml:space="preserve">z </w:t>
      </w:r>
      <w:r w:rsidRPr="006B5D48">
        <w:rPr>
          <w:rFonts w:asciiTheme="minorHAnsi" w:hAnsiTheme="minorHAnsi" w:cstheme="minorHAnsi"/>
          <w:sz w:val="22"/>
          <w:szCs w:val="22"/>
        </w:rPr>
        <w:t xml:space="preserve">modulů řízení kvality je dále </w:t>
      </w:r>
      <w:r w:rsidR="00C62917">
        <w:rPr>
          <w:rFonts w:asciiTheme="minorHAnsi" w:hAnsiTheme="minorHAnsi" w:cstheme="minorHAnsi"/>
          <w:sz w:val="22"/>
          <w:szCs w:val="22"/>
        </w:rPr>
        <w:t xml:space="preserve">rozčleněn </w:t>
      </w:r>
      <w:r w:rsidRPr="006B5D48">
        <w:rPr>
          <w:rFonts w:asciiTheme="minorHAnsi" w:hAnsiTheme="minorHAnsi" w:cstheme="minorHAnsi"/>
          <w:sz w:val="22"/>
          <w:szCs w:val="22"/>
        </w:rPr>
        <w:t>do soustavy dílčích indikátorů (A</w:t>
      </w:r>
      <w:r w:rsidRPr="006B5D48">
        <w:rPr>
          <w:rFonts w:asciiTheme="minorHAnsi" w:hAnsiTheme="minorHAnsi" w:cstheme="minorHAnsi"/>
          <w:sz w:val="22"/>
          <w:szCs w:val="22"/>
          <w:vertAlign w:val="subscript"/>
        </w:rPr>
        <w:t>n</w:t>
      </w:r>
      <w:r w:rsidRPr="006B5D48">
        <w:rPr>
          <w:rFonts w:asciiTheme="minorHAnsi" w:hAnsiTheme="minorHAnsi" w:cstheme="minorHAnsi"/>
          <w:sz w:val="22"/>
          <w:szCs w:val="22"/>
        </w:rPr>
        <w:t>–G</w:t>
      </w:r>
      <w:r w:rsidRPr="006B5D48">
        <w:rPr>
          <w:rFonts w:asciiTheme="minorHAnsi" w:hAnsiTheme="minorHAnsi" w:cstheme="minorHAnsi"/>
          <w:sz w:val="22"/>
          <w:szCs w:val="22"/>
          <w:vertAlign w:val="subscript"/>
        </w:rPr>
        <w:t>n</w:t>
      </w:r>
      <w:r w:rsidRPr="006B5D48">
        <w:rPr>
          <w:rFonts w:asciiTheme="minorHAnsi" w:hAnsiTheme="minorHAnsi" w:cstheme="minorHAnsi"/>
          <w:sz w:val="22"/>
          <w:szCs w:val="22"/>
        </w:rPr>
        <w:t>), které představují měřitelné veličiny</w:t>
      </w:r>
      <w:r w:rsidR="00AC04CD">
        <w:rPr>
          <w:rFonts w:asciiTheme="minorHAnsi" w:hAnsiTheme="minorHAnsi" w:cstheme="minorHAnsi"/>
          <w:sz w:val="22"/>
          <w:szCs w:val="22"/>
        </w:rPr>
        <w:t>,</w:t>
      </w:r>
      <w:r w:rsidRPr="006B5D48">
        <w:rPr>
          <w:rFonts w:asciiTheme="minorHAnsi" w:hAnsiTheme="minorHAnsi" w:cstheme="minorHAnsi"/>
          <w:sz w:val="22"/>
          <w:szCs w:val="22"/>
        </w:rPr>
        <w:t xml:space="preserve"> které je možné průběžně a dlouhodobě monitorovat</w:t>
      </w:r>
      <w:r w:rsidR="00C62917">
        <w:rPr>
          <w:rFonts w:asciiTheme="minorHAnsi" w:hAnsiTheme="minorHAnsi" w:cstheme="minorHAnsi"/>
          <w:sz w:val="22"/>
          <w:szCs w:val="22"/>
        </w:rPr>
        <w:t xml:space="preserve"> a vyhodnocovat </w:t>
      </w:r>
      <w:r w:rsidRPr="006B5D48">
        <w:rPr>
          <w:rFonts w:asciiTheme="minorHAnsi" w:hAnsiTheme="minorHAnsi" w:cstheme="minorHAnsi"/>
          <w:sz w:val="22"/>
          <w:szCs w:val="22"/>
        </w:rPr>
        <w:t xml:space="preserve">prostřednictvím dat z vnitřních a vnějších informačních systémů, stejně jako </w:t>
      </w:r>
      <w:r w:rsidR="00C62917">
        <w:rPr>
          <w:rFonts w:asciiTheme="minorHAnsi" w:hAnsiTheme="minorHAnsi" w:cstheme="minorHAnsi"/>
          <w:sz w:val="22"/>
          <w:szCs w:val="22"/>
        </w:rPr>
        <w:t xml:space="preserve">skrze poznatky </w:t>
      </w:r>
      <w:r w:rsidR="00AC04CD">
        <w:rPr>
          <w:rFonts w:asciiTheme="minorHAnsi" w:hAnsiTheme="minorHAnsi" w:cstheme="minorHAnsi"/>
          <w:sz w:val="22"/>
          <w:szCs w:val="22"/>
        </w:rPr>
        <w:t xml:space="preserve">ze šetření </w:t>
      </w:r>
      <w:r w:rsidRPr="006B5D48">
        <w:rPr>
          <w:rFonts w:asciiTheme="minorHAnsi" w:hAnsiTheme="minorHAnsi" w:cstheme="minorHAnsi"/>
          <w:sz w:val="22"/>
          <w:szCs w:val="22"/>
        </w:rPr>
        <w:t xml:space="preserve">zpětné vazby na </w:t>
      </w:r>
      <w:r w:rsidR="00155648">
        <w:rPr>
          <w:rFonts w:asciiTheme="minorHAnsi" w:hAnsiTheme="minorHAnsi" w:cstheme="minorHAnsi"/>
          <w:sz w:val="22"/>
          <w:szCs w:val="22"/>
        </w:rPr>
        <w:t xml:space="preserve">jednotlivé </w:t>
      </w:r>
      <w:r w:rsidRPr="006B5D48">
        <w:rPr>
          <w:rFonts w:asciiTheme="minorHAnsi" w:hAnsiTheme="minorHAnsi" w:cstheme="minorHAnsi"/>
          <w:sz w:val="22"/>
          <w:szCs w:val="22"/>
        </w:rPr>
        <w:t>činnost</w:t>
      </w:r>
      <w:r w:rsidR="00155648">
        <w:rPr>
          <w:rFonts w:asciiTheme="minorHAnsi" w:hAnsiTheme="minorHAnsi" w:cstheme="minorHAnsi"/>
          <w:sz w:val="22"/>
          <w:szCs w:val="22"/>
        </w:rPr>
        <w:t>i</w:t>
      </w:r>
      <w:r w:rsidRPr="006B5D48">
        <w:rPr>
          <w:rFonts w:asciiTheme="minorHAnsi" w:hAnsiTheme="minorHAnsi" w:cstheme="minorHAnsi"/>
          <w:sz w:val="22"/>
          <w:szCs w:val="22"/>
        </w:rPr>
        <w:t xml:space="preserve"> UTB ve Zlíně.</w:t>
      </w:r>
    </w:p>
    <w:p w14:paraId="388F826E" w14:textId="10467670" w:rsidR="00C6417C" w:rsidRPr="006B5D48" w:rsidRDefault="00C6417C" w:rsidP="006B5D48">
      <w:pPr>
        <w:spacing w:line="240" w:lineRule="auto"/>
        <w:rPr>
          <w:rFonts w:asciiTheme="minorHAnsi" w:hAnsiTheme="minorHAnsi"/>
          <w:sz w:val="22"/>
          <w:szCs w:val="22"/>
        </w:rPr>
      </w:pPr>
      <w:r w:rsidRPr="006B5D48">
        <w:rPr>
          <w:rFonts w:asciiTheme="minorHAnsi" w:hAnsiTheme="minorHAnsi" w:cstheme="minorHAnsi"/>
          <w:sz w:val="22"/>
          <w:szCs w:val="22"/>
        </w:rPr>
        <w:t>Ta</w:t>
      </w:r>
      <w:r w:rsidR="00C62917">
        <w:rPr>
          <w:rFonts w:asciiTheme="minorHAnsi" w:hAnsiTheme="minorHAnsi" w:cstheme="minorHAnsi"/>
          <w:sz w:val="22"/>
          <w:szCs w:val="22"/>
        </w:rPr>
        <w:t xml:space="preserve">kto koncipovaná </w:t>
      </w:r>
      <w:r w:rsidR="00B42831">
        <w:rPr>
          <w:rFonts w:asciiTheme="minorHAnsi" w:hAnsiTheme="minorHAnsi" w:cstheme="minorHAnsi"/>
          <w:sz w:val="22"/>
          <w:szCs w:val="22"/>
        </w:rPr>
        <w:t>struktura Dodatku</w:t>
      </w:r>
      <w:r w:rsidRPr="006B5D48">
        <w:rPr>
          <w:rFonts w:asciiTheme="minorHAnsi" w:hAnsiTheme="minorHAnsi" w:cstheme="minorHAnsi"/>
          <w:sz w:val="22"/>
          <w:szCs w:val="22"/>
        </w:rPr>
        <w:t xml:space="preserve"> navazuje na Strategický záměr Univerzity Tomáše Bati ve Zlíně na období 21+, díky čemuž jsou oba dokumenty vzájemně propojeny</w:t>
      </w:r>
      <w:r w:rsidR="00C62917">
        <w:rPr>
          <w:rFonts w:asciiTheme="minorHAnsi" w:hAnsiTheme="minorHAnsi" w:cstheme="minorHAnsi"/>
          <w:sz w:val="22"/>
          <w:szCs w:val="22"/>
        </w:rPr>
        <w:t xml:space="preserve"> a představují funkční celek manažerského řízení vysoké školy</w:t>
      </w:r>
      <w:r w:rsidR="00155648">
        <w:rPr>
          <w:rFonts w:asciiTheme="minorHAnsi" w:hAnsiTheme="minorHAnsi" w:cstheme="minorHAnsi"/>
          <w:sz w:val="22"/>
          <w:szCs w:val="22"/>
        </w:rPr>
        <w:t>.</w:t>
      </w:r>
    </w:p>
    <w:p w14:paraId="2AB469B3" w14:textId="0B465A97" w:rsidR="00704C97" w:rsidRDefault="00704C97" w:rsidP="006B5D48">
      <w:pPr>
        <w:spacing w:line="240" w:lineRule="auto"/>
        <w:rPr>
          <w:rFonts w:asciiTheme="minorHAnsi" w:hAnsiTheme="minorHAnsi" w:cstheme="minorHAnsi"/>
          <w:sz w:val="22"/>
          <w:szCs w:val="22"/>
        </w:rPr>
      </w:pPr>
      <w:r w:rsidRPr="00C26885">
        <w:rPr>
          <w:rFonts w:asciiTheme="minorHAnsi" w:hAnsiTheme="minorHAnsi"/>
          <w:sz w:val="22"/>
          <w:szCs w:val="22"/>
        </w:rPr>
        <w:t>V</w:t>
      </w:r>
      <w:r w:rsidR="006B5D48">
        <w:rPr>
          <w:rFonts w:asciiTheme="minorHAnsi" w:hAnsiTheme="minorHAnsi"/>
          <w:sz w:val="22"/>
          <w:szCs w:val="22"/>
        </w:rPr>
        <w:t> </w:t>
      </w:r>
      <w:r w:rsidRPr="00C26885">
        <w:rPr>
          <w:rFonts w:asciiTheme="minorHAnsi" w:hAnsiTheme="minorHAnsi"/>
          <w:sz w:val="22"/>
          <w:szCs w:val="22"/>
        </w:rPr>
        <w:t>jednotlivých</w:t>
      </w:r>
      <w:r w:rsidR="006B5D48">
        <w:rPr>
          <w:rFonts w:asciiTheme="minorHAnsi" w:hAnsiTheme="minorHAnsi"/>
          <w:sz w:val="22"/>
          <w:szCs w:val="22"/>
        </w:rPr>
        <w:t xml:space="preserve"> modulech </w:t>
      </w:r>
      <w:r w:rsidRPr="00C26885">
        <w:rPr>
          <w:rFonts w:asciiTheme="minorHAnsi" w:hAnsiTheme="minorHAnsi"/>
          <w:sz w:val="22"/>
          <w:szCs w:val="22"/>
        </w:rPr>
        <w:t>jsou naformulovány strategické cíle, které se člení na konkrétní dílčí cíle s</w:t>
      </w:r>
      <w:r w:rsidR="000E584C">
        <w:rPr>
          <w:rFonts w:asciiTheme="minorHAnsi" w:hAnsiTheme="minorHAnsi"/>
          <w:sz w:val="22"/>
          <w:szCs w:val="22"/>
        </w:rPr>
        <w:t> </w:t>
      </w:r>
      <w:r w:rsidRPr="00C26885">
        <w:rPr>
          <w:rFonts w:asciiTheme="minorHAnsi" w:hAnsiTheme="minorHAnsi"/>
          <w:sz w:val="22"/>
          <w:szCs w:val="22"/>
        </w:rPr>
        <w:t xml:space="preserve">jednotným systémem indikátorů. </w:t>
      </w:r>
      <w:r w:rsidR="00C62917">
        <w:rPr>
          <w:rFonts w:asciiTheme="minorHAnsi" w:hAnsiTheme="minorHAnsi" w:cstheme="minorHAnsi"/>
          <w:sz w:val="22"/>
          <w:szCs w:val="22"/>
        </w:rPr>
        <w:t xml:space="preserve">Dílčí </w:t>
      </w:r>
      <w:r w:rsidR="007E0032">
        <w:rPr>
          <w:rFonts w:asciiTheme="minorHAnsi" w:hAnsiTheme="minorHAnsi" w:cstheme="minorHAnsi"/>
          <w:sz w:val="22"/>
          <w:szCs w:val="22"/>
        </w:rPr>
        <w:t xml:space="preserve">indikátory </w:t>
      </w:r>
      <w:r w:rsidR="00B42831">
        <w:rPr>
          <w:rFonts w:asciiTheme="minorHAnsi" w:hAnsiTheme="minorHAnsi" w:cstheme="minorHAnsi"/>
          <w:sz w:val="22"/>
          <w:szCs w:val="22"/>
        </w:rPr>
        <w:t>Dodatku</w:t>
      </w:r>
      <w:r w:rsidRPr="00C21B93">
        <w:rPr>
          <w:rFonts w:asciiTheme="minorHAnsi" w:hAnsiTheme="minorHAnsi" w:cstheme="minorHAnsi"/>
          <w:sz w:val="22"/>
          <w:szCs w:val="22"/>
        </w:rPr>
        <w:t xml:space="preserve"> jsou nejprve přehledně </w:t>
      </w:r>
      <w:r w:rsidR="00AC04CD">
        <w:rPr>
          <w:rFonts w:asciiTheme="minorHAnsi" w:hAnsiTheme="minorHAnsi" w:cstheme="minorHAnsi"/>
          <w:sz w:val="22"/>
          <w:szCs w:val="22"/>
        </w:rPr>
        <w:t xml:space="preserve">rozděleny </w:t>
      </w:r>
      <w:r w:rsidRPr="00C21B93">
        <w:rPr>
          <w:rFonts w:asciiTheme="minorHAnsi" w:hAnsiTheme="minorHAnsi" w:cstheme="minorHAnsi"/>
          <w:sz w:val="22"/>
          <w:szCs w:val="22"/>
        </w:rPr>
        <w:t>do t</w:t>
      </w:r>
      <w:r>
        <w:rPr>
          <w:rFonts w:asciiTheme="minorHAnsi" w:hAnsiTheme="minorHAnsi" w:cstheme="minorHAnsi"/>
          <w:sz w:val="22"/>
          <w:szCs w:val="22"/>
        </w:rPr>
        <w:t>abulek podle jednotlivých pilířů</w:t>
      </w:r>
      <w:r w:rsidRPr="00C21B93">
        <w:rPr>
          <w:rFonts w:asciiTheme="minorHAnsi" w:hAnsiTheme="minorHAnsi" w:cstheme="minorHAnsi"/>
          <w:sz w:val="22"/>
          <w:szCs w:val="22"/>
        </w:rPr>
        <w:t xml:space="preserve"> (viz Tab. 1. až Tab. </w:t>
      </w:r>
      <w:r>
        <w:rPr>
          <w:rFonts w:asciiTheme="minorHAnsi" w:hAnsiTheme="minorHAnsi" w:cstheme="minorHAnsi"/>
          <w:sz w:val="22"/>
          <w:szCs w:val="22"/>
        </w:rPr>
        <w:t>7</w:t>
      </w:r>
      <w:r w:rsidRPr="00C21B93">
        <w:rPr>
          <w:rFonts w:asciiTheme="minorHAnsi" w:hAnsiTheme="minorHAnsi" w:cstheme="minorHAnsi"/>
          <w:sz w:val="22"/>
          <w:szCs w:val="22"/>
        </w:rPr>
        <w:t xml:space="preserve">.), přičemž </w:t>
      </w:r>
      <w:r w:rsidR="00AC04CD">
        <w:rPr>
          <w:rFonts w:asciiTheme="minorHAnsi" w:hAnsiTheme="minorHAnsi" w:cstheme="minorHAnsi"/>
          <w:sz w:val="22"/>
          <w:szCs w:val="22"/>
        </w:rPr>
        <w:t>ty</w:t>
      </w:r>
      <w:r w:rsidRPr="00C21B93">
        <w:rPr>
          <w:rFonts w:asciiTheme="minorHAnsi" w:hAnsiTheme="minorHAnsi" w:cstheme="minorHAnsi"/>
          <w:sz w:val="22"/>
          <w:szCs w:val="22"/>
        </w:rPr>
        <w:t xml:space="preserve"> </w:t>
      </w:r>
      <w:r w:rsidR="00C62917">
        <w:rPr>
          <w:rFonts w:asciiTheme="minorHAnsi" w:hAnsiTheme="minorHAnsi" w:cstheme="minorHAnsi"/>
          <w:sz w:val="22"/>
          <w:szCs w:val="22"/>
        </w:rPr>
        <w:t>ne</w:t>
      </w:r>
      <w:r w:rsidRPr="00C21B93">
        <w:rPr>
          <w:rFonts w:asciiTheme="minorHAnsi" w:hAnsiTheme="minorHAnsi" w:cstheme="minorHAnsi"/>
          <w:sz w:val="22"/>
          <w:szCs w:val="22"/>
        </w:rPr>
        <w:t>obsahují</w:t>
      </w:r>
      <w:r>
        <w:rPr>
          <w:rFonts w:asciiTheme="minorHAnsi" w:hAnsiTheme="minorHAnsi" w:cstheme="minorHAnsi"/>
          <w:sz w:val="22"/>
          <w:szCs w:val="22"/>
        </w:rPr>
        <w:t xml:space="preserve"> jen</w:t>
      </w:r>
      <w:r w:rsidR="00155648">
        <w:rPr>
          <w:rFonts w:asciiTheme="minorHAnsi" w:hAnsiTheme="minorHAnsi" w:cstheme="minorHAnsi"/>
          <w:sz w:val="22"/>
          <w:szCs w:val="22"/>
        </w:rPr>
        <w:t>om</w:t>
      </w:r>
      <w:r w:rsidR="00C62917">
        <w:rPr>
          <w:rFonts w:asciiTheme="minorHAnsi" w:hAnsiTheme="minorHAnsi" w:cstheme="minorHAnsi"/>
          <w:sz w:val="22"/>
          <w:szCs w:val="22"/>
        </w:rPr>
        <w:t xml:space="preserve"> </w:t>
      </w:r>
      <w:r>
        <w:rPr>
          <w:rFonts w:asciiTheme="minorHAnsi" w:hAnsiTheme="minorHAnsi" w:cstheme="minorHAnsi"/>
          <w:sz w:val="22"/>
          <w:szCs w:val="22"/>
        </w:rPr>
        <w:t>označení jednotlivých indikátorů, ale také jejich základní popis</w:t>
      </w:r>
      <w:r w:rsidR="00AC04CD">
        <w:rPr>
          <w:rFonts w:asciiTheme="minorHAnsi" w:hAnsiTheme="minorHAnsi" w:cstheme="minorHAnsi"/>
          <w:sz w:val="22"/>
          <w:szCs w:val="22"/>
        </w:rPr>
        <w:t>,</w:t>
      </w:r>
      <w:r>
        <w:rPr>
          <w:rFonts w:asciiTheme="minorHAnsi" w:hAnsiTheme="minorHAnsi" w:cstheme="minorHAnsi"/>
          <w:sz w:val="22"/>
          <w:szCs w:val="22"/>
        </w:rPr>
        <w:t xml:space="preserve"> datovou základnu</w:t>
      </w:r>
      <w:r w:rsidR="00AC04CD">
        <w:rPr>
          <w:rFonts w:asciiTheme="minorHAnsi" w:hAnsiTheme="minorHAnsi" w:cstheme="minorHAnsi"/>
          <w:sz w:val="22"/>
          <w:szCs w:val="22"/>
        </w:rPr>
        <w:t xml:space="preserve"> </w:t>
      </w:r>
      <w:r>
        <w:rPr>
          <w:rFonts w:asciiTheme="minorHAnsi" w:hAnsiTheme="minorHAnsi" w:cstheme="minorHAnsi"/>
          <w:sz w:val="22"/>
          <w:szCs w:val="22"/>
        </w:rPr>
        <w:t>a vnější vazbu indikátorů</w:t>
      </w:r>
      <w:r w:rsidR="00C62917">
        <w:rPr>
          <w:rFonts w:asciiTheme="minorHAnsi" w:hAnsiTheme="minorHAnsi" w:cstheme="minorHAnsi"/>
          <w:sz w:val="22"/>
          <w:szCs w:val="22"/>
        </w:rPr>
        <w:t xml:space="preserve"> na další systémy řízení kvality národní či mezinárodní úrovně</w:t>
      </w:r>
      <w:r>
        <w:rPr>
          <w:rFonts w:asciiTheme="minorHAnsi" w:hAnsiTheme="minorHAnsi" w:cstheme="minorHAnsi"/>
          <w:sz w:val="22"/>
          <w:szCs w:val="22"/>
        </w:rPr>
        <w:t xml:space="preserve">. </w:t>
      </w:r>
      <w:r w:rsidR="00C40227">
        <w:rPr>
          <w:rFonts w:asciiTheme="minorHAnsi" w:hAnsiTheme="minorHAnsi" w:cstheme="minorHAnsi"/>
          <w:sz w:val="22"/>
          <w:szCs w:val="22"/>
        </w:rPr>
        <w:t xml:space="preserve">Těmito systémy je </w:t>
      </w:r>
      <w:r>
        <w:rPr>
          <w:rFonts w:asciiTheme="minorHAnsi" w:hAnsiTheme="minorHAnsi" w:cstheme="minorHAnsi"/>
          <w:sz w:val="22"/>
          <w:szCs w:val="22"/>
        </w:rPr>
        <w:t xml:space="preserve">míněno provázání </w:t>
      </w:r>
      <w:r w:rsidR="00C40227">
        <w:rPr>
          <w:rFonts w:asciiTheme="minorHAnsi" w:hAnsiTheme="minorHAnsi" w:cstheme="minorHAnsi"/>
          <w:sz w:val="22"/>
          <w:szCs w:val="22"/>
        </w:rPr>
        <w:t>s</w:t>
      </w:r>
      <w:r w:rsidR="008E62CA">
        <w:rPr>
          <w:rFonts w:asciiTheme="minorHAnsi" w:hAnsiTheme="minorHAnsi" w:cstheme="minorHAnsi"/>
          <w:sz w:val="22"/>
          <w:szCs w:val="22"/>
        </w:rPr>
        <w:t> </w:t>
      </w:r>
      <w:r>
        <w:rPr>
          <w:rFonts w:asciiTheme="minorHAnsi" w:hAnsiTheme="minorHAnsi" w:cstheme="minorHAnsi"/>
          <w:sz w:val="22"/>
          <w:szCs w:val="22"/>
        </w:rPr>
        <w:t xml:space="preserve">indikátory </w:t>
      </w:r>
      <w:r w:rsidR="00155648">
        <w:rPr>
          <w:rFonts w:asciiTheme="minorHAnsi" w:hAnsiTheme="minorHAnsi" w:cstheme="minorHAnsi"/>
          <w:sz w:val="22"/>
          <w:szCs w:val="22"/>
        </w:rPr>
        <w:t xml:space="preserve">klíčových </w:t>
      </w:r>
      <w:r>
        <w:rPr>
          <w:rFonts w:asciiTheme="minorHAnsi" w:hAnsiTheme="minorHAnsi" w:cstheme="minorHAnsi"/>
          <w:sz w:val="22"/>
          <w:szCs w:val="22"/>
        </w:rPr>
        <w:t>institucí</w:t>
      </w:r>
      <w:r w:rsidR="00155648">
        <w:rPr>
          <w:rFonts w:asciiTheme="minorHAnsi" w:hAnsiTheme="minorHAnsi" w:cstheme="minorHAnsi"/>
          <w:sz w:val="22"/>
          <w:szCs w:val="22"/>
        </w:rPr>
        <w:t xml:space="preserve">, jako jsou </w:t>
      </w:r>
      <w:r>
        <w:rPr>
          <w:rFonts w:asciiTheme="minorHAnsi" w:hAnsiTheme="minorHAnsi" w:cstheme="minorHAnsi"/>
          <w:sz w:val="22"/>
          <w:szCs w:val="22"/>
        </w:rPr>
        <w:t>např. MŠMT</w:t>
      </w:r>
      <w:r w:rsidR="00155648">
        <w:rPr>
          <w:rFonts w:asciiTheme="minorHAnsi" w:hAnsiTheme="minorHAnsi" w:cstheme="minorHAnsi"/>
          <w:sz w:val="22"/>
          <w:szCs w:val="22"/>
        </w:rPr>
        <w:t xml:space="preserve"> nebo RVVI</w:t>
      </w:r>
      <w:r>
        <w:rPr>
          <w:rFonts w:asciiTheme="minorHAnsi" w:hAnsiTheme="minorHAnsi" w:cstheme="minorHAnsi"/>
          <w:sz w:val="22"/>
          <w:szCs w:val="22"/>
        </w:rPr>
        <w:t xml:space="preserve"> či mezinárodních </w:t>
      </w:r>
      <w:r w:rsidR="00AC04CD">
        <w:rPr>
          <w:rFonts w:asciiTheme="minorHAnsi" w:hAnsiTheme="minorHAnsi" w:cstheme="minorHAnsi"/>
          <w:sz w:val="22"/>
          <w:szCs w:val="22"/>
        </w:rPr>
        <w:t>žebříčků</w:t>
      </w:r>
      <w:r>
        <w:rPr>
          <w:rFonts w:asciiTheme="minorHAnsi" w:hAnsiTheme="minorHAnsi" w:cstheme="minorHAnsi"/>
          <w:sz w:val="22"/>
          <w:szCs w:val="22"/>
        </w:rPr>
        <w:t xml:space="preserve"> vysokých škol</w:t>
      </w:r>
      <w:r w:rsidR="00C40227">
        <w:rPr>
          <w:rFonts w:asciiTheme="minorHAnsi" w:hAnsiTheme="minorHAnsi" w:cstheme="minorHAnsi"/>
          <w:sz w:val="22"/>
          <w:szCs w:val="22"/>
        </w:rPr>
        <w:t xml:space="preserve">, jako je např. </w:t>
      </w:r>
      <w:proofErr w:type="spellStart"/>
      <w:r w:rsidR="00C40227" w:rsidRPr="000C0C26">
        <w:rPr>
          <w:rFonts w:asciiTheme="minorHAnsi" w:hAnsiTheme="minorHAnsi" w:cstheme="minorHAnsi"/>
          <w:sz w:val="22"/>
          <w:szCs w:val="22"/>
        </w:rPr>
        <w:t>World</w:t>
      </w:r>
      <w:proofErr w:type="spellEnd"/>
      <w:r w:rsidR="00C40227" w:rsidRPr="000C0C26">
        <w:rPr>
          <w:rFonts w:asciiTheme="minorHAnsi" w:hAnsiTheme="minorHAnsi" w:cstheme="minorHAnsi"/>
          <w:sz w:val="22"/>
          <w:szCs w:val="22"/>
        </w:rPr>
        <w:t xml:space="preserve"> University Ranking Times of Higher Education</w:t>
      </w:r>
      <w:r w:rsidRPr="000C0C26">
        <w:rPr>
          <w:rFonts w:asciiTheme="minorHAnsi" w:hAnsiTheme="minorHAnsi" w:cstheme="minorHAnsi"/>
          <w:sz w:val="22"/>
          <w:szCs w:val="22"/>
        </w:rPr>
        <w:t>.</w:t>
      </w:r>
      <w:r>
        <w:rPr>
          <w:rFonts w:asciiTheme="minorHAnsi" w:hAnsiTheme="minorHAnsi" w:cstheme="minorHAnsi"/>
          <w:sz w:val="22"/>
          <w:szCs w:val="22"/>
        </w:rPr>
        <w:t xml:space="preserve"> Dále je zde uvedena i</w:t>
      </w:r>
      <w:r w:rsidR="000E584C">
        <w:rPr>
          <w:rFonts w:asciiTheme="minorHAnsi" w:hAnsiTheme="minorHAnsi" w:cstheme="minorHAnsi"/>
          <w:sz w:val="22"/>
          <w:szCs w:val="22"/>
        </w:rPr>
        <w:t> </w:t>
      </w:r>
      <w:r>
        <w:rPr>
          <w:rFonts w:asciiTheme="minorHAnsi" w:hAnsiTheme="minorHAnsi" w:cstheme="minorHAnsi"/>
          <w:sz w:val="22"/>
          <w:szCs w:val="22"/>
        </w:rPr>
        <w:t>tzv.</w:t>
      </w:r>
      <w:r w:rsidR="000E584C">
        <w:rPr>
          <w:rFonts w:asciiTheme="minorHAnsi" w:hAnsiTheme="minorHAnsi" w:cstheme="minorHAnsi"/>
          <w:sz w:val="22"/>
          <w:szCs w:val="22"/>
        </w:rPr>
        <w:t> </w:t>
      </w:r>
      <w:r>
        <w:rPr>
          <w:rFonts w:asciiTheme="minorHAnsi" w:hAnsiTheme="minorHAnsi" w:cstheme="minorHAnsi"/>
          <w:sz w:val="22"/>
          <w:szCs w:val="22"/>
        </w:rPr>
        <w:t xml:space="preserve">vnitřní vazba indikátoru, </w:t>
      </w:r>
      <w:r w:rsidR="00C40227">
        <w:rPr>
          <w:rFonts w:asciiTheme="minorHAnsi" w:hAnsiTheme="minorHAnsi" w:cstheme="minorHAnsi"/>
          <w:sz w:val="22"/>
          <w:szCs w:val="22"/>
        </w:rPr>
        <w:t>která udává, zda se indikátor po</w:t>
      </w:r>
      <w:r>
        <w:rPr>
          <w:rFonts w:asciiTheme="minorHAnsi" w:hAnsiTheme="minorHAnsi" w:cstheme="minorHAnsi"/>
          <w:sz w:val="22"/>
          <w:szCs w:val="22"/>
        </w:rPr>
        <w:t>užívá k průběžnému hodnocení kvality studijních programů</w:t>
      </w:r>
      <w:r w:rsidR="00155648">
        <w:rPr>
          <w:rFonts w:asciiTheme="minorHAnsi" w:hAnsiTheme="minorHAnsi" w:cstheme="minorHAnsi"/>
          <w:sz w:val="22"/>
          <w:szCs w:val="22"/>
        </w:rPr>
        <w:t xml:space="preserve"> RVH UTB</w:t>
      </w:r>
      <w:r>
        <w:rPr>
          <w:rFonts w:asciiTheme="minorHAnsi" w:hAnsiTheme="minorHAnsi" w:cstheme="minorHAnsi"/>
          <w:sz w:val="22"/>
          <w:szCs w:val="22"/>
        </w:rPr>
        <w:t xml:space="preserve">. </w:t>
      </w:r>
      <w:r w:rsidR="00C40227">
        <w:rPr>
          <w:rFonts w:asciiTheme="minorHAnsi" w:hAnsiTheme="minorHAnsi" w:cstheme="minorHAnsi"/>
          <w:sz w:val="22"/>
          <w:szCs w:val="22"/>
        </w:rPr>
        <w:t>V neposlední řadě je s</w:t>
      </w:r>
      <w:r>
        <w:rPr>
          <w:rFonts w:asciiTheme="minorHAnsi" w:hAnsiTheme="minorHAnsi" w:cstheme="minorHAnsi"/>
          <w:sz w:val="22"/>
          <w:szCs w:val="22"/>
        </w:rPr>
        <w:t xml:space="preserve">oučástí přehledu jednotlivých indikátorů </w:t>
      </w:r>
      <w:r w:rsidR="00C40227">
        <w:rPr>
          <w:rFonts w:asciiTheme="minorHAnsi" w:hAnsiTheme="minorHAnsi" w:cstheme="minorHAnsi"/>
          <w:sz w:val="22"/>
          <w:szCs w:val="22"/>
        </w:rPr>
        <w:t>i</w:t>
      </w:r>
      <w:r w:rsidR="000E584C">
        <w:rPr>
          <w:rFonts w:asciiTheme="minorHAnsi" w:hAnsiTheme="minorHAnsi" w:cstheme="minorHAnsi"/>
          <w:sz w:val="22"/>
          <w:szCs w:val="22"/>
        </w:rPr>
        <w:t> </w:t>
      </w:r>
      <w:r>
        <w:rPr>
          <w:rFonts w:asciiTheme="minorHAnsi" w:hAnsiTheme="minorHAnsi" w:cstheme="minorHAnsi"/>
          <w:sz w:val="22"/>
          <w:szCs w:val="22"/>
        </w:rPr>
        <w:t>tzv. cyklus monitoringu, který představuje informaci o t</w:t>
      </w:r>
      <w:r w:rsidR="00AC04CD">
        <w:rPr>
          <w:rFonts w:asciiTheme="minorHAnsi" w:hAnsiTheme="minorHAnsi" w:cstheme="minorHAnsi"/>
          <w:sz w:val="22"/>
          <w:szCs w:val="22"/>
        </w:rPr>
        <w:t>om, s jakou četností</w:t>
      </w:r>
      <w:r>
        <w:rPr>
          <w:rFonts w:asciiTheme="minorHAnsi" w:hAnsiTheme="minorHAnsi" w:cstheme="minorHAnsi"/>
          <w:sz w:val="22"/>
          <w:szCs w:val="22"/>
        </w:rPr>
        <w:t xml:space="preserve"> jsou údaje pro monitorovací indikátory sbírány a vyhodnocovány.</w:t>
      </w:r>
    </w:p>
    <w:p w14:paraId="6647BD8F" w14:textId="44BA42D5" w:rsidR="00704C97" w:rsidRDefault="00155648" w:rsidP="006B5D48">
      <w:pPr>
        <w:spacing w:line="240" w:lineRule="auto"/>
        <w:rPr>
          <w:rFonts w:asciiTheme="minorHAnsi" w:hAnsiTheme="minorHAnsi" w:cstheme="minorHAnsi"/>
          <w:sz w:val="22"/>
          <w:szCs w:val="22"/>
        </w:rPr>
      </w:pPr>
      <w:r>
        <w:rPr>
          <w:rFonts w:asciiTheme="minorHAnsi" w:hAnsiTheme="minorHAnsi" w:cstheme="minorHAnsi"/>
          <w:sz w:val="22"/>
          <w:szCs w:val="22"/>
        </w:rPr>
        <w:t>Na závěr úvodu můžeme shrnout, že j</w:t>
      </w:r>
      <w:r w:rsidR="00C40227">
        <w:rPr>
          <w:rFonts w:asciiTheme="minorHAnsi" w:hAnsiTheme="minorHAnsi" w:cstheme="minorHAnsi"/>
          <w:sz w:val="22"/>
          <w:szCs w:val="22"/>
        </w:rPr>
        <w:t>ednotlivé i</w:t>
      </w:r>
      <w:r w:rsidR="006B5D48">
        <w:rPr>
          <w:rFonts w:asciiTheme="minorHAnsi" w:hAnsiTheme="minorHAnsi" w:cstheme="minorHAnsi"/>
          <w:sz w:val="22"/>
          <w:szCs w:val="22"/>
        </w:rPr>
        <w:t xml:space="preserve">ndikátory </w:t>
      </w:r>
      <w:r w:rsidR="00704C97">
        <w:rPr>
          <w:rFonts w:asciiTheme="minorHAnsi" w:hAnsiTheme="minorHAnsi" w:cstheme="minorHAnsi"/>
          <w:sz w:val="22"/>
          <w:szCs w:val="22"/>
        </w:rPr>
        <w:t xml:space="preserve">byly zvoleny s ohledem na tři stěžejní kritéria: (1) strategickou důležitost pro řízení kvality činností vysoké školy; (2) co nejvyšší komplementaritu </w:t>
      </w:r>
      <w:r w:rsidR="00AC04CD">
        <w:rPr>
          <w:rFonts w:asciiTheme="minorHAnsi" w:hAnsiTheme="minorHAnsi" w:cstheme="minorHAnsi"/>
          <w:sz w:val="22"/>
          <w:szCs w:val="22"/>
        </w:rPr>
        <w:t>k</w:t>
      </w:r>
      <w:r w:rsidR="00704C97">
        <w:rPr>
          <w:rFonts w:asciiTheme="minorHAnsi" w:hAnsiTheme="minorHAnsi" w:cstheme="minorHAnsi"/>
          <w:sz w:val="22"/>
          <w:szCs w:val="22"/>
        </w:rPr>
        <w:t xml:space="preserve"> vnějším indikátorům kvality </w:t>
      </w:r>
      <w:r w:rsidR="00C40227">
        <w:rPr>
          <w:rFonts w:asciiTheme="minorHAnsi" w:hAnsiTheme="minorHAnsi" w:cstheme="minorHAnsi"/>
          <w:sz w:val="22"/>
          <w:szCs w:val="22"/>
        </w:rPr>
        <w:t xml:space="preserve">vysokých škol ze strany </w:t>
      </w:r>
      <w:r w:rsidR="00704C97">
        <w:rPr>
          <w:rFonts w:asciiTheme="minorHAnsi" w:hAnsiTheme="minorHAnsi" w:cstheme="minorHAnsi"/>
          <w:sz w:val="22"/>
          <w:szCs w:val="22"/>
        </w:rPr>
        <w:t>MŠMT</w:t>
      </w:r>
      <w:r w:rsidR="00AC04CD">
        <w:rPr>
          <w:rFonts w:asciiTheme="minorHAnsi" w:hAnsiTheme="minorHAnsi" w:cstheme="minorHAnsi"/>
          <w:sz w:val="22"/>
          <w:szCs w:val="22"/>
        </w:rPr>
        <w:t>, RVVI</w:t>
      </w:r>
      <w:r w:rsidR="00704C97">
        <w:rPr>
          <w:rFonts w:asciiTheme="minorHAnsi" w:hAnsiTheme="minorHAnsi" w:cstheme="minorHAnsi"/>
          <w:sz w:val="22"/>
          <w:szCs w:val="22"/>
        </w:rPr>
        <w:t xml:space="preserve"> a externího rankingu </w:t>
      </w:r>
      <w:proofErr w:type="spellStart"/>
      <w:r w:rsidR="00704C97" w:rsidRPr="000C0C26">
        <w:rPr>
          <w:rFonts w:asciiTheme="minorHAnsi" w:hAnsiTheme="minorHAnsi" w:cstheme="minorHAnsi"/>
          <w:sz w:val="22"/>
          <w:szCs w:val="22"/>
        </w:rPr>
        <w:t>World</w:t>
      </w:r>
      <w:proofErr w:type="spellEnd"/>
      <w:r w:rsidR="00704C97" w:rsidRPr="000C0C26">
        <w:rPr>
          <w:rFonts w:asciiTheme="minorHAnsi" w:hAnsiTheme="minorHAnsi" w:cstheme="minorHAnsi"/>
          <w:sz w:val="22"/>
          <w:szCs w:val="22"/>
        </w:rPr>
        <w:t xml:space="preserve"> University Ranking Times of Higher Education</w:t>
      </w:r>
      <w:r w:rsidR="00704C97">
        <w:rPr>
          <w:rFonts w:asciiTheme="minorHAnsi" w:hAnsiTheme="minorHAnsi" w:cstheme="minorHAnsi"/>
          <w:sz w:val="22"/>
          <w:szCs w:val="22"/>
        </w:rPr>
        <w:t xml:space="preserve"> </w:t>
      </w:r>
      <w:r w:rsidR="00C40227">
        <w:rPr>
          <w:rFonts w:asciiTheme="minorHAnsi" w:hAnsiTheme="minorHAnsi" w:cstheme="minorHAnsi"/>
          <w:sz w:val="22"/>
          <w:szCs w:val="22"/>
        </w:rPr>
        <w:t>(</w:t>
      </w:r>
      <w:r w:rsidR="00704C97">
        <w:rPr>
          <w:rFonts w:asciiTheme="minorHAnsi" w:hAnsiTheme="minorHAnsi" w:cstheme="minorHAnsi"/>
          <w:sz w:val="22"/>
          <w:szCs w:val="22"/>
        </w:rPr>
        <w:t>dále jen „ranking THE“)</w:t>
      </w:r>
      <w:r w:rsidR="00C40227">
        <w:rPr>
          <w:rFonts w:asciiTheme="minorHAnsi" w:hAnsiTheme="minorHAnsi" w:cstheme="minorHAnsi"/>
          <w:sz w:val="22"/>
          <w:szCs w:val="22"/>
        </w:rPr>
        <w:t xml:space="preserve">. </w:t>
      </w:r>
      <w:r>
        <w:rPr>
          <w:rFonts w:asciiTheme="minorHAnsi" w:hAnsiTheme="minorHAnsi" w:cstheme="minorHAnsi"/>
          <w:sz w:val="22"/>
          <w:szCs w:val="22"/>
        </w:rPr>
        <w:t>Zejména t</w:t>
      </w:r>
      <w:r w:rsidR="00C40227">
        <w:rPr>
          <w:rFonts w:asciiTheme="minorHAnsi" w:hAnsiTheme="minorHAnsi" w:cstheme="minorHAnsi"/>
          <w:sz w:val="22"/>
          <w:szCs w:val="22"/>
        </w:rPr>
        <w:t>en</w:t>
      </w:r>
      <w:r>
        <w:rPr>
          <w:rFonts w:asciiTheme="minorHAnsi" w:hAnsiTheme="minorHAnsi" w:cstheme="minorHAnsi"/>
          <w:sz w:val="22"/>
          <w:szCs w:val="22"/>
        </w:rPr>
        <w:t xml:space="preserve">to žebříček považuje </w:t>
      </w:r>
      <w:r w:rsidR="00704C97">
        <w:rPr>
          <w:rFonts w:asciiTheme="minorHAnsi" w:hAnsiTheme="minorHAnsi" w:cstheme="minorHAnsi"/>
          <w:sz w:val="22"/>
          <w:szCs w:val="22"/>
        </w:rPr>
        <w:t xml:space="preserve">UTB ve Zlíně za stěžejní </w:t>
      </w:r>
      <w:r>
        <w:rPr>
          <w:rFonts w:asciiTheme="minorHAnsi" w:hAnsiTheme="minorHAnsi" w:cstheme="minorHAnsi"/>
          <w:sz w:val="22"/>
          <w:szCs w:val="22"/>
        </w:rPr>
        <w:t>pro</w:t>
      </w:r>
      <w:r w:rsidR="00704C97">
        <w:rPr>
          <w:rFonts w:asciiTheme="minorHAnsi" w:hAnsiTheme="minorHAnsi" w:cstheme="minorHAnsi"/>
          <w:sz w:val="22"/>
          <w:szCs w:val="22"/>
        </w:rPr>
        <w:t xml:space="preserve"> mezinárodní srovnání </w:t>
      </w:r>
      <w:r w:rsidR="00C40227">
        <w:rPr>
          <w:rFonts w:asciiTheme="minorHAnsi" w:hAnsiTheme="minorHAnsi" w:cstheme="minorHAnsi"/>
          <w:sz w:val="22"/>
          <w:szCs w:val="22"/>
        </w:rPr>
        <w:t>vysokých škol</w:t>
      </w:r>
      <w:r w:rsidR="00704C97">
        <w:rPr>
          <w:rFonts w:asciiTheme="minorHAnsi" w:hAnsiTheme="minorHAnsi" w:cstheme="minorHAnsi"/>
          <w:sz w:val="22"/>
          <w:szCs w:val="22"/>
        </w:rPr>
        <w:t>; (3) možnosti jejich využití k průběžnému hodnocení akreditovaných studijních programů.</w:t>
      </w:r>
    </w:p>
    <w:p w14:paraId="7847757B" w14:textId="7C7B5A74" w:rsidR="00086C6C" w:rsidRDefault="00086C6C" w:rsidP="006B5D48">
      <w:pPr>
        <w:spacing w:line="240" w:lineRule="auto"/>
        <w:rPr>
          <w:rFonts w:asciiTheme="minorHAnsi" w:hAnsiTheme="minorHAnsi" w:cstheme="minorHAnsi"/>
          <w:sz w:val="22"/>
          <w:szCs w:val="22"/>
        </w:rPr>
      </w:pPr>
      <w:r>
        <w:rPr>
          <w:rFonts w:asciiTheme="minorHAnsi" w:hAnsiTheme="minorHAnsi" w:cstheme="minorHAnsi"/>
          <w:sz w:val="22"/>
          <w:szCs w:val="22"/>
        </w:rPr>
        <w:t>Takto koncipovaný systém byl certifikován ze strany Evropské asociace univerzit (EUA) v rámci tzv.</w:t>
      </w:r>
      <w:r w:rsidR="004B59D3">
        <w:rPr>
          <w:rFonts w:asciiTheme="minorHAnsi" w:hAnsiTheme="minorHAnsi" w:cstheme="minorHAnsi"/>
          <w:sz w:val="22"/>
          <w:szCs w:val="22"/>
        </w:rPr>
        <w:t> </w:t>
      </w:r>
      <w:proofErr w:type="spellStart"/>
      <w:r w:rsidRPr="00740040">
        <w:rPr>
          <w:rFonts w:asciiTheme="minorHAnsi" w:hAnsiTheme="minorHAnsi" w:cstheme="minorHAnsi"/>
          <w:sz w:val="22"/>
          <w:szCs w:val="22"/>
        </w:rPr>
        <w:t>Institutional</w:t>
      </w:r>
      <w:proofErr w:type="spellEnd"/>
      <w:r w:rsidRPr="00740040">
        <w:rPr>
          <w:rFonts w:asciiTheme="minorHAnsi" w:hAnsiTheme="minorHAnsi" w:cstheme="minorHAnsi"/>
          <w:sz w:val="22"/>
          <w:szCs w:val="22"/>
        </w:rPr>
        <w:t xml:space="preserve"> </w:t>
      </w:r>
      <w:proofErr w:type="spellStart"/>
      <w:r w:rsidRPr="00740040">
        <w:rPr>
          <w:rFonts w:asciiTheme="minorHAnsi" w:hAnsiTheme="minorHAnsi" w:cstheme="minorHAnsi"/>
          <w:sz w:val="22"/>
          <w:szCs w:val="22"/>
        </w:rPr>
        <w:t>Evaluation</w:t>
      </w:r>
      <w:proofErr w:type="spellEnd"/>
      <w:r w:rsidRPr="00740040">
        <w:rPr>
          <w:rFonts w:asciiTheme="minorHAnsi" w:hAnsiTheme="minorHAnsi" w:cstheme="minorHAnsi"/>
          <w:sz w:val="22"/>
          <w:szCs w:val="22"/>
        </w:rPr>
        <w:t xml:space="preserve"> Report</w:t>
      </w:r>
      <w:r>
        <w:rPr>
          <w:rFonts w:asciiTheme="minorHAnsi" w:hAnsiTheme="minorHAnsi" w:cstheme="minorHAnsi"/>
          <w:sz w:val="22"/>
          <w:szCs w:val="22"/>
        </w:rPr>
        <w:t xml:space="preserve"> (IEP). Současně s tím byl i pozitivně hodnocen Národním akreditačním úřadem pro vysoké školství, jehož kontrolní komise systém evaluovala v roce 2021.</w:t>
      </w:r>
    </w:p>
    <w:p w14:paraId="08A417EF" w14:textId="77777777" w:rsidR="00086C6C" w:rsidRDefault="00086C6C" w:rsidP="006B5D48">
      <w:pPr>
        <w:spacing w:line="240" w:lineRule="auto"/>
        <w:rPr>
          <w:rFonts w:asciiTheme="minorHAnsi" w:hAnsiTheme="minorHAnsi" w:cstheme="minorHAnsi"/>
          <w:sz w:val="22"/>
          <w:szCs w:val="22"/>
        </w:rPr>
      </w:pPr>
    </w:p>
    <w:p w14:paraId="6940065E" w14:textId="77777777" w:rsidR="00704C97" w:rsidRDefault="00704C97" w:rsidP="006B5D48">
      <w:pPr>
        <w:spacing w:after="0" w:line="240" w:lineRule="auto"/>
        <w:jc w:val="left"/>
        <w:rPr>
          <w:rFonts w:asciiTheme="minorHAnsi" w:hAnsiTheme="minorHAnsi" w:cstheme="minorHAnsi"/>
          <w:color w:val="ED7D31" w:themeColor="accent2"/>
          <w:sz w:val="22"/>
          <w:szCs w:val="22"/>
        </w:rPr>
      </w:pPr>
    </w:p>
    <w:p w14:paraId="4FC5B0F0" w14:textId="77777777" w:rsidR="00055FBF" w:rsidRDefault="00055FBF" w:rsidP="006B5D48">
      <w:pPr>
        <w:spacing w:line="240" w:lineRule="auto"/>
        <w:jc w:val="left"/>
        <w:rPr>
          <w:rFonts w:asciiTheme="minorHAnsi" w:hAnsiTheme="minorHAnsi" w:cstheme="minorHAnsi"/>
          <w:sz w:val="22"/>
          <w:szCs w:val="22"/>
        </w:rPr>
      </w:pPr>
    </w:p>
    <w:p w14:paraId="6E21C91E" w14:textId="77777777" w:rsidR="00712AF5" w:rsidRDefault="00712AF5" w:rsidP="006B5D48">
      <w:pPr>
        <w:spacing w:after="0" w:line="240" w:lineRule="auto"/>
        <w:jc w:val="left"/>
        <w:rPr>
          <w:rFonts w:asciiTheme="minorHAnsi" w:hAnsiTheme="minorHAnsi" w:cstheme="minorHAnsi"/>
          <w:color w:val="ED7D31" w:themeColor="accent2"/>
          <w:sz w:val="22"/>
          <w:szCs w:val="22"/>
        </w:rPr>
      </w:pPr>
    </w:p>
    <w:p w14:paraId="212D6D40" w14:textId="77777777" w:rsidR="009419F8" w:rsidRDefault="009419F8" w:rsidP="006B5D48">
      <w:pPr>
        <w:spacing w:after="0" w:line="240" w:lineRule="auto"/>
        <w:jc w:val="left"/>
        <w:rPr>
          <w:rFonts w:asciiTheme="minorHAnsi" w:hAnsiTheme="minorHAnsi" w:cstheme="minorHAnsi"/>
          <w:color w:val="ED7D31" w:themeColor="accent2"/>
          <w:sz w:val="22"/>
          <w:szCs w:val="22"/>
        </w:rPr>
      </w:pPr>
      <w:r>
        <w:rPr>
          <w:rFonts w:asciiTheme="minorHAnsi" w:hAnsiTheme="minorHAnsi" w:cstheme="minorHAnsi"/>
          <w:color w:val="ED7D31" w:themeColor="accent2"/>
          <w:sz w:val="22"/>
          <w:szCs w:val="22"/>
        </w:rPr>
        <w:t xml:space="preserve"> </w:t>
      </w:r>
    </w:p>
    <w:p w14:paraId="66C4F2B6" w14:textId="77777777" w:rsidR="00554D3A" w:rsidRDefault="00554D3A" w:rsidP="006B5D48">
      <w:pPr>
        <w:spacing w:after="0" w:line="240" w:lineRule="auto"/>
        <w:jc w:val="left"/>
        <w:rPr>
          <w:b/>
        </w:rPr>
      </w:pPr>
      <w:r>
        <w:rPr>
          <w:b/>
        </w:rPr>
        <w:br w:type="page"/>
      </w:r>
    </w:p>
    <w:p w14:paraId="2CA00E61" w14:textId="3BC36975" w:rsidR="00712AF5" w:rsidRPr="00521D81" w:rsidRDefault="00931BCB" w:rsidP="006B5D48">
      <w:pPr>
        <w:spacing w:after="1800" w:line="240" w:lineRule="auto"/>
        <w:jc w:val="left"/>
        <w:rPr>
          <w:rFonts w:ascii="Arial" w:hAnsi="Arial" w:cs="Arial"/>
          <w:b/>
          <w:caps/>
          <w:sz w:val="32"/>
        </w:rPr>
      </w:pPr>
      <w:r w:rsidRPr="00A146C8">
        <w:rPr>
          <w:rFonts w:ascii="Arial" w:hAnsi="Arial" w:cs="Arial"/>
          <w:b/>
          <w:caps/>
          <w:sz w:val="32"/>
        </w:rPr>
        <w:lastRenderedPageBreak/>
        <w:t xml:space="preserve">struktura </w:t>
      </w:r>
      <w:r w:rsidR="00712AF5" w:rsidRPr="00A146C8">
        <w:rPr>
          <w:rFonts w:ascii="Arial" w:hAnsi="Arial" w:cs="Arial"/>
          <w:b/>
          <w:caps/>
          <w:sz w:val="32"/>
        </w:rPr>
        <w:t xml:space="preserve">hodnocení kvality činností UTB </w:t>
      </w:r>
      <w:r w:rsidR="005B12A6" w:rsidRPr="00A146C8">
        <w:rPr>
          <w:rFonts w:ascii="Arial" w:hAnsi="Arial" w:cs="Arial"/>
          <w:b/>
          <w:caps/>
          <w:sz w:val="32"/>
        </w:rPr>
        <w:br/>
      </w:r>
      <w:r w:rsidR="00712AF5" w:rsidRPr="00A146C8">
        <w:rPr>
          <w:rFonts w:ascii="Arial" w:hAnsi="Arial" w:cs="Arial"/>
          <w:b/>
          <w:caps/>
          <w:sz w:val="32"/>
        </w:rPr>
        <w:t>ve Zlíně</w:t>
      </w:r>
    </w:p>
    <w:p w14:paraId="77C3F979" w14:textId="77777777" w:rsidR="00777224" w:rsidRPr="00777224" w:rsidRDefault="00777224" w:rsidP="006B5D48">
      <w:pPr>
        <w:spacing w:line="240" w:lineRule="auto"/>
        <w:rPr>
          <w:rFonts w:ascii="Calibri" w:hAnsi="Calibri" w:cs="Calibri"/>
          <w:b/>
          <w:szCs w:val="22"/>
          <w:u w:val="single"/>
        </w:rPr>
      </w:pPr>
      <w:r w:rsidRPr="00777224">
        <w:rPr>
          <w:rFonts w:ascii="Calibri" w:hAnsi="Calibri"/>
          <w:b/>
          <w:szCs w:val="22"/>
          <w:u w:val="single"/>
        </w:rPr>
        <w:t xml:space="preserve">Struktura pilíře </w:t>
      </w:r>
      <w:r w:rsidRPr="00777224">
        <w:rPr>
          <w:rFonts w:ascii="Calibri" w:hAnsi="Calibri" w:cs="Calibri"/>
          <w:b/>
          <w:szCs w:val="22"/>
          <w:u w:val="single"/>
        </w:rPr>
        <w:t>Vzdělávání</w:t>
      </w:r>
    </w:p>
    <w:p w14:paraId="3446A10D" w14:textId="26189C6C" w:rsidR="00777224" w:rsidRPr="00777224" w:rsidRDefault="00777224" w:rsidP="006B5D48">
      <w:pPr>
        <w:spacing w:line="240" w:lineRule="auto"/>
        <w:rPr>
          <w:rFonts w:ascii="Calibri" w:hAnsi="Calibri" w:cs="Calibri"/>
          <w:sz w:val="22"/>
          <w:szCs w:val="22"/>
        </w:rPr>
      </w:pPr>
      <w:r w:rsidRPr="00777224">
        <w:rPr>
          <w:rFonts w:ascii="Calibri" w:hAnsi="Calibri" w:cs="Calibri"/>
          <w:sz w:val="22"/>
          <w:szCs w:val="22"/>
        </w:rPr>
        <w:t>Pilíř Vzdělávání zahrnuje celkem čtyři moduly monitoringu a hodnocení kvality vzdělávací, tvůrčí a</w:t>
      </w:r>
      <w:r w:rsidR="00AE7625">
        <w:rPr>
          <w:rFonts w:ascii="Calibri" w:hAnsi="Calibri" w:cs="Calibri"/>
          <w:sz w:val="22"/>
          <w:szCs w:val="22"/>
        </w:rPr>
        <w:t> </w:t>
      </w:r>
      <w:r w:rsidRPr="00777224">
        <w:rPr>
          <w:rFonts w:ascii="Calibri" w:hAnsi="Calibri" w:cs="Calibri"/>
          <w:sz w:val="22"/>
          <w:szCs w:val="22"/>
        </w:rPr>
        <w:t>s nimi souvisejících činností. Jednotlivé indikátory jsou vždy opatřeny unikátním označením (A</w:t>
      </w:r>
      <w:r w:rsidRPr="00777224">
        <w:rPr>
          <w:rFonts w:ascii="Calibri" w:hAnsi="Calibri" w:cs="Calibri"/>
          <w:sz w:val="22"/>
          <w:szCs w:val="22"/>
          <w:vertAlign w:val="subscript"/>
        </w:rPr>
        <w:t>1</w:t>
      </w:r>
      <w:r w:rsidRPr="00777224">
        <w:rPr>
          <w:rFonts w:ascii="Calibri" w:hAnsi="Calibri" w:cs="Calibri"/>
          <w:sz w:val="22"/>
          <w:szCs w:val="22"/>
        </w:rPr>
        <w:t xml:space="preserve"> až D</w:t>
      </w:r>
      <w:r w:rsidRPr="00777224">
        <w:rPr>
          <w:rFonts w:ascii="Calibri" w:hAnsi="Calibri" w:cs="Calibri"/>
          <w:sz w:val="22"/>
          <w:szCs w:val="22"/>
          <w:vertAlign w:val="subscript"/>
        </w:rPr>
        <w:t>2</w:t>
      </w:r>
      <w:r w:rsidRPr="00777224">
        <w:rPr>
          <w:rFonts w:ascii="Calibri" w:hAnsi="Calibri" w:cs="Calibri"/>
          <w:sz w:val="22"/>
          <w:szCs w:val="22"/>
        </w:rPr>
        <w:t>) a následně i základním popisem. Právě prostřednictvím tohoto systému modulů a indikátorů UTB ve Zlíně sleduje a posuzuje vývoj svých klíčových činností v pilíři Vzdělávání.</w:t>
      </w:r>
    </w:p>
    <w:p w14:paraId="149D4093" w14:textId="01DFC27F" w:rsidR="00777224" w:rsidRPr="00777224" w:rsidRDefault="00777224" w:rsidP="006B5D48">
      <w:pPr>
        <w:spacing w:line="240" w:lineRule="auto"/>
        <w:rPr>
          <w:rFonts w:ascii="Calibri" w:hAnsi="Calibri" w:cs="Calibri"/>
          <w:sz w:val="22"/>
          <w:szCs w:val="22"/>
        </w:rPr>
      </w:pPr>
      <w:r w:rsidRPr="00777224">
        <w:rPr>
          <w:rFonts w:ascii="Calibri" w:hAnsi="Calibri" w:cs="Calibri"/>
          <w:sz w:val="22"/>
          <w:szCs w:val="22"/>
        </w:rPr>
        <w:t xml:space="preserve">První modul pilíře Vzdělávání – </w:t>
      </w:r>
      <w:r w:rsidRPr="0040479D">
        <w:rPr>
          <w:rFonts w:ascii="Calibri" w:hAnsi="Calibri" w:cs="Calibri"/>
          <w:sz w:val="22"/>
          <w:szCs w:val="22"/>
        </w:rPr>
        <w:t>A. Kvantitativní ukazatele vzdělávacích činností</w:t>
      </w:r>
      <w:r w:rsidRPr="00777224">
        <w:rPr>
          <w:rFonts w:ascii="Calibri" w:hAnsi="Calibri" w:cs="Calibri"/>
          <w:i/>
          <w:sz w:val="22"/>
          <w:szCs w:val="22"/>
        </w:rPr>
        <w:t xml:space="preserve"> </w:t>
      </w:r>
      <w:r w:rsidRPr="00777224">
        <w:rPr>
          <w:rFonts w:ascii="Calibri" w:hAnsi="Calibri" w:cs="Calibri"/>
          <w:sz w:val="22"/>
          <w:szCs w:val="22"/>
        </w:rPr>
        <w:t xml:space="preserve">se </w:t>
      </w:r>
      <w:r>
        <w:rPr>
          <w:rFonts w:ascii="Calibri" w:hAnsi="Calibri" w:cs="Calibri"/>
          <w:sz w:val="22"/>
          <w:szCs w:val="22"/>
        </w:rPr>
        <w:t>skládá z dvanácti</w:t>
      </w:r>
      <w:r w:rsidRPr="00777224">
        <w:rPr>
          <w:rFonts w:ascii="Calibri" w:hAnsi="Calibri" w:cs="Calibri"/>
          <w:sz w:val="22"/>
          <w:szCs w:val="22"/>
        </w:rPr>
        <w:t xml:space="preserve"> dílčích indikátorů (A</w:t>
      </w:r>
      <w:r w:rsidRPr="00777224">
        <w:rPr>
          <w:rFonts w:ascii="Calibri" w:hAnsi="Calibri" w:cs="Calibri"/>
          <w:sz w:val="22"/>
          <w:szCs w:val="22"/>
          <w:vertAlign w:val="subscript"/>
        </w:rPr>
        <w:t>1</w:t>
      </w:r>
      <w:r w:rsidRPr="00777224">
        <w:rPr>
          <w:rFonts w:ascii="Calibri" w:hAnsi="Calibri" w:cs="Calibri"/>
          <w:sz w:val="22"/>
          <w:szCs w:val="22"/>
        </w:rPr>
        <w:t xml:space="preserve"> až A</w:t>
      </w:r>
      <w:r w:rsidRPr="00777224">
        <w:rPr>
          <w:rFonts w:ascii="Calibri" w:hAnsi="Calibri" w:cs="Calibri"/>
          <w:sz w:val="22"/>
          <w:szCs w:val="22"/>
          <w:vertAlign w:val="subscript"/>
        </w:rPr>
        <w:t>12</w:t>
      </w:r>
      <w:r w:rsidRPr="00777224">
        <w:rPr>
          <w:rFonts w:ascii="Calibri" w:hAnsi="Calibri" w:cs="Calibri"/>
          <w:sz w:val="22"/>
          <w:szCs w:val="22"/>
        </w:rPr>
        <w:t xml:space="preserve">), které mapují základní </w:t>
      </w:r>
      <w:r w:rsidR="00AC04CD">
        <w:rPr>
          <w:rFonts w:ascii="Calibri" w:hAnsi="Calibri" w:cs="Calibri"/>
          <w:sz w:val="22"/>
          <w:szCs w:val="22"/>
        </w:rPr>
        <w:t>aspekty pedagogické</w:t>
      </w:r>
      <w:r w:rsidRPr="00777224">
        <w:rPr>
          <w:rFonts w:ascii="Calibri" w:hAnsi="Calibri" w:cs="Calibri"/>
          <w:sz w:val="22"/>
          <w:szCs w:val="22"/>
        </w:rPr>
        <w:t xml:space="preserve"> činnosti realizované na UTB ve Zlíně (podrobněji viz Tab. 1.). Jejich prostřednictvím dochází k průběžnému monitoringu objemu a struktury vzdělávací činnosti realizované univerzitou, dynamiky příjímacího řízení a studijní (ne)úspěšnosti. Na jejich základě je možné dále přijímat strategická opatření střednědobého a dlouhodobého charakteru, která povedou ke zlepšení kvality vzdělávací činnosti na UTB ve Zlíně (podrobněji viz dále).</w:t>
      </w:r>
    </w:p>
    <w:p w14:paraId="6FC2FA80" w14:textId="77777777" w:rsidR="00777224" w:rsidRPr="00777224" w:rsidRDefault="00777224" w:rsidP="006B5D48">
      <w:pPr>
        <w:spacing w:line="240" w:lineRule="auto"/>
        <w:jc w:val="left"/>
        <w:rPr>
          <w:rFonts w:ascii="Calibri" w:hAnsi="Calibri" w:cs="Calibri"/>
          <w:sz w:val="22"/>
          <w:szCs w:val="22"/>
        </w:rPr>
      </w:pPr>
      <w:r w:rsidRPr="00777224">
        <w:rPr>
          <w:rFonts w:ascii="Calibri" w:hAnsi="Calibri" w:cs="Calibri"/>
          <w:sz w:val="22"/>
          <w:szCs w:val="22"/>
        </w:rPr>
        <w:t>Všechny údaje pro účely modulu A. jsou sbírány každoročně a jsou součástí každoročních aktualizací Zprávy o vnitřním hodnocení.</w:t>
      </w:r>
    </w:p>
    <w:p w14:paraId="74A29327" w14:textId="77777777" w:rsidR="00777224" w:rsidRPr="00777224" w:rsidRDefault="00777224" w:rsidP="00777224">
      <w:pPr>
        <w:spacing w:line="240" w:lineRule="auto"/>
        <w:rPr>
          <w:rFonts w:ascii="Calibri" w:hAnsi="Calibri" w:cs="Calibri"/>
          <w:sz w:val="22"/>
          <w:szCs w:val="22"/>
        </w:rPr>
      </w:pPr>
    </w:p>
    <w:p w14:paraId="1BF438DB" w14:textId="77777777" w:rsidR="00777224" w:rsidRPr="00C06312" w:rsidRDefault="00777224" w:rsidP="00777224">
      <w:pPr>
        <w:spacing w:line="240" w:lineRule="auto"/>
        <w:rPr>
          <w:rFonts w:ascii="Calibri" w:hAnsi="Calibri"/>
          <w:b/>
          <w:sz w:val="20"/>
          <w:szCs w:val="20"/>
        </w:rPr>
      </w:pPr>
      <w:r w:rsidRPr="00C06312">
        <w:rPr>
          <w:rFonts w:ascii="Calibri" w:hAnsi="Calibri"/>
          <w:b/>
          <w:sz w:val="20"/>
          <w:szCs w:val="20"/>
        </w:rPr>
        <w:t xml:space="preserve">Tab. 1. Struktura pilíře Vzdělávání v modulu A. </w:t>
      </w:r>
      <w:r w:rsidRPr="00C06312">
        <w:rPr>
          <w:rFonts w:ascii="Calibri" w:hAnsi="Calibri" w:cs="Calibri"/>
          <w:b/>
          <w:sz w:val="20"/>
          <w:szCs w:val="20"/>
        </w:rPr>
        <w:t>Kvantitativní ukazatele vzdělávací činnosti</w:t>
      </w:r>
    </w:p>
    <w:tbl>
      <w:tblPr>
        <w:tblStyle w:val="Tabulkasmkou4zvraznn2111"/>
        <w:tblW w:w="0" w:type="auto"/>
        <w:tblLook w:val="04A0" w:firstRow="1" w:lastRow="0" w:firstColumn="1" w:lastColumn="0" w:noHBand="0" w:noVBand="1"/>
      </w:tblPr>
      <w:tblGrid>
        <w:gridCol w:w="1254"/>
        <w:gridCol w:w="1254"/>
        <w:gridCol w:w="1254"/>
        <w:gridCol w:w="1254"/>
        <w:gridCol w:w="1254"/>
        <w:gridCol w:w="1254"/>
        <w:gridCol w:w="1254"/>
      </w:tblGrid>
      <w:tr w:rsidR="00777224" w:rsidRPr="00777224" w14:paraId="6ADF0D62" w14:textId="77777777" w:rsidTr="001C53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335DC70"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Indikátor</w:t>
            </w:r>
          </w:p>
        </w:tc>
        <w:tc>
          <w:tcPr>
            <w:tcW w:w="1254" w:type="dxa"/>
          </w:tcPr>
          <w:p w14:paraId="445674FA"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Název</w:t>
            </w:r>
          </w:p>
          <w:p w14:paraId="43D26ED1"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indikátoru</w:t>
            </w:r>
          </w:p>
        </w:tc>
        <w:tc>
          <w:tcPr>
            <w:tcW w:w="1254" w:type="dxa"/>
          </w:tcPr>
          <w:p w14:paraId="7AF22A27"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Popis indikátoru</w:t>
            </w:r>
          </w:p>
        </w:tc>
        <w:tc>
          <w:tcPr>
            <w:tcW w:w="1254" w:type="dxa"/>
          </w:tcPr>
          <w:p w14:paraId="37481F64"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Datová základna</w:t>
            </w:r>
          </w:p>
        </w:tc>
        <w:tc>
          <w:tcPr>
            <w:tcW w:w="1254" w:type="dxa"/>
          </w:tcPr>
          <w:p w14:paraId="64E917AB"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Vnější vazby indikátoru</w:t>
            </w:r>
          </w:p>
        </w:tc>
        <w:tc>
          <w:tcPr>
            <w:tcW w:w="1254" w:type="dxa"/>
          </w:tcPr>
          <w:p w14:paraId="5D3DDAE1"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Vnitřní vazby indikátoru</w:t>
            </w:r>
          </w:p>
        </w:tc>
        <w:tc>
          <w:tcPr>
            <w:tcW w:w="1254" w:type="dxa"/>
          </w:tcPr>
          <w:p w14:paraId="2902C8D3" w14:textId="77777777" w:rsidR="00777224" w:rsidRPr="003923FF"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Cyklus monitoringu</w:t>
            </w:r>
          </w:p>
        </w:tc>
      </w:tr>
      <w:tr w:rsidR="00777224" w:rsidRPr="00777224" w14:paraId="2C225D60"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A11546D"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w:t>
            </w:r>
          </w:p>
        </w:tc>
        <w:tc>
          <w:tcPr>
            <w:tcW w:w="1254" w:type="dxa"/>
          </w:tcPr>
          <w:p w14:paraId="55E09BC2"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Studijní programy</w:t>
            </w:r>
          </w:p>
        </w:tc>
        <w:tc>
          <w:tcPr>
            <w:tcW w:w="1254" w:type="dxa"/>
          </w:tcPr>
          <w:p w14:paraId="24C44A3A"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akreditovaných studijních programů UTB </w:t>
            </w:r>
            <w:r w:rsidRPr="003923FF">
              <w:rPr>
                <w:rFonts w:asciiTheme="minorHAnsi" w:hAnsiTheme="minorHAnsi" w:cstheme="minorHAnsi"/>
                <w:sz w:val="18"/>
                <w:szCs w:val="18"/>
              </w:rPr>
              <w:br/>
              <w:t>ve Zlíně</w:t>
            </w:r>
          </w:p>
        </w:tc>
        <w:tc>
          <w:tcPr>
            <w:tcW w:w="1254" w:type="dxa"/>
          </w:tcPr>
          <w:p w14:paraId="19606A5D"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Informační systém studijní agendy (dále jen „IS/STAG“) </w:t>
            </w:r>
          </w:p>
        </w:tc>
        <w:tc>
          <w:tcPr>
            <w:tcW w:w="1254" w:type="dxa"/>
          </w:tcPr>
          <w:p w14:paraId="072EA91F" w14:textId="77777777" w:rsidR="00134B7C" w:rsidRPr="00134B7C" w:rsidRDefault="00134B7C" w:rsidP="00134B7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p w14:paraId="22DD3CB7" w14:textId="241ABD97" w:rsidR="00777224" w:rsidRPr="003923FF" w:rsidRDefault="00134B7C" w:rsidP="00134B7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1C6F0489"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6A0DBD41"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1923D459"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3D6501E5"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2</w:t>
            </w:r>
          </w:p>
        </w:tc>
        <w:tc>
          <w:tcPr>
            <w:tcW w:w="1254" w:type="dxa"/>
          </w:tcPr>
          <w:p w14:paraId="670675BF"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ve studijních programech</w:t>
            </w:r>
          </w:p>
        </w:tc>
        <w:tc>
          <w:tcPr>
            <w:tcW w:w="1254" w:type="dxa"/>
          </w:tcPr>
          <w:p w14:paraId="7DE00C21"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na UTB ve Zlíně</w:t>
            </w:r>
          </w:p>
        </w:tc>
        <w:tc>
          <w:tcPr>
            <w:tcW w:w="1254" w:type="dxa"/>
          </w:tcPr>
          <w:p w14:paraId="173E55D6"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4D6FB25B"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w:t>
            </w:r>
          </w:p>
          <w:p w14:paraId="3161A452"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Ranking THE – váha 2.25 %</w:t>
            </w:r>
          </w:p>
          <w:p w14:paraId="511A2F10" w14:textId="2B726DEE" w:rsidR="00134B7C" w:rsidRPr="003923FF" w:rsidRDefault="00134B7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748C6921"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r w:rsidRPr="003923FF">
              <w:rPr>
                <w:rFonts w:asciiTheme="minorHAnsi" w:hAnsiTheme="minorHAnsi" w:cstheme="minorHAnsi"/>
                <w:sz w:val="18"/>
                <w:szCs w:val="18"/>
                <w:vertAlign w:val="superscript"/>
              </w:rPr>
              <w:footnoteReference w:id="3"/>
            </w:r>
          </w:p>
        </w:tc>
        <w:tc>
          <w:tcPr>
            <w:tcW w:w="1254" w:type="dxa"/>
          </w:tcPr>
          <w:p w14:paraId="49A9FB8B"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71B3CFC5"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E960D70"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3</w:t>
            </w:r>
          </w:p>
        </w:tc>
        <w:tc>
          <w:tcPr>
            <w:tcW w:w="1254" w:type="dxa"/>
          </w:tcPr>
          <w:p w14:paraId="2D8E3085"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Zahraniční studenti</w:t>
            </w:r>
          </w:p>
        </w:tc>
        <w:tc>
          <w:tcPr>
            <w:tcW w:w="1254" w:type="dxa"/>
          </w:tcPr>
          <w:p w14:paraId="42E825F3"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zahraničních studentů na UTB ve Zlíně</w:t>
            </w:r>
          </w:p>
        </w:tc>
        <w:tc>
          <w:tcPr>
            <w:tcW w:w="1254" w:type="dxa"/>
          </w:tcPr>
          <w:p w14:paraId="5F04A7A1"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5DA43371" w14:textId="77777777" w:rsidR="0077722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MŠMT (rozpočet veřejných vysokých škol – </w:t>
            </w:r>
            <w:r w:rsidRPr="003923FF">
              <w:rPr>
                <w:rFonts w:asciiTheme="minorHAnsi" w:hAnsiTheme="minorHAnsi" w:cstheme="minorHAnsi"/>
                <w:sz w:val="18"/>
                <w:szCs w:val="18"/>
              </w:rPr>
              <w:lastRenderedPageBreak/>
              <w:t>část K). Ranking THE – váha 2.5 %</w:t>
            </w:r>
          </w:p>
          <w:p w14:paraId="509FA8D9" w14:textId="3AAE4691" w:rsidR="00134B7C" w:rsidRPr="003923FF"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181D731D"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3CD5D0B0"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74BFC294"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1A369E9F"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4</w:t>
            </w:r>
          </w:p>
        </w:tc>
        <w:tc>
          <w:tcPr>
            <w:tcW w:w="1254" w:type="dxa"/>
          </w:tcPr>
          <w:p w14:paraId="3C6FFC86"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Přihlášky ke studiu</w:t>
            </w:r>
          </w:p>
        </w:tc>
        <w:tc>
          <w:tcPr>
            <w:tcW w:w="1254" w:type="dxa"/>
          </w:tcPr>
          <w:p w14:paraId="2F377473"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přihlášek ke studiu na UTB ve Zlíně </w:t>
            </w:r>
          </w:p>
        </w:tc>
        <w:tc>
          <w:tcPr>
            <w:tcW w:w="1254" w:type="dxa"/>
          </w:tcPr>
          <w:p w14:paraId="7D7B3C76"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1BF4862A" w14:textId="77777777" w:rsidR="00134B7C" w:rsidRPr="00134B7C" w:rsidRDefault="00134B7C" w:rsidP="00134B7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p w14:paraId="7BCB6F27" w14:textId="0ECBB4E7" w:rsidR="00777224" w:rsidRPr="003923FF" w:rsidRDefault="00134B7C" w:rsidP="00134B7C">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467427C6"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7126B377"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54B1BAE3"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B98ACC3"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5</w:t>
            </w:r>
          </w:p>
        </w:tc>
        <w:tc>
          <w:tcPr>
            <w:tcW w:w="1254" w:type="dxa"/>
          </w:tcPr>
          <w:p w14:paraId="2B289E91"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přijatí ke studiu</w:t>
            </w:r>
          </w:p>
        </w:tc>
        <w:tc>
          <w:tcPr>
            <w:tcW w:w="1254" w:type="dxa"/>
          </w:tcPr>
          <w:p w14:paraId="5057DF8A"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studentů přijatých ke studiu na UTB </w:t>
            </w:r>
            <w:r w:rsidRPr="003923FF">
              <w:rPr>
                <w:rFonts w:asciiTheme="minorHAnsi" w:hAnsiTheme="minorHAnsi" w:cstheme="minorHAnsi"/>
                <w:sz w:val="18"/>
                <w:szCs w:val="18"/>
              </w:rPr>
              <w:br/>
              <w:t>ve Zlíně</w:t>
            </w:r>
          </w:p>
        </w:tc>
        <w:tc>
          <w:tcPr>
            <w:tcW w:w="1254" w:type="dxa"/>
          </w:tcPr>
          <w:p w14:paraId="56279A2E"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4852C9E0" w14:textId="41812AA8" w:rsidR="00777224" w:rsidRPr="003923FF"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2B17772F"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3E4413A0"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69D4EC1C"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415B8788"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6</w:t>
            </w:r>
          </w:p>
        </w:tc>
        <w:tc>
          <w:tcPr>
            <w:tcW w:w="1254" w:type="dxa"/>
          </w:tcPr>
          <w:p w14:paraId="6F6B49EA"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zapsaní do studia</w:t>
            </w:r>
          </w:p>
        </w:tc>
        <w:tc>
          <w:tcPr>
            <w:tcW w:w="1254" w:type="dxa"/>
          </w:tcPr>
          <w:p w14:paraId="01FF8A3A"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zapsaných studentů ke studiu na UTB </w:t>
            </w:r>
          </w:p>
          <w:p w14:paraId="43667C0E"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ve Zlíně</w:t>
            </w:r>
          </w:p>
        </w:tc>
        <w:tc>
          <w:tcPr>
            <w:tcW w:w="1254" w:type="dxa"/>
          </w:tcPr>
          <w:p w14:paraId="4DB20CA3"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3AD051FE"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w:t>
            </w:r>
          </w:p>
          <w:p w14:paraId="429BBB1B" w14:textId="00835464" w:rsidR="00134B7C" w:rsidRPr="003923FF" w:rsidRDefault="00134B7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6B65D83E"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3D25AFC5"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092B90D1"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872DC51"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7</w:t>
            </w:r>
          </w:p>
        </w:tc>
        <w:tc>
          <w:tcPr>
            <w:tcW w:w="1254" w:type="dxa"/>
          </w:tcPr>
          <w:p w14:paraId="597AE9B7"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Absolventi SP</w:t>
            </w:r>
          </w:p>
        </w:tc>
        <w:tc>
          <w:tcPr>
            <w:tcW w:w="1254" w:type="dxa"/>
          </w:tcPr>
          <w:p w14:paraId="5B64E699"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absolventů na UTB ve Zlíně</w:t>
            </w:r>
          </w:p>
        </w:tc>
        <w:tc>
          <w:tcPr>
            <w:tcW w:w="1254" w:type="dxa"/>
          </w:tcPr>
          <w:p w14:paraId="48EF629C"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22A6CB26" w14:textId="1427D7A0" w:rsidR="00777224" w:rsidRPr="003923FF"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73CC276D"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7A116A65"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5F2FA6E1"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675F5998"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8</w:t>
            </w:r>
          </w:p>
        </w:tc>
        <w:tc>
          <w:tcPr>
            <w:tcW w:w="1254" w:type="dxa"/>
          </w:tcPr>
          <w:p w14:paraId="4FFD1AD9"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Nezaměstnaní absolventi</w:t>
            </w:r>
          </w:p>
        </w:tc>
        <w:tc>
          <w:tcPr>
            <w:tcW w:w="1254" w:type="dxa"/>
          </w:tcPr>
          <w:p w14:paraId="3BFBCF9F"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nezaměstnaných absolventů UTB </w:t>
            </w:r>
          </w:p>
          <w:p w14:paraId="4658E9F7"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ve Zlíně</w:t>
            </w:r>
          </w:p>
        </w:tc>
        <w:tc>
          <w:tcPr>
            <w:tcW w:w="1254" w:type="dxa"/>
          </w:tcPr>
          <w:p w14:paraId="5C149573"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Statistiky MPSV</w:t>
            </w:r>
          </w:p>
        </w:tc>
        <w:tc>
          <w:tcPr>
            <w:tcW w:w="1254" w:type="dxa"/>
          </w:tcPr>
          <w:p w14:paraId="1CB64C20" w14:textId="03E2FEB8" w:rsidR="00777224" w:rsidRPr="003923FF" w:rsidRDefault="00086C6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MŠMT</w:t>
            </w:r>
          </w:p>
        </w:tc>
        <w:tc>
          <w:tcPr>
            <w:tcW w:w="1254" w:type="dxa"/>
          </w:tcPr>
          <w:p w14:paraId="189317F5"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5E0ACB8C"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52B67C3E"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221EA98"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9</w:t>
            </w:r>
          </w:p>
        </w:tc>
        <w:tc>
          <w:tcPr>
            <w:tcW w:w="1254" w:type="dxa"/>
          </w:tcPr>
          <w:p w14:paraId="2A318F6E" w14:textId="6B90F605" w:rsidR="00777224" w:rsidRPr="003923FF" w:rsidRDefault="0026125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Graduation rate</w:t>
            </w:r>
          </w:p>
        </w:tc>
        <w:tc>
          <w:tcPr>
            <w:tcW w:w="1254" w:type="dxa"/>
          </w:tcPr>
          <w:p w14:paraId="4A582A01"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Procentuální podíl studentů, kteří dokončili studium</w:t>
            </w:r>
          </w:p>
        </w:tc>
        <w:tc>
          <w:tcPr>
            <w:tcW w:w="1254" w:type="dxa"/>
          </w:tcPr>
          <w:p w14:paraId="3350474C"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Statistiky MŠMT</w:t>
            </w:r>
          </w:p>
        </w:tc>
        <w:tc>
          <w:tcPr>
            <w:tcW w:w="1254" w:type="dxa"/>
          </w:tcPr>
          <w:p w14:paraId="29CC0DC5"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 – část K)</w:t>
            </w:r>
          </w:p>
        </w:tc>
        <w:tc>
          <w:tcPr>
            <w:tcW w:w="1254" w:type="dxa"/>
          </w:tcPr>
          <w:p w14:paraId="14390C45"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6B987467"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332B36CB"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3DC934DC"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10</w:t>
            </w:r>
          </w:p>
        </w:tc>
        <w:tc>
          <w:tcPr>
            <w:tcW w:w="1254" w:type="dxa"/>
          </w:tcPr>
          <w:p w14:paraId="6AFDA9B2"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se specifickými potřebami</w:t>
            </w:r>
          </w:p>
        </w:tc>
        <w:tc>
          <w:tcPr>
            <w:tcW w:w="1254" w:type="dxa"/>
          </w:tcPr>
          <w:p w14:paraId="20640056"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se specifickými potřebami</w:t>
            </w:r>
          </w:p>
        </w:tc>
        <w:tc>
          <w:tcPr>
            <w:tcW w:w="1254" w:type="dxa"/>
          </w:tcPr>
          <w:p w14:paraId="376DA1A9"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Vnitřní statistika UTB a statistika MŠMT</w:t>
            </w:r>
          </w:p>
        </w:tc>
        <w:tc>
          <w:tcPr>
            <w:tcW w:w="1254" w:type="dxa"/>
          </w:tcPr>
          <w:p w14:paraId="5FAF90FC"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 – studium SSP)</w:t>
            </w:r>
          </w:p>
          <w:p w14:paraId="03DF8FA3" w14:textId="34C7940D" w:rsidR="00134B7C" w:rsidRPr="003923FF" w:rsidRDefault="00134B7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32961F61"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254" w:type="dxa"/>
          </w:tcPr>
          <w:p w14:paraId="443EAACC"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2C449E8B"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BE1C5B1"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11</w:t>
            </w:r>
          </w:p>
        </w:tc>
        <w:tc>
          <w:tcPr>
            <w:tcW w:w="1254" w:type="dxa"/>
          </w:tcPr>
          <w:p w14:paraId="3F69D6C4"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Studijní předměty se zapojením odborníků z aplikační sféry</w:t>
            </w:r>
          </w:p>
        </w:tc>
        <w:tc>
          <w:tcPr>
            <w:tcW w:w="1254" w:type="dxa"/>
          </w:tcPr>
          <w:p w14:paraId="5A60F145"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odborníků z aplikační sféry zapojených do výuky v SO/SP</w:t>
            </w:r>
          </w:p>
        </w:tc>
        <w:tc>
          <w:tcPr>
            <w:tcW w:w="1254" w:type="dxa"/>
          </w:tcPr>
          <w:p w14:paraId="5414DCA0"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254" w:type="dxa"/>
          </w:tcPr>
          <w:p w14:paraId="3F60C9EE" w14:textId="006BEE22" w:rsidR="00777224" w:rsidRPr="003923FF"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tc>
        <w:tc>
          <w:tcPr>
            <w:tcW w:w="1254" w:type="dxa"/>
          </w:tcPr>
          <w:p w14:paraId="35B30DFA" w14:textId="77777777" w:rsidR="00134B7C" w:rsidRPr="00134B7C" w:rsidRDefault="00134B7C" w:rsidP="00134B7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Hodnocení jednotlivých SP</w:t>
            </w:r>
          </w:p>
          <w:p w14:paraId="312BF056" w14:textId="77777777" w:rsidR="00134B7C" w:rsidRPr="00466117" w:rsidRDefault="00134B7C" w:rsidP="00134B7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7F2F8733" w14:textId="0D310AF6" w:rsidR="00777224" w:rsidRPr="003923FF" w:rsidRDefault="00777224" w:rsidP="00134B7C">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5D62A444" w14:textId="77777777" w:rsidR="00777224" w:rsidRPr="003923FF"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777224" w:rsidRPr="00777224" w14:paraId="0FDD7BF0"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5F830C2B" w14:textId="77777777" w:rsidR="00777224" w:rsidRPr="003923FF" w:rsidRDefault="00777224" w:rsidP="00777224">
            <w:pPr>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12</w:t>
            </w:r>
          </w:p>
        </w:tc>
        <w:tc>
          <w:tcPr>
            <w:tcW w:w="1254" w:type="dxa"/>
          </w:tcPr>
          <w:p w14:paraId="4176A703"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zapojení do výzkumných a tvůrčích činností</w:t>
            </w:r>
          </w:p>
        </w:tc>
        <w:tc>
          <w:tcPr>
            <w:tcW w:w="1254" w:type="dxa"/>
          </w:tcPr>
          <w:p w14:paraId="7FF1EC50"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zapojených do výzkumných a tvůrčích činností</w:t>
            </w:r>
          </w:p>
        </w:tc>
        <w:tc>
          <w:tcPr>
            <w:tcW w:w="1254" w:type="dxa"/>
          </w:tcPr>
          <w:p w14:paraId="7F03AB2D"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Dokumentace IGA/SVOČ</w:t>
            </w:r>
          </w:p>
        </w:tc>
        <w:tc>
          <w:tcPr>
            <w:tcW w:w="1254" w:type="dxa"/>
          </w:tcPr>
          <w:p w14:paraId="4ACACFC3" w14:textId="4115AF25" w:rsidR="00777224" w:rsidRPr="003923FF" w:rsidRDefault="00134B7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54" w:type="dxa"/>
          </w:tcPr>
          <w:p w14:paraId="619153C3"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SO/SP</w:t>
            </w:r>
          </w:p>
        </w:tc>
        <w:tc>
          <w:tcPr>
            <w:tcW w:w="1254" w:type="dxa"/>
          </w:tcPr>
          <w:p w14:paraId="1F475D92" w14:textId="77777777" w:rsidR="00777224" w:rsidRPr="003923FF"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bl>
    <w:p w14:paraId="3EE86E1E" w14:textId="77777777" w:rsidR="00777224" w:rsidRPr="00777224" w:rsidRDefault="00777224" w:rsidP="00777224">
      <w:pPr>
        <w:spacing w:after="0" w:line="276" w:lineRule="auto"/>
        <w:rPr>
          <w:rFonts w:ascii="Calibri" w:hAnsi="Calibri"/>
          <w:sz w:val="22"/>
          <w:szCs w:val="22"/>
        </w:rPr>
      </w:pPr>
    </w:p>
    <w:p w14:paraId="1F9E0F96" w14:textId="1935B081" w:rsidR="00777224" w:rsidRPr="00777224" w:rsidRDefault="00777224" w:rsidP="006B5D48">
      <w:pPr>
        <w:spacing w:after="0" w:line="240" w:lineRule="auto"/>
        <w:rPr>
          <w:rFonts w:ascii="Calibri" w:hAnsi="Calibri"/>
          <w:sz w:val="22"/>
          <w:szCs w:val="22"/>
        </w:rPr>
      </w:pPr>
      <w:r w:rsidRPr="00777224">
        <w:rPr>
          <w:rFonts w:ascii="Calibri" w:hAnsi="Calibri"/>
          <w:sz w:val="22"/>
          <w:szCs w:val="22"/>
        </w:rPr>
        <w:t>Druhý modul pilíře Vzdělávání se věnuje tzv. agregovaným ukazatelům vzdělávací činnosti, které představují indexové ukazatele vybraných parametrů vzdělávací činnosti (podrobněji viz Tab. 2.). Indexové ukazatele (B</w:t>
      </w:r>
      <w:r w:rsidRPr="00777224">
        <w:rPr>
          <w:rFonts w:ascii="Calibri" w:hAnsi="Calibri"/>
          <w:sz w:val="22"/>
          <w:szCs w:val="22"/>
          <w:vertAlign w:val="subscript"/>
        </w:rPr>
        <w:t>1</w:t>
      </w:r>
      <w:r w:rsidRPr="00777224">
        <w:rPr>
          <w:rFonts w:ascii="Calibri" w:hAnsi="Calibri"/>
          <w:sz w:val="22"/>
          <w:szCs w:val="22"/>
        </w:rPr>
        <w:t xml:space="preserve"> až B</w:t>
      </w:r>
      <w:r w:rsidRPr="00777224">
        <w:rPr>
          <w:rFonts w:ascii="Calibri" w:hAnsi="Calibri"/>
          <w:sz w:val="22"/>
          <w:szCs w:val="22"/>
          <w:vertAlign w:val="subscript"/>
        </w:rPr>
        <w:t>5</w:t>
      </w:r>
      <w:r w:rsidRPr="00777224">
        <w:rPr>
          <w:rFonts w:ascii="Calibri" w:hAnsi="Calibri"/>
          <w:sz w:val="22"/>
          <w:szCs w:val="22"/>
        </w:rPr>
        <w:t>) v tomto případě umož</w:t>
      </w:r>
      <w:r w:rsidR="0030196E">
        <w:rPr>
          <w:rFonts w:ascii="Calibri" w:hAnsi="Calibri"/>
          <w:sz w:val="22"/>
          <w:szCs w:val="22"/>
        </w:rPr>
        <w:t>ň</w:t>
      </w:r>
      <w:r w:rsidRPr="00777224">
        <w:rPr>
          <w:rFonts w:ascii="Calibri" w:hAnsi="Calibri"/>
          <w:sz w:val="22"/>
          <w:szCs w:val="22"/>
        </w:rPr>
        <w:t>ují detailnější vhled do dynamiky vývoje vzdělávací činnosti na UTB ve Zlíně, skrze který lze optimalizovat pedagogické aktivity VŠ.</w:t>
      </w:r>
    </w:p>
    <w:p w14:paraId="0DC8A637" w14:textId="3CAD379A" w:rsidR="00777224" w:rsidRDefault="00777224" w:rsidP="00777224">
      <w:pPr>
        <w:spacing w:after="0" w:line="276" w:lineRule="auto"/>
        <w:rPr>
          <w:rFonts w:ascii="Calibri" w:hAnsi="Calibri"/>
          <w:sz w:val="20"/>
          <w:szCs w:val="20"/>
        </w:rPr>
      </w:pPr>
      <w:r w:rsidRPr="00777224">
        <w:rPr>
          <w:rFonts w:ascii="Calibri" w:hAnsi="Calibri"/>
          <w:sz w:val="20"/>
          <w:szCs w:val="20"/>
        </w:rPr>
        <w:t xml:space="preserve"> </w:t>
      </w:r>
    </w:p>
    <w:p w14:paraId="78A63C82" w14:textId="77777777" w:rsidR="006B5D48" w:rsidRDefault="006B5D48">
      <w:pPr>
        <w:spacing w:after="0" w:line="240" w:lineRule="auto"/>
        <w:jc w:val="left"/>
        <w:rPr>
          <w:rFonts w:ascii="Calibri" w:hAnsi="Calibri"/>
          <w:b/>
          <w:sz w:val="22"/>
          <w:szCs w:val="22"/>
        </w:rPr>
      </w:pPr>
      <w:r>
        <w:rPr>
          <w:rFonts w:ascii="Calibri" w:hAnsi="Calibri"/>
          <w:b/>
          <w:sz w:val="22"/>
          <w:szCs w:val="22"/>
        </w:rPr>
        <w:br w:type="page"/>
      </w:r>
    </w:p>
    <w:p w14:paraId="5F7AFBF0" w14:textId="3BB061D7" w:rsidR="00777224" w:rsidRPr="00C06312" w:rsidRDefault="00777224" w:rsidP="00777224">
      <w:pPr>
        <w:rPr>
          <w:rFonts w:ascii="Calibri" w:hAnsi="Calibri"/>
          <w:b/>
          <w:sz w:val="20"/>
          <w:szCs w:val="22"/>
        </w:rPr>
      </w:pPr>
      <w:r w:rsidRPr="00C06312">
        <w:rPr>
          <w:rFonts w:ascii="Calibri" w:hAnsi="Calibri"/>
          <w:b/>
          <w:sz w:val="20"/>
          <w:szCs w:val="22"/>
        </w:rPr>
        <w:lastRenderedPageBreak/>
        <w:t xml:space="preserve">Tab. 2. Struktura pilíře Vzdělávání v modulu B. </w:t>
      </w:r>
      <w:r w:rsidRPr="00C06312">
        <w:rPr>
          <w:rFonts w:ascii="Calibri" w:hAnsi="Calibri" w:cs="Calibri"/>
          <w:b/>
          <w:sz w:val="20"/>
          <w:szCs w:val="22"/>
        </w:rPr>
        <w:t>Agregované ukazatele vzdělávací činnosti</w:t>
      </w:r>
    </w:p>
    <w:tbl>
      <w:tblPr>
        <w:tblStyle w:val="Tabulkasmkou4zvraznn2111"/>
        <w:tblW w:w="0" w:type="auto"/>
        <w:tblLook w:val="04A0" w:firstRow="1" w:lastRow="0" w:firstColumn="1" w:lastColumn="0" w:noHBand="0" w:noVBand="1"/>
      </w:tblPr>
      <w:tblGrid>
        <w:gridCol w:w="1254"/>
        <w:gridCol w:w="1254"/>
        <w:gridCol w:w="1254"/>
        <w:gridCol w:w="1254"/>
        <w:gridCol w:w="1254"/>
        <w:gridCol w:w="1254"/>
        <w:gridCol w:w="1254"/>
      </w:tblGrid>
      <w:tr w:rsidR="00777224" w:rsidRPr="00777224" w14:paraId="7EFB5BCE" w14:textId="77777777" w:rsidTr="001C53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C200EA4"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Indikátor</w:t>
            </w:r>
          </w:p>
        </w:tc>
        <w:tc>
          <w:tcPr>
            <w:tcW w:w="1254" w:type="dxa"/>
          </w:tcPr>
          <w:p w14:paraId="44DE64FF"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Název</w:t>
            </w:r>
          </w:p>
          <w:p w14:paraId="22D5660D"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Indikátoru</w:t>
            </w:r>
          </w:p>
        </w:tc>
        <w:tc>
          <w:tcPr>
            <w:tcW w:w="1254" w:type="dxa"/>
          </w:tcPr>
          <w:p w14:paraId="6FB8CB46"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Popis indikátoru</w:t>
            </w:r>
          </w:p>
        </w:tc>
        <w:tc>
          <w:tcPr>
            <w:tcW w:w="1254" w:type="dxa"/>
          </w:tcPr>
          <w:p w14:paraId="1F5B325F"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Datová základna</w:t>
            </w:r>
          </w:p>
        </w:tc>
        <w:tc>
          <w:tcPr>
            <w:tcW w:w="1254" w:type="dxa"/>
          </w:tcPr>
          <w:p w14:paraId="08A81665"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Vnější vazby indikátoru</w:t>
            </w:r>
          </w:p>
        </w:tc>
        <w:tc>
          <w:tcPr>
            <w:tcW w:w="1254" w:type="dxa"/>
          </w:tcPr>
          <w:p w14:paraId="336FD6CA"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Vnitřní vazby indikátoru</w:t>
            </w:r>
          </w:p>
        </w:tc>
        <w:tc>
          <w:tcPr>
            <w:tcW w:w="1254" w:type="dxa"/>
          </w:tcPr>
          <w:p w14:paraId="648FE2C4"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Cyklus monitoringu</w:t>
            </w:r>
          </w:p>
        </w:tc>
      </w:tr>
      <w:tr w:rsidR="00777224" w:rsidRPr="00777224" w14:paraId="29880CFF"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BFDEF8A"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1</w:t>
            </w:r>
          </w:p>
        </w:tc>
        <w:tc>
          <w:tcPr>
            <w:tcW w:w="1254" w:type="dxa"/>
          </w:tcPr>
          <w:p w14:paraId="27DB44CB" w14:textId="2729AA29"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Poměr studentů a vy</w:t>
            </w:r>
            <w:r w:rsidR="0030196E">
              <w:rPr>
                <w:rFonts w:ascii="Calibri" w:hAnsi="Calibri"/>
                <w:sz w:val="18"/>
                <w:szCs w:val="20"/>
              </w:rPr>
              <w:t>-</w:t>
            </w:r>
            <w:proofErr w:type="spellStart"/>
            <w:r w:rsidRPr="008F3B44">
              <w:rPr>
                <w:rFonts w:ascii="Calibri" w:hAnsi="Calibri"/>
                <w:sz w:val="18"/>
                <w:szCs w:val="20"/>
              </w:rPr>
              <w:t>učujících</w:t>
            </w:r>
            <w:proofErr w:type="spellEnd"/>
          </w:p>
        </w:tc>
        <w:tc>
          <w:tcPr>
            <w:tcW w:w="1254" w:type="dxa"/>
          </w:tcPr>
          <w:p w14:paraId="21EAFA6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akademických pracovníků k počtu studentů</w:t>
            </w:r>
          </w:p>
        </w:tc>
        <w:tc>
          <w:tcPr>
            <w:tcW w:w="1254" w:type="dxa"/>
          </w:tcPr>
          <w:p w14:paraId="4E955FBE" w14:textId="7DAAFB2E"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w:t>
            </w:r>
            <w:r w:rsidR="00261254" w:rsidRPr="008F3B44">
              <w:rPr>
                <w:rFonts w:ascii="Calibri" w:hAnsi="Calibri"/>
                <w:sz w:val="18"/>
                <w:szCs w:val="20"/>
              </w:rPr>
              <w:t>STAG a</w:t>
            </w:r>
            <w:r w:rsidRPr="008F3B44">
              <w:rPr>
                <w:rFonts w:ascii="Calibri" w:hAnsi="Calibri"/>
                <w:sz w:val="18"/>
                <w:szCs w:val="20"/>
              </w:rPr>
              <w:t xml:space="preserve"> Výroční zprávy UTB ve Zlíně</w:t>
            </w:r>
          </w:p>
        </w:tc>
        <w:tc>
          <w:tcPr>
            <w:tcW w:w="1254" w:type="dxa"/>
          </w:tcPr>
          <w:p w14:paraId="46EEB93B" w14:textId="11D55E10" w:rsidR="0077722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Ranking </w:t>
            </w:r>
            <w:r w:rsidR="00261254" w:rsidRPr="008F3B44">
              <w:rPr>
                <w:rFonts w:ascii="Calibri" w:hAnsi="Calibri"/>
                <w:sz w:val="18"/>
                <w:szCs w:val="20"/>
              </w:rPr>
              <w:t>THE – váha</w:t>
            </w:r>
            <w:r w:rsidRPr="008F3B44">
              <w:rPr>
                <w:rFonts w:ascii="Calibri" w:hAnsi="Calibri"/>
                <w:sz w:val="18"/>
                <w:szCs w:val="20"/>
              </w:rPr>
              <w:t xml:space="preserve"> 4.5 %</w:t>
            </w:r>
          </w:p>
          <w:p w14:paraId="5386CE72" w14:textId="795B7D7A" w:rsidR="00134B7C" w:rsidRPr="008F3B44"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p>
        </w:tc>
        <w:tc>
          <w:tcPr>
            <w:tcW w:w="1254" w:type="dxa"/>
          </w:tcPr>
          <w:p w14:paraId="75AABDC2"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jednotlivých SO/SP</w:t>
            </w:r>
          </w:p>
        </w:tc>
        <w:tc>
          <w:tcPr>
            <w:tcW w:w="1254" w:type="dxa"/>
          </w:tcPr>
          <w:p w14:paraId="323EAD38"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777224" w:rsidRPr="00777224" w14:paraId="2F30CC5A"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63674955"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2</w:t>
            </w:r>
          </w:p>
        </w:tc>
        <w:tc>
          <w:tcPr>
            <w:tcW w:w="1254" w:type="dxa"/>
          </w:tcPr>
          <w:p w14:paraId="0C7532A6"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Výzkumné zaměření studijních programů</w:t>
            </w:r>
          </w:p>
        </w:tc>
        <w:tc>
          <w:tcPr>
            <w:tcW w:w="1254" w:type="dxa"/>
          </w:tcPr>
          <w:p w14:paraId="0724CBF2"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Počet studentů v DSP k počtu studentů v BSP</w:t>
            </w:r>
          </w:p>
        </w:tc>
        <w:tc>
          <w:tcPr>
            <w:tcW w:w="1254" w:type="dxa"/>
          </w:tcPr>
          <w:p w14:paraId="29B0BAE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2B34CE9E" w14:textId="5986C56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Ranking </w:t>
            </w:r>
            <w:r w:rsidR="00261254" w:rsidRPr="008F3B44">
              <w:rPr>
                <w:rFonts w:ascii="Calibri" w:hAnsi="Calibri"/>
                <w:sz w:val="18"/>
                <w:szCs w:val="20"/>
              </w:rPr>
              <w:t>THE – váha</w:t>
            </w:r>
            <w:r w:rsidRPr="008F3B44">
              <w:rPr>
                <w:rFonts w:ascii="Calibri" w:hAnsi="Calibri"/>
                <w:sz w:val="18"/>
                <w:szCs w:val="20"/>
              </w:rPr>
              <w:t xml:space="preserve"> 2.25 %</w:t>
            </w:r>
          </w:p>
          <w:p w14:paraId="7BFE643D" w14:textId="42508DEC" w:rsidR="00134B7C" w:rsidRPr="008F3B44" w:rsidRDefault="00134B7C"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p>
        </w:tc>
        <w:tc>
          <w:tcPr>
            <w:tcW w:w="1254" w:type="dxa"/>
          </w:tcPr>
          <w:p w14:paraId="695866D4"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p>
        </w:tc>
        <w:tc>
          <w:tcPr>
            <w:tcW w:w="1254" w:type="dxa"/>
          </w:tcPr>
          <w:p w14:paraId="7F6DB7CA"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777224" w:rsidRPr="00777224" w14:paraId="5E1DE6E8"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E1C57DB"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3</w:t>
            </w:r>
          </w:p>
        </w:tc>
        <w:tc>
          <w:tcPr>
            <w:tcW w:w="1254" w:type="dxa"/>
          </w:tcPr>
          <w:p w14:paraId="2063717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Obsazenost studijních programů</w:t>
            </w:r>
          </w:p>
        </w:tc>
        <w:tc>
          <w:tcPr>
            <w:tcW w:w="1254" w:type="dxa"/>
          </w:tcPr>
          <w:p w14:paraId="22055E84"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akreditovaných studijních programů k počtu studentů</w:t>
            </w:r>
          </w:p>
        </w:tc>
        <w:tc>
          <w:tcPr>
            <w:tcW w:w="1254" w:type="dxa"/>
          </w:tcPr>
          <w:p w14:paraId="4307B7D5"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1A2443F8"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7C502F8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2B3CFF61"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777224" w:rsidRPr="00777224" w14:paraId="4298DEE3"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3C3034BD"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4</w:t>
            </w:r>
          </w:p>
        </w:tc>
        <w:tc>
          <w:tcPr>
            <w:tcW w:w="1254" w:type="dxa"/>
          </w:tcPr>
          <w:p w14:paraId="20640410"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Kvalita vyučujících </w:t>
            </w:r>
          </w:p>
        </w:tc>
        <w:tc>
          <w:tcPr>
            <w:tcW w:w="1254" w:type="dxa"/>
          </w:tcPr>
          <w:p w14:paraId="37FCA5A4"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Počet AP bez titulu Ph.D. k počtu AP s titulem Ph.D. a vyšším</w:t>
            </w:r>
          </w:p>
        </w:tc>
        <w:tc>
          <w:tcPr>
            <w:tcW w:w="1254" w:type="dxa"/>
          </w:tcPr>
          <w:p w14:paraId="726B5785"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Výroční zprávy UTB </w:t>
            </w:r>
            <w:r w:rsidRPr="008F3B44">
              <w:rPr>
                <w:rFonts w:ascii="Calibri" w:hAnsi="Calibri"/>
                <w:sz w:val="18"/>
                <w:szCs w:val="20"/>
              </w:rPr>
              <w:br/>
              <w:t>ve Zlíně</w:t>
            </w:r>
          </w:p>
        </w:tc>
        <w:tc>
          <w:tcPr>
            <w:tcW w:w="1254" w:type="dxa"/>
          </w:tcPr>
          <w:p w14:paraId="1B098C72" w14:textId="4303DDFF"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Ranking </w:t>
            </w:r>
            <w:r w:rsidR="00261254" w:rsidRPr="008F3B44">
              <w:rPr>
                <w:rFonts w:ascii="Calibri" w:hAnsi="Calibri"/>
                <w:sz w:val="18"/>
                <w:szCs w:val="20"/>
              </w:rPr>
              <w:t>THE – váha</w:t>
            </w:r>
            <w:r w:rsidRPr="008F3B44">
              <w:rPr>
                <w:rFonts w:ascii="Calibri" w:hAnsi="Calibri"/>
                <w:sz w:val="18"/>
                <w:szCs w:val="20"/>
              </w:rPr>
              <w:t xml:space="preserve"> 6</w:t>
            </w:r>
            <w:r w:rsidR="00AD0502">
              <w:rPr>
                <w:rFonts w:ascii="Calibri" w:hAnsi="Calibri"/>
                <w:sz w:val="18"/>
                <w:szCs w:val="20"/>
              </w:rPr>
              <w:t xml:space="preserve"> </w:t>
            </w:r>
            <w:r w:rsidRPr="008F3B44">
              <w:rPr>
                <w:rFonts w:ascii="Calibri" w:hAnsi="Calibri"/>
                <w:sz w:val="18"/>
                <w:szCs w:val="20"/>
              </w:rPr>
              <w:t>%</w:t>
            </w:r>
          </w:p>
        </w:tc>
        <w:tc>
          <w:tcPr>
            <w:tcW w:w="1254" w:type="dxa"/>
          </w:tcPr>
          <w:p w14:paraId="585DA018"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p>
        </w:tc>
        <w:tc>
          <w:tcPr>
            <w:tcW w:w="1254" w:type="dxa"/>
          </w:tcPr>
          <w:p w14:paraId="1AD398C8"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777224" w:rsidRPr="00777224" w14:paraId="2377105C"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DAB8713"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5</w:t>
            </w:r>
          </w:p>
        </w:tc>
        <w:tc>
          <w:tcPr>
            <w:tcW w:w="1254" w:type="dxa"/>
          </w:tcPr>
          <w:p w14:paraId="3869D13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Zájem </w:t>
            </w:r>
          </w:p>
          <w:p w14:paraId="4E8C5225"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o studium</w:t>
            </w:r>
          </w:p>
        </w:tc>
        <w:tc>
          <w:tcPr>
            <w:tcW w:w="1254" w:type="dxa"/>
          </w:tcPr>
          <w:p w14:paraId="7838387E"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přihlášek ke studiu k počtu zapsaných</w:t>
            </w:r>
          </w:p>
        </w:tc>
        <w:tc>
          <w:tcPr>
            <w:tcW w:w="1254" w:type="dxa"/>
          </w:tcPr>
          <w:p w14:paraId="1FDC3EE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5F66B508" w14:textId="53D277BC" w:rsidR="00777224" w:rsidRPr="008F3B44" w:rsidRDefault="00134B7C"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r>
              <w:rPr>
                <w:rStyle w:val="Znakapoznpodarou"/>
                <w:rFonts w:ascii="Calibri" w:hAnsi="Calibri"/>
                <w:sz w:val="18"/>
                <w:szCs w:val="20"/>
              </w:rPr>
              <w:footnoteReference w:id="4"/>
            </w:r>
          </w:p>
        </w:tc>
        <w:tc>
          <w:tcPr>
            <w:tcW w:w="1254" w:type="dxa"/>
          </w:tcPr>
          <w:p w14:paraId="023BD0D2"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jednotlivých SO/SP</w:t>
            </w:r>
          </w:p>
        </w:tc>
        <w:tc>
          <w:tcPr>
            <w:tcW w:w="1254" w:type="dxa"/>
          </w:tcPr>
          <w:p w14:paraId="4BC6C4C1"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bl>
    <w:p w14:paraId="29BB67A6" w14:textId="10786696" w:rsidR="00777224" w:rsidRDefault="00777224" w:rsidP="00777224">
      <w:pPr>
        <w:spacing w:line="276" w:lineRule="auto"/>
        <w:jc w:val="left"/>
        <w:rPr>
          <w:color w:val="ED7D31"/>
        </w:rPr>
      </w:pPr>
    </w:p>
    <w:p w14:paraId="3483965E" w14:textId="332E26F9" w:rsidR="00777224" w:rsidRPr="00777224" w:rsidRDefault="00777224" w:rsidP="006B5D48">
      <w:pPr>
        <w:spacing w:after="0" w:line="240" w:lineRule="auto"/>
        <w:rPr>
          <w:rFonts w:ascii="Calibri" w:hAnsi="Calibri"/>
          <w:sz w:val="22"/>
          <w:szCs w:val="22"/>
        </w:rPr>
      </w:pPr>
      <w:r w:rsidRPr="00777224">
        <w:rPr>
          <w:rFonts w:ascii="Calibri" w:hAnsi="Calibri"/>
          <w:sz w:val="22"/>
          <w:szCs w:val="22"/>
        </w:rPr>
        <w:t>Třetí modul pilíře Vzdělávání –</w:t>
      </w:r>
      <w:r w:rsidRPr="00777224">
        <w:rPr>
          <w:rFonts w:ascii="Calibri" w:hAnsi="Calibri"/>
          <w:i/>
          <w:sz w:val="22"/>
          <w:szCs w:val="22"/>
        </w:rPr>
        <w:t xml:space="preserve"> C. Ukazatele kvality vzdělávací činnosti z pohledu vnitřních zákazníků </w:t>
      </w:r>
      <w:r w:rsidRPr="00777224">
        <w:rPr>
          <w:rFonts w:ascii="Calibri" w:hAnsi="Calibri"/>
          <w:sz w:val="22"/>
          <w:szCs w:val="22"/>
        </w:rPr>
        <w:t>se skládá z</w:t>
      </w:r>
      <w:r w:rsidR="0030196E">
        <w:rPr>
          <w:rFonts w:ascii="Calibri" w:hAnsi="Calibri"/>
          <w:sz w:val="22"/>
          <w:szCs w:val="22"/>
        </w:rPr>
        <w:t>e</w:t>
      </w:r>
      <w:r w:rsidRPr="00777224">
        <w:rPr>
          <w:rFonts w:ascii="Calibri" w:hAnsi="Calibri"/>
          <w:sz w:val="22"/>
          <w:szCs w:val="22"/>
        </w:rPr>
        <w:t> dvou indikátorů (C</w:t>
      </w:r>
      <w:r w:rsidRPr="00777224">
        <w:rPr>
          <w:rFonts w:ascii="Calibri" w:hAnsi="Calibri"/>
          <w:sz w:val="22"/>
          <w:szCs w:val="22"/>
          <w:vertAlign w:val="subscript"/>
        </w:rPr>
        <w:t>1</w:t>
      </w:r>
      <w:r w:rsidRPr="00777224">
        <w:rPr>
          <w:rFonts w:ascii="Calibri" w:hAnsi="Calibri"/>
          <w:sz w:val="22"/>
          <w:szCs w:val="22"/>
        </w:rPr>
        <w:t xml:space="preserve"> a C</w:t>
      </w:r>
      <w:r w:rsidRPr="00777224">
        <w:rPr>
          <w:rFonts w:ascii="Calibri" w:hAnsi="Calibri"/>
          <w:sz w:val="22"/>
          <w:szCs w:val="22"/>
          <w:vertAlign w:val="subscript"/>
        </w:rPr>
        <w:t>2</w:t>
      </w:r>
      <w:r w:rsidRPr="00777224">
        <w:rPr>
          <w:rFonts w:ascii="Calibri" w:hAnsi="Calibri"/>
          <w:sz w:val="22"/>
          <w:szCs w:val="22"/>
        </w:rPr>
        <w:t>), které využívají dat ze šetření zpětné vazby na kvalitu vzdělávací činnosti od vnitřních zákazníků UTB ve Zlíně, tj. od studentů UTB ve Zlíně.</w:t>
      </w:r>
      <w:r w:rsidRPr="00777224">
        <w:rPr>
          <w:rFonts w:ascii="Calibri" w:hAnsi="Calibri"/>
          <w:sz w:val="22"/>
          <w:szCs w:val="22"/>
          <w:vertAlign w:val="superscript"/>
        </w:rPr>
        <w:footnoteReference w:id="5"/>
      </w:r>
      <w:r w:rsidRPr="00777224">
        <w:rPr>
          <w:rFonts w:ascii="Calibri" w:hAnsi="Calibri"/>
          <w:sz w:val="22"/>
          <w:szCs w:val="22"/>
        </w:rPr>
        <w:t xml:space="preserve"> V tomto ohledu jsou sbírány jak údaje o hodnocení výuky, tak i o hodnocení studijních programů ze strany studentů (viz též Tab. 3.).</w:t>
      </w:r>
    </w:p>
    <w:p w14:paraId="372C520A" w14:textId="77777777" w:rsidR="00777224" w:rsidRPr="00777224" w:rsidRDefault="00777224" w:rsidP="00777224">
      <w:pPr>
        <w:spacing w:line="276" w:lineRule="auto"/>
        <w:jc w:val="left"/>
        <w:rPr>
          <w:color w:val="ED7D31"/>
        </w:rPr>
      </w:pPr>
    </w:p>
    <w:p w14:paraId="3BAE21B0" w14:textId="77777777" w:rsidR="006B5D48" w:rsidRDefault="006B5D48">
      <w:pPr>
        <w:spacing w:after="0" w:line="240" w:lineRule="auto"/>
        <w:jc w:val="left"/>
        <w:rPr>
          <w:rFonts w:ascii="Calibri" w:hAnsi="Calibri"/>
          <w:b/>
          <w:sz w:val="22"/>
          <w:szCs w:val="22"/>
        </w:rPr>
      </w:pPr>
      <w:r>
        <w:rPr>
          <w:rFonts w:ascii="Calibri" w:hAnsi="Calibri"/>
          <w:b/>
          <w:sz w:val="22"/>
          <w:szCs w:val="22"/>
        </w:rPr>
        <w:br w:type="page"/>
      </w:r>
    </w:p>
    <w:p w14:paraId="4915684D" w14:textId="697153F1" w:rsidR="00777224" w:rsidRPr="00C06312" w:rsidRDefault="00777224" w:rsidP="00777224">
      <w:pPr>
        <w:spacing w:line="276" w:lineRule="auto"/>
        <w:jc w:val="left"/>
        <w:rPr>
          <w:rFonts w:ascii="Calibri" w:hAnsi="Calibri" w:cs="Calibri"/>
          <w:b/>
          <w:sz w:val="20"/>
          <w:szCs w:val="22"/>
        </w:rPr>
      </w:pPr>
      <w:r w:rsidRPr="00C06312">
        <w:rPr>
          <w:rFonts w:ascii="Calibri" w:hAnsi="Calibri"/>
          <w:b/>
          <w:sz w:val="20"/>
          <w:szCs w:val="22"/>
        </w:rPr>
        <w:lastRenderedPageBreak/>
        <w:t xml:space="preserve">Tab. 3. Struktura pilíře Vzdělávání v modulu C. </w:t>
      </w:r>
      <w:r w:rsidRPr="00C06312">
        <w:rPr>
          <w:rFonts w:ascii="Calibri" w:hAnsi="Calibri" w:cs="Calibri"/>
          <w:b/>
          <w:sz w:val="20"/>
          <w:szCs w:val="22"/>
        </w:rPr>
        <w:t>Ukazatele kvality vzdělávací činnosti z pohledu vnitřních zákazníků</w:t>
      </w:r>
    </w:p>
    <w:tbl>
      <w:tblPr>
        <w:tblStyle w:val="Tabulkasmkou4zvraznn2111"/>
        <w:tblW w:w="0" w:type="auto"/>
        <w:tblLook w:val="04A0" w:firstRow="1" w:lastRow="0" w:firstColumn="1" w:lastColumn="0" w:noHBand="0" w:noVBand="1"/>
      </w:tblPr>
      <w:tblGrid>
        <w:gridCol w:w="1254"/>
        <w:gridCol w:w="1254"/>
        <w:gridCol w:w="1254"/>
        <w:gridCol w:w="1254"/>
        <w:gridCol w:w="1254"/>
        <w:gridCol w:w="1254"/>
        <w:gridCol w:w="1254"/>
      </w:tblGrid>
      <w:tr w:rsidR="00777224" w:rsidRPr="00777224" w14:paraId="7748D472" w14:textId="77777777" w:rsidTr="001C53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54F2DE9"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Indikátor</w:t>
            </w:r>
          </w:p>
        </w:tc>
        <w:tc>
          <w:tcPr>
            <w:tcW w:w="1254" w:type="dxa"/>
          </w:tcPr>
          <w:p w14:paraId="59A1189D"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Název</w:t>
            </w:r>
          </w:p>
          <w:p w14:paraId="143A1821"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indikátoru</w:t>
            </w:r>
          </w:p>
        </w:tc>
        <w:tc>
          <w:tcPr>
            <w:tcW w:w="1254" w:type="dxa"/>
          </w:tcPr>
          <w:p w14:paraId="13BC5C58"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Popis indikátoru</w:t>
            </w:r>
          </w:p>
        </w:tc>
        <w:tc>
          <w:tcPr>
            <w:tcW w:w="1254" w:type="dxa"/>
          </w:tcPr>
          <w:p w14:paraId="3C2F51D8"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Datová základna</w:t>
            </w:r>
          </w:p>
        </w:tc>
        <w:tc>
          <w:tcPr>
            <w:tcW w:w="1254" w:type="dxa"/>
          </w:tcPr>
          <w:p w14:paraId="7E6395F2"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Vnější vazby indikátoru</w:t>
            </w:r>
          </w:p>
        </w:tc>
        <w:tc>
          <w:tcPr>
            <w:tcW w:w="1254" w:type="dxa"/>
          </w:tcPr>
          <w:p w14:paraId="4D7C53E2"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Vnitřní vazby indikátoru</w:t>
            </w:r>
          </w:p>
        </w:tc>
        <w:tc>
          <w:tcPr>
            <w:tcW w:w="1254" w:type="dxa"/>
          </w:tcPr>
          <w:p w14:paraId="35AADF64"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Cyklus monitoringu</w:t>
            </w:r>
          </w:p>
        </w:tc>
      </w:tr>
      <w:tr w:rsidR="00777224" w:rsidRPr="00777224" w14:paraId="63D3F919"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00B0071"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C</w:t>
            </w:r>
            <w:r w:rsidRPr="008F3B44">
              <w:rPr>
                <w:rFonts w:ascii="Calibri" w:hAnsi="Calibri"/>
                <w:sz w:val="18"/>
                <w:szCs w:val="20"/>
                <w:vertAlign w:val="subscript"/>
              </w:rPr>
              <w:t>1</w:t>
            </w:r>
          </w:p>
        </w:tc>
        <w:tc>
          <w:tcPr>
            <w:tcW w:w="1254" w:type="dxa"/>
          </w:tcPr>
          <w:p w14:paraId="011CBF9A"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Kvalita výuky </w:t>
            </w:r>
          </w:p>
        </w:tc>
        <w:tc>
          <w:tcPr>
            <w:tcW w:w="1254" w:type="dxa"/>
          </w:tcPr>
          <w:p w14:paraId="46EF348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kvality výuky v jednotlivých studijních předmětech skrze jednotný dotazník v IS/STAG</w:t>
            </w:r>
          </w:p>
          <w:p w14:paraId="61BF5172"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03A47A61"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57F7874C" w14:textId="3BC113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NAŘÍZENÍ VLÁDY č.</w:t>
            </w:r>
            <w:r w:rsidR="0030196E">
              <w:rPr>
                <w:rFonts w:ascii="Calibri" w:hAnsi="Calibri"/>
                <w:sz w:val="18"/>
                <w:szCs w:val="20"/>
              </w:rPr>
              <w:t> </w:t>
            </w:r>
            <w:r w:rsidRPr="008F3B44">
              <w:rPr>
                <w:rFonts w:ascii="Calibri" w:hAnsi="Calibri"/>
                <w:sz w:val="18"/>
                <w:szCs w:val="20"/>
              </w:rPr>
              <w:t>274/2016 Sb. (Standard 1.7) a metodiky Rady NAÚ</w:t>
            </w:r>
          </w:p>
        </w:tc>
        <w:tc>
          <w:tcPr>
            <w:tcW w:w="1254" w:type="dxa"/>
          </w:tcPr>
          <w:p w14:paraId="4E0E40F4"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SP/SO</w:t>
            </w:r>
          </w:p>
        </w:tc>
        <w:tc>
          <w:tcPr>
            <w:tcW w:w="1254" w:type="dxa"/>
          </w:tcPr>
          <w:p w14:paraId="13DEC263"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777224" w:rsidRPr="00777224" w14:paraId="4C144B23"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56082992"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C</w:t>
            </w:r>
            <w:r w:rsidRPr="008F3B44">
              <w:rPr>
                <w:rFonts w:ascii="Calibri" w:hAnsi="Calibri"/>
                <w:sz w:val="18"/>
                <w:szCs w:val="20"/>
                <w:vertAlign w:val="subscript"/>
              </w:rPr>
              <w:t>2</w:t>
            </w:r>
          </w:p>
        </w:tc>
        <w:tc>
          <w:tcPr>
            <w:tcW w:w="1254" w:type="dxa"/>
          </w:tcPr>
          <w:p w14:paraId="122F98B0"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Kvalita studia ve studijním programu</w:t>
            </w:r>
          </w:p>
        </w:tc>
        <w:tc>
          <w:tcPr>
            <w:tcW w:w="1254" w:type="dxa"/>
          </w:tcPr>
          <w:p w14:paraId="470158D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Hodnocení kvality studia v jednotlivých SO/SP </w:t>
            </w:r>
          </w:p>
          <w:p w14:paraId="19B97C08"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u studentů v posledním roce studia</w:t>
            </w:r>
          </w:p>
        </w:tc>
        <w:tc>
          <w:tcPr>
            <w:tcW w:w="1254" w:type="dxa"/>
          </w:tcPr>
          <w:p w14:paraId="7BD80F87"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Elektronické dotazníkové šetření</w:t>
            </w:r>
          </w:p>
        </w:tc>
        <w:tc>
          <w:tcPr>
            <w:tcW w:w="1254" w:type="dxa"/>
          </w:tcPr>
          <w:p w14:paraId="2AD898F8" w14:textId="79148475"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NAŘÍZENÍ VLÁDY č.</w:t>
            </w:r>
            <w:r w:rsidR="0030196E">
              <w:rPr>
                <w:rFonts w:ascii="Calibri" w:hAnsi="Calibri"/>
                <w:sz w:val="18"/>
                <w:szCs w:val="20"/>
              </w:rPr>
              <w:t> </w:t>
            </w:r>
            <w:r w:rsidRPr="008F3B44">
              <w:rPr>
                <w:rFonts w:ascii="Calibri" w:hAnsi="Calibri"/>
                <w:sz w:val="18"/>
                <w:szCs w:val="20"/>
              </w:rPr>
              <w:t>274/2016 Sb. (Standard 1.8) a metodiky Rady NAÚ</w:t>
            </w:r>
          </w:p>
        </w:tc>
        <w:tc>
          <w:tcPr>
            <w:tcW w:w="1254" w:type="dxa"/>
          </w:tcPr>
          <w:p w14:paraId="52711D5C"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Hodnocení SP/SO</w:t>
            </w:r>
          </w:p>
        </w:tc>
        <w:tc>
          <w:tcPr>
            <w:tcW w:w="1254" w:type="dxa"/>
          </w:tcPr>
          <w:p w14:paraId="5880464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tři roky</w:t>
            </w:r>
          </w:p>
        </w:tc>
      </w:tr>
    </w:tbl>
    <w:p w14:paraId="41934C8A" w14:textId="77777777" w:rsidR="00777224" w:rsidRPr="00777224" w:rsidRDefault="00777224" w:rsidP="00777224">
      <w:pPr>
        <w:spacing w:after="0" w:line="276" w:lineRule="auto"/>
        <w:rPr>
          <w:rFonts w:ascii="Calibri" w:hAnsi="Calibri"/>
          <w:sz w:val="22"/>
          <w:szCs w:val="22"/>
        </w:rPr>
      </w:pPr>
    </w:p>
    <w:p w14:paraId="60AB5370" w14:textId="232A809B" w:rsidR="00777224" w:rsidRDefault="00777224" w:rsidP="006B5D48">
      <w:pPr>
        <w:spacing w:line="240" w:lineRule="auto"/>
        <w:rPr>
          <w:rFonts w:ascii="Calibri" w:hAnsi="Calibri"/>
          <w:sz w:val="22"/>
          <w:szCs w:val="22"/>
        </w:rPr>
      </w:pPr>
      <w:r w:rsidRPr="00777224">
        <w:rPr>
          <w:rFonts w:ascii="Calibri" w:hAnsi="Calibri"/>
          <w:sz w:val="22"/>
          <w:szCs w:val="22"/>
        </w:rPr>
        <w:t xml:space="preserve">Podobně jako předcházející modul je i další modul pilíře </w:t>
      </w:r>
      <w:r w:rsidR="00AD0502" w:rsidRPr="00777224">
        <w:rPr>
          <w:rFonts w:ascii="Calibri" w:hAnsi="Calibri"/>
          <w:sz w:val="22"/>
          <w:szCs w:val="22"/>
        </w:rPr>
        <w:t>Vzdělávání – modul</w:t>
      </w:r>
      <w:r w:rsidRPr="00777224">
        <w:rPr>
          <w:rFonts w:ascii="Calibri" w:hAnsi="Calibri"/>
          <w:sz w:val="22"/>
          <w:szCs w:val="22"/>
        </w:rPr>
        <w:t xml:space="preserve"> D. </w:t>
      </w:r>
      <w:r w:rsidR="0030196E">
        <w:rPr>
          <w:rFonts w:ascii="Calibri" w:hAnsi="Calibri"/>
          <w:sz w:val="22"/>
          <w:szCs w:val="22"/>
        </w:rPr>
        <w:t>–</w:t>
      </w:r>
      <w:r w:rsidRPr="00777224">
        <w:rPr>
          <w:rFonts w:ascii="Calibri" w:hAnsi="Calibri"/>
          <w:sz w:val="22"/>
          <w:szCs w:val="22"/>
        </w:rPr>
        <w:t xml:space="preserve"> zaměřen na získávání pravidelné zpětné vazby (viz Tab. 4).  Jejím zdrojem však nejsou vnitřní, ale </w:t>
      </w:r>
      <w:r w:rsidRPr="00777224">
        <w:rPr>
          <w:rFonts w:ascii="Calibri" w:hAnsi="Calibri"/>
          <w:i/>
          <w:sz w:val="22"/>
          <w:szCs w:val="22"/>
        </w:rPr>
        <w:t>vnější zákazníci</w:t>
      </w:r>
      <w:r w:rsidRPr="00777224">
        <w:rPr>
          <w:rFonts w:ascii="Calibri" w:hAnsi="Calibri"/>
          <w:sz w:val="22"/>
          <w:szCs w:val="22"/>
        </w:rPr>
        <w:t>. V tomto ohledu jednotlivé indikátory (D</w:t>
      </w:r>
      <w:r w:rsidRPr="00777224">
        <w:rPr>
          <w:rFonts w:ascii="Calibri" w:hAnsi="Calibri"/>
          <w:sz w:val="22"/>
          <w:szCs w:val="22"/>
          <w:vertAlign w:val="subscript"/>
        </w:rPr>
        <w:t xml:space="preserve">1 </w:t>
      </w:r>
      <w:r w:rsidRPr="00777224">
        <w:rPr>
          <w:rFonts w:ascii="Calibri" w:hAnsi="Calibri"/>
          <w:sz w:val="22"/>
          <w:szCs w:val="22"/>
        </w:rPr>
        <w:t>a D</w:t>
      </w:r>
      <w:r w:rsidRPr="00777224">
        <w:rPr>
          <w:rFonts w:ascii="Calibri" w:hAnsi="Calibri"/>
          <w:sz w:val="22"/>
          <w:szCs w:val="22"/>
          <w:vertAlign w:val="subscript"/>
        </w:rPr>
        <w:t>2</w:t>
      </w:r>
      <w:r w:rsidRPr="00777224">
        <w:rPr>
          <w:rFonts w:ascii="Calibri" w:hAnsi="Calibri"/>
          <w:sz w:val="22"/>
          <w:szCs w:val="22"/>
        </w:rPr>
        <w:t>) popisují hodnocení kvality studijních programů ze strany jak absolventů UTB ve Zlíně, tak i hlavních zaměstnavatelů.</w:t>
      </w:r>
      <w:r w:rsidR="00086C6C">
        <w:rPr>
          <w:rFonts w:ascii="Calibri" w:hAnsi="Calibri"/>
          <w:sz w:val="22"/>
          <w:szCs w:val="22"/>
        </w:rPr>
        <w:t xml:space="preserve"> Kvůli delšímu cyklu hodnocení nejsou údaje z těchto šetření předmětem tohoto dodatku. Podrobné údaje o indikátorech D</w:t>
      </w:r>
      <w:r w:rsidR="00086C6C" w:rsidRPr="00086C6C">
        <w:rPr>
          <w:rFonts w:ascii="Calibri" w:hAnsi="Calibri"/>
          <w:sz w:val="22"/>
          <w:szCs w:val="22"/>
          <w:vertAlign w:val="subscript"/>
        </w:rPr>
        <w:t>1</w:t>
      </w:r>
      <w:r w:rsidR="00086C6C">
        <w:rPr>
          <w:rFonts w:ascii="Calibri" w:hAnsi="Calibri"/>
          <w:sz w:val="22"/>
          <w:szCs w:val="22"/>
        </w:rPr>
        <w:t xml:space="preserve"> a D</w:t>
      </w:r>
      <w:r w:rsidR="00086C6C" w:rsidRPr="00086C6C">
        <w:rPr>
          <w:rFonts w:ascii="Calibri" w:hAnsi="Calibri"/>
          <w:sz w:val="22"/>
          <w:szCs w:val="22"/>
          <w:vertAlign w:val="subscript"/>
        </w:rPr>
        <w:t>2</w:t>
      </w:r>
      <w:r w:rsidR="00086C6C">
        <w:rPr>
          <w:rFonts w:ascii="Calibri" w:hAnsi="Calibri"/>
          <w:sz w:val="22"/>
          <w:szCs w:val="22"/>
        </w:rPr>
        <w:t xml:space="preserve"> jsou součástí Zprávy o vnitřním hodnocení za rok 2021.</w:t>
      </w:r>
    </w:p>
    <w:p w14:paraId="7D864AE7" w14:textId="77777777" w:rsidR="006B5D48" w:rsidRPr="00777224" w:rsidRDefault="006B5D48" w:rsidP="006B5D48">
      <w:pPr>
        <w:spacing w:line="240" w:lineRule="auto"/>
        <w:rPr>
          <w:rFonts w:ascii="Calibri" w:hAnsi="Calibri"/>
          <w:sz w:val="22"/>
          <w:szCs w:val="22"/>
        </w:rPr>
      </w:pPr>
    </w:p>
    <w:p w14:paraId="2C3D4063" w14:textId="77777777" w:rsidR="00777224" w:rsidRPr="00C06312" w:rsidRDefault="00777224" w:rsidP="00777224">
      <w:pPr>
        <w:spacing w:line="276" w:lineRule="auto"/>
        <w:jc w:val="left"/>
        <w:rPr>
          <w:rFonts w:ascii="Calibri" w:hAnsi="Calibri" w:cs="Calibri"/>
          <w:b/>
          <w:sz w:val="20"/>
          <w:szCs w:val="22"/>
        </w:rPr>
      </w:pPr>
      <w:r w:rsidRPr="00C06312">
        <w:rPr>
          <w:rFonts w:ascii="Calibri" w:hAnsi="Calibri"/>
          <w:b/>
          <w:sz w:val="20"/>
          <w:szCs w:val="22"/>
        </w:rPr>
        <w:t xml:space="preserve">Tab. 4. Struktura pilíře Vzdělávání v modulu D. </w:t>
      </w:r>
      <w:r w:rsidRPr="00C06312">
        <w:rPr>
          <w:rFonts w:ascii="Calibri" w:hAnsi="Calibri" w:cs="Calibri"/>
          <w:b/>
          <w:sz w:val="20"/>
          <w:szCs w:val="22"/>
        </w:rPr>
        <w:t>Ukazatele kvality vzdělávací činnosti z pohledu vnějších zákazníků</w:t>
      </w:r>
    </w:p>
    <w:tbl>
      <w:tblPr>
        <w:tblStyle w:val="Tabulkasmkou4zvraznn2111"/>
        <w:tblW w:w="0" w:type="auto"/>
        <w:tblLook w:val="04A0" w:firstRow="1" w:lastRow="0" w:firstColumn="1" w:lastColumn="0" w:noHBand="0" w:noVBand="1"/>
      </w:tblPr>
      <w:tblGrid>
        <w:gridCol w:w="1254"/>
        <w:gridCol w:w="1254"/>
        <w:gridCol w:w="1254"/>
        <w:gridCol w:w="1254"/>
        <w:gridCol w:w="1254"/>
        <w:gridCol w:w="1254"/>
        <w:gridCol w:w="1254"/>
      </w:tblGrid>
      <w:tr w:rsidR="00777224" w:rsidRPr="00777224" w14:paraId="53D5AF08" w14:textId="77777777" w:rsidTr="001C53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4DBE038"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Indikátor</w:t>
            </w:r>
          </w:p>
        </w:tc>
        <w:tc>
          <w:tcPr>
            <w:tcW w:w="1254" w:type="dxa"/>
          </w:tcPr>
          <w:p w14:paraId="42359E68"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Název</w:t>
            </w:r>
          </w:p>
          <w:p w14:paraId="1E0AE25C"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indikátoru</w:t>
            </w:r>
          </w:p>
        </w:tc>
        <w:tc>
          <w:tcPr>
            <w:tcW w:w="1254" w:type="dxa"/>
          </w:tcPr>
          <w:p w14:paraId="229AB073"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Popis indikátoru</w:t>
            </w:r>
          </w:p>
        </w:tc>
        <w:tc>
          <w:tcPr>
            <w:tcW w:w="1254" w:type="dxa"/>
          </w:tcPr>
          <w:p w14:paraId="236FFB21"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Datová základna</w:t>
            </w:r>
          </w:p>
        </w:tc>
        <w:tc>
          <w:tcPr>
            <w:tcW w:w="1254" w:type="dxa"/>
          </w:tcPr>
          <w:p w14:paraId="1A01E22E"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Vnější vazby indikátoru</w:t>
            </w:r>
          </w:p>
        </w:tc>
        <w:tc>
          <w:tcPr>
            <w:tcW w:w="1254" w:type="dxa"/>
          </w:tcPr>
          <w:p w14:paraId="554EB33C"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Vnitřní vazby indikátoru</w:t>
            </w:r>
          </w:p>
        </w:tc>
        <w:tc>
          <w:tcPr>
            <w:tcW w:w="1254" w:type="dxa"/>
          </w:tcPr>
          <w:p w14:paraId="473EEB4C"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Cyklus monitoringu</w:t>
            </w:r>
          </w:p>
        </w:tc>
      </w:tr>
      <w:tr w:rsidR="00777224" w:rsidRPr="00777224" w14:paraId="2AE9A265"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7A89960"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D</w:t>
            </w:r>
            <w:r w:rsidRPr="008F3B44">
              <w:rPr>
                <w:rFonts w:ascii="Calibri" w:hAnsi="Calibri"/>
                <w:sz w:val="18"/>
                <w:szCs w:val="20"/>
                <w:vertAlign w:val="subscript"/>
              </w:rPr>
              <w:t>1</w:t>
            </w:r>
          </w:p>
        </w:tc>
        <w:tc>
          <w:tcPr>
            <w:tcW w:w="1254" w:type="dxa"/>
          </w:tcPr>
          <w:p w14:paraId="2A10DF0E" w14:textId="7240A293"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Kvalita studia ve studijním </w:t>
            </w:r>
            <w:r w:rsidR="00AD0502" w:rsidRPr="008F3B44">
              <w:rPr>
                <w:rFonts w:ascii="Calibri" w:hAnsi="Calibri"/>
                <w:sz w:val="18"/>
                <w:szCs w:val="20"/>
              </w:rPr>
              <w:t>programu – absolventi</w:t>
            </w:r>
          </w:p>
        </w:tc>
        <w:tc>
          <w:tcPr>
            <w:tcW w:w="1254" w:type="dxa"/>
          </w:tcPr>
          <w:p w14:paraId="6449D421"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kvality studia v jednotlivých SO/SP od absolventů, kteří mají 3-6 let po absolutoriu.</w:t>
            </w:r>
          </w:p>
        </w:tc>
        <w:tc>
          <w:tcPr>
            <w:tcW w:w="1254" w:type="dxa"/>
          </w:tcPr>
          <w:p w14:paraId="7F5BF118"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Elektronické dotazníkové šetření</w:t>
            </w:r>
          </w:p>
        </w:tc>
        <w:tc>
          <w:tcPr>
            <w:tcW w:w="1254" w:type="dxa"/>
          </w:tcPr>
          <w:p w14:paraId="053D1045" w14:textId="309476C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NAŘÍZENÍ VLÁDY č.</w:t>
            </w:r>
            <w:r w:rsidR="00C00AF0">
              <w:rPr>
                <w:rFonts w:ascii="Calibri" w:hAnsi="Calibri"/>
                <w:sz w:val="18"/>
                <w:szCs w:val="20"/>
              </w:rPr>
              <w:t> </w:t>
            </w:r>
            <w:r w:rsidRPr="008F3B44">
              <w:rPr>
                <w:rFonts w:ascii="Calibri" w:hAnsi="Calibri"/>
                <w:sz w:val="18"/>
                <w:szCs w:val="20"/>
              </w:rPr>
              <w:t>274/2016 Sb. (Standard 1.7) a metodiky Rady NAÚ</w:t>
            </w:r>
          </w:p>
        </w:tc>
        <w:tc>
          <w:tcPr>
            <w:tcW w:w="1254" w:type="dxa"/>
          </w:tcPr>
          <w:p w14:paraId="12A5E5EF"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SP/SO</w:t>
            </w:r>
          </w:p>
        </w:tc>
        <w:tc>
          <w:tcPr>
            <w:tcW w:w="1254" w:type="dxa"/>
          </w:tcPr>
          <w:p w14:paraId="0172C484"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tři roky</w:t>
            </w:r>
          </w:p>
        </w:tc>
      </w:tr>
      <w:tr w:rsidR="00777224" w:rsidRPr="00777224" w14:paraId="484510F2"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6007B723" w14:textId="77777777" w:rsidR="00777224" w:rsidRPr="008F3B44" w:rsidRDefault="00777224" w:rsidP="00777224">
            <w:pPr>
              <w:spacing w:after="0" w:line="240" w:lineRule="auto"/>
              <w:jc w:val="left"/>
              <w:rPr>
                <w:rFonts w:ascii="Calibri" w:hAnsi="Calibri"/>
                <w:sz w:val="18"/>
                <w:szCs w:val="20"/>
              </w:rPr>
            </w:pPr>
            <w:r w:rsidRPr="008F3B44">
              <w:rPr>
                <w:rFonts w:ascii="Calibri" w:hAnsi="Calibri"/>
                <w:sz w:val="18"/>
                <w:szCs w:val="20"/>
              </w:rPr>
              <w:t>D</w:t>
            </w:r>
            <w:r w:rsidRPr="008F3B44">
              <w:rPr>
                <w:rFonts w:ascii="Calibri" w:hAnsi="Calibri"/>
                <w:sz w:val="18"/>
                <w:szCs w:val="20"/>
                <w:vertAlign w:val="subscript"/>
              </w:rPr>
              <w:t>2</w:t>
            </w:r>
          </w:p>
        </w:tc>
        <w:tc>
          <w:tcPr>
            <w:tcW w:w="1254" w:type="dxa"/>
          </w:tcPr>
          <w:p w14:paraId="230992C5" w14:textId="75351DFC"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Kvalita studia ve studijním </w:t>
            </w:r>
            <w:r w:rsidR="00AD0502" w:rsidRPr="008F3B44">
              <w:rPr>
                <w:rFonts w:ascii="Calibri" w:hAnsi="Calibri"/>
                <w:sz w:val="18"/>
                <w:szCs w:val="20"/>
              </w:rPr>
              <w:t>programu – zaměstnavatelé</w:t>
            </w:r>
          </w:p>
        </w:tc>
        <w:tc>
          <w:tcPr>
            <w:tcW w:w="1254" w:type="dxa"/>
          </w:tcPr>
          <w:p w14:paraId="415051A7"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Hodnocení kvality SO/SP ze strany klíčových zaměstnavatelů absolventů UTB ve Zlíně.</w:t>
            </w:r>
          </w:p>
        </w:tc>
        <w:tc>
          <w:tcPr>
            <w:tcW w:w="1254" w:type="dxa"/>
          </w:tcPr>
          <w:p w14:paraId="4159557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Elektronické dotazníkové šetření</w:t>
            </w:r>
          </w:p>
        </w:tc>
        <w:tc>
          <w:tcPr>
            <w:tcW w:w="1254" w:type="dxa"/>
          </w:tcPr>
          <w:p w14:paraId="1B2FF831" w14:textId="4A9D7A2C"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NAŘÍZENÍ VLÁDY č.</w:t>
            </w:r>
            <w:r w:rsidR="00C00AF0">
              <w:rPr>
                <w:rFonts w:ascii="Calibri" w:hAnsi="Calibri"/>
                <w:sz w:val="18"/>
                <w:szCs w:val="20"/>
              </w:rPr>
              <w:t> </w:t>
            </w:r>
            <w:r w:rsidRPr="008F3B44">
              <w:rPr>
                <w:rFonts w:ascii="Calibri" w:hAnsi="Calibri"/>
                <w:sz w:val="18"/>
                <w:szCs w:val="20"/>
              </w:rPr>
              <w:t>274/2016 Sb. (Standard 1.7) a metodiky Rady NAÚ</w:t>
            </w:r>
          </w:p>
        </w:tc>
        <w:tc>
          <w:tcPr>
            <w:tcW w:w="1254" w:type="dxa"/>
          </w:tcPr>
          <w:p w14:paraId="1A513A5B"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Hodnocení SP/SO</w:t>
            </w:r>
          </w:p>
        </w:tc>
        <w:tc>
          <w:tcPr>
            <w:tcW w:w="1254" w:type="dxa"/>
          </w:tcPr>
          <w:p w14:paraId="393884A2"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tři roky</w:t>
            </w:r>
          </w:p>
        </w:tc>
      </w:tr>
    </w:tbl>
    <w:p w14:paraId="1CA7E271" w14:textId="19651C3E" w:rsidR="00777224" w:rsidRDefault="00777224" w:rsidP="00777224">
      <w:pPr>
        <w:spacing w:line="276" w:lineRule="auto"/>
        <w:jc w:val="left"/>
        <w:rPr>
          <w:color w:val="ED7D31"/>
        </w:rPr>
      </w:pPr>
    </w:p>
    <w:p w14:paraId="5E967ED1" w14:textId="77777777" w:rsidR="006B5D48" w:rsidRDefault="006B5D48">
      <w:pPr>
        <w:spacing w:after="0" w:line="240" w:lineRule="auto"/>
        <w:jc w:val="left"/>
        <w:rPr>
          <w:rFonts w:ascii="Calibri" w:hAnsi="Calibri"/>
          <w:b/>
          <w:szCs w:val="22"/>
          <w:u w:val="single"/>
        </w:rPr>
      </w:pPr>
      <w:r>
        <w:rPr>
          <w:rFonts w:ascii="Calibri" w:hAnsi="Calibri"/>
          <w:b/>
          <w:szCs w:val="22"/>
          <w:u w:val="single"/>
        </w:rPr>
        <w:br w:type="page"/>
      </w:r>
    </w:p>
    <w:p w14:paraId="6CAC40EB" w14:textId="609F6946" w:rsidR="00777224" w:rsidRPr="00777224" w:rsidRDefault="006B5D48" w:rsidP="00777224">
      <w:pPr>
        <w:spacing w:line="240" w:lineRule="auto"/>
        <w:rPr>
          <w:rFonts w:ascii="Calibri" w:hAnsi="Calibri" w:cs="Calibri"/>
          <w:b/>
          <w:szCs w:val="22"/>
          <w:u w:val="single"/>
        </w:rPr>
      </w:pPr>
      <w:r>
        <w:rPr>
          <w:rFonts w:ascii="Calibri" w:hAnsi="Calibri"/>
          <w:b/>
          <w:szCs w:val="22"/>
          <w:u w:val="single"/>
        </w:rPr>
        <w:lastRenderedPageBreak/>
        <w:t>S</w:t>
      </w:r>
      <w:r w:rsidR="00777224" w:rsidRPr="00777224">
        <w:rPr>
          <w:rFonts w:ascii="Calibri" w:hAnsi="Calibri"/>
          <w:b/>
          <w:szCs w:val="22"/>
          <w:u w:val="single"/>
        </w:rPr>
        <w:t xml:space="preserve">truktura pilíře </w:t>
      </w:r>
      <w:r w:rsidR="00777224" w:rsidRPr="00777224">
        <w:rPr>
          <w:rFonts w:ascii="Calibri" w:hAnsi="Calibri" w:cs="Calibri"/>
          <w:b/>
          <w:szCs w:val="22"/>
          <w:u w:val="single"/>
        </w:rPr>
        <w:t>Výzkum a tvůrčí činnosti</w:t>
      </w:r>
    </w:p>
    <w:p w14:paraId="274359E7" w14:textId="77777777" w:rsidR="00777224" w:rsidRPr="00777224" w:rsidRDefault="00777224" w:rsidP="00777224">
      <w:pPr>
        <w:spacing w:line="276" w:lineRule="auto"/>
        <w:rPr>
          <w:rFonts w:ascii="Calibri" w:hAnsi="Calibri"/>
          <w:sz w:val="22"/>
          <w:szCs w:val="22"/>
        </w:rPr>
      </w:pPr>
    </w:p>
    <w:p w14:paraId="5DDCC75C" w14:textId="3B55F188" w:rsidR="00777224" w:rsidRPr="00777224" w:rsidRDefault="00777224" w:rsidP="006B5D48">
      <w:pPr>
        <w:spacing w:line="240" w:lineRule="auto"/>
        <w:rPr>
          <w:rFonts w:ascii="Calibri" w:hAnsi="Calibri"/>
          <w:sz w:val="22"/>
          <w:szCs w:val="22"/>
        </w:rPr>
      </w:pPr>
      <w:r w:rsidRPr="00777224">
        <w:rPr>
          <w:rFonts w:ascii="Calibri" w:hAnsi="Calibri"/>
          <w:sz w:val="22"/>
          <w:szCs w:val="22"/>
        </w:rPr>
        <w:t>Pilíř Výzkum a tvůrčí činnosti zastupuje Modul E. zahrnující oblasti monitoringu hodnocení tvůrčí činnosti, do níž spadají jak výsledky výzkumu a vývoje, tak i umělecké a projektové činnosti, stejně jako transfer znalostí a technologií (viz Tab. 5.).</w:t>
      </w:r>
      <w:r w:rsidR="00C40227">
        <w:rPr>
          <w:rFonts w:ascii="Calibri" w:hAnsi="Calibri"/>
          <w:sz w:val="22"/>
          <w:szCs w:val="22"/>
        </w:rPr>
        <w:t xml:space="preserve"> Jednotlivé indikátory pilíře E. navazují jak na strategické cíle UTB ve Zlíně v oblasti tvůrčí činnosti, tak i Metodiku 17+, která stanovuje pravidla hodnocení vědecké činnosti výzkumných organizací.</w:t>
      </w:r>
    </w:p>
    <w:p w14:paraId="79D90975" w14:textId="77777777" w:rsidR="00777224" w:rsidRPr="00777224" w:rsidRDefault="00777224" w:rsidP="00777224">
      <w:pPr>
        <w:spacing w:line="276" w:lineRule="auto"/>
        <w:jc w:val="left"/>
        <w:rPr>
          <w:color w:val="ED7D31"/>
        </w:rPr>
      </w:pPr>
    </w:p>
    <w:p w14:paraId="164CC312" w14:textId="77777777" w:rsidR="00777224" w:rsidRPr="00C06312" w:rsidRDefault="00777224" w:rsidP="00777224">
      <w:pPr>
        <w:rPr>
          <w:rFonts w:ascii="Calibri" w:hAnsi="Calibri"/>
          <w:b/>
          <w:sz w:val="20"/>
          <w:szCs w:val="22"/>
        </w:rPr>
      </w:pPr>
      <w:r w:rsidRPr="00C06312">
        <w:rPr>
          <w:rFonts w:ascii="Calibri" w:hAnsi="Calibri"/>
          <w:b/>
          <w:sz w:val="20"/>
          <w:szCs w:val="22"/>
        </w:rPr>
        <w:t>Tab. 5. Struktura pilíře Výzkum a tvůrčí činnosti v modulu E. Ukazatele hodnocení tvůrčí činnosti</w:t>
      </w:r>
    </w:p>
    <w:tbl>
      <w:tblPr>
        <w:tblStyle w:val="Tabulkasmkou4zvraznn2111"/>
        <w:tblW w:w="0" w:type="auto"/>
        <w:tblLook w:val="04A0" w:firstRow="1" w:lastRow="0" w:firstColumn="1" w:lastColumn="0" w:noHBand="0" w:noVBand="1"/>
      </w:tblPr>
      <w:tblGrid>
        <w:gridCol w:w="1254"/>
        <w:gridCol w:w="1254"/>
        <w:gridCol w:w="1254"/>
        <w:gridCol w:w="1254"/>
        <w:gridCol w:w="1254"/>
        <w:gridCol w:w="1254"/>
        <w:gridCol w:w="1254"/>
      </w:tblGrid>
      <w:tr w:rsidR="00777224" w:rsidRPr="00777224" w14:paraId="4BBAB858" w14:textId="77777777" w:rsidTr="001C53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9E43CDE"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Indikátor</w:t>
            </w:r>
          </w:p>
        </w:tc>
        <w:tc>
          <w:tcPr>
            <w:tcW w:w="1254" w:type="dxa"/>
          </w:tcPr>
          <w:p w14:paraId="63FFD462"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Název</w:t>
            </w:r>
          </w:p>
          <w:p w14:paraId="6883953B"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indikátoru</w:t>
            </w:r>
          </w:p>
        </w:tc>
        <w:tc>
          <w:tcPr>
            <w:tcW w:w="1254" w:type="dxa"/>
          </w:tcPr>
          <w:p w14:paraId="1B00EC46"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Popis indikátoru</w:t>
            </w:r>
          </w:p>
        </w:tc>
        <w:tc>
          <w:tcPr>
            <w:tcW w:w="1254" w:type="dxa"/>
          </w:tcPr>
          <w:p w14:paraId="0D750C3B"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Datová základna</w:t>
            </w:r>
          </w:p>
        </w:tc>
        <w:tc>
          <w:tcPr>
            <w:tcW w:w="1254" w:type="dxa"/>
          </w:tcPr>
          <w:p w14:paraId="5E62DBE5"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Vnější vazby indikátoru</w:t>
            </w:r>
          </w:p>
        </w:tc>
        <w:tc>
          <w:tcPr>
            <w:tcW w:w="1254" w:type="dxa"/>
          </w:tcPr>
          <w:p w14:paraId="119ABD55"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Vnitřní vazby indikátoru</w:t>
            </w:r>
          </w:p>
        </w:tc>
        <w:tc>
          <w:tcPr>
            <w:tcW w:w="1254" w:type="dxa"/>
          </w:tcPr>
          <w:p w14:paraId="785E10E2" w14:textId="77777777" w:rsidR="00777224" w:rsidRPr="008F3B44" w:rsidRDefault="00777224" w:rsidP="00777224">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Cyklus monitoringu</w:t>
            </w:r>
          </w:p>
        </w:tc>
      </w:tr>
      <w:tr w:rsidR="00777224" w:rsidRPr="00777224" w14:paraId="7307AE43"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53EE6C1"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1</w:t>
            </w:r>
          </w:p>
        </w:tc>
        <w:tc>
          <w:tcPr>
            <w:tcW w:w="1254" w:type="dxa"/>
          </w:tcPr>
          <w:p w14:paraId="69274B55" w14:textId="2B0AE7DC" w:rsidR="00777224" w:rsidRPr="008F3B44" w:rsidRDefault="0086791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Citovanost</w:t>
            </w:r>
            <w:r w:rsidR="00777224" w:rsidRPr="008F3B44">
              <w:rPr>
                <w:rFonts w:asciiTheme="minorHAnsi" w:hAnsiTheme="minorHAnsi" w:cstheme="minorHAnsi"/>
                <w:sz w:val="18"/>
                <w:szCs w:val="18"/>
              </w:rPr>
              <w:t xml:space="preserve"> publikačních výstupů</w:t>
            </w:r>
          </w:p>
          <w:p w14:paraId="2381F830"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4C1B0A06"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Citovanost publikačních výstupů indexovaných ve sledovaných databázích (WoS a Scopus) za posledních pět let</w:t>
            </w:r>
          </w:p>
        </w:tc>
        <w:tc>
          <w:tcPr>
            <w:tcW w:w="1254" w:type="dxa"/>
          </w:tcPr>
          <w:p w14:paraId="445C780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WoS a Scopus</w:t>
            </w:r>
          </w:p>
        </w:tc>
        <w:tc>
          <w:tcPr>
            <w:tcW w:w="1254" w:type="dxa"/>
          </w:tcPr>
          <w:p w14:paraId="68CC0E45" w14:textId="64D75D03" w:rsidR="0077722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 xml:space="preserve">Ranking </w:t>
            </w:r>
            <w:r w:rsidR="00AD0502" w:rsidRPr="008F3B44">
              <w:rPr>
                <w:rFonts w:asciiTheme="minorHAnsi" w:hAnsiTheme="minorHAnsi" w:cstheme="minorHAnsi"/>
                <w:sz w:val="18"/>
                <w:szCs w:val="18"/>
              </w:rPr>
              <w:t>THE – váha</w:t>
            </w:r>
            <w:r w:rsidRPr="008F3B44">
              <w:rPr>
                <w:rFonts w:asciiTheme="minorHAnsi" w:hAnsiTheme="minorHAnsi" w:cstheme="minorHAnsi"/>
                <w:sz w:val="18"/>
                <w:szCs w:val="18"/>
              </w:rPr>
              <w:t xml:space="preserve"> 30 %</w:t>
            </w:r>
          </w:p>
          <w:p w14:paraId="2A764578" w14:textId="041DCD6C" w:rsidR="008D5658" w:rsidRPr="008F3B44" w:rsidRDefault="008D5658"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1653CFA8" w14:textId="7C475ED2" w:rsidR="00777224" w:rsidRPr="008F3B44" w:rsidRDefault="0017699E"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r w:rsidR="008D5658" w:rsidRPr="00466117">
              <w:rPr>
                <w:rFonts w:asciiTheme="minorHAnsi" w:hAnsiTheme="minorHAnsi" w:cstheme="minorHAnsi"/>
                <w:sz w:val="18"/>
                <w:szCs w:val="18"/>
              </w:rPr>
              <w:t xml:space="preserve"> </w:t>
            </w:r>
          </w:p>
        </w:tc>
        <w:tc>
          <w:tcPr>
            <w:tcW w:w="1254" w:type="dxa"/>
          </w:tcPr>
          <w:p w14:paraId="28522950"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5CFA2126"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08B53621"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2</w:t>
            </w:r>
          </w:p>
        </w:tc>
        <w:tc>
          <w:tcPr>
            <w:tcW w:w="1254" w:type="dxa"/>
          </w:tcPr>
          <w:p w14:paraId="2AEA5825"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publikačních výstupů</w:t>
            </w:r>
          </w:p>
          <w:p w14:paraId="7B445A34"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254" w:type="dxa"/>
          </w:tcPr>
          <w:p w14:paraId="6ED0FCF6" w14:textId="2615C062" w:rsidR="00777224" w:rsidRPr="008F3B44" w:rsidRDefault="00777224" w:rsidP="008C75D6">
            <w:pPr>
              <w:spacing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publikačních výstupů indexovaných ve sledovaných databázích (</w:t>
            </w:r>
            <w:r w:rsidR="00AD0502" w:rsidRPr="008F3B44">
              <w:rPr>
                <w:rFonts w:asciiTheme="minorHAnsi" w:hAnsiTheme="minorHAnsi" w:cstheme="minorHAnsi"/>
                <w:sz w:val="18"/>
                <w:szCs w:val="18"/>
              </w:rPr>
              <w:t>WoS</w:t>
            </w:r>
            <w:r w:rsidRPr="008F3B44">
              <w:rPr>
                <w:rFonts w:asciiTheme="minorHAnsi" w:hAnsiTheme="minorHAnsi" w:cstheme="minorHAnsi"/>
                <w:sz w:val="18"/>
                <w:szCs w:val="18"/>
              </w:rPr>
              <w:t xml:space="preserve"> a Scopus) a výstupů v rámci Q1 a Q2</w:t>
            </w:r>
          </w:p>
        </w:tc>
        <w:tc>
          <w:tcPr>
            <w:tcW w:w="1254" w:type="dxa"/>
          </w:tcPr>
          <w:p w14:paraId="62855590"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WoS a Scopus</w:t>
            </w:r>
          </w:p>
        </w:tc>
        <w:tc>
          <w:tcPr>
            <w:tcW w:w="1254" w:type="dxa"/>
          </w:tcPr>
          <w:p w14:paraId="30305A3E" w14:textId="7C27186E" w:rsidR="00777224" w:rsidRPr="008F3B44" w:rsidRDefault="00CF715B"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Metodika 17+ (Modul 2- bibliometrie, databáze</w:t>
            </w:r>
            <w:r w:rsidR="00777224" w:rsidRPr="008F3B44">
              <w:rPr>
                <w:rFonts w:asciiTheme="minorHAnsi" w:hAnsiTheme="minorHAnsi" w:cstheme="minorHAnsi"/>
                <w:sz w:val="18"/>
                <w:szCs w:val="18"/>
              </w:rPr>
              <w:t>).</w:t>
            </w:r>
          </w:p>
          <w:p w14:paraId="3C5B074A"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Ranking THE - 6 %</w:t>
            </w:r>
          </w:p>
          <w:p w14:paraId="4A02C9B3" w14:textId="29F5FABC" w:rsidR="008D5658" w:rsidRPr="008F3B44" w:rsidRDefault="008D5658"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6800B550" w14:textId="26FDEE98" w:rsidR="00777224" w:rsidRPr="008F3B44" w:rsidRDefault="0017699E"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7E389D5E"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44BDEA61"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2D68E58"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3</w:t>
            </w:r>
          </w:p>
        </w:tc>
        <w:tc>
          <w:tcPr>
            <w:tcW w:w="1254" w:type="dxa"/>
          </w:tcPr>
          <w:p w14:paraId="7C1F69C8"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Zvýšení kvality tvůrčích činností</w:t>
            </w:r>
          </w:p>
        </w:tc>
        <w:tc>
          <w:tcPr>
            <w:tcW w:w="1254" w:type="dxa"/>
          </w:tcPr>
          <w:p w14:paraId="5C2A171E" w14:textId="75BB6DEA"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Meziroční zlepšení hodnocených nebibliometrizovatelný</w:t>
            </w:r>
            <w:r w:rsidR="00AD0502">
              <w:rPr>
                <w:rFonts w:asciiTheme="minorHAnsi" w:hAnsiTheme="minorHAnsi" w:cstheme="minorHAnsi"/>
                <w:sz w:val="18"/>
                <w:szCs w:val="18"/>
              </w:rPr>
              <w:t>c</w:t>
            </w:r>
            <w:r w:rsidRPr="008F3B44">
              <w:rPr>
                <w:rFonts w:asciiTheme="minorHAnsi" w:hAnsiTheme="minorHAnsi" w:cstheme="minorHAnsi"/>
                <w:sz w:val="18"/>
                <w:szCs w:val="18"/>
              </w:rPr>
              <w:t>h výstupů v rámci Metodiky 17+</w:t>
            </w:r>
          </w:p>
        </w:tc>
        <w:tc>
          <w:tcPr>
            <w:tcW w:w="1254" w:type="dxa"/>
          </w:tcPr>
          <w:p w14:paraId="55C5B53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1CC6A8BF" w14:textId="54AD717C" w:rsidR="00777224" w:rsidRPr="008F3B44" w:rsidRDefault="00777224" w:rsidP="00CF715B">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CF715B">
              <w:rPr>
                <w:rFonts w:asciiTheme="minorHAnsi" w:hAnsiTheme="minorHAnsi" w:cstheme="minorHAnsi"/>
                <w:sz w:val="18"/>
                <w:szCs w:val="18"/>
              </w:rPr>
              <w:t>Metodika 17+</w:t>
            </w:r>
            <w:r w:rsidR="00CF715B" w:rsidRPr="00CF715B">
              <w:rPr>
                <w:rFonts w:asciiTheme="minorHAnsi" w:hAnsiTheme="minorHAnsi" w:cstheme="minorHAnsi"/>
                <w:sz w:val="18"/>
                <w:szCs w:val="18"/>
              </w:rPr>
              <w:t xml:space="preserve"> (Modul 1 - vybrané výsledky</w:t>
            </w:r>
            <w:r w:rsidR="00CF715B">
              <w:rPr>
                <w:rFonts w:asciiTheme="minorHAnsi" w:hAnsiTheme="minorHAnsi" w:cstheme="minorHAnsi"/>
                <w:sz w:val="18"/>
                <w:szCs w:val="18"/>
              </w:rPr>
              <w:t xml:space="preserve"> zaslané do systému SKV</w:t>
            </w:r>
            <w:r w:rsidR="00CF715B" w:rsidRPr="00CF715B">
              <w:rPr>
                <w:rFonts w:asciiTheme="minorHAnsi" w:hAnsiTheme="minorHAnsi" w:cstheme="minorHAnsi"/>
                <w:sz w:val="18"/>
                <w:szCs w:val="18"/>
              </w:rPr>
              <w:t>)</w:t>
            </w:r>
            <w:r w:rsidR="00CF715B">
              <w:rPr>
                <w:rFonts w:asciiTheme="minorHAnsi" w:hAnsiTheme="minorHAnsi" w:cstheme="minorHAnsi"/>
                <w:sz w:val="18"/>
                <w:szCs w:val="18"/>
              </w:rPr>
              <w:t xml:space="preserve"> </w:t>
            </w:r>
            <w:r w:rsidRPr="008F3B44">
              <w:rPr>
                <w:rFonts w:asciiTheme="minorHAnsi" w:hAnsiTheme="minorHAnsi" w:cstheme="minorHAnsi"/>
                <w:sz w:val="18"/>
                <w:szCs w:val="18"/>
              </w:rPr>
              <w:t xml:space="preserve"> </w:t>
            </w:r>
          </w:p>
        </w:tc>
        <w:tc>
          <w:tcPr>
            <w:tcW w:w="1254" w:type="dxa"/>
          </w:tcPr>
          <w:p w14:paraId="0C447B16" w14:textId="678C7CAC" w:rsidR="00777224" w:rsidRPr="008F3B44" w:rsidRDefault="0017699E"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3A32AA5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777224" w:rsidRPr="00777224" w14:paraId="69F0AAE7"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44D5611B"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4</w:t>
            </w:r>
          </w:p>
        </w:tc>
        <w:tc>
          <w:tcPr>
            <w:tcW w:w="1254" w:type="dxa"/>
          </w:tcPr>
          <w:p w14:paraId="48FB28CB"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Umělecká činnost</w:t>
            </w:r>
          </w:p>
        </w:tc>
        <w:tc>
          <w:tcPr>
            <w:tcW w:w="1254" w:type="dxa"/>
          </w:tcPr>
          <w:p w14:paraId="6658C15F"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v RUV</w:t>
            </w:r>
          </w:p>
        </w:tc>
        <w:tc>
          <w:tcPr>
            <w:tcW w:w="1254" w:type="dxa"/>
          </w:tcPr>
          <w:p w14:paraId="75FF3A3E"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RUV</w:t>
            </w:r>
          </w:p>
        </w:tc>
        <w:tc>
          <w:tcPr>
            <w:tcW w:w="1254" w:type="dxa"/>
          </w:tcPr>
          <w:p w14:paraId="0608E166"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MŠMT (Indikátor FUČ)</w:t>
            </w:r>
          </w:p>
          <w:p w14:paraId="5B6A4978" w14:textId="6D29983F" w:rsidR="008D5658" w:rsidRPr="008F3B44" w:rsidRDefault="008D5658"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17915EA2" w14:textId="40FF0CAE" w:rsidR="00777224" w:rsidRPr="008F3B44" w:rsidRDefault="0017699E"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3EE81EC1"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1E3C37B6"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0D9431F"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5</w:t>
            </w:r>
          </w:p>
        </w:tc>
        <w:tc>
          <w:tcPr>
            <w:tcW w:w="1254" w:type="dxa"/>
          </w:tcPr>
          <w:p w14:paraId="39F0E8F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Umělecká činnost s hodnocením AKX až BLX</w:t>
            </w:r>
          </w:p>
        </w:tc>
        <w:tc>
          <w:tcPr>
            <w:tcW w:w="1254" w:type="dxa"/>
          </w:tcPr>
          <w:p w14:paraId="6A26D486"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v RUV s hodnocením AKX až BKY</w:t>
            </w:r>
          </w:p>
        </w:tc>
        <w:tc>
          <w:tcPr>
            <w:tcW w:w="1254" w:type="dxa"/>
          </w:tcPr>
          <w:p w14:paraId="6EB415B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RUV</w:t>
            </w:r>
          </w:p>
        </w:tc>
        <w:tc>
          <w:tcPr>
            <w:tcW w:w="1254" w:type="dxa"/>
          </w:tcPr>
          <w:p w14:paraId="0DB2AD35"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Rozpočet veřejných vysokých škol a Metodika 17+ (Modul 2)</w:t>
            </w:r>
          </w:p>
        </w:tc>
        <w:tc>
          <w:tcPr>
            <w:tcW w:w="1254" w:type="dxa"/>
          </w:tcPr>
          <w:p w14:paraId="1AAB90EA" w14:textId="08747E47" w:rsidR="00777224" w:rsidRPr="008F3B44" w:rsidRDefault="0017699E"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42E31F80"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1CB35F1C"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0731FC2A"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6</w:t>
            </w:r>
            <w:r w:rsidRPr="008F3B44">
              <w:rPr>
                <w:rFonts w:asciiTheme="minorHAnsi" w:hAnsiTheme="minorHAnsi" w:cstheme="minorHAnsi"/>
                <w:sz w:val="18"/>
                <w:szCs w:val="18"/>
              </w:rPr>
              <w:t xml:space="preserve"> </w:t>
            </w:r>
          </w:p>
        </w:tc>
        <w:tc>
          <w:tcPr>
            <w:tcW w:w="1254" w:type="dxa"/>
          </w:tcPr>
          <w:p w14:paraId="23A38FD5" w14:textId="501E9398"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Výstupy zá</w:t>
            </w:r>
            <w:r w:rsidR="00CF715B">
              <w:rPr>
                <w:rFonts w:asciiTheme="minorHAnsi" w:hAnsiTheme="minorHAnsi" w:cstheme="minorHAnsi"/>
                <w:sz w:val="18"/>
                <w:szCs w:val="18"/>
              </w:rPr>
              <w:t>kladního vý</w:t>
            </w:r>
            <w:r w:rsidR="00CF715B">
              <w:rPr>
                <w:rFonts w:asciiTheme="minorHAnsi" w:hAnsiTheme="minorHAnsi" w:cstheme="minorHAnsi"/>
                <w:sz w:val="18"/>
                <w:szCs w:val="18"/>
              </w:rPr>
              <w:lastRenderedPageBreak/>
              <w:t>zkumu s mezinárodními</w:t>
            </w:r>
            <w:r w:rsidRPr="008F3B44">
              <w:rPr>
                <w:rFonts w:asciiTheme="minorHAnsi" w:hAnsiTheme="minorHAnsi" w:cstheme="minorHAnsi"/>
                <w:sz w:val="18"/>
                <w:szCs w:val="18"/>
              </w:rPr>
              <w:t xml:space="preserve"> partnery</w:t>
            </w:r>
          </w:p>
        </w:tc>
        <w:tc>
          <w:tcPr>
            <w:tcW w:w="1254" w:type="dxa"/>
          </w:tcPr>
          <w:p w14:paraId="54D1972C"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lastRenderedPageBreak/>
              <w:t xml:space="preserve">Počet výstupů základního výzkumu realizovaného ve </w:t>
            </w:r>
            <w:r w:rsidRPr="008F3B44">
              <w:rPr>
                <w:rFonts w:asciiTheme="minorHAnsi" w:hAnsiTheme="minorHAnsi" w:cstheme="minorHAnsi"/>
                <w:sz w:val="18"/>
                <w:szCs w:val="18"/>
              </w:rPr>
              <w:lastRenderedPageBreak/>
              <w:t>spolupráci s mezinárodními partnery</w:t>
            </w:r>
          </w:p>
        </w:tc>
        <w:tc>
          <w:tcPr>
            <w:tcW w:w="1254" w:type="dxa"/>
          </w:tcPr>
          <w:p w14:paraId="07A1670D"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lastRenderedPageBreak/>
              <w:t>Databáze WoS a Scopus</w:t>
            </w:r>
          </w:p>
        </w:tc>
        <w:tc>
          <w:tcPr>
            <w:tcW w:w="1254" w:type="dxa"/>
          </w:tcPr>
          <w:p w14:paraId="335A0C52" w14:textId="77777777" w:rsidR="0077722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Ranking THE</w:t>
            </w:r>
          </w:p>
          <w:p w14:paraId="55FB1F0F" w14:textId="69063B0E" w:rsidR="008D5658" w:rsidRPr="008F3B44" w:rsidRDefault="008D5658"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1DE36B47" w14:textId="0E88C24C" w:rsidR="00777224" w:rsidRPr="008F3B44" w:rsidRDefault="0017699E"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 xml:space="preserve">Strategický záměr Univerzity Tomáše Bati ve Zlíně </w:t>
            </w:r>
            <w:r w:rsidRPr="0017699E">
              <w:rPr>
                <w:rFonts w:asciiTheme="minorHAnsi" w:hAnsiTheme="minorHAnsi" w:cstheme="minorHAnsi"/>
                <w:sz w:val="18"/>
                <w:szCs w:val="18"/>
              </w:rPr>
              <w:lastRenderedPageBreak/>
              <w:t>na období 21+</w:t>
            </w:r>
          </w:p>
        </w:tc>
        <w:tc>
          <w:tcPr>
            <w:tcW w:w="1254" w:type="dxa"/>
          </w:tcPr>
          <w:p w14:paraId="38973AB1"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lastRenderedPageBreak/>
              <w:t>Jednou za rok</w:t>
            </w:r>
          </w:p>
        </w:tc>
      </w:tr>
      <w:tr w:rsidR="00777224" w:rsidRPr="00777224" w14:paraId="418BEC6B"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854819A"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7</w:t>
            </w:r>
          </w:p>
        </w:tc>
        <w:tc>
          <w:tcPr>
            <w:tcW w:w="1254" w:type="dxa"/>
          </w:tcPr>
          <w:p w14:paraId="4CFCAEE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Účelové finanční prostředky na VaV</w:t>
            </w:r>
          </w:p>
        </w:tc>
        <w:tc>
          <w:tcPr>
            <w:tcW w:w="1254" w:type="dxa"/>
          </w:tcPr>
          <w:p w14:paraId="14CF02CE"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color w:val="000000"/>
                <w:sz w:val="18"/>
                <w:szCs w:val="18"/>
              </w:rPr>
              <w:t>Objem získaných účelových prostředků na vědu a výzkum</w:t>
            </w:r>
          </w:p>
        </w:tc>
        <w:tc>
          <w:tcPr>
            <w:tcW w:w="1254" w:type="dxa"/>
          </w:tcPr>
          <w:p w14:paraId="64AB4A5D"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1A50AE19"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2433C688" w14:textId="23595BBD" w:rsidR="00777224" w:rsidRPr="008F3B44" w:rsidRDefault="0017699E"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715413E3"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1805E9DF"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2FF98F93"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8</w:t>
            </w:r>
          </w:p>
        </w:tc>
        <w:tc>
          <w:tcPr>
            <w:tcW w:w="1254" w:type="dxa"/>
          </w:tcPr>
          <w:p w14:paraId="1405D7EA"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Výnosy ze smluvního výzkumu</w:t>
            </w:r>
          </w:p>
        </w:tc>
        <w:tc>
          <w:tcPr>
            <w:tcW w:w="1254" w:type="dxa"/>
          </w:tcPr>
          <w:p w14:paraId="3F38F9DC"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F3B44">
              <w:rPr>
                <w:rFonts w:asciiTheme="minorHAnsi" w:hAnsiTheme="minorHAnsi" w:cstheme="minorHAnsi"/>
                <w:color w:val="000000"/>
                <w:sz w:val="18"/>
                <w:szCs w:val="18"/>
              </w:rPr>
              <w:t>Objem výnosů ze smluvního výzkumu</w:t>
            </w:r>
          </w:p>
        </w:tc>
        <w:tc>
          <w:tcPr>
            <w:tcW w:w="1254" w:type="dxa"/>
          </w:tcPr>
          <w:p w14:paraId="07D63C3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40D02ABF"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0D04C066" w14:textId="2F2BE644" w:rsidR="00777224" w:rsidRPr="008F3B44" w:rsidRDefault="0017699E"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0A55C8D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50D9A1F1" w14:textId="77777777" w:rsidTr="001C53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5E9D1BA"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9</w:t>
            </w:r>
          </w:p>
        </w:tc>
        <w:tc>
          <w:tcPr>
            <w:tcW w:w="1254" w:type="dxa"/>
          </w:tcPr>
          <w:p w14:paraId="661F8B82"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Mezinárodní projekty VaV</w:t>
            </w:r>
          </w:p>
        </w:tc>
        <w:tc>
          <w:tcPr>
            <w:tcW w:w="1254" w:type="dxa"/>
          </w:tcPr>
          <w:p w14:paraId="6337EA3E"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F3B44">
              <w:rPr>
                <w:rFonts w:asciiTheme="minorHAnsi" w:hAnsiTheme="minorHAnsi" w:cstheme="minorHAnsi"/>
                <w:sz w:val="18"/>
                <w:szCs w:val="18"/>
              </w:rPr>
              <w:t>Počet mezinárodních projektů dle Metodiky 17+</w:t>
            </w:r>
          </w:p>
        </w:tc>
        <w:tc>
          <w:tcPr>
            <w:tcW w:w="1254" w:type="dxa"/>
          </w:tcPr>
          <w:p w14:paraId="73223B90"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 + IS/GAP</w:t>
            </w:r>
          </w:p>
        </w:tc>
        <w:tc>
          <w:tcPr>
            <w:tcW w:w="1254" w:type="dxa"/>
          </w:tcPr>
          <w:p w14:paraId="03540ADD"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4A316407" w14:textId="68D1EEB8" w:rsidR="00777224" w:rsidRPr="008F3B44" w:rsidRDefault="0017699E"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63D72CAC" w14:textId="77777777" w:rsidR="00777224" w:rsidRPr="008F3B44" w:rsidRDefault="00777224" w:rsidP="00777224">
            <w:pPr>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6BDE6F75" w14:textId="77777777" w:rsidTr="001C5321">
        <w:tc>
          <w:tcPr>
            <w:cnfStyle w:val="001000000000" w:firstRow="0" w:lastRow="0" w:firstColumn="1" w:lastColumn="0" w:oddVBand="0" w:evenVBand="0" w:oddHBand="0" w:evenHBand="0" w:firstRowFirstColumn="0" w:firstRowLastColumn="0" w:lastRowFirstColumn="0" w:lastRowLastColumn="0"/>
            <w:tcW w:w="1254" w:type="dxa"/>
          </w:tcPr>
          <w:p w14:paraId="4826842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10</w:t>
            </w:r>
          </w:p>
        </w:tc>
        <w:tc>
          <w:tcPr>
            <w:tcW w:w="1254" w:type="dxa"/>
          </w:tcPr>
          <w:p w14:paraId="08A796D8"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Transfer znalostí a spolupráce s praxí</w:t>
            </w:r>
          </w:p>
        </w:tc>
        <w:tc>
          <w:tcPr>
            <w:tcW w:w="1254" w:type="dxa"/>
          </w:tcPr>
          <w:p w14:paraId="2052A06E"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transferu technologií</w:t>
            </w:r>
          </w:p>
        </w:tc>
        <w:tc>
          <w:tcPr>
            <w:tcW w:w="1254" w:type="dxa"/>
          </w:tcPr>
          <w:p w14:paraId="1CE16C2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Registry smluv a patentů</w:t>
            </w:r>
          </w:p>
        </w:tc>
        <w:tc>
          <w:tcPr>
            <w:tcW w:w="1254" w:type="dxa"/>
          </w:tcPr>
          <w:p w14:paraId="0EFE3BD5"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4A4A07EF" w14:textId="58A6B45C" w:rsidR="00777224" w:rsidRPr="008F3B44" w:rsidRDefault="0017699E"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151F4673" w14:textId="77777777" w:rsidR="00777224" w:rsidRPr="008F3B44" w:rsidRDefault="00777224" w:rsidP="00777224">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bl>
    <w:p w14:paraId="30574C48" w14:textId="77777777" w:rsidR="00466117" w:rsidRDefault="00466117" w:rsidP="00777224">
      <w:pPr>
        <w:spacing w:line="240" w:lineRule="auto"/>
        <w:rPr>
          <w:rFonts w:ascii="Calibri" w:hAnsi="Calibri"/>
          <w:b/>
          <w:szCs w:val="22"/>
          <w:u w:val="single"/>
        </w:rPr>
      </w:pPr>
    </w:p>
    <w:p w14:paraId="0CD37727" w14:textId="77777777" w:rsidR="00466117" w:rsidRDefault="00466117" w:rsidP="00777224">
      <w:pPr>
        <w:spacing w:line="240" w:lineRule="auto"/>
        <w:rPr>
          <w:rFonts w:ascii="Calibri" w:hAnsi="Calibri"/>
          <w:b/>
          <w:szCs w:val="22"/>
          <w:u w:val="single"/>
        </w:rPr>
      </w:pPr>
    </w:p>
    <w:p w14:paraId="2D70A6D5" w14:textId="4B7F6E75" w:rsidR="00777224" w:rsidRPr="00777224" w:rsidRDefault="00777224" w:rsidP="00777224">
      <w:pPr>
        <w:spacing w:line="240" w:lineRule="auto"/>
        <w:rPr>
          <w:rFonts w:ascii="Calibri" w:hAnsi="Calibri" w:cs="Calibri"/>
          <w:b/>
          <w:szCs w:val="22"/>
          <w:u w:val="single"/>
        </w:rPr>
      </w:pPr>
      <w:r w:rsidRPr="00777224">
        <w:rPr>
          <w:rFonts w:ascii="Calibri" w:hAnsi="Calibri"/>
          <w:b/>
          <w:szCs w:val="22"/>
          <w:u w:val="single"/>
        </w:rPr>
        <w:t xml:space="preserve">Struktura pilíře </w:t>
      </w:r>
      <w:r w:rsidRPr="00777224">
        <w:rPr>
          <w:rFonts w:ascii="Calibri" w:hAnsi="Calibri" w:cs="Calibri"/>
          <w:b/>
          <w:szCs w:val="22"/>
          <w:u w:val="single"/>
        </w:rPr>
        <w:t>Internacionalizace</w:t>
      </w:r>
    </w:p>
    <w:p w14:paraId="55BD09DA" w14:textId="77777777" w:rsidR="00777224" w:rsidRPr="00777224" w:rsidRDefault="00777224" w:rsidP="00777224">
      <w:pPr>
        <w:spacing w:line="276" w:lineRule="auto"/>
        <w:rPr>
          <w:rFonts w:ascii="Calibri" w:hAnsi="Calibri"/>
          <w:sz w:val="22"/>
          <w:szCs w:val="22"/>
        </w:rPr>
      </w:pPr>
    </w:p>
    <w:p w14:paraId="502FCD2E" w14:textId="26B60321" w:rsidR="00777224" w:rsidRPr="00777224" w:rsidRDefault="00777224" w:rsidP="006B5D48">
      <w:pPr>
        <w:spacing w:line="240" w:lineRule="auto"/>
        <w:rPr>
          <w:rFonts w:ascii="Calibri" w:hAnsi="Calibri"/>
          <w:sz w:val="22"/>
          <w:szCs w:val="22"/>
        </w:rPr>
      </w:pPr>
      <w:r w:rsidRPr="00777224">
        <w:rPr>
          <w:rFonts w:ascii="Calibri" w:hAnsi="Calibri"/>
          <w:sz w:val="22"/>
          <w:szCs w:val="22"/>
        </w:rPr>
        <w:t xml:space="preserve">Pilíř Internacionalizace </w:t>
      </w:r>
      <w:r w:rsidR="00F1709A">
        <w:rPr>
          <w:rFonts w:ascii="Calibri" w:hAnsi="Calibri"/>
          <w:sz w:val="22"/>
          <w:szCs w:val="22"/>
        </w:rPr>
        <w:t>představuje</w:t>
      </w:r>
      <w:r w:rsidRPr="00777224">
        <w:rPr>
          <w:rFonts w:ascii="Calibri" w:hAnsi="Calibri"/>
          <w:sz w:val="22"/>
          <w:szCs w:val="22"/>
        </w:rPr>
        <w:t xml:space="preserve"> Modul F</w:t>
      </w:r>
      <w:r w:rsidR="00F1709A">
        <w:rPr>
          <w:rFonts w:ascii="Calibri" w:hAnsi="Calibri"/>
          <w:sz w:val="22"/>
          <w:szCs w:val="22"/>
        </w:rPr>
        <w:t xml:space="preserve">., který </w:t>
      </w:r>
      <w:r w:rsidRPr="00777224">
        <w:rPr>
          <w:rFonts w:ascii="Calibri" w:hAnsi="Calibri"/>
          <w:sz w:val="22"/>
          <w:szCs w:val="22"/>
        </w:rPr>
        <w:t>mapuje naplňování strategie při rozvíjení mezinárodního prostředí, včetně hodnocení mobilit studentů a akademických i neakademických zaměstnanců UTB a monitoruje mezinárodní spolupráci ve všech činnostech (viz Tab. 6.).</w:t>
      </w:r>
    </w:p>
    <w:p w14:paraId="54DF4782" w14:textId="77777777" w:rsidR="00777224" w:rsidRPr="00777224" w:rsidRDefault="00777224" w:rsidP="00777224"/>
    <w:p w14:paraId="14C7325A" w14:textId="77777777" w:rsidR="00777224" w:rsidRPr="00C06312" w:rsidRDefault="00777224" w:rsidP="00777224">
      <w:pPr>
        <w:rPr>
          <w:rFonts w:ascii="Calibri" w:hAnsi="Calibri"/>
          <w:b/>
          <w:sz w:val="20"/>
          <w:szCs w:val="22"/>
        </w:rPr>
      </w:pPr>
      <w:r w:rsidRPr="00C06312">
        <w:rPr>
          <w:rFonts w:ascii="Calibri" w:hAnsi="Calibri"/>
          <w:b/>
          <w:sz w:val="20"/>
          <w:szCs w:val="22"/>
        </w:rPr>
        <w:t xml:space="preserve">Tab. 6. Struktura pilíře Internacionalizace v modulu F. Ukazatele hodnocení internacionalizace </w:t>
      </w:r>
    </w:p>
    <w:tbl>
      <w:tblPr>
        <w:tblStyle w:val="Mkatabulky2"/>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ayout w:type="fixed"/>
        <w:tblLook w:val="04A0" w:firstRow="1" w:lastRow="0" w:firstColumn="1" w:lastColumn="0" w:noHBand="0" w:noVBand="1"/>
      </w:tblPr>
      <w:tblGrid>
        <w:gridCol w:w="1254"/>
        <w:gridCol w:w="1254"/>
        <w:gridCol w:w="1254"/>
        <w:gridCol w:w="1254"/>
        <w:gridCol w:w="1254"/>
        <w:gridCol w:w="1254"/>
        <w:gridCol w:w="1254"/>
      </w:tblGrid>
      <w:tr w:rsidR="00777224" w:rsidRPr="00777224" w14:paraId="60A379DE" w14:textId="77777777" w:rsidTr="001C5321">
        <w:tc>
          <w:tcPr>
            <w:tcW w:w="1254" w:type="dxa"/>
            <w:shd w:val="clear" w:color="auto" w:fill="ED7D31"/>
          </w:tcPr>
          <w:p w14:paraId="38E35E4B"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Indikátor</w:t>
            </w:r>
          </w:p>
        </w:tc>
        <w:tc>
          <w:tcPr>
            <w:tcW w:w="1254" w:type="dxa"/>
            <w:shd w:val="clear" w:color="auto" w:fill="ED7D31"/>
          </w:tcPr>
          <w:p w14:paraId="05A5348C"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Název</w:t>
            </w:r>
          </w:p>
          <w:p w14:paraId="2DDD9569"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Indikátor</w:t>
            </w:r>
          </w:p>
        </w:tc>
        <w:tc>
          <w:tcPr>
            <w:tcW w:w="1254" w:type="dxa"/>
            <w:shd w:val="clear" w:color="auto" w:fill="ED7D31"/>
          </w:tcPr>
          <w:p w14:paraId="28B9999D"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Popis indikátoru</w:t>
            </w:r>
          </w:p>
        </w:tc>
        <w:tc>
          <w:tcPr>
            <w:tcW w:w="1254" w:type="dxa"/>
            <w:shd w:val="clear" w:color="auto" w:fill="ED7D31"/>
          </w:tcPr>
          <w:p w14:paraId="7346E5E9"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Datová základna</w:t>
            </w:r>
          </w:p>
        </w:tc>
        <w:tc>
          <w:tcPr>
            <w:tcW w:w="1254" w:type="dxa"/>
            <w:shd w:val="clear" w:color="auto" w:fill="ED7D31"/>
          </w:tcPr>
          <w:p w14:paraId="01EF1F99"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Vnější vazby indikátoru</w:t>
            </w:r>
          </w:p>
        </w:tc>
        <w:tc>
          <w:tcPr>
            <w:tcW w:w="1254" w:type="dxa"/>
            <w:shd w:val="clear" w:color="auto" w:fill="ED7D31"/>
          </w:tcPr>
          <w:p w14:paraId="4D9BDF1D"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Vnitřní vazby indikátoru</w:t>
            </w:r>
          </w:p>
        </w:tc>
        <w:tc>
          <w:tcPr>
            <w:tcW w:w="1254" w:type="dxa"/>
            <w:shd w:val="clear" w:color="auto" w:fill="ED7D31"/>
          </w:tcPr>
          <w:p w14:paraId="6FCB2DA8" w14:textId="77777777" w:rsidR="00777224" w:rsidRPr="008F3B44" w:rsidRDefault="00777224" w:rsidP="00777224">
            <w:pPr>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Cyklus monitoringu</w:t>
            </w:r>
          </w:p>
        </w:tc>
      </w:tr>
      <w:tr w:rsidR="00777224" w:rsidRPr="00777224" w14:paraId="100C932E" w14:textId="77777777" w:rsidTr="001C5321">
        <w:tc>
          <w:tcPr>
            <w:tcW w:w="1254" w:type="dxa"/>
            <w:shd w:val="clear" w:color="auto" w:fill="FBE4D5"/>
          </w:tcPr>
          <w:p w14:paraId="7A8732F4" w14:textId="77777777" w:rsidR="00777224" w:rsidRPr="008F3B44" w:rsidRDefault="00777224" w:rsidP="00777224">
            <w:pPr>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1</w:t>
            </w:r>
          </w:p>
        </w:tc>
        <w:tc>
          <w:tcPr>
            <w:tcW w:w="1254" w:type="dxa"/>
            <w:shd w:val="clear" w:color="auto" w:fill="FBE4D5"/>
          </w:tcPr>
          <w:p w14:paraId="2FBABDC4"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Studijní programy v jiném než českém jazyce</w:t>
            </w:r>
          </w:p>
        </w:tc>
        <w:tc>
          <w:tcPr>
            <w:tcW w:w="1254" w:type="dxa"/>
            <w:shd w:val="clear" w:color="auto" w:fill="FBE4D5"/>
          </w:tcPr>
          <w:p w14:paraId="2A0EDD40" w14:textId="1664C793" w:rsidR="00777224" w:rsidRPr="008F3B44" w:rsidRDefault="00777224" w:rsidP="00777224">
            <w:pPr>
              <w:autoSpaceDE w:val="0"/>
              <w:autoSpaceDN w:val="0"/>
              <w:adjustRightInd w:val="0"/>
              <w:spacing w:after="40" w:line="240" w:lineRule="auto"/>
              <w:jc w:val="left"/>
              <w:rPr>
                <w:rFonts w:asciiTheme="minorHAnsi" w:hAnsiTheme="minorHAnsi" w:cstheme="minorHAnsi"/>
                <w:color w:val="000000"/>
                <w:sz w:val="18"/>
                <w:szCs w:val="18"/>
              </w:rPr>
            </w:pPr>
            <w:r w:rsidRPr="008F3B44">
              <w:rPr>
                <w:rFonts w:asciiTheme="minorHAnsi" w:hAnsiTheme="minorHAnsi" w:cstheme="minorHAnsi"/>
                <w:color w:val="000000"/>
                <w:sz w:val="18"/>
                <w:szCs w:val="18"/>
              </w:rPr>
              <w:t>Počet akreditovaných studijních programů, v jiném než českém jazyce, v</w:t>
            </w:r>
            <w:r w:rsidR="00C00AF0">
              <w:rPr>
                <w:rFonts w:asciiTheme="minorHAnsi" w:hAnsiTheme="minorHAnsi" w:cstheme="minorHAnsi"/>
                <w:color w:val="000000"/>
                <w:sz w:val="18"/>
                <w:szCs w:val="18"/>
              </w:rPr>
              <w:t> </w:t>
            </w:r>
            <w:r w:rsidRPr="008F3B44">
              <w:rPr>
                <w:rFonts w:asciiTheme="minorHAnsi" w:hAnsiTheme="minorHAnsi" w:cstheme="minorHAnsi"/>
                <w:color w:val="000000"/>
                <w:sz w:val="18"/>
                <w:szCs w:val="18"/>
              </w:rPr>
              <w:t xml:space="preserve">nichž je realizována výuka </w:t>
            </w:r>
          </w:p>
        </w:tc>
        <w:tc>
          <w:tcPr>
            <w:tcW w:w="1254" w:type="dxa"/>
            <w:shd w:val="clear" w:color="auto" w:fill="FBE4D5"/>
          </w:tcPr>
          <w:p w14:paraId="174A99F3"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cPr>
          <w:p w14:paraId="21B7F04B" w14:textId="77777777" w:rsidR="008D5658" w:rsidRPr="008D5658"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MŠMT – povinná příloha VZ</w:t>
            </w:r>
          </w:p>
          <w:p w14:paraId="2400AD83" w14:textId="288A40A9" w:rsidR="00777224" w:rsidRPr="008F3B44"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tc>
        <w:tc>
          <w:tcPr>
            <w:tcW w:w="1254" w:type="dxa"/>
            <w:shd w:val="clear" w:color="auto" w:fill="FBE4D5"/>
          </w:tcPr>
          <w:p w14:paraId="490D30D6" w14:textId="6FFD67BC" w:rsidR="00777224" w:rsidRPr="008F3B44" w:rsidRDefault="00774265" w:rsidP="008D5658">
            <w:pPr>
              <w:spacing w:after="0" w:line="240" w:lineRule="auto"/>
              <w:jc w:val="left"/>
              <w:rPr>
                <w:rFonts w:asciiTheme="minorHAnsi" w:hAnsiTheme="minorHAnsi" w:cstheme="minorHAnsi"/>
                <w:sz w:val="18"/>
                <w:szCs w:val="18"/>
              </w:rPr>
            </w:pPr>
            <w:r w:rsidRPr="00774265">
              <w:rPr>
                <w:rFonts w:asciiTheme="minorHAnsi" w:hAnsiTheme="minorHAnsi" w:cstheme="minorHAnsi"/>
                <w:sz w:val="18"/>
                <w:szCs w:val="18"/>
              </w:rPr>
              <w:t>Strategie internacionalizace Univerzity Tomáše Bati ve Zlíně na období 21+</w:t>
            </w:r>
          </w:p>
        </w:tc>
        <w:tc>
          <w:tcPr>
            <w:tcW w:w="1254" w:type="dxa"/>
            <w:shd w:val="clear" w:color="auto" w:fill="FBE4D5"/>
          </w:tcPr>
          <w:p w14:paraId="1A176F11"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0149300A" w14:textId="77777777" w:rsidTr="001C5321">
        <w:tc>
          <w:tcPr>
            <w:tcW w:w="1254" w:type="dxa"/>
            <w:shd w:val="clear" w:color="auto" w:fill="auto"/>
          </w:tcPr>
          <w:p w14:paraId="4D77016F" w14:textId="77777777" w:rsidR="00777224" w:rsidRPr="008F3B44" w:rsidRDefault="00777224" w:rsidP="00777224">
            <w:pPr>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2</w:t>
            </w:r>
          </w:p>
        </w:tc>
        <w:tc>
          <w:tcPr>
            <w:tcW w:w="1254" w:type="dxa"/>
            <w:shd w:val="clear" w:color="auto" w:fill="auto"/>
          </w:tcPr>
          <w:p w14:paraId="697EE23A"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Podíl zahraničních studentů v SO/SP</w:t>
            </w:r>
          </w:p>
        </w:tc>
        <w:tc>
          <w:tcPr>
            <w:tcW w:w="1254" w:type="dxa"/>
            <w:shd w:val="clear" w:color="auto" w:fill="auto"/>
          </w:tcPr>
          <w:p w14:paraId="43B9C248" w14:textId="77777777" w:rsidR="00777224" w:rsidRPr="008F3B44" w:rsidRDefault="00777224" w:rsidP="00777224">
            <w:pPr>
              <w:autoSpaceDE w:val="0"/>
              <w:autoSpaceDN w:val="0"/>
              <w:adjustRightInd w:val="0"/>
              <w:spacing w:after="40" w:line="240" w:lineRule="auto"/>
              <w:jc w:val="left"/>
              <w:rPr>
                <w:rFonts w:asciiTheme="minorHAnsi" w:hAnsiTheme="minorHAnsi" w:cstheme="minorHAnsi"/>
                <w:color w:val="000000"/>
                <w:sz w:val="18"/>
                <w:szCs w:val="18"/>
              </w:rPr>
            </w:pPr>
            <w:r w:rsidRPr="008F3B44">
              <w:rPr>
                <w:rFonts w:asciiTheme="minorHAnsi" w:hAnsiTheme="minorHAnsi" w:cstheme="minorHAnsi"/>
                <w:color w:val="000000"/>
                <w:sz w:val="18"/>
                <w:szCs w:val="18"/>
              </w:rPr>
              <w:t xml:space="preserve">Podíl zahraničních (studentů ve studijních programech </w:t>
            </w:r>
          </w:p>
        </w:tc>
        <w:tc>
          <w:tcPr>
            <w:tcW w:w="1254" w:type="dxa"/>
            <w:shd w:val="clear" w:color="auto" w:fill="auto"/>
          </w:tcPr>
          <w:p w14:paraId="485F1D9F"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auto"/>
          </w:tcPr>
          <w:p w14:paraId="043BCBF8" w14:textId="75F8CDD6" w:rsidR="00777224" w:rsidRDefault="008D5658" w:rsidP="008D5658">
            <w:pPr>
              <w:spacing w:after="0" w:line="240" w:lineRule="auto"/>
              <w:jc w:val="left"/>
              <w:rPr>
                <w:rFonts w:asciiTheme="minorHAnsi" w:hAnsiTheme="minorHAnsi" w:cstheme="minorHAnsi"/>
                <w:sz w:val="18"/>
                <w:szCs w:val="18"/>
              </w:rPr>
            </w:pPr>
            <w:r>
              <w:rPr>
                <w:rFonts w:asciiTheme="minorHAnsi" w:hAnsiTheme="minorHAnsi" w:cstheme="minorHAnsi"/>
                <w:sz w:val="18"/>
                <w:szCs w:val="18"/>
              </w:rPr>
              <w:t>Ranking</w:t>
            </w:r>
            <w:r w:rsidRPr="008D5658">
              <w:rPr>
                <w:rFonts w:asciiTheme="minorHAnsi" w:hAnsiTheme="minorHAnsi" w:cstheme="minorHAnsi"/>
                <w:sz w:val="18"/>
                <w:szCs w:val="18"/>
              </w:rPr>
              <w:t xml:space="preserve"> THE</w:t>
            </w:r>
          </w:p>
          <w:p w14:paraId="0FED6E5B" w14:textId="77777777" w:rsidR="008D5658" w:rsidRPr="008D5658"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p w14:paraId="040031F6" w14:textId="29783952" w:rsidR="008D5658" w:rsidRPr="008F3B44" w:rsidRDefault="008D5658" w:rsidP="008D5658">
            <w:pPr>
              <w:spacing w:after="0" w:line="240" w:lineRule="auto"/>
              <w:jc w:val="left"/>
              <w:rPr>
                <w:rFonts w:asciiTheme="minorHAnsi" w:hAnsiTheme="minorHAnsi" w:cstheme="minorHAnsi"/>
                <w:sz w:val="18"/>
                <w:szCs w:val="18"/>
              </w:rPr>
            </w:pPr>
          </w:p>
        </w:tc>
        <w:tc>
          <w:tcPr>
            <w:tcW w:w="1254" w:type="dxa"/>
            <w:shd w:val="clear" w:color="auto" w:fill="auto"/>
          </w:tcPr>
          <w:p w14:paraId="16894BA3" w14:textId="6DAF55E2" w:rsidR="00777224" w:rsidRPr="008F3B44" w:rsidRDefault="008C75D6" w:rsidP="008D5658">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 xml:space="preserve">Strategie internacionalizace Univerzity Tomáše Bati ve Zlíně </w:t>
            </w:r>
            <w:r w:rsidRPr="008C75D6">
              <w:rPr>
                <w:rFonts w:asciiTheme="minorHAnsi" w:hAnsiTheme="minorHAnsi" w:cstheme="minorHAnsi"/>
                <w:sz w:val="18"/>
                <w:szCs w:val="18"/>
              </w:rPr>
              <w:lastRenderedPageBreak/>
              <w:t>na období 21+</w:t>
            </w:r>
          </w:p>
        </w:tc>
        <w:tc>
          <w:tcPr>
            <w:tcW w:w="1254" w:type="dxa"/>
            <w:shd w:val="clear" w:color="auto" w:fill="auto"/>
          </w:tcPr>
          <w:p w14:paraId="2C277891"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lastRenderedPageBreak/>
              <w:t>Jednou za rok</w:t>
            </w:r>
          </w:p>
        </w:tc>
      </w:tr>
      <w:tr w:rsidR="00777224" w:rsidRPr="00777224" w14:paraId="27BE1EB6" w14:textId="77777777" w:rsidTr="001C5321">
        <w:tc>
          <w:tcPr>
            <w:tcW w:w="1254" w:type="dxa"/>
            <w:shd w:val="clear" w:color="auto" w:fill="FBE4D5"/>
          </w:tcPr>
          <w:p w14:paraId="6FC4AF8B" w14:textId="77777777" w:rsidR="00777224" w:rsidRPr="008F3B44" w:rsidRDefault="00777224" w:rsidP="00777224">
            <w:pPr>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3</w:t>
            </w:r>
          </w:p>
        </w:tc>
        <w:tc>
          <w:tcPr>
            <w:tcW w:w="1254" w:type="dxa"/>
            <w:shd w:val="clear" w:color="auto" w:fill="FBE4D5"/>
          </w:tcPr>
          <w:p w14:paraId="678F656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absolventi SO/SP</w:t>
            </w:r>
          </w:p>
        </w:tc>
        <w:tc>
          <w:tcPr>
            <w:tcW w:w="1254" w:type="dxa"/>
            <w:shd w:val="clear" w:color="auto" w:fill="FBE4D5"/>
          </w:tcPr>
          <w:p w14:paraId="0330FF4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color w:val="000000"/>
                <w:sz w:val="18"/>
                <w:szCs w:val="18"/>
              </w:rPr>
              <w:t>Počet zahraničních absolventů</w:t>
            </w:r>
          </w:p>
        </w:tc>
        <w:tc>
          <w:tcPr>
            <w:tcW w:w="1254" w:type="dxa"/>
            <w:shd w:val="clear" w:color="auto" w:fill="FBE4D5"/>
          </w:tcPr>
          <w:p w14:paraId="09BCF8E5"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cPr>
          <w:p w14:paraId="15AC7854" w14:textId="77777777" w:rsidR="008D5658" w:rsidRDefault="008D5658" w:rsidP="008D5658">
            <w:pPr>
              <w:spacing w:after="0" w:line="240" w:lineRule="auto"/>
              <w:jc w:val="left"/>
              <w:rPr>
                <w:rFonts w:asciiTheme="minorHAnsi" w:hAnsiTheme="minorHAnsi" w:cstheme="minorHAnsi"/>
                <w:sz w:val="18"/>
                <w:szCs w:val="18"/>
              </w:rPr>
            </w:pPr>
            <w:r>
              <w:rPr>
                <w:rFonts w:asciiTheme="minorHAnsi" w:hAnsiTheme="minorHAnsi" w:cstheme="minorHAnsi"/>
                <w:sz w:val="18"/>
                <w:szCs w:val="18"/>
              </w:rPr>
              <w:t>Ranking</w:t>
            </w:r>
            <w:r w:rsidRPr="008D5658">
              <w:rPr>
                <w:rFonts w:asciiTheme="minorHAnsi" w:hAnsiTheme="minorHAnsi" w:cstheme="minorHAnsi"/>
                <w:sz w:val="18"/>
                <w:szCs w:val="18"/>
              </w:rPr>
              <w:t xml:space="preserve"> THE</w:t>
            </w:r>
          </w:p>
          <w:p w14:paraId="1490F819" w14:textId="77777777" w:rsidR="008D5658" w:rsidRPr="008D5658"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p w14:paraId="31A516FA" w14:textId="77777777" w:rsidR="00777224" w:rsidRPr="008F3B44" w:rsidRDefault="00777224" w:rsidP="00777224">
            <w:pPr>
              <w:spacing w:after="0" w:line="240" w:lineRule="auto"/>
              <w:jc w:val="left"/>
              <w:rPr>
                <w:rFonts w:asciiTheme="minorHAnsi" w:hAnsiTheme="minorHAnsi" w:cstheme="minorHAnsi"/>
                <w:sz w:val="18"/>
                <w:szCs w:val="18"/>
              </w:rPr>
            </w:pPr>
          </w:p>
        </w:tc>
        <w:tc>
          <w:tcPr>
            <w:tcW w:w="1254" w:type="dxa"/>
            <w:shd w:val="clear" w:color="auto" w:fill="FBE4D5"/>
          </w:tcPr>
          <w:p w14:paraId="256F3E9E" w14:textId="06929330" w:rsidR="00777224" w:rsidRPr="008F3B44" w:rsidRDefault="008C75D6" w:rsidP="008D5658">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FBE4D5"/>
          </w:tcPr>
          <w:p w14:paraId="37C1FAC5"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0AE0421C" w14:textId="77777777" w:rsidTr="001C5321">
        <w:tc>
          <w:tcPr>
            <w:tcW w:w="1254" w:type="dxa"/>
            <w:shd w:val="clear" w:color="auto" w:fill="auto"/>
          </w:tcPr>
          <w:p w14:paraId="43AD04AF" w14:textId="77777777" w:rsidR="00777224" w:rsidRPr="008F3B44" w:rsidRDefault="00777224" w:rsidP="00777224">
            <w:pPr>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4</w:t>
            </w:r>
          </w:p>
        </w:tc>
        <w:tc>
          <w:tcPr>
            <w:tcW w:w="1254" w:type="dxa"/>
            <w:shd w:val="clear" w:color="auto" w:fill="auto"/>
          </w:tcPr>
          <w:p w14:paraId="5F997BDF"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studenti na krátkodobých pobytech</w:t>
            </w:r>
          </w:p>
        </w:tc>
        <w:tc>
          <w:tcPr>
            <w:tcW w:w="1254" w:type="dxa"/>
            <w:shd w:val="clear" w:color="auto" w:fill="auto"/>
          </w:tcPr>
          <w:p w14:paraId="1E321319"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zahraničních studentů přijíždějících na UTB na krátkodobý studijní pobyt</w:t>
            </w:r>
          </w:p>
        </w:tc>
        <w:tc>
          <w:tcPr>
            <w:tcW w:w="1254" w:type="dxa"/>
            <w:shd w:val="clear" w:color="auto" w:fill="auto"/>
          </w:tcPr>
          <w:p w14:paraId="02136DF1" w14:textId="77777777" w:rsidR="00777224" w:rsidRPr="008F3B44" w:rsidRDefault="00777224" w:rsidP="00777224">
            <w:pPr>
              <w:spacing w:after="0" w:line="240" w:lineRule="auto"/>
              <w:jc w:val="left"/>
              <w:rPr>
                <w:rFonts w:asciiTheme="minorHAnsi" w:hAnsiTheme="minorHAnsi" w:cstheme="minorHAnsi"/>
                <w:sz w:val="18"/>
                <w:szCs w:val="18"/>
              </w:rPr>
            </w:pPr>
          </w:p>
        </w:tc>
        <w:tc>
          <w:tcPr>
            <w:tcW w:w="1254" w:type="dxa"/>
            <w:shd w:val="clear" w:color="auto" w:fill="auto"/>
          </w:tcPr>
          <w:p w14:paraId="045F4F6C" w14:textId="77777777" w:rsidR="008D5658" w:rsidRPr="008D5658"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MŠMT – povinná příloha VZ</w:t>
            </w:r>
          </w:p>
          <w:p w14:paraId="3E6D7172" w14:textId="577688D2" w:rsidR="00777224" w:rsidRPr="008F3B44" w:rsidRDefault="008D5658" w:rsidP="008D5658">
            <w:pPr>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tc>
        <w:tc>
          <w:tcPr>
            <w:tcW w:w="1254" w:type="dxa"/>
            <w:shd w:val="clear" w:color="auto" w:fill="auto"/>
          </w:tcPr>
          <w:p w14:paraId="07A5F36B" w14:textId="55B3A6C3" w:rsidR="00777224" w:rsidRPr="008F3B44" w:rsidRDefault="008C75D6" w:rsidP="008D5658">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auto"/>
          </w:tcPr>
          <w:p w14:paraId="0478018D"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3AACA3B9" w14:textId="77777777" w:rsidTr="001C5321">
        <w:tc>
          <w:tcPr>
            <w:tcW w:w="1254" w:type="dxa"/>
            <w:shd w:val="clear" w:color="auto" w:fill="FBE4D5" w:themeFill="accent2" w:themeFillTint="33"/>
          </w:tcPr>
          <w:p w14:paraId="5854F560" w14:textId="77777777" w:rsidR="00777224" w:rsidRPr="008F3B44" w:rsidRDefault="00777224" w:rsidP="00777224">
            <w:pPr>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5</w:t>
            </w:r>
          </w:p>
        </w:tc>
        <w:tc>
          <w:tcPr>
            <w:tcW w:w="1254" w:type="dxa"/>
            <w:shd w:val="clear" w:color="auto" w:fill="FBE4D5" w:themeFill="accent2" w:themeFillTint="33"/>
          </w:tcPr>
          <w:p w14:paraId="4E564F79"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zaměstnanci na UTB ve Zlíně</w:t>
            </w:r>
          </w:p>
        </w:tc>
        <w:tc>
          <w:tcPr>
            <w:tcW w:w="1254" w:type="dxa"/>
            <w:shd w:val="clear" w:color="auto" w:fill="FBE4D5" w:themeFill="accent2" w:themeFillTint="33"/>
          </w:tcPr>
          <w:p w14:paraId="6033A88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zahraničních pracovníků zaměstnaných na UTB ve Zlíně</w:t>
            </w:r>
          </w:p>
        </w:tc>
        <w:tc>
          <w:tcPr>
            <w:tcW w:w="1254" w:type="dxa"/>
            <w:shd w:val="clear" w:color="auto" w:fill="FBE4D5" w:themeFill="accent2" w:themeFillTint="33"/>
          </w:tcPr>
          <w:p w14:paraId="38D424A5"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shd w:val="clear" w:color="auto" w:fill="FBE4D5" w:themeFill="accent2" w:themeFillTint="33"/>
          </w:tcPr>
          <w:p w14:paraId="548FC42C" w14:textId="77777777" w:rsidR="00D57732" w:rsidRPr="00D57732" w:rsidRDefault="00D57732" w:rsidP="00D57732">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povinná příloha VZ</w:t>
            </w:r>
          </w:p>
          <w:p w14:paraId="3D8EA83B"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Metodika 17+ (Modul 4)</w:t>
            </w:r>
          </w:p>
        </w:tc>
        <w:tc>
          <w:tcPr>
            <w:tcW w:w="1254" w:type="dxa"/>
            <w:shd w:val="clear" w:color="auto" w:fill="FBE4D5" w:themeFill="accent2" w:themeFillTint="33"/>
          </w:tcPr>
          <w:p w14:paraId="24D8B48E" w14:textId="17247ED8" w:rsidR="00777224" w:rsidRPr="008F3B44" w:rsidRDefault="008C75D6" w:rsidP="00D57732">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FBE4D5" w:themeFill="accent2" w:themeFillTint="33"/>
          </w:tcPr>
          <w:p w14:paraId="28936C4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1751D32A" w14:textId="77777777" w:rsidTr="001C5321">
        <w:tc>
          <w:tcPr>
            <w:tcW w:w="1254" w:type="dxa"/>
            <w:shd w:val="clear" w:color="auto" w:fill="auto"/>
          </w:tcPr>
          <w:p w14:paraId="0C11CD32" w14:textId="77777777" w:rsidR="00777224" w:rsidRPr="008F3B44" w:rsidRDefault="00777224" w:rsidP="00777224">
            <w:pPr>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6</w:t>
            </w:r>
          </w:p>
        </w:tc>
        <w:tc>
          <w:tcPr>
            <w:tcW w:w="1254" w:type="dxa"/>
            <w:shd w:val="clear" w:color="auto" w:fill="auto"/>
          </w:tcPr>
          <w:p w14:paraId="21F9BA9A" w14:textId="52A09140" w:rsidR="00777224" w:rsidRPr="008F3B44" w:rsidRDefault="008F3CBF"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w:t>
            </w:r>
            <w:r w:rsidR="00777224" w:rsidRPr="008F3B44">
              <w:rPr>
                <w:rFonts w:asciiTheme="minorHAnsi" w:hAnsiTheme="minorHAnsi" w:cstheme="minorHAnsi"/>
                <w:sz w:val="18"/>
                <w:szCs w:val="18"/>
              </w:rPr>
              <w:t>aměstnanci se studiem/pracovní stáží v zahraničí</w:t>
            </w:r>
          </w:p>
        </w:tc>
        <w:tc>
          <w:tcPr>
            <w:tcW w:w="1254" w:type="dxa"/>
            <w:shd w:val="clear" w:color="auto" w:fill="auto"/>
          </w:tcPr>
          <w:p w14:paraId="04786BB5" w14:textId="334900DC"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Podíl akademických i neakademických pracovníků, kteří absolvovali studium/pracovní stáž v</w:t>
            </w:r>
            <w:r w:rsidR="00C00AF0">
              <w:rPr>
                <w:rFonts w:asciiTheme="minorHAnsi" w:hAnsiTheme="minorHAnsi" w:cstheme="minorHAnsi"/>
                <w:sz w:val="18"/>
                <w:szCs w:val="18"/>
              </w:rPr>
              <w:t> </w:t>
            </w:r>
            <w:r w:rsidRPr="008F3B44">
              <w:rPr>
                <w:rFonts w:asciiTheme="minorHAnsi" w:hAnsiTheme="minorHAnsi" w:cstheme="minorHAnsi"/>
                <w:sz w:val="18"/>
                <w:szCs w:val="18"/>
              </w:rPr>
              <w:t>zahraničí</w:t>
            </w:r>
          </w:p>
        </w:tc>
        <w:tc>
          <w:tcPr>
            <w:tcW w:w="1254" w:type="dxa"/>
            <w:shd w:val="clear" w:color="auto" w:fill="auto"/>
          </w:tcPr>
          <w:p w14:paraId="1AC8B65A" w14:textId="646B9E50" w:rsidR="00777224" w:rsidRPr="008F3B44" w:rsidRDefault="008F3CBF"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shd w:val="clear" w:color="auto" w:fill="auto"/>
          </w:tcPr>
          <w:p w14:paraId="2C013DC1" w14:textId="77777777" w:rsidR="00D57732" w:rsidRPr="00D57732" w:rsidRDefault="00D57732" w:rsidP="00D57732">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povinná příloha VZ</w:t>
            </w:r>
          </w:p>
          <w:p w14:paraId="46AAE630" w14:textId="77777777" w:rsidR="00D57732" w:rsidRPr="00D57732" w:rsidRDefault="00D57732" w:rsidP="00D57732">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p w14:paraId="21086BFF" w14:textId="5FF74F54" w:rsidR="00777224" w:rsidRPr="008F3B44" w:rsidRDefault="00777224" w:rsidP="00D57732">
            <w:pPr>
              <w:spacing w:after="0" w:line="240" w:lineRule="auto"/>
              <w:jc w:val="left"/>
              <w:rPr>
                <w:rFonts w:asciiTheme="minorHAnsi" w:hAnsiTheme="minorHAnsi" w:cstheme="minorHAnsi"/>
                <w:sz w:val="18"/>
                <w:szCs w:val="18"/>
              </w:rPr>
            </w:pPr>
          </w:p>
        </w:tc>
        <w:tc>
          <w:tcPr>
            <w:tcW w:w="1254" w:type="dxa"/>
            <w:shd w:val="clear" w:color="auto" w:fill="auto"/>
          </w:tcPr>
          <w:p w14:paraId="5B23CC2F" w14:textId="4609BCBC" w:rsidR="00777224" w:rsidRPr="008F3B44" w:rsidRDefault="008C75D6" w:rsidP="00D57732">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auto"/>
          </w:tcPr>
          <w:p w14:paraId="075D09E9"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0FEEF9E0" w14:textId="77777777" w:rsidTr="001C5321">
        <w:tc>
          <w:tcPr>
            <w:tcW w:w="1254" w:type="dxa"/>
            <w:shd w:val="clear" w:color="auto" w:fill="FBE4D5" w:themeFill="accent2" w:themeFillTint="33"/>
          </w:tcPr>
          <w:p w14:paraId="391EA97B" w14:textId="77777777" w:rsidR="00777224" w:rsidRPr="008F3B44" w:rsidRDefault="00777224" w:rsidP="00777224">
            <w:pPr>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7</w:t>
            </w:r>
          </w:p>
        </w:tc>
        <w:tc>
          <w:tcPr>
            <w:tcW w:w="1254" w:type="dxa"/>
            <w:shd w:val="clear" w:color="auto" w:fill="FBE4D5" w:themeFill="accent2" w:themeFillTint="33"/>
          </w:tcPr>
          <w:p w14:paraId="6858A880"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Joint/double/multiple degree studijní programy</w:t>
            </w:r>
          </w:p>
        </w:tc>
        <w:tc>
          <w:tcPr>
            <w:tcW w:w="1254" w:type="dxa"/>
            <w:shd w:val="clear" w:color="auto" w:fill="FBE4D5" w:themeFill="accent2" w:themeFillTint="33"/>
          </w:tcPr>
          <w:p w14:paraId="2C452805"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joint/double/multiple degree studijních programů</w:t>
            </w:r>
          </w:p>
        </w:tc>
        <w:tc>
          <w:tcPr>
            <w:tcW w:w="1254" w:type="dxa"/>
            <w:shd w:val="clear" w:color="auto" w:fill="FBE4D5" w:themeFill="accent2" w:themeFillTint="33"/>
          </w:tcPr>
          <w:p w14:paraId="741D0268"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hemeFill="accent2" w:themeFillTint="33"/>
          </w:tcPr>
          <w:p w14:paraId="738490B0" w14:textId="64B8B90C" w:rsidR="00D57732" w:rsidRPr="00D57732" w:rsidRDefault="00D57732" w:rsidP="00D57732">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w:t>
            </w:r>
            <w:r>
              <w:rPr>
                <w:rFonts w:asciiTheme="minorHAnsi" w:hAnsiTheme="minorHAnsi" w:cstheme="minorHAnsi"/>
                <w:sz w:val="18"/>
                <w:szCs w:val="18"/>
              </w:rPr>
              <w:t>nná přílo</w:t>
            </w:r>
            <w:r w:rsidRPr="00D57732">
              <w:rPr>
                <w:rFonts w:asciiTheme="minorHAnsi" w:hAnsiTheme="minorHAnsi" w:cstheme="minorHAnsi"/>
                <w:sz w:val="18"/>
                <w:szCs w:val="18"/>
              </w:rPr>
              <w:t>ha VZ</w:t>
            </w:r>
          </w:p>
          <w:p w14:paraId="17F251A2" w14:textId="3FAF9744" w:rsidR="00777224" w:rsidRPr="008F3B44" w:rsidRDefault="00D57732" w:rsidP="00D57732">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tc>
        <w:tc>
          <w:tcPr>
            <w:tcW w:w="1254" w:type="dxa"/>
            <w:shd w:val="clear" w:color="auto" w:fill="FBE4D5" w:themeFill="accent2" w:themeFillTint="33"/>
          </w:tcPr>
          <w:p w14:paraId="46328573" w14:textId="3F055D06" w:rsidR="00777224" w:rsidRPr="008F3B44" w:rsidRDefault="008C75D6" w:rsidP="00D57732">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FBE4D5" w:themeFill="accent2" w:themeFillTint="33"/>
          </w:tcPr>
          <w:p w14:paraId="1B365F33"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73E62CC1" w14:textId="77777777" w:rsidTr="001C5321">
        <w:tc>
          <w:tcPr>
            <w:tcW w:w="1254" w:type="dxa"/>
            <w:shd w:val="clear" w:color="auto" w:fill="auto"/>
          </w:tcPr>
          <w:p w14:paraId="5DF4D1C0" w14:textId="77777777" w:rsidR="00777224" w:rsidRPr="008F3B44" w:rsidRDefault="00777224" w:rsidP="00777224">
            <w:pPr>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8</w:t>
            </w:r>
          </w:p>
        </w:tc>
        <w:tc>
          <w:tcPr>
            <w:tcW w:w="1254" w:type="dxa"/>
            <w:shd w:val="clear" w:color="auto" w:fill="auto"/>
          </w:tcPr>
          <w:p w14:paraId="141FA89D"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Rozšiřování integrace do mezinárodní vzdělávací infrastruktury</w:t>
            </w:r>
          </w:p>
        </w:tc>
        <w:tc>
          <w:tcPr>
            <w:tcW w:w="1254" w:type="dxa"/>
            <w:shd w:val="clear" w:color="auto" w:fill="auto"/>
          </w:tcPr>
          <w:p w14:paraId="1D945E29"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Objem finančních zdrojů ze získaných mezinárodních vzdělávacích projektů</w:t>
            </w:r>
          </w:p>
        </w:tc>
        <w:tc>
          <w:tcPr>
            <w:tcW w:w="1254" w:type="dxa"/>
            <w:shd w:val="clear" w:color="auto" w:fill="auto"/>
          </w:tcPr>
          <w:p w14:paraId="5FED1D8A"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shd w:val="clear" w:color="auto" w:fill="auto"/>
          </w:tcPr>
          <w:p w14:paraId="26931E63" w14:textId="3F092E32" w:rsidR="00777224" w:rsidRPr="008F3B44" w:rsidRDefault="00D57732" w:rsidP="00777224">
            <w:pPr>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tc>
        <w:tc>
          <w:tcPr>
            <w:tcW w:w="1254" w:type="dxa"/>
            <w:shd w:val="clear" w:color="auto" w:fill="auto"/>
          </w:tcPr>
          <w:p w14:paraId="75017AFA" w14:textId="2736BE6E" w:rsidR="00777224" w:rsidRPr="008F3B44" w:rsidRDefault="008C75D6" w:rsidP="00D57732">
            <w:pPr>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auto"/>
          </w:tcPr>
          <w:p w14:paraId="54D7BFCE" w14:textId="77777777" w:rsidR="00777224" w:rsidRPr="008F3B44" w:rsidRDefault="00777224" w:rsidP="00777224">
            <w:pPr>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777224" w:rsidRPr="00777224" w14:paraId="4168FD2D" w14:textId="77777777" w:rsidTr="001C5321">
        <w:tc>
          <w:tcPr>
            <w:tcW w:w="1254" w:type="dxa"/>
            <w:shd w:val="clear" w:color="auto" w:fill="FBE4D5" w:themeFill="accent2" w:themeFillTint="33"/>
          </w:tcPr>
          <w:p w14:paraId="604FF008" w14:textId="77777777" w:rsidR="00777224" w:rsidRPr="008F3B44" w:rsidRDefault="00777224" w:rsidP="00777224">
            <w:pPr>
              <w:spacing w:after="0" w:line="240" w:lineRule="auto"/>
              <w:jc w:val="left"/>
              <w:rPr>
                <w:rFonts w:ascii="Calibri" w:hAnsi="Calibri"/>
                <w:b/>
                <w:sz w:val="18"/>
                <w:szCs w:val="18"/>
                <w:vertAlign w:val="subscript"/>
              </w:rPr>
            </w:pPr>
            <w:r w:rsidRPr="008F3B44">
              <w:rPr>
                <w:rFonts w:ascii="Calibri" w:hAnsi="Calibri"/>
                <w:b/>
                <w:sz w:val="18"/>
                <w:szCs w:val="18"/>
              </w:rPr>
              <w:t>F</w:t>
            </w:r>
            <w:r w:rsidRPr="008F3B44">
              <w:rPr>
                <w:rFonts w:ascii="Calibri" w:hAnsi="Calibri"/>
                <w:b/>
                <w:sz w:val="18"/>
                <w:szCs w:val="18"/>
                <w:vertAlign w:val="subscript"/>
              </w:rPr>
              <w:t>9</w:t>
            </w:r>
          </w:p>
        </w:tc>
        <w:tc>
          <w:tcPr>
            <w:tcW w:w="1254" w:type="dxa"/>
            <w:shd w:val="clear" w:color="auto" w:fill="FBE4D5" w:themeFill="accent2" w:themeFillTint="33"/>
          </w:tcPr>
          <w:p w14:paraId="75B84FED" w14:textId="77777777" w:rsidR="00777224" w:rsidRPr="008F3B44" w:rsidRDefault="00777224" w:rsidP="00777224">
            <w:pPr>
              <w:spacing w:after="0" w:line="240" w:lineRule="auto"/>
              <w:jc w:val="left"/>
              <w:rPr>
                <w:rFonts w:ascii="Calibri" w:hAnsi="Calibri"/>
                <w:sz w:val="18"/>
                <w:szCs w:val="18"/>
              </w:rPr>
            </w:pPr>
            <w:r w:rsidRPr="008F3B44">
              <w:rPr>
                <w:rFonts w:ascii="Calibri" w:hAnsi="Calibri"/>
                <w:sz w:val="18"/>
                <w:szCs w:val="18"/>
              </w:rPr>
              <w:t>Rozšiřování integrace do mezinárodní vzdělávací infrastruktury</w:t>
            </w:r>
          </w:p>
        </w:tc>
        <w:tc>
          <w:tcPr>
            <w:tcW w:w="1254" w:type="dxa"/>
            <w:shd w:val="clear" w:color="auto" w:fill="FBE4D5" w:themeFill="accent2" w:themeFillTint="33"/>
          </w:tcPr>
          <w:p w14:paraId="3ADF1BF4" w14:textId="77777777" w:rsidR="00777224" w:rsidRPr="008F3B44" w:rsidRDefault="00777224" w:rsidP="00777224">
            <w:pPr>
              <w:spacing w:after="0" w:line="240" w:lineRule="auto"/>
              <w:jc w:val="left"/>
              <w:rPr>
                <w:rFonts w:ascii="Calibri" w:hAnsi="Calibri"/>
                <w:sz w:val="18"/>
                <w:szCs w:val="18"/>
              </w:rPr>
            </w:pPr>
            <w:r w:rsidRPr="008F3B44">
              <w:rPr>
                <w:rFonts w:ascii="Calibri" w:hAnsi="Calibri"/>
                <w:sz w:val="18"/>
                <w:szCs w:val="18"/>
              </w:rPr>
              <w:t>Počet získaných mezinárodních vzdělávacích projektů</w:t>
            </w:r>
          </w:p>
        </w:tc>
        <w:tc>
          <w:tcPr>
            <w:tcW w:w="1254" w:type="dxa"/>
            <w:shd w:val="clear" w:color="auto" w:fill="FBE4D5" w:themeFill="accent2" w:themeFillTint="33"/>
          </w:tcPr>
          <w:p w14:paraId="1C402600" w14:textId="1732AC2A" w:rsidR="00777224" w:rsidRPr="008F3B44" w:rsidRDefault="00D57732" w:rsidP="00777224">
            <w:pPr>
              <w:spacing w:after="0" w:line="240" w:lineRule="auto"/>
              <w:jc w:val="left"/>
              <w:rPr>
                <w:rFonts w:ascii="Calibri" w:hAnsi="Calibri"/>
                <w:sz w:val="18"/>
                <w:szCs w:val="18"/>
              </w:rPr>
            </w:pPr>
            <w:r>
              <w:rPr>
                <w:rFonts w:asciiTheme="minorHAnsi" w:hAnsiTheme="minorHAnsi" w:cstheme="minorHAnsi"/>
                <w:sz w:val="18"/>
                <w:szCs w:val="18"/>
              </w:rPr>
              <w:t>IS/G</w:t>
            </w:r>
            <w:r w:rsidRPr="008F3B44">
              <w:rPr>
                <w:rFonts w:asciiTheme="minorHAnsi" w:hAnsiTheme="minorHAnsi" w:cstheme="minorHAnsi"/>
                <w:sz w:val="18"/>
                <w:szCs w:val="18"/>
              </w:rPr>
              <w:t>AP</w:t>
            </w:r>
          </w:p>
        </w:tc>
        <w:tc>
          <w:tcPr>
            <w:tcW w:w="1254" w:type="dxa"/>
            <w:shd w:val="clear" w:color="auto" w:fill="FBE4D5" w:themeFill="accent2" w:themeFillTint="33"/>
          </w:tcPr>
          <w:p w14:paraId="63FE96FA" w14:textId="603914E3" w:rsidR="00777224" w:rsidRPr="008F3B44" w:rsidRDefault="00D57732" w:rsidP="00777224">
            <w:pPr>
              <w:spacing w:after="0" w:line="240" w:lineRule="auto"/>
              <w:jc w:val="left"/>
              <w:rPr>
                <w:rFonts w:ascii="Calibri" w:hAnsi="Calibri"/>
                <w:sz w:val="18"/>
                <w:szCs w:val="18"/>
              </w:rPr>
            </w:pPr>
            <w:r w:rsidRPr="00D57732">
              <w:rPr>
                <w:rFonts w:asciiTheme="minorHAnsi" w:hAnsiTheme="minorHAnsi" w:cstheme="minorHAnsi"/>
                <w:sz w:val="18"/>
                <w:szCs w:val="18"/>
              </w:rPr>
              <w:t>Metodika 17+</w:t>
            </w:r>
          </w:p>
        </w:tc>
        <w:tc>
          <w:tcPr>
            <w:tcW w:w="1254" w:type="dxa"/>
            <w:shd w:val="clear" w:color="auto" w:fill="FBE4D5" w:themeFill="accent2" w:themeFillTint="33"/>
          </w:tcPr>
          <w:p w14:paraId="38F2F1E0" w14:textId="1E43B224" w:rsidR="00777224" w:rsidRPr="008F3B44" w:rsidRDefault="008C75D6" w:rsidP="00D57732">
            <w:pPr>
              <w:spacing w:after="0" w:line="240" w:lineRule="auto"/>
              <w:jc w:val="left"/>
              <w:rPr>
                <w:rFonts w:ascii="Calibri" w:hAnsi="Calibri"/>
                <w:sz w:val="18"/>
                <w:szCs w:val="18"/>
              </w:rPr>
            </w:pPr>
            <w:r w:rsidRPr="008C75D6">
              <w:rPr>
                <w:rFonts w:ascii="Calibri" w:hAnsi="Calibri"/>
                <w:sz w:val="18"/>
                <w:szCs w:val="18"/>
              </w:rPr>
              <w:t>Strategie internacionalizace Univerzity Tomáše Bati ve Zlíně na období 21+</w:t>
            </w:r>
          </w:p>
        </w:tc>
        <w:tc>
          <w:tcPr>
            <w:tcW w:w="1254" w:type="dxa"/>
            <w:shd w:val="clear" w:color="auto" w:fill="FBE4D5" w:themeFill="accent2" w:themeFillTint="33"/>
          </w:tcPr>
          <w:p w14:paraId="5B35FE48" w14:textId="77777777" w:rsidR="00777224" w:rsidRPr="008F3B44" w:rsidRDefault="00777224" w:rsidP="00777224">
            <w:pPr>
              <w:spacing w:after="0" w:line="240" w:lineRule="auto"/>
              <w:jc w:val="left"/>
              <w:rPr>
                <w:rFonts w:ascii="Calibri" w:hAnsi="Calibri"/>
                <w:sz w:val="18"/>
                <w:szCs w:val="18"/>
              </w:rPr>
            </w:pPr>
            <w:r w:rsidRPr="008F3B44">
              <w:rPr>
                <w:rFonts w:ascii="Calibri" w:hAnsi="Calibri"/>
                <w:sz w:val="18"/>
                <w:szCs w:val="18"/>
              </w:rPr>
              <w:t>Jednou za rok</w:t>
            </w:r>
          </w:p>
        </w:tc>
      </w:tr>
    </w:tbl>
    <w:p w14:paraId="73C58C33" w14:textId="77777777" w:rsidR="00777224" w:rsidRPr="00777224" w:rsidRDefault="00777224" w:rsidP="00777224"/>
    <w:p w14:paraId="1B83CFDF" w14:textId="14C8FE9C" w:rsidR="002A4C13" w:rsidRDefault="002A4C13" w:rsidP="00777224">
      <w:pPr>
        <w:spacing w:line="240" w:lineRule="auto"/>
        <w:rPr>
          <w:rFonts w:ascii="Calibri" w:hAnsi="Calibri"/>
          <w:b/>
          <w:szCs w:val="22"/>
          <w:u w:val="single"/>
        </w:rPr>
      </w:pPr>
    </w:p>
    <w:p w14:paraId="7DDC5619" w14:textId="08DFFC77" w:rsidR="00A65712" w:rsidRDefault="00A65712" w:rsidP="00777224">
      <w:pPr>
        <w:spacing w:line="240" w:lineRule="auto"/>
        <w:rPr>
          <w:rFonts w:ascii="Calibri" w:hAnsi="Calibri"/>
          <w:b/>
          <w:szCs w:val="22"/>
          <w:u w:val="single"/>
        </w:rPr>
      </w:pPr>
    </w:p>
    <w:p w14:paraId="13E50C9E" w14:textId="77777777" w:rsidR="00A65712" w:rsidRDefault="00A65712" w:rsidP="00777224">
      <w:pPr>
        <w:spacing w:line="240" w:lineRule="auto"/>
        <w:rPr>
          <w:rFonts w:ascii="Calibri" w:hAnsi="Calibri"/>
          <w:b/>
          <w:szCs w:val="22"/>
          <w:u w:val="single"/>
        </w:rPr>
      </w:pPr>
    </w:p>
    <w:p w14:paraId="16320BE4" w14:textId="77E40C72" w:rsidR="00777224" w:rsidRPr="00777224" w:rsidRDefault="00777224" w:rsidP="00777224">
      <w:pPr>
        <w:spacing w:line="240" w:lineRule="auto"/>
        <w:rPr>
          <w:rFonts w:ascii="Calibri" w:hAnsi="Calibri" w:cs="Calibri"/>
          <w:b/>
          <w:szCs w:val="22"/>
          <w:u w:val="single"/>
        </w:rPr>
      </w:pPr>
      <w:r w:rsidRPr="00777224">
        <w:rPr>
          <w:rFonts w:ascii="Calibri" w:hAnsi="Calibri"/>
          <w:b/>
          <w:szCs w:val="22"/>
          <w:u w:val="single"/>
        </w:rPr>
        <w:lastRenderedPageBreak/>
        <w:t xml:space="preserve">Struktura pilíře </w:t>
      </w:r>
      <w:r w:rsidRPr="00777224">
        <w:rPr>
          <w:rFonts w:ascii="Calibri" w:hAnsi="Calibri" w:cs="Calibri"/>
          <w:b/>
          <w:szCs w:val="22"/>
          <w:u w:val="single"/>
        </w:rPr>
        <w:t>Třetí role UTB ve Zlíně</w:t>
      </w:r>
    </w:p>
    <w:p w14:paraId="18FEF3C9" w14:textId="77777777" w:rsidR="00777224" w:rsidRPr="00777224" w:rsidRDefault="00777224" w:rsidP="00777224">
      <w:pPr>
        <w:spacing w:line="276" w:lineRule="auto"/>
        <w:rPr>
          <w:rFonts w:ascii="Calibri" w:hAnsi="Calibri"/>
          <w:sz w:val="22"/>
          <w:szCs w:val="22"/>
        </w:rPr>
      </w:pPr>
    </w:p>
    <w:p w14:paraId="07DB2437" w14:textId="77777777" w:rsidR="00777224" w:rsidRPr="00777224" w:rsidRDefault="00777224" w:rsidP="006B5D48">
      <w:pPr>
        <w:spacing w:line="240" w:lineRule="auto"/>
        <w:rPr>
          <w:rFonts w:ascii="Calibri" w:hAnsi="Calibri"/>
          <w:sz w:val="22"/>
          <w:szCs w:val="22"/>
        </w:rPr>
      </w:pPr>
      <w:r w:rsidRPr="00777224">
        <w:rPr>
          <w:rFonts w:ascii="Calibri" w:hAnsi="Calibri"/>
          <w:sz w:val="22"/>
          <w:szCs w:val="22"/>
        </w:rPr>
        <w:t>Modul G. se zabývá hodnocením vybraných aktivit v rámci naplňování pilíře Třetí role univerzity, které však mají klíčové dopady i na kvalitu vzdělávacích a výzkumných a vývojových aktivit na UTB a jsou v souladu s budováním dominantního postavení univerzity v oblasti vzdělávání v regionu (viz Tab. 7.).</w:t>
      </w:r>
    </w:p>
    <w:p w14:paraId="7D08FC50" w14:textId="77777777" w:rsidR="00777224" w:rsidRPr="00777224" w:rsidRDefault="00777224" w:rsidP="00777224">
      <w:pPr>
        <w:spacing w:line="276" w:lineRule="auto"/>
        <w:rPr>
          <w:rFonts w:ascii="Calibri" w:hAnsi="Calibri"/>
          <w:sz w:val="22"/>
          <w:szCs w:val="22"/>
        </w:rPr>
      </w:pPr>
    </w:p>
    <w:p w14:paraId="5CC47AF4" w14:textId="77777777" w:rsidR="00777224" w:rsidRPr="00C06312" w:rsidRDefault="00777224" w:rsidP="00777224">
      <w:pPr>
        <w:rPr>
          <w:rFonts w:ascii="Calibri" w:hAnsi="Calibri"/>
          <w:b/>
          <w:sz w:val="20"/>
          <w:szCs w:val="22"/>
        </w:rPr>
      </w:pPr>
      <w:r w:rsidRPr="00C06312">
        <w:rPr>
          <w:rFonts w:ascii="Calibri" w:hAnsi="Calibri"/>
          <w:b/>
          <w:sz w:val="20"/>
          <w:szCs w:val="22"/>
        </w:rPr>
        <w:t>Tab. 7. Struktura pilíře Třetí role v modulu G. Ukazatele hodnocení třetí role univerzity</w:t>
      </w:r>
    </w:p>
    <w:tbl>
      <w:tblPr>
        <w:tblStyle w:val="Mkatabulky2"/>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4A0" w:firstRow="1" w:lastRow="0" w:firstColumn="1" w:lastColumn="0" w:noHBand="0" w:noVBand="1"/>
      </w:tblPr>
      <w:tblGrid>
        <w:gridCol w:w="1254"/>
        <w:gridCol w:w="1254"/>
        <w:gridCol w:w="1254"/>
        <w:gridCol w:w="1254"/>
        <w:gridCol w:w="1254"/>
        <w:gridCol w:w="1254"/>
        <w:gridCol w:w="1254"/>
      </w:tblGrid>
      <w:tr w:rsidR="00777224" w:rsidRPr="00097556" w14:paraId="5DADAC62" w14:textId="77777777" w:rsidTr="001C5321">
        <w:tc>
          <w:tcPr>
            <w:tcW w:w="1254" w:type="dxa"/>
            <w:shd w:val="clear" w:color="auto" w:fill="ED7D31"/>
          </w:tcPr>
          <w:p w14:paraId="78ADC013"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Indikátor</w:t>
            </w:r>
          </w:p>
        </w:tc>
        <w:tc>
          <w:tcPr>
            <w:tcW w:w="1254" w:type="dxa"/>
            <w:shd w:val="clear" w:color="auto" w:fill="ED7D31"/>
          </w:tcPr>
          <w:p w14:paraId="3CAE8626"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Název</w:t>
            </w:r>
          </w:p>
          <w:p w14:paraId="0E5D335A"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Indikátor</w:t>
            </w:r>
          </w:p>
        </w:tc>
        <w:tc>
          <w:tcPr>
            <w:tcW w:w="1254" w:type="dxa"/>
            <w:shd w:val="clear" w:color="auto" w:fill="ED7D31"/>
          </w:tcPr>
          <w:p w14:paraId="2887CB7A"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Popis indikátoru</w:t>
            </w:r>
          </w:p>
        </w:tc>
        <w:tc>
          <w:tcPr>
            <w:tcW w:w="1254" w:type="dxa"/>
            <w:shd w:val="clear" w:color="auto" w:fill="ED7D31"/>
          </w:tcPr>
          <w:p w14:paraId="7C95E19B"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Datová základna</w:t>
            </w:r>
          </w:p>
        </w:tc>
        <w:tc>
          <w:tcPr>
            <w:tcW w:w="1254" w:type="dxa"/>
            <w:shd w:val="clear" w:color="auto" w:fill="ED7D31"/>
          </w:tcPr>
          <w:p w14:paraId="1CFCF2CB"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Vnější vazby indikátoru</w:t>
            </w:r>
          </w:p>
        </w:tc>
        <w:tc>
          <w:tcPr>
            <w:tcW w:w="1254" w:type="dxa"/>
            <w:shd w:val="clear" w:color="auto" w:fill="ED7D31"/>
          </w:tcPr>
          <w:p w14:paraId="2EFB1669"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Vnitřní vazby indikátoru</w:t>
            </w:r>
          </w:p>
        </w:tc>
        <w:tc>
          <w:tcPr>
            <w:tcW w:w="1254" w:type="dxa"/>
            <w:shd w:val="clear" w:color="auto" w:fill="ED7D31"/>
          </w:tcPr>
          <w:p w14:paraId="71978A9D" w14:textId="77777777" w:rsidR="00777224" w:rsidRPr="00097556" w:rsidRDefault="00777224" w:rsidP="00777224">
            <w:pPr>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Cyklus monitoringu</w:t>
            </w:r>
          </w:p>
        </w:tc>
      </w:tr>
      <w:tr w:rsidR="00777224" w:rsidRPr="00097556" w14:paraId="62900C4B" w14:textId="77777777" w:rsidTr="001C5321">
        <w:tc>
          <w:tcPr>
            <w:tcW w:w="1254" w:type="dxa"/>
            <w:shd w:val="clear" w:color="auto" w:fill="FBE4D5" w:themeFill="accent2" w:themeFillTint="33"/>
          </w:tcPr>
          <w:p w14:paraId="6ABB1579" w14:textId="77777777" w:rsidR="00777224" w:rsidRPr="00097556" w:rsidRDefault="00777224" w:rsidP="00777224">
            <w:pPr>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1</w:t>
            </w:r>
          </w:p>
        </w:tc>
        <w:tc>
          <w:tcPr>
            <w:tcW w:w="1254" w:type="dxa"/>
            <w:shd w:val="clear" w:color="auto" w:fill="FBE4D5" w:themeFill="accent2" w:themeFillTint="33"/>
          </w:tcPr>
          <w:p w14:paraId="2633B60C"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Výnosy z CŽV</w:t>
            </w:r>
          </w:p>
        </w:tc>
        <w:tc>
          <w:tcPr>
            <w:tcW w:w="1254" w:type="dxa"/>
            <w:shd w:val="clear" w:color="auto" w:fill="FBE4D5" w:themeFill="accent2" w:themeFillTint="33"/>
          </w:tcPr>
          <w:p w14:paraId="28DBC433"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Objem finančních prostředků získaných skrze CŽV</w:t>
            </w:r>
          </w:p>
        </w:tc>
        <w:tc>
          <w:tcPr>
            <w:tcW w:w="1254" w:type="dxa"/>
            <w:shd w:val="clear" w:color="auto" w:fill="FBE4D5" w:themeFill="accent2" w:themeFillTint="33"/>
          </w:tcPr>
          <w:p w14:paraId="0732DB8E" w14:textId="77777777" w:rsidR="00D57732" w:rsidRPr="00097556" w:rsidRDefault="00D57732"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p w14:paraId="1202AA34" w14:textId="0C648444"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IS/SAP</w:t>
            </w:r>
          </w:p>
        </w:tc>
        <w:tc>
          <w:tcPr>
            <w:tcW w:w="1254" w:type="dxa"/>
            <w:shd w:val="clear" w:color="auto" w:fill="FBE4D5" w:themeFill="accent2" w:themeFillTint="33"/>
          </w:tcPr>
          <w:p w14:paraId="0B483FEC"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Metodika MŠMT</w:t>
            </w:r>
          </w:p>
        </w:tc>
        <w:tc>
          <w:tcPr>
            <w:tcW w:w="1254" w:type="dxa"/>
            <w:shd w:val="clear" w:color="auto" w:fill="FBE4D5" w:themeFill="accent2" w:themeFillTint="33"/>
          </w:tcPr>
          <w:p w14:paraId="422F01E0" w14:textId="77777777" w:rsidR="002A4C13" w:rsidRPr="00466117" w:rsidRDefault="002A4C13" w:rsidP="002A4C13">
            <w:pPr>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6DC8E898" w14:textId="78029DD4" w:rsidR="00777224" w:rsidRPr="00097556" w:rsidRDefault="002A4C13" w:rsidP="002A4C13">
            <w:pPr>
              <w:spacing w:after="0" w:line="240" w:lineRule="auto"/>
              <w:jc w:val="left"/>
              <w:rPr>
                <w:rFonts w:asciiTheme="minorHAnsi" w:hAnsiTheme="minorHAnsi" w:cstheme="minorHAnsi"/>
                <w:sz w:val="18"/>
                <w:szCs w:val="20"/>
              </w:rPr>
            </w:pPr>
            <w:bookmarkStart w:id="6" w:name="_Hlk98159862"/>
            <w:r w:rsidRPr="00466117">
              <w:rPr>
                <w:rFonts w:asciiTheme="minorHAnsi" w:hAnsiTheme="minorHAnsi" w:cstheme="minorHAnsi"/>
                <w:sz w:val="18"/>
                <w:szCs w:val="18"/>
              </w:rPr>
              <w:t xml:space="preserve">Strategie rozvoje celoživotního vzdělávání na UTB ve Zlíně </w:t>
            </w:r>
            <w:bookmarkEnd w:id="6"/>
          </w:p>
        </w:tc>
        <w:tc>
          <w:tcPr>
            <w:tcW w:w="1254" w:type="dxa"/>
            <w:shd w:val="clear" w:color="auto" w:fill="FBE4D5" w:themeFill="accent2" w:themeFillTint="33"/>
          </w:tcPr>
          <w:p w14:paraId="4F900155"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777224" w:rsidRPr="00097556" w14:paraId="1D86C8C7" w14:textId="77777777" w:rsidTr="001C5321">
        <w:tc>
          <w:tcPr>
            <w:tcW w:w="1254" w:type="dxa"/>
            <w:shd w:val="clear" w:color="auto" w:fill="auto"/>
          </w:tcPr>
          <w:p w14:paraId="4B348119" w14:textId="77777777" w:rsidR="00777224" w:rsidRPr="00097556" w:rsidRDefault="00777224" w:rsidP="00777224">
            <w:pPr>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2</w:t>
            </w:r>
          </w:p>
        </w:tc>
        <w:tc>
          <w:tcPr>
            <w:tcW w:w="1254" w:type="dxa"/>
            <w:shd w:val="clear" w:color="auto" w:fill="auto"/>
          </w:tcPr>
          <w:p w14:paraId="38496C7B"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Účastníci CŽV</w:t>
            </w:r>
          </w:p>
        </w:tc>
        <w:tc>
          <w:tcPr>
            <w:tcW w:w="1254" w:type="dxa"/>
            <w:shd w:val="clear" w:color="auto" w:fill="auto"/>
          </w:tcPr>
          <w:p w14:paraId="73D380B3"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účastníků akreditovaných kurzů CŽV</w:t>
            </w:r>
          </w:p>
        </w:tc>
        <w:tc>
          <w:tcPr>
            <w:tcW w:w="1254" w:type="dxa"/>
            <w:shd w:val="clear" w:color="auto" w:fill="auto"/>
          </w:tcPr>
          <w:p w14:paraId="13FD40F3" w14:textId="0C870EA2" w:rsidR="00777224" w:rsidRPr="00097556" w:rsidRDefault="00D57732" w:rsidP="00D57732">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tc>
        <w:tc>
          <w:tcPr>
            <w:tcW w:w="1254" w:type="dxa"/>
            <w:shd w:val="clear" w:color="auto" w:fill="auto"/>
          </w:tcPr>
          <w:p w14:paraId="75B16FBC" w14:textId="6354A1A1" w:rsidR="00777224" w:rsidRPr="00097556" w:rsidRDefault="002A4C13"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18"/>
              </w:rPr>
              <w:t>MŠMT – povinná příloha VZ</w:t>
            </w:r>
          </w:p>
        </w:tc>
        <w:tc>
          <w:tcPr>
            <w:tcW w:w="1254" w:type="dxa"/>
            <w:shd w:val="clear" w:color="auto" w:fill="auto"/>
          </w:tcPr>
          <w:p w14:paraId="1A25D638" w14:textId="77777777" w:rsidR="00466117" w:rsidRPr="00466117" w:rsidRDefault="00466117" w:rsidP="00466117">
            <w:pPr>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331867BF" w14:textId="3897EE9F" w:rsidR="00777224" w:rsidRPr="00097556" w:rsidRDefault="00466117" w:rsidP="00466117">
            <w:pPr>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54" w:type="dxa"/>
            <w:shd w:val="clear" w:color="auto" w:fill="auto"/>
          </w:tcPr>
          <w:p w14:paraId="4A50EC51"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777224" w:rsidRPr="00097556" w14:paraId="721EE23A" w14:textId="77777777" w:rsidTr="001C5321">
        <w:tc>
          <w:tcPr>
            <w:tcW w:w="1254" w:type="dxa"/>
            <w:shd w:val="clear" w:color="auto" w:fill="FBE4D5" w:themeFill="accent2" w:themeFillTint="33"/>
          </w:tcPr>
          <w:p w14:paraId="56D13C9A" w14:textId="77777777" w:rsidR="00777224" w:rsidRPr="00097556" w:rsidRDefault="00777224" w:rsidP="00777224">
            <w:pPr>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3</w:t>
            </w:r>
          </w:p>
        </w:tc>
        <w:tc>
          <w:tcPr>
            <w:tcW w:w="1254" w:type="dxa"/>
            <w:shd w:val="clear" w:color="auto" w:fill="FBE4D5" w:themeFill="accent2" w:themeFillTint="33"/>
          </w:tcPr>
          <w:p w14:paraId="340ED6A2"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Akreditované kurzy CŽV</w:t>
            </w:r>
          </w:p>
        </w:tc>
        <w:tc>
          <w:tcPr>
            <w:tcW w:w="1254" w:type="dxa"/>
            <w:shd w:val="clear" w:color="auto" w:fill="FBE4D5" w:themeFill="accent2" w:themeFillTint="33"/>
          </w:tcPr>
          <w:p w14:paraId="384CD3E7" w14:textId="38F7E95F"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akreditovanýc</w:t>
            </w:r>
            <w:r w:rsidR="00903CC4" w:rsidRPr="00097556">
              <w:rPr>
                <w:rFonts w:asciiTheme="minorHAnsi" w:hAnsiTheme="minorHAnsi" w:cstheme="minorHAnsi"/>
                <w:sz w:val="18"/>
                <w:szCs w:val="20"/>
              </w:rPr>
              <w:t xml:space="preserve">h kurzů CŽV dle metodiky MŠMT, </w:t>
            </w:r>
            <w:r w:rsidRPr="00097556">
              <w:rPr>
                <w:rFonts w:asciiTheme="minorHAnsi" w:hAnsiTheme="minorHAnsi" w:cstheme="minorHAnsi"/>
                <w:sz w:val="18"/>
                <w:szCs w:val="20"/>
              </w:rPr>
              <w:t>MPSV</w:t>
            </w:r>
            <w:r w:rsidR="00903CC4" w:rsidRPr="00097556">
              <w:rPr>
                <w:rFonts w:asciiTheme="minorHAnsi" w:hAnsiTheme="minorHAnsi" w:cstheme="minorHAnsi"/>
                <w:sz w:val="18"/>
                <w:szCs w:val="20"/>
              </w:rPr>
              <w:t xml:space="preserve"> a MVČR</w:t>
            </w:r>
          </w:p>
        </w:tc>
        <w:tc>
          <w:tcPr>
            <w:tcW w:w="1254" w:type="dxa"/>
            <w:shd w:val="clear" w:color="auto" w:fill="FBE4D5" w:themeFill="accent2" w:themeFillTint="33"/>
          </w:tcPr>
          <w:p w14:paraId="766A1098" w14:textId="261C88E4" w:rsidR="00777224" w:rsidRPr="00097556" w:rsidRDefault="00D57732"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tc>
        <w:tc>
          <w:tcPr>
            <w:tcW w:w="1254" w:type="dxa"/>
            <w:shd w:val="clear" w:color="auto" w:fill="FBE4D5" w:themeFill="accent2" w:themeFillTint="33"/>
          </w:tcPr>
          <w:p w14:paraId="5E0B8297" w14:textId="04BAB3E9" w:rsidR="00777224" w:rsidRPr="00097556" w:rsidRDefault="002A4C13"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18"/>
              </w:rPr>
              <w:t>MŠMT – povinná příloha VZ</w:t>
            </w:r>
          </w:p>
        </w:tc>
        <w:tc>
          <w:tcPr>
            <w:tcW w:w="1254" w:type="dxa"/>
            <w:shd w:val="clear" w:color="auto" w:fill="FBE4D5" w:themeFill="accent2" w:themeFillTint="33"/>
          </w:tcPr>
          <w:p w14:paraId="14A06292" w14:textId="77777777" w:rsidR="00466117" w:rsidRPr="00466117" w:rsidRDefault="00466117" w:rsidP="00466117">
            <w:pPr>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7A9DBFEE" w14:textId="67F22BD1" w:rsidR="00777224" w:rsidRPr="00097556" w:rsidRDefault="00466117" w:rsidP="00466117">
            <w:pPr>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54" w:type="dxa"/>
            <w:shd w:val="clear" w:color="auto" w:fill="FBE4D5" w:themeFill="accent2" w:themeFillTint="33"/>
          </w:tcPr>
          <w:p w14:paraId="10D90EF1"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777224" w:rsidRPr="00097556" w14:paraId="4FC9E4F2" w14:textId="77777777" w:rsidTr="001C5321">
        <w:tc>
          <w:tcPr>
            <w:tcW w:w="1254" w:type="dxa"/>
            <w:shd w:val="clear" w:color="auto" w:fill="auto"/>
          </w:tcPr>
          <w:p w14:paraId="25D9D17E" w14:textId="77777777" w:rsidR="00777224" w:rsidRPr="00097556" w:rsidRDefault="00777224" w:rsidP="00777224">
            <w:pPr>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4</w:t>
            </w:r>
          </w:p>
        </w:tc>
        <w:tc>
          <w:tcPr>
            <w:tcW w:w="1254" w:type="dxa"/>
            <w:shd w:val="clear" w:color="auto" w:fill="auto"/>
          </w:tcPr>
          <w:p w14:paraId="3046A385"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U3V</w:t>
            </w:r>
          </w:p>
        </w:tc>
        <w:tc>
          <w:tcPr>
            <w:tcW w:w="1254" w:type="dxa"/>
            <w:shd w:val="clear" w:color="auto" w:fill="auto"/>
          </w:tcPr>
          <w:p w14:paraId="20FBE981" w14:textId="44D49E1A"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studentů U3V</w:t>
            </w:r>
            <w:r w:rsidR="00924F2B">
              <w:rPr>
                <w:rFonts w:asciiTheme="minorHAnsi" w:hAnsiTheme="minorHAnsi" w:cstheme="minorHAnsi"/>
                <w:sz w:val="18"/>
                <w:szCs w:val="20"/>
              </w:rPr>
              <w:t xml:space="preserve"> a objem získaných finančních prostředků</w:t>
            </w:r>
          </w:p>
        </w:tc>
        <w:tc>
          <w:tcPr>
            <w:tcW w:w="1254" w:type="dxa"/>
            <w:shd w:val="clear" w:color="auto" w:fill="auto"/>
          </w:tcPr>
          <w:p w14:paraId="777F2B3A" w14:textId="77777777" w:rsidR="00777224" w:rsidRDefault="002A4C13"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p w14:paraId="7B39B893" w14:textId="4AACB5BB" w:rsidR="00227D41" w:rsidRPr="00097556" w:rsidRDefault="00227D41" w:rsidP="00777224">
            <w:pPr>
              <w:spacing w:after="0" w:line="240" w:lineRule="auto"/>
              <w:jc w:val="left"/>
              <w:rPr>
                <w:rFonts w:asciiTheme="minorHAnsi" w:hAnsiTheme="minorHAnsi" w:cstheme="minorHAnsi"/>
                <w:sz w:val="18"/>
                <w:szCs w:val="20"/>
              </w:rPr>
            </w:pPr>
            <w:r>
              <w:rPr>
                <w:rFonts w:asciiTheme="minorHAnsi" w:hAnsiTheme="minorHAnsi" w:cstheme="minorHAnsi"/>
                <w:sz w:val="18"/>
                <w:szCs w:val="20"/>
              </w:rPr>
              <w:t>IS/SAP</w:t>
            </w:r>
          </w:p>
        </w:tc>
        <w:tc>
          <w:tcPr>
            <w:tcW w:w="1254" w:type="dxa"/>
            <w:shd w:val="clear" w:color="auto" w:fill="auto"/>
          </w:tcPr>
          <w:p w14:paraId="0CE28FF6" w14:textId="77777777" w:rsidR="002A4C13" w:rsidRPr="00097556" w:rsidRDefault="002A4C13"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Metodika MŠMT</w:t>
            </w:r>
          </w:p>
          <w:p w14:paraId="706AE0E0" w14:textId="032711CD"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Financování veřejných vysokých škol (U3V)</w:t>
            </w:r>
          </w:p>
        </w:tc>
        <w:tc>
          <w:tcPr>
            <w:tcW w:w="1254" w:type="dxa"/>
            <w:shd w:val="clear" w:color="auto" w:fill="auto"/>
          </w:tcPr>
          <w:p w14:paraId="05E7A274" w14:textId="77777777" w:rsidR="00466117" w:rsidRPr="00466117" w:rsidRDefault="00466117" w:rsidP="00466117">
            <w:pPr>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4F41ECC8" w14:textId="224FFCE1" w:rsidR="00777224" w:rsidRPr="00097556" w:rsidRDefault="00466117" w:rsidP="00466117">
            <w:pPr>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54" w:type="dxa"/>
            <w:shd w:val="clear" w:color="auto" w:fill="auto"/>
          </w:tcPr>
          <w:p w14:paraId="2F2594CA" w14:textId="77777777" w:rsidR="00777224" w:rsidRPr="00097556" w:rsidRDefault="00777224" w:rsidP="00777224">
            <w:pPr>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bl>
    <w:p w14:paraId="0F60F068" w14:textId="77777777" w:rsidR="00777224" w:rsidRPr="00777224" w:rsidRDefault="00777224" w:rsidP="00777224"/>
    <w:p w14:paraId="069C0429" w14:textId="71A51B2D" w:rsidR="00777224" w:rsidRDefault="00777224" w:rsidP="008439AF">
      <w:pPr>
        <w:spacing w:line="276" w:lineRule="auto"/>
        <w:rPr>
          <w:rFonts w:asciiTheme="minorHAnsi" w:hAnsiTheme="minorHAnsi" w:cstheme="minorHAnsi"/>
          <w:sz w:val="22"/>
          <w:szCs w:val="22"/>
        </w:rPr>
      </w:pPr>
    </w:p>
    <w:p w14:paraId="66108C93" w14:textId="23EDCDBA" w:rsidR="00466117" w:rsidRDefault="00466117" w:rsidP="008439AF">
      <w:pPr>
        <w:spacing w:line="276" w:lineRule="auto"/>
        <w:rPr>
          <w:rFonts w:asciiTheme="minorHAnsi" w:hAnsiTheme="minorHAnsi" w:cstheme="minorHAnsi"/>
          <w:sz w:val="22"/>
          <w:szCs w:val="22"/>
        </w:rPr>
      </w:pPr>
    </w:p>
    <w:p w14:paraId="74FA28BE" w14:textId="3BF9E880" w:rsidR="00466117" w:rsidRDefault="00466117" w:rsidP="008439AF">
      <w:pPr>
        <w:spacing w:line="276" w:lineRule="auto"/>
        <w:rPr>
          <w:rFonts w:asciiTheme="minorHAnsi" w:hAnsiTheme="minorHAnsi" w:cstheme="minorHAnsi"/>
          <w:sz w:val="22"/>
          <w:szCs w:val="22"/>
        </w:rPr>
      </w:pPr>
    </w:p>
    <w:p w14:paraId="7D594A7E" w14:textId="658BB55D" w:rsidR="00466117" w:rsidRDefault="00466117" w:rsidP="008439AF">
      <w:pPr>
        <w:spacing w:line="276" w:lineRule="auto"/>
        <w:rPr>
          <w:rFonts w:asciiTheme="minorHAnsi" w:hAnsiTheme="minorHAnsi" w:cstheme="minorHAnsi"/>
          <w:sz w:val="22"/>
          <w:szCs w:val="22"/>
        </w:rPr>
      </w:pPr>
    </w:p>
    <w:p w14:paraId="3BB998B6" w14:textId="5A24557B" w:rsidR="00466117" w:rsidRDefault="00466117" w:rsidP="008439AF">
      <w:pPr>
        <w:spacing w:line="276" w:lineRule="auto"/>
        <w:rPr>
          <w:rFonts w:asciiTheme="minorHAnsi" w:hAnsiTheme="minorHAnsi" w:cstheme="minorHAnsi"/>
          <w:sz w:val="22"/>
          <w:szCs w:val="22"/>
        </w:rPr>
      </w:pPr>
    </w:p>
    <w:p w14:paraId="3C06EF57" w14:textId="37B22A57" w:rsidR="007A28E3" w:rsidRPr="00521D81" w:rsidRDefault="00636F5B" w:rsidP="00F90EEF">
      <w:pPr>
        <w:pStyle w:val="Nadpis2"/>
        <w:numPr>
          <w:ilvl w:val="0"/>
          <w:numId w:val="0"/>
        </w:numPr>
        <w:spacing w:before="0" w:after="960"/>
        <w:rPr>
          <w:rFonts w:ascii="Arial" w:hAnsi="Arial" w:cs="Arial"/>
          <w:caps/>
          <w:sz w:val="32"/>
          <w:szCs w:val="32"/>
        </w:rPr>
      </w:pPr>
      <w:r>
        <w:rPr>
          <w:rFonts w:ascii="Arial" w:hAnsi="Arial" w:cs="Arial"/>
          <w:caps/>
          <w:sz w:val="32"/>
          <w:szCs w:val="32"/>
        </w:rPr>
        <w:lastRenderedPageBreak/>
        <w:t>pilíř vzdělávání</w:t>
      </w:r>
      <w:r w:rsidR="00F90EEF">
        <w:rPr>
          <w:rFonts w:ascii="Arial" w:hAnsi="Arial" w:cs="Arial"/>
          <w:caps/>
          <w:sz w:val="32"/>
          <w:szCs w:val="32"/>
        </w:rPr>
        <w:br/>
      </w:r>
      <w:r w:rsidR="00645F7C">
        <w:rPr>
          <w:rFonts w:ascii="Arial" w:hAnsi="Arial" w:cs="Arial"/>
          <w:caps/>
          <w:sz w:val="32"/>
          <w:szCs w:val="32"/>
        </w:rPr>
        <w:t>M</w:t>
      </w:r>
      <w:r w:rsidR="00962936" w:rsidRPr="00521D81">
        <w:rPr>
          <w:rFonts w:ascii="Arial" w:hAnsi="Arial" w:cs="Arial"/>
          <w:caps/>
          <w:sz w:val="32"/>
          <w:szCs w:val="32"/>
        </w:rPr>
        <w:t xml:space="preserve">odul A. Kvantitativní </w:t>
      </w:r>
      <w:r w:rsidR="009A7C66" w:rsidRPr="00521D81">
        <w:rPr>
          <w:rFonts w:ascii="Arial" w:hAnsi="Arial" w:cs="Arial"/>
          <w:caps/>
          <w:sz w:val="32"/>
          <w:szCs w:val="32"/>
        </w:rPr>
        <w:t xml:space="preserve">ukazatele vzdělávací </w:t>
      </w:r>
      <w:r w:rsidR="00962936" w:rsidRPr="00521D81">
        <w:rPr>
          <w:rFonts w:ascii="Arial" w:hAnsi="Arial" w:cs="Arial"/>
          <w:caps/>
          <w:sz w:val="32"/>
          <w:szCs w:val="32"/>
        </w:rPr>
        <w:t>činnosti</w:t>
      </w:r>
      <w:r w:rsidR="00DF001A">
        <w:rPr>
          <w:rFonts w:ascii="Arial" w:hAnsi="Arial" w:cs="Arial"/>
          <w:caps/>
          <w:sz w:val="32"/>
          <w:szCs w:val="32"/>
        </w:rPr>
        <w:br/>
      </w:r>
      <w:r w:rsidR="00DF001A">
        <w:rPr>
          <w:rFonts w:ascii="Arial" w:hAnsi="Arial" w:cs="Arial"/>
          <w:caps/>
          <w:sz w:val="32"/>
          <w:szCs w:val="32"/>
        </w:rPr>
        <w:br/>
      </w:r>
    </w:p>
    <w:p w14:paraId="71189FF7" w14:textId="1D1C4E50" w:rsidR="009D6393" w:rsidRDefault="007A28E3" w:rsidP="007A354F">
      <w:pPr>
        <w:pStyle w:val="Nadpis2"/>
        <w:numPr>
          <w:ilvl w:val="0"/>
          <w:numId w:val="0"/>
        </w:numPr>
        <w:spacing w:before="0" w:line="240" w:lineRule="auto"/>
        <w:jc w:val="both"/>
        <w:rPr>
          <w:rFonts w:asciiTheme="minorHAnsi" w:hAnsiTheme="minorHAnsi"/>
          <w:b w:val="0"/>
          <w:sz w:val="22"/>
          <w:szCs w:val="22"/>
        </w:rPr>
      </w:pPr>
      <w:r w:rsidRPr="007A28E3">
        <w:rPr>
          <w:rFonts w:asciiTheme="minorHAnsi" w:hAnsiTheme="minorHAnsi"/>
          <w:b w:val="0"/>
          <w:sz w:val="22"/>
          <w:szCs w:val="22"/>
        </w:rPr>
        <w:t>Tento modul</w:t>
      </w:r>
      <w:r>
        <w:rPr>
          <w:rFonts w:asciiTheme="minorHAnsi" w:hAnsiTheme="minorHAnsi"/>
          <w:b w:val="0"/>
          <w:sz w:val="22"/>
          <w:szCs w:val="22"/>
        </w:rPr>
        <w:t xml:space="preserve"> shrnuje klí</w:t>
      </w:r>
      <w:r w:rsidR="009A7C66">
        <w:rPr>
          <w:rFonts w:asciiTheme="minorHAnsi" w:hAnsiTheme="minorHAnsi"/>
          <w:b w:val="0"/>
          <w:sz w:val="22"/>
          <w:szCs w:val="22"/>
        </w:rPr>
        <w:t xml:space="preserve">čové kvantitativní ukazatele </w:t>
      </w:r>
      <w:r w:rsidR="008F47A2" w:rsidRPr="008F47A2">
        <w:rPr>
          <w:rFonts w:asciiTheme="minorHAnsi" w:hAnsiTheme="minorHAnsi"/>
          <w:sz w:val="22"/>
          <w:szCs w:val="22"/>
        </w:rPr>
        <w:t>pilíře Vzdělávání</w:t>
      </w:r>
      <w:r w:rsidR="009D6393">
        <w:rPr>
          <w:rFonts w:asciiTheme="minorHAnsi" w:hAnsiTheme="minorHAnsi"/>
          <w:b w:val="0"/>
          <w:sz w:val="22"/>
          <w:szCs w:val="22"/>
        </w:rPr>
        <w:t xml:space="preserve"> na UTB</w:t>
      </w:r>
      <w:r w:rsidR="000F390D">
        <w:rPr>
          <w:rFonts w:asciiTheme="minorHAnsi" w:hAnsiTheme="minorHAnsi"/>
          <w:b w:val="0"/>
          <w:sz w:val="22"/>
          <w:szCs w:val="22"/>
        </w:rPr>
        <w:t xml:space="preserve"> ve Zlíně </w:t>
      </w:r>
      <w:r w:rsidR="009E7641">
        <w:rPr>
          <w:rFonts w:asciiTheme="minorHAnsi" w:hAnsiTheme="minorHAnsi"/>
          <w:b w:val="0"/>
          <w:sz w:val="22"/>
          <w:szCs w:val="22"/>
        </w:rPr>
        <w:t>za</w:t>
      </w:r>
      <w:r w:rsidR="00B23528">
        <w:rPr>
          <w:rFonts w:asciiTheme="minorHAnsi" w:hAnsiTheme="minorHAnsi"/>
          <w:b w:val="0"/>
          <w:sz w:val="22"/>
          <w:szCs w:val="22"/>
        </w:rPr>
        <w:t xml:space="preserve"> období posledních </w:t>
      </w:r>
      <w:r w:rsidR="00A146C8">
        <w:rPr>
          <w:rFonts w:asciiTheme="minorHAnsi" w:hAnsiTheme="minorHAnsi"/>
          <w:b w:val="0"/>
          <w:sz w:val="22"/>
          <w:szCs w:val="22"/>
        </w:rPr>
        <w:t>pěti</w:t>
      </w:r>
      <w:r w:rsidR="000F390D">
        <w:rPr>
          <w:rFonts w:asciiTheme="minorHAnsi" w:hAnsiTheme="minorHAnsi"/>
          <w:b w:val="0"/>
          <w:sz w:val="22"/>
          <w:szCs w:val="22"/>
        </w:rPr>
        <w:t xml:space="preserve"> let, a to od AR </w:t>
      </w:r>
      <w:r w:rsidR="007E42D3">
        <w:rPr>
          <w:rFonts w:asciiTheme="minorHAnsi" w:hAnsiTheme="minorHAnsi"/>
          <w:b w:val="0"/>
          <w:sz w:val="22"/>
          <w:szCs w:val="22"/>
        </w:rPr>
        <w:t>201</w:t>
      </w:r>
      <w:r w:rsidR="00A146C8">
        <w:rPr>
          <w:rFonts w:asciiTheme="minorHAnsi" w:hAnsiTheme="minorHAnsi"/>
          <w:b w:val="0"/>
          <w:sz w:val="22"/>
          <w:szCs w:val="22"/>
        </w:rPr>
        <w:t>8</w:t>
      </w:r>
      <w:r w:rsidR="007A55E6">
        <w:rPr>
          <w:rFonts w:asciiTheme="minorHAnsi" w:hAnsiTheme="minorHAnsi"/>
          <w:b w:val="0"/>
          <w:sz w:val="22"/>
          <w:szCs w:val="22"/>
        </w:rPr>
        <w:t>/20</w:t>
      </w:r>
      <w:r w:rsidR="00A146C8">
        <w:rPr>
          <w:rFonts w:asciiTheme="minorHAnsi" w:hAnsiTheme="minorHAnsi"/>
          <w:b w:val="0"/>
          <w:sz w:val="22"/>
          <w:szCs w:val="22"/>
        </w:rPr>
        <w:t>19</w:t>
      </w:r>
      <w:r w:rsidR="007A55E6">
        <w:rPr>
          <w:rFonts w:asciiTheme="minorHAnsi" w:hAnsiTheme="minorHAnsi"/>
          <w:b w:val="0"/>
          <w:sz w:val="22"/>
          <w:szCs w:val="22"/>
        </w:rPr>
        <w:t xml:space="preserve"> do AR 202</w:t>
      </w:r>
      <w:r w:rsidR="00A146C8">
        <w:rPr>
          <w:rFonts w:asciiTheme="minorHAnsi" w:hAnsiTheme="minorHAnsi"/>
          <w:b w:val="0"/>
          <w:sz w:val="22"/>
          <w:szCs w:val="22"/>
        </w:rPr>
        <w:t>2</w:t>
      </w:r>
      <w:r w:rsidR="007A55E6">
        <w:rPr>
          <w:rFonts w:asciiTheme="minorHAnsi" w:hAnsiTheme="minorHAnsi"/>
          <w:b w:val="0"/>
          <w:sz w:val="22"/>
          <w:szCs w:val="22"/>
        </w:rPr>
        <w:t>/202</w:t>
      </w:r>
      <w:r w:rsidR="00A146C8">
        <w:rPr>
          <w:rFonts w:asciiTheme="minorHAnsi" w:hAnsiTheme="minorHAnsi"/>
          <w:b w:val="0"/>
          <w:sz w:val="22"/>
          <w:szCs w:val="22"/>
        </w:rPr>
        <w:t>3</w:t>
      </w:r>
      <w:r w:rsidRPr="009D6393">
        <w:rPr>
          <w:rFonts w:asciiTheme="minorHAnsi" w:hAnsiTheme="minorHAnsi"/>
          <w:b w:val="0"/>
          <w:sz w:val="22"/>
          <w:szCs w:val="22"/>
        </w:rPr>
        <w:t>.</w:t>
      </w:r>
      <w:r w:rsidR="009E7641" w:rsidRPr="009D6393">
        <w:rPr>
          <w:rFonts w:asciiTheme="minorHAnsi" w:hAnsiTheme="minorHAnsi"/>
          <w:b w:val="0"/>
          <w:sz w:val="22"/>
          <w:szCs w:val="22"/>
        </w:rPr>
        <w:t xml:space="preserve"> Modul A.</w:t>
      </w:r>
      <w:r w:rsidR="009E7641" w:rsidRPr="00086C6C">
        <w:rPr>
          <w:rFonts w:asciiTheme="minorHAnsi" w:hAnsiTheme="minorHAnsi"/>
          <w:b w:val="0"/>
          <w:sz w:val="22"/>
          <w:szCs w:val="22"/>
        </w:rPr>
        <w:t xml:space="preserve"> </w:t>
      </w:r>
      <w:r w:rsidR="00086C6C" w:rsidRPr="00086C6C">
        <w:rPr>
          <w:rFonts w:asciiTheme="minorHAnsi" w:hAnsiTheme="minorHAnsi"/>
          <w:b w:val="0"/>
          <w:sz w:val="22"/>
          <w:szCs w:val="22"/>
        </w:rPr>
        <w:t>především</w:t>
      </w:r>
      <w:r w:rsidR="00086C6C">
        <w:rPr>
          <w:rFonts w:asciiTheme="minorHAnsi" w:hAnsiTheme="minorHAnsi"/>
          <w:sz w:val="22"/>
          <w:szCs w:val="22"/>
        </w:rPr>
        <w:t xml:space="preserve"> </w:t>
      </w:r>
      <w:r w:rsidR="009E7641">
        <w:rPr>
          <w:rFonts w:asciiTheme="minorHAnsi" w:hAnsiTheme="minorHAnsi"/>
          <w:b w:val="0"/>
          <w:sz w:val="22"/>
          <w:szCs w:val="22"/>
        </w:rPr>
        <w:t>sleduje ind</w:t>
      </w:r>
      <w:r w:rsidR="008439AF">
        <w:rPr>
          <w:rFonts w:asciiTheme="minorHAnsi" w:hAnsiTheme="minorHAnsi"/>
          <w:b w:val="0"/>
          <w:sz w:val="22"/>
          <w:szCs w:val="22"/>
        </w:rPr>
        <w:t>ikátory, které jsou důležité nejen</w:t>
      </w:r>
      <w:r w:rsidR="009E7641">
        <w:rPr>
          <w:rFonts w:asciiTheme="minorHAnsi" w:hAnsiTheme="minorHAnsi"/>
          <w:b w:val="0"/>
          <w:sz w:val="22"/>
          <w:szCs w:val="22"/>
        </w:rPr>
        <w:t xml:space="preserve"> z hlediska </w:t>
      </w:r>
      <w:r w:rsidR="00DA51EB">
        <w:rPr>
          <w:rFonts w:asciiTheme="minorHAnsi" w:hAnsiTheme="minorHAnsi"/>
          <w:b w:val="0"/>
          <w:sz w:val="22"/>
          <w:szCs w:val="22"/>
        </w:rPr>
        <w:t xml:space="preserve">financování </w:t>
      </w:r>
      <w:r w:rsidR="00823077">
        <w:rPr>
          <w:rFonts w:asciiTheme="minorHAnsi" w:hAnsiTheme="minorHAnsi"/>
          <w:b w:val="0"/>
          <w:sz w:val="22"/>
          <w:szCs w:val="22"/>
        </w:rPr>
        <w:t>VŠ</w:t>
      </w:r>
      <w:r w:rsidR="008439AF">
        <w:rPr>
          <w:rFonts w:asciiTheme="minorHAnsi" w:hAnsiTheme="minorHAnsi"/>
          <w:b w:val="0"/>
          <w:sz w:val="22"/>
          <w:szCs w:val="22"/>
        </w:rPr>
        <w:t xml:space="preserve">, ale také z pohledu </w:t>
      </w:r>
      <w:r w:rsidR="009E7641">
        <w:rPr>
          <w:rFonts w:asciiTheme="minorHAnsi" w:hAnsiTheme="minorHAnsi"/>
          <w:b w:val="0"/>
          <w:sz w:val="22"/>
          <w:szCs w:val="22"/>
        </w:rPr>
        <w:t xml:space="preserve">jejích stěžejních charakteristik jakožto vzdělávací instituce. </w:t>
      </w:r>
      <w:r w:rsidR="009D6393">
        <w:rPr>
          <w:rFonts w:asciiTheme="minorHAnsi" w:hAnsiTheme="minorHAnsi"/>
          <w:b w:val="0"/>
          <w:sz w:val="22"/>
          <w:szCs w:val="22"/>
        </w:rPr>
        <w:t>Jinými slovy řečeno, slouží společně s informacemi z</w:t>
      </w:r>
      <w:r w:rsidR="008439AF">
        <w:rPr>
          <w:rFonts w:asciiTheme="minorHAnsi" w:hAnsiTheme="minorHAnsi"/>
          <w:b w:val="0"/>
          <w:sz w:val="22"/>
          <w:szCs w:val="22"/>
        </w:rPr>
        <w:t xml:space="preserve"> dalších strategických dokumentů </w:t>
      </w:r>
      <w:r w:rsidR="009D6393">
        <w:rPr>
          <w:rFonts w:asciiTheme="minorHAnsi" w:hAnsiTheme="minorHAnsi"/>
          <w:b w:val="0"/>
          <w:sz w:val="22"/>
          <w:szCs w:val="22"/>
        </w:rPr>
        <w:t xml:space="preserve">k dlouhodobému strategickému rozhodování </w:t>
      </w:r>
      <w:r w:rsidR="00D26381">
        <w:rPr>
          <w:rFonts w:asciiTheme="minorHAnsi" w:hAnsiTheme="minorHAnsi"/>
          <w:b w:val="0"/>
          <w:sz w:val="22"/>
          <w:szCs w:val="22"/>
        </w:rPr>
        <w:t>o směřování</w:t>
      </w:r>
      <w:r w:rsidR="004D3270">
        <w:rPr>
          <w:rFonts w:asciiTheme="minorHAnsi" w:hAnsiTheme="minorHAnsi"/>
          <w:b w:val="0"/>
          <w:sz w:val="22"/>
          <w:szCs w:val="22"/>
        </w:rPr>
        <w:t xml:space="preserve"> oblasti vzdělávací </w:t>
      </w:r>
      <w:r w:rsidR="009D6393">
        <w:rPr>
          <w:rFonts w:asciiTheme="minorHAnsi" w:hAnsiTheme="minorHAnsi"/>
          <w:b w:val="0"/>
          <w:sz w:val="22"/>
          <w:szCs w:val="22"/>
        </w:rPr>
        <w:t xml:space="preserve">činnosti </w:t>
      </w:r>
      <w:r w:rsidR="004D3270">
        <w:rPr>
          <w:rFonts w:asciiTheme="minorHAnsi" w:hAnsiTheme="minorHAnsi"/>
          <w:b w:val="0"/>
          <w:sz w:val="22"/>
          <w:szCs w:val="22"/>
        </w:rPr>
        <w:t>VŠ</w:t>
      </w:r>
      <w:r w:rsidR="00D26381">
        <w:rPr>
          <w:rFonts w:asciiTheme="minorHAnsi" w:hAnsiTheme="minorHAnsi"/>
          <w:b w:val="0"/>
          <w:sz w:val="22"/>
          <w:szCs w:val="22"/>
        </w:rPr>
        <w:t xml:space="preserve"> </w:t>
      </w:r>
      <w:r w:rsidR="00762506">
        <w:rPr>
          <w:rFonts w:asciiTheme="minorHAnsi" w:hAnsiTheme="minorHAnsi"/>
          <w:b w:val="0"/>
          <w:sz w:val="22"/>
          <w:szCs w:val="22"/>
        </w:rPr>
        <w:t xml:space="preserve">a zajišťování </w:t>
      </w:r>
      <w:r w:rsidR="009D6393">
        <w:rPr>
          <w:rFonts w:asciiTheme="minorHAnsi" w:hAnsiTheme="minorHAnsi"/>
          <w:b w:val="0"/>
          <w:sz w:val="22"/>
          <w:szCs w:val="22"/>
        </w:rPr>
        <w:t>kvality</w:t>
      </w:r>
      <w:r w:rsidR="00762506">
        <w:rPr>
          <w:rFonts w:asciiTheme="minorHAnsi" w:hAnsiTheme="minorHAnsi"/>
          <w:b w:val="0"/>
          <w:sz w:val="22"/>
          <w:szCs w:val="22"/>
        </w:rPr>
        <w:t xml:space="preserve"> v ní</w:t>
      </w:r>
      <w:r w:rsidR="009D6393">
        <w:rPr>
          <w:rFonts w:asciiTheme="minorHAnsi" w:hAnsiTheme="minorHAnsi"/>
          <w:b w:val="0"/>
          <w:sz w:val="22"/>
          <w:szCs w:val="22"/>
        </w:rPr>
        <w:t>.</w:t>
      </w:r>
    </w:p>
    <w:p w14:paraId="58BDABE2" w14:textId="21F9F902" w:rsidR="009D6393" w:rsidRDefault="009E7641" w:rsidP="007A354F">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 xml:space="preserve">Modul </w:t>
      </w:r>
      <w:r w:rsidR="009D6393">
        <w:rPr>
          <w:rFonts w:asciiTheme="minorHAnsi" w:hAnsiTheme="minorHAnsi"/>
          <w:b w:val="0"/>
          <w:sz w:val="22"/>
          <w:szCs w:val="22"/>
        </w:rPr>
        <w:t xml:space="preserve">A. </w:t>
      </w:r>
      <w:r>
        <w:rPr>
          <w:rFonts w:asciiTheme="minorHAnsi" w:hAnsiTheme="minorHAnsi"/>
          <w:b w:val="0"/>
          <w:sz w:val="22"/>
          <w:szCs w:val="22"/>
        </w:rPr>
        <w:t>se skládá z</w:t>
      </w:r>
      <w:r w:rsidR="004D3270">
        <w:rPr>
          <w:rFonts w:asciiTheme="minorHAnsi" w:hAnsiTheme="minorHAnsi"/>
          <w:b w:val="0"/>
          <w:sz w:val="22"/>
          <w:szCs w:val="22"/>
        </w:rPr>
        <w:t> </w:t>
      </w:r>
      <w:r w:rsidR="009D6393">
        <w:rPr>
          <w:rFonts w:asciiTheme="minorHAnsi" w:hAnsiTheme="minorHAnsi"/>
          <w:b w:val="0"/>
          <w:sz w:val="22"/>
          <w:szCs w:val="22"/>
        </w:rPr>
        <w:t>celk</w:t>
      </w:r>
      <w:r w:rsidR="004D3270">
        <w:rPr>
          <w:rFonts w:asciiTheme="minorHAnsi" w:hAnsiTheme="minorHAnsi"/>
          <w:b w:val="0"/>
          <w:sz w:val="22"/>
          <w:szCs w:val="22"/>
        </w:rPr>
        <w:t xml:space="preserve">em </w:t>
      </w:r>
      <w:r w:rsidR="002378A7">
        <w:rPr>
          <w:rFonts w:asciiTheme="minorHAnsi" w:hAnsiTheme="minorHAnsi"/>
          <w:b w:val="0"/>
          <w:sz w:val="22"/>
          <w:szCs w:val="22"/>
        </w:rPr>
        <w:t>dvanácti</w:t>
      </w:r>
      <w:r w:rsidRPr="0002442F">
        <w:rPr>
          <w:rFonts w:asciiTheme="minorHAnsi" w:hAnsiTheme="minorHAnsi"/>
          <w:b w:val="0"/>
          <w:sz w:val="22"/>
          <w:szCs w:val="22"/>
        </w:rPr>
        <w:t xml:space="preserve"> dílčích indikátorů (A</w:t>
      </w:r>
      <w:r w:rsidRPr="0002442F">
        <w:rPr>
          <w:rFonts w:asciiTheme="minorHAnsi" w:hAnsiTheme="minorHAnsi"/>
          <w:b w:val="0"/>
          <w:sz w:val="22"/>
          <w:szCs w:val="22"/>
          <w:vertAlign w:val="subscript"/>
        </w:rPr>
        <w:t>1</w:t>
      </w:r>
      <w:r w:rsidRPr="0002442F">
        <w:rPr>
          <w:rFonts w:asciiTheme="minorHAnsi" w:hAnsiTheme="minorHAnsi"/>
          <w:b w:val="0"/>
          <w:sz w:val="22"/>
          <w:szCs w:val="22"/>
        </w:rPr>
        <w:t xml:space="preserve"> až A</w:t>
      </w:r>
      <w:r w:rsidR="00B23528" w:rsidRPr="0002442F">
        <w:rPr>
          <w:rFonts w:asciiTheme="minorHAnsi" w:hAnsiTheme="minorHAnsi"/>
          <w:b w:val="0"/>
          <w:sz w:val="22"/>
          <w:szCs w:val="22"/>
          <w:vertAlign w:val="subscript"/>
        </w:rPr>
        <w:t>1</w:t>
      </w:r>
      <w:r w:rsidR="002378A7">
        <w:rPr>
          <w:rFonts w:asciiTheme="minorHAnsi" w:hAnsiTheme="minorHAnsi"/>
          <w:b w:val="0"/>
          <w:sz w:val="22"/>
          <w:szCs w:val="22"/>
          <w:vertAlign w:val="subscript"/>
        </w:rPr>
        <w:t>2</w:t>
      </w:r>
      <w:r w:rsidR="00D26381" w:rsidRPr="0002442F">
        <w:rPr>
          <w:rFonts w:asciiTheme="minorHAnsi" w:hAnsiTheme="minorHAnsi"/>
          <w:b w:val="0"/>
          <w:sz w:val="22"/>
          <w:szCs w:val="22"/>
        </w:rPr>
        <w:t>),</w:t>
      </w:r>
      <w:r w:rsidR="00D26381">
        <w:rPr>
          <w:rFonts w:asciiTheme="minorHAnsi" w:hAnsiTheme="minorHAnsi"/>
          <w:b w:val="0"/>
          <w:sz w:val="22"/>
          <w:szCs w:val="22"/>
        </w:rPr>
        <w:t xml:space="preserve"> které jsou určeny</w:t>
      </w:r>
      <w:r>
        <w:rPr>
          <w:rFonts w:asciiTheme="minorHAnsi" w:hAnsiTheme="minorHAnsi"/>
          <w:b w:val="0"/>
          <w:sz w:val="22"/>
          <w:szCs w:val="22"/>
        </w:rPr>
        <w:t xml:space="preserve"> k monitorování </w:t>
      </w:r>
      <w:r w:rsidR="006E5D10">
        <w:rPr>
          <w:rFonts w:asciiTheme="minorHAnsi" w:hAnsiTheme="minorHAnsi"/>
          <w:b w:val="0"/>
          <w:sz w:val="22"/>
          <w:szCs w:val="22"/>
        </w:rPr>
        <w:br/>
      </w:r>
      <w:r>
        <w:rPr>
          <w:rFonts w:asciiTheme="minorHAnsi" w:hAnsiTheme="minorHAnsi"/>
          <w:b w:val="0"/>
          <w:sz w:val="22"/>
          <w:szCs w:val="22"/>
        </w:rPr>
        <w:t>a ana</w:t>
      </w:r>
      <w:r w:rsidR="009D6393">
        <w:rPr>
          <w:rFonts w:asciiTheme="minorHAnsi" w:hAnsiTheme="minorHAnsi"/>
          <w:b w:val="0"/>
          <w:sz w:val="22"/>
          <w:szCs w:val="22"/>
        </w:rPr>
        <w:t xml:space="preserve">lýze stěžejních </w:t>
      </w:r>
      <w:r>
        <w:rPr>
          <w:rFonts w:asciiTheme="minorHAnsi" w:hAnsiTheme="minorHAnsi"/>
          <w:b w:val="0"/>
          <w:sz w:val="22"/>
          <w:szCs w:val="22"/>
        </w:rPr>
        <w:t xml:space="preserve">parametrů </w:t>
      </w:r>
      <w:r w:rsidR="009D6393">
        <w:rPr>
          <w:rFonts w:asciiTheme="minorHAnsi" w:hAnsiTheme="minorHAnsi"/>
          <w:b w:val="0"/>
          <w:sz w:val="22"/>
          <w:szCs w:val="22"/>
        </w:rPr>
        <w:t xml:space="preserve">pedagogické činnosti </w:t>
      </w:r>
      <w:r w:rsidR="00D26381">
        <w:rPr>
          <w:rFonts w:asciiTheme="minorHAnsi" w:hAnsiTheme="minorHAnsi"/>
          <w:b w:val="0"/>
          <w:sz w:val="22"/>
          <w:szCs w:val="22"/>
        </w:rPr>
        <w:t xml:space="preserve">na </w:t>
      </w:r>
      <w:r w:rsidR="009D6393">
        <w:rPr>
          <w:rFonts w:asciiTheme="minorHAnsi" w:hAnsiTheme="minorHAnsi"/>
          <w:b w:val="0"/>
          <w:sz w:val="22"/>
          <w:szCs w:val="22"/>
        </w:rPr>
        <w:t xml:space="preserve">UTB ve Zlíně. </w:t>
      </w:r>
      <w:r w:rsidR="009A1213">
        <w:rPr>
          <w:rFonts w:asciiTheme="minorHAnsi" w:hAnsiTheme="minorHAnsi"/>
          <w:b w:val="0"/>
          <w:sz w:val="22"/>
          <w:szCs w:val="22"/>
        </w:rPr>
        <w:t>Dílčí i</w:t>
      </w:r>
      <w:r w:rsidR="009D6393">
        <w:rPr>
          <w:rFonts w:asciiTheme="minorHAnsi" w:hAnsiTheme="minorHAnsi"/>
          <w:b w:val="0"/>
          <w:sz w:val="22"/>
          <w:szCs w:val="22"/>
        </w:rPr>
        <w:t xml:space="preserve">ndikátory vyjadřují nejenom </w:t>
      </w:r>
      <w:r w:rsidR="00D26381">
        <w:rPr>
          <w:rFonts w:asciiTheme="minorHAnsi" w:hAnsiTheme="minorHAnsi"/>
          <w:b w:val="0"/>
          <w:sz w:val="22"/>
          <w:szCs w:val="22"/>
        </w:rPr>
        <w:t xml:space="preserve">celkový </w:t>
      </w:r>
      <w:r w:rsidR="009D6393">
        <w:rPr>
          <w:rFonts w:asciiTheme="minorHAnsi" w:hAnsiTheme="minorHAnsi"/>
          <w:b w:val="0"/>
          <w:sz w:val="22"/>
          <w:szCs w:val="22"/>
        </w:rPr>
        <w:t>rozsah její vzdělávací činnosti (počty studijních programů) a objem jejích klientů (počty studentů v různých typech programů</w:t>
      </w:r>
      <w:r w:rsidR="009A1213">
        <w:rPr>
          <w:rFonts w:asciiTheme="minorHAnsi" w:hAnsiTheme="minorHAnsi"/>
          <w:b w:val="0"/>
          <w:sz w:val="22"/>
          <w:szCs w:val="22"/>
        </w:rPr>
        <w:t xml:space="preserve"> a oborů</w:t>
      </w:r>
      <w:r w:rsidR="009D6393">
        <w:rPr>
          <w:rFonts w:asciiTheme="minorHAnsi" w:hAnsiTheme="minorHAnsi"/>
          <w:b w:val="0"/>
          <w:sz w:val="22"/>
          <w:szCs w:val="22"/>
        </w:rPr>
        <w:t>), ale také míru zájmu o studium na vysoké škole</w:t>
      </w:r>
      <w:r w:rsidR="003371A2">
        <w:rPr>
          <w:rFonts w:asciiTheme="minorHAnsi" w:hAnsiTheme="minorHAnsi"/>
          <w:b w:val="0"/>
          <w:sz w:val="22"/>
          <w:szCs w:val="22"/>
        </w:rPr>
        <w:t>, informace týkající se přijímacího řízení</w:t>
      </w:r>
      <w:r w:rsidR="009D6393">
        <w:rPr>
          <w:rFonts w:asciiTheme="minorHAnsi" w:hAnsiTheme="minorHAnsi"/>
          <w:b w:val="0"/>
          <w:sz w:val="22"/>
          <w:szCs w:val="22"/>
        </w:rPr>
        <w:t>, neúspěšnost</w:t>
      </w:r>
      <w:r w:rsidR="004D3270">
        <w:rPr>
          <w:rFonts w:asciiTheme="minorHAnsi" w:hAnsiTheme="minorHAnsi"/>
          <w:b w:val="0"/>
          <w:sz w:val="22"/>
          <w:szCs w:val="22"/>
        </w:rPr>
        <w:t>i</w:t>
      </w:r>
      <w:r w:rsidR="009D6393">
        <w:rPr>
          <w:rFonts w:asciiTheme="minorHAnsi" w:hAnsiTheme="minorHAnsi"/>
          <w:b w:val="0"/>
          <w:sz w:val="22"/>
          <w:szCs w:val="22"/>
        </w:rPr>
        <w:t xml:space="preserve"> studentů a dat vážící</w:t>
      </w:r>
      <w:r w:rsidR="004D3270">
        <w:rPr>
          <w:rFonts w:asciiTheme="minorHAnsi" w:hAnsiTheme="minorHAnsi"/>
          <w:b w:val="0"/>
          <w:sz w:val="22"/>
          <w:szCs w:val="22"/>
        </w:rPr>
        <w:t>ch</w:t>
      </w:r>
      <w:r w:rsidR="009D6393">
        <w:rPr>
          <w:rFonts w:asciiTheme="minorHAnsi" w:hAnsiTheme="minorHAnsi"/>
          <w:b w:val="0"/>
          <w:sz w:val="22"/>
          <w:szCs w:val="22"/>
        </w:rPr>
        <w:t xml:space="preserve"> se k absolventům UTB ve Zlíně.</w:t>
      </w:r>
    </w:p>
    <w:p w14:paraId="7F77DF54" w14:textId="77777777" w:rsidR="007A28E3" w:rsidRDefault="009D6393" w:rsidP="007A354F">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 xml:space="preserve">Jedná </w:t>
      </w:r>
      <w:r w:rsidR="009E7641">
        <w:rPr>
          <w:rFonts w:asciiTheme="minorHAnsi" w:hAnsiTheme="minorHAnsi"/>
          <w:b w:val="0"/>
          <w:sz w:val="22"/>
          <w:szCs w:val="22"/>
        </w:rPr>
        <w:t>se o následující ukazatele, které jsou dále podrobněji specifikov</w:t>
      </w:r>
      <w:r w:rsidR="004D3270">
        <w:rPr>
          <w:rFonts w:asciiTheme="minorHAnsi" w:hAnsiTheme="minorHAnsi"/>
          <w:b w:val="0"/>
          <w:sz w:val="22"/>
          <w:szCs w:val="22"/>
        </w:rPr>
        <w:t>ány a doplněny o časové řady údajů</w:t>
      </w:r>
      <w:r w:rsidR="0097235D">
        <w:rPr>
          <w:rFonts w:asciiTheme="minorHAnsi" w:hAnsiTheme="minorHAnsi"/>
          <w:b w:val="0"/>
          <w:sz w:val="22"/>
          <w:szCs w:val="22"/>
        </w:rPr>
        <w:t>, cíle a opatření jejich rozvoje</w:t>
      </w:r>
      <w:r w:rsidR="009E7641">
        <w:rPr>
          <w:rFonts w:asciiTheme="minorHAnsi" w:hAnsiTheme="minorHAnsi"/>
          <w:b w:val="0"/>
          <w:sz w:val="22"/>
          <w:szCs w:val="22"/>
        </w:rPr>
        <w:t>:</w:t>
      </w:r>
    </w:p>
    <w:p w14:paraId="10292932" w14:textId="12B2C314"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1</w:t>
      </w:r>
      <w:r w:rsidRPr="004F56B1">
        <w:rPr>
          <w:rFonts w:asciiTheme="minorHAnsi" w:hAnsiTheme="minorHAnsi"/>
          <w:sz w:val="22"/>
          <w:szCs w:val="22"/>
        </w:rPr>
        <w:t>: Studijní programy</w:t>
      </w:r>
      <w:r w:rsidR="009B0328">
        <w:rPr>
          <w:rFonts w:asciiTheme="minorHAnsi" w:hAnsiTheme="minorHAnsi"/>
          <w:sz w:val="22"/>
          <w:szCs w:val="22"/>
        </w:rPr>
        <w:t>;</w:t>
      </w:r>
    </w:p>
    <w:p w14:paraId="4590CC21" w14:textId="6EF290DB"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2</w:t>
      </w:r>
      <w:r w:rsidRPr="004F56B1">
        <w:rPr>
          <w:rFonts w:asciiTheme="minorHAnsi" w:hAnsiTheme="minorHAnsi"/>
          <w:sz w:val="22"/>
          <w:szCs w:val="22"/>
        </w:rPr>
        <w:t>: Studenti ve studijních programech</w:t>
      </w:r>
      <w:r w:rsidR="009B0328">
        <w:rPr>
          <w:rFonts w:asciiTheme="minorHAnsi" w:hAnsiTheme="minorHAnsi"/>
          <w:sz w:val="22"/>
          <w:szCs w:val="22"/>
        </w:rPr>
        <w:t>;</w:t>
      </w:r>
    </w:p>
    <w:p w14:paraId="2DB0C2CB" w14:textId="6AAC2368"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3</w:t>
      </w:r>
      <w:r w:rsidR="007E42D3">
        <w:rPr>
          <w:rFonts w:asciiTheme="minorHAnsi" w:hAnsiTheme="minorHAnsi"/>
          <w:sz w:val="22"/>
          <w:szCs w:val="22"/>
        </w:rPr>
        <w:t>: Zahraniční</w:t>
      </w:r>
      <w:r w:rsidRPr="004F56B1">
        <w:rPr>
          <w:rFonts w:asciiTheme="minorHAnsi" w:hAnsiTheme="minorHAnsi"/>
          <w:sz w:val="22"/>
          <w:szCs w:val="22"/>
        </w:rPr>
        <w:t xml:space="preserve"> studenti</w:t>
      </w:r>
      <w:r w:rsidR="009B0328">
        <w:rPr>
          <w:rFonts w:asciiTheme="minorHAnsi" w:hAnsiTheme="minorHAnsi"/>
          <w:sz w:val="22"/>
          <w:szCs w:val="22"/>
        </w:rPr>
        <w:t>;</w:t>
      </w:r>
    </w:p>
    <w:p w14:paraId="297BF4C6" w14:textId="68D744BD"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4</w:t>
      </w:r>
      <w:r w:rsidRPr="004F56B1">
        <w:rPr>
          <w:rFonts w:asciiTheme="minorHAnsi" w:hAnsiTheme="minorHAnsi"/>
          <w:sz w:val="22"/>
          <w:szCs w:val="22"/>
        </w:rPr>
        <w:t>: Přihlášky ke studiu</w:t>
      </w:r>
      <w:r w:rsidR="009B0328">
        <w:rPr>
          <w:rFonts w:asciiTheme="minorHAnsi" w:hAnsiTheme="minorHAnsi"/>
          <w:sz w:val="22"/>
          <w:szCs w:val="22"/>
        </w:rPr>
        <w:t>;</w:t>
      </w:r>
    </w:p>
    <w:p w14:paraId="560D49C5" w14:textId="2574FF72"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5</w:t>
      </w:r>
      <w:r w:rsidRPr="004F56B1">
        <w:rPr>
          <w:rFonts w:asciiTheme="minorHAnsi" w:hAnsiTheme="minorHAnsi"/>
          <w:sz w:val="22"/>
          <w:szCs w:val="22"/>
        </w:rPr>
        <w:t>: Studenti přijatí ke studiu</w:t>
      </w:r>
      <w:r w:rsidR="009B0328">
        <w:rPr>
          <w:rFonts w:asciiTheme="minorHAnsi" w:hAnsiTheme="minorHAnsi"/>
          <w:sz w:val="22"/>
          <w:szCs w:val="22"/>
        </w:rPr>
        <w:t>;</w:t>
      </w:r>
    </w:p>
    <w:p w14:paraId="45316360" w14:textId="414A331C"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6</w:t>
      </w:r>
      <w:r w:rsidRPr="004F56B1">
        <w:rPr>
          <w:rFonts w:asciiTheme="minorHAnsi" w:hAnsiTheme="minorHAnsi"/>
          <w:sz w:val="22"/>
          <w:szCs w:val="22"/>
        </w:rPr>
        <w:t>: Studenti zapsaní do studia</w:t>
      </w:r>
      <w:r w:rsidR="00A9370B">
        <w:rPr>
          <w:rFonts w:asciiTheme="minorHAnsi" w:hAnsiTheme="minorHAnsi"/>
          <w:sz w:val="22"/>
          <w:szCs w:val="22"/>
        </w:rPr>
        <w:t>.</w:t>
      </w:r>
    </w:p>
    <w:p w14:paraId="33633120" w14:textId="14788AC3"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7</w:t>
      </w:r>
      <w:r w:rsidRPr="004F56B1">
        <w:rPr>
          <w:rFonts w:asciiTheme="minorHAnsi" w:hAnsiTheme="minorHAnsi"/>
          <w:sz w:val="22"/>
          <w:szCs w:val="22"/>
        </w:rPr>
        <w:t>: Absolventi studijních programů</w:t>
      </w:r>
      <w:r w:rsidR="009B0328">
        <w:rPr>
          <w:rFonts w:asciiTheme="minorHAnsi" w:hAnsiTheme="minorHAnsi"/>
          <w:sz w:val="22"/>
          <w:szCs w:val="22"/>
        </w:rPr>
        <w:t>;</w:t>
      </w:r>
    </w:p>
    <w:p w14:paraId="74C54E1E" w14:textId="6F702637"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8</w:t>
      </w:r>
      <w:r w:rsidRPr="004F56B1">
        <w:rPr>
          <w:rFonts w:asciiTheme="minorHAnsi" w:hAnsiTheme="minorHAnsi"/>
          <w:sz w:val="22"/>
          <w:szCs w:val="22"/>
        </w:rPr>
        <w:t>: Nezaměstnaní absolventi</w:t>
      </w:r>
      <w:r w:rsidR="009B0328">
        <w:rPr>
          <w:rFonts w:asciiTheme="minorHAnsi" w:hAnsiTheme="minorHAnsi"/>
          <w:sz w:val="22"/>
          <w:szCs w:val="22"/>
        </w:rPr>
        <w:t>;</w:t>
      </w:r>
    </w:p>
    <w:p w14:paraId="648F46DB" w14:textId="3C7701D8" w:rsidR="004F56B1" w:rsidRDefault="009E7641"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9</w:t>
      </w:r>
      <w:r w:rsidRPr="004F56B1">
        <w:rPr>
          <w:rFonts w:asciiTheme="minorHAnsi" w:hAnsiTheme="minorHAnsi"/>
          <w:sz w:val="22"/>
          <w:szCs w:val="22"/>
        </w:rPr>
        <w:t xml:space="preserve">: </w:t>
      </w:r>
      <w:r w:rsidR="000C74B5" w:rsidRPr="004F56B1">
        <w:rPr>
          <w:rFonts w:asciiTheme="minorHAnsi" w:hAnsiTheme="minorHAnsi"/>
          <w:sz w:val="22"/>
          <w:szCs w:val="22"/>
        </w:rPr>
        <w:t>Graduation rate</w:t>
      </w:r>
      <w:r w:rsidR="009B0328">
        <w:rPr>
          <w:rFonts w:asciiTheme="minorHAnsi" w:hAnsiTheme="minorHAnsi"/>
          <w:sz w:val="22"/>
          <w:szCs w:val="22"/>
        </w:rPr>
        <w:t>;</w:t>
      </w:r>
    </w:p>
    <w:p w14:paraId="72D30FB7" w14:textId="3C8E8AAB" w:rsidR="00B23528" w:rsidRDefault="00B23528"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10</w:t>
      </w:r>
      <w:r w:rsidRPr="004F56B1">
        <w:rPr>
          <w:rFonts w:asciiTheme="minorHAnsi" w:hAnsiTheme="minorHAnsi"/>
          <w:sz w:val="22"/>
          <w:szCs w:val="22"/>
        </w:rPr>
        <w:t>: Studenti se specifickými potřebami</w:t>
      </w:r>
      <w:r w:rsidR="009B0328">
        <w:rPr>
          <w:rFonts w:asciiTheme="minorHAnsi" w:hAnsiTheme="minorHAnsi"/>
          <w:sz w:val="22"/>
          <w:szCs w:val="22"/>
        </w:rPr>
        <w:t>;</w:t>
      </w:r>
    </w:p>
    <w:p w14:paraId="163759B7" w14:textId="2FA2C276" w:rsidR="007E42D3" w:rsidRDefault="007E42D3"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1</w:t>
      </w:r>
      <w:r>
        <w:rPr>
          <w:rFonts w:asciiTheme="minorHAnsi" w:hAnsiTheme="minorHAnsi"/>
          <w:sz w:val="22"/>
          <w:szCs w:val="22"/>
          <w:vertAlign w:val="subscript"/>
        </w:rPr>
        <w:t>1</w:t>
      </w:r>
      <w:r>
        <w:rPr>
          <w:rFonts w:asciiTheme="minorHAnsi" w:hAnsiTheme="minorHAnsi"/>
          <w:sz w:val="22"/>
          <w:szCs w:val="22"/>
        </w:rPr>
        <w:t>: Studijní předměty se zapojením o</w:t>
      </w:r>
      <w:r w:rsidR="00F1709A">
        <w:rPr>
          <w:rFonts w:asciiTheme="minorHAnsi" w:hAnsiTheme="minorHAnsi"/>
          <w:sz w:val="22"/>
          <w:szCs w:val="22"/>
        </w:rPr>
        <w:t>d</w:t>
      </w:r>
      <w:r>
        <w:rPr>
          <w:rFonts w:asciiTheme="minorHAnsi" w:hAnsiTheme="minorHAnsi"/>
          <w:sz w:val="22"/>
          <w:szCs w:val="22"/>
        </w:rPr>
        <w:t>borníků z aplikační sféry</w:t>
      </w:r>
      <w:r w:rsidR="009B0328">
        <w:rPr>
          <w:rFonts w:asciiTheme="minorHAnsi" w:hAnsiTheme="minorHAnsi"/>
          <w:sz w:val="22"/>
          <w:szCs w:val="22"/>
        </w:rPr>
        <w:t>;</w:t>
      </w:r>
    </w:p>
    <w:p w14:paraId="190F3C41" w14:textId="165E9199" w:rsidR="007E42D3" w:rsidRDefault="007E42D3" w:rsidP="007A354F">
      <w:pPr>
        <w:pStyle w:val="Odstavecseseznamem"/>
        <w:numPr>
          <w:ilvl w:val="0"/>
          <w:numId w:val="7"/>
        </w:numPr>
        <w:spacing w:after="0" w:line="240" w:lineRule="auto"/>
        <w:rPr>
          <w:rFonts w:asciiTheme="minorHAnsi" w:hAnsiTheme="minorHAnsi"/>
          <w:sz w:val="22"/>
          <w:szCs w:val="22"/>
        </w:rPr>
      </w:pPr>
      <w:r w:rsidRPr="004F56B1">
        <w:rPr>
          <w:rFonts w:asciiTheme="minorHAnsi" w:hAnsiTheme="minorHAnsi"/>
          <w:sz w:val="22"/>
          <w:szCs w:val="22"/>
        </w:rPr>
        <w:t>A</w:t>
      </w:r>
      <w:r w:rsidRPr="004F56B1">
        <w:rPr>
          <w:rFonts w:asciiTheme="minorHAnsi" w:hAnsiTheme="minorHAnsi"/>
          <w:sz w:val="22"/>
          <w:szCs w:val="22"/>
          <w:vertAlign w:val="subscript"/>
        </w:rPr>
        <w:t>1</w:t>
      </w:r>
      <w:r>
        <w:rPr>
          <w:rFonts w:asciiTheme="minorHAnsi" w:hAnsiTheme="minorHAnsi"/>
          <w:sz w:val="22"/>
          <w:szCs w:val="22"/>
          <w:vertAlign w:val="subscript"/>
        </w:rPr>
        <w:t>2</w:t>
      </w:r>
      <w:r>
        <w:rPr>
          <w:rFonts w:asciiTheme="minorHAnsi" w:hAnsiTheme="minorHAnsi"/>
          <w:sz w:val="22"/>
          <w:szCs w:val="22"/>
        </w:rPr>
        <w:t>: Studenti zapojení do výzkumných a tvůrčích center.</w:t>
      </w:r>
    </w:p>
    <w:p w14:paraId="42DCD6F6" w14:textId="77777777" w:rsidR="007E42D3" w:rsidRPr="004F56B1" w:rsidRDefault="007E42D3" w:rsidP="007A354F">
      <w:pPr>
        <w:pStyle w:val="Odstavecseseznamem"/>
        <w:spacing w:after="0" w:line="240" w:lineRule="auto"/>
        <w:rPr>
          <w:rFonts w:asciiTheme="minorHAnsi" w:hAnsiTheme="minorHAnsi"/>
          <w:sz w:val="22"/>
          <w:szCs w:val="22"/>
        </w:rPr>
      </w:pPr>
    </w:p>
    <w:p w14:paraId="2319F2F8" w14:textId="0B7F8B64" w:rsidR="009E7641" w:rsidRPr="00D26381" w:rsidRDefault="009A1213" w:rsidP="007A354F">
      <w:pPr>
        <w:spacing w:line="240" w:lineRule="auto"/>
        <w:rPr>
          <w:rFonts w:asciiTheme="minorHAnsi" w:hAnsiTheme="minorHAnsi"/>
          <w:color w:val="000000" w:themeColor="text1"/>
          <w:sz w:val="22"/>
          <w:szCs w:val="22"/>
        </w:rPr>
      </w:pPr>
      <w:r w:rsidRPr="00D26381">
        <w:rPr>
          <w:rFonts w:asciiTheme="minorHAnsi" w:hAnsiTheme="minorHAnsi"/>
          <w:color w:val="000000" w:themeColor="text1"/>
          <w:sz w:val="22"/>
          <w:szCs w:val="22"/>
        </w:rPr>
        <w:t xml:space="preserve">Vzájemná souvztažnost těchto indikátorů umožňuje </w:t>
      </w:r>
      <w:r w:rsidR="00D26381" w:rsidRPr="00D26381">
        <w:rPr>
          <w:rFonts w:asciiTheme="minorHAnsi" w:hAnsiTheme="minorHAnsi"/>
          <w:color w:val="000000" w:themeColor="text1"/>
          <w:sz w:val="22"/>
          <w:szCs w:val="22"/>
        </w:rPr>
        <w:t>sledovat</w:t>
      </w:r>
      <w:r w:rsidR="00762506">
        <w:rPr>
          <w:rFonts w:asciiTheme="minorHAnsi" w:hAnsiTheme="minorHAnsi"/>
          <w:color w:val="000000" w:themeColor="text1"/>
          <w:sz w:val="22"/>
          <w:szCs w:val="22"/>
        </w:rPr>
        <w:t xml:space="preserve"> </w:t>
      </w:r>
      <w:r w:rsidR="00D26381" w:rsidRPr="00D26381">
        <w:rPr>
          <w:rFonts w:asciiTheme="minorHAnsi" w:hAnsiTheme="minorHAnsi"/>
          <w:color w:val="000000" w:themeColor="text1"/>
          <w:sz w:val="22"/>
          <w:szCs w:val="22"/>
        </w:rPr>
        <w:t>pedagogické činnosti z hlediska jej</w:t>
      </w:r>
      <w:r w:rsidR="00F1709A">
        <w:rPr>
          <w:rFonts w:asciiTheme="minorHAnsi" w:hAnsiTheme="minorHAnsi"/>
          <w:color w:val="000000" w:themeColor="text1"/>
          <w:sz w:val="22"/>
          <w:szCs w:val="22"/>
        </w:rPr>
        <w:t>ich</w:t>
      </w:r>
      <w:r w:rsidR="00D26381" w:rsidRPr="00D26381">
        <w:rPr>
          <w:rFonts w:asciiTheme="minorHAnsi" w:hAnsiTheme="minorHAnsi"/>
          <w:color w:val="000000" w:themeColor="text1"/>
          <w:sz w:val="22"/>
          <w:szCs w:val="22"/>
        </w:rPr>
        <w:t xml:space="preserve"> celkové komplexity a sledovat jej</w:t>
      </w:r>
      <w:r w:rsidR="00F1709A">
        <w:rPr>
          <w:rFonts w:asciiTheme="minorHAnsi" w:hAnsiTheme="minorHAnsi"/>
          <w:color w:val="000000" w:themeColor="text1"/>
          <w:sz w:val="22"/>
          <w:szCs w:val="22"/>
        </w:rPr>
        <w:t>ich</w:t>
      </w:r>
      <w:r w:rsidR="00D26381" w:rsidRPr="00D26381">
        <w:rPr>
          <w:rFonts w:asciiTheme="minorHAnsi" w:hAnsiTheme="minorHAnsi"/>
          <w:color w:val="000000" w:themeColor="text1"/>
          <w:sz w:val="22"/>
          <w:szCs w:val="22"/>
        </w:rPr>
        <w:t xml:space="preserve"> dopady do oblast</w:t>
      </w:r>
      <w:r w:rsidR="00F1709A">
        <w:rPr>
          <w:rFonts w:asciiTheme="minorHAnsi" w:hAnsiTheme="minorHAnsi"/>
          <w:color w:val="000000" w:themeColor="text1"/>
          <w:sz w:val="22"/>
          <w:szCs w:val="22"/>
        </w:rPr>
        <w:t>í</w:t>
      </w:r>
      <w:r w:rsidR="00D26381" w:rsidRPr="00D26381">
        <w:rPr>
          <w:rFonts w:asciiTheme="minorHAnsi" w:hAnsiTheme="minorHAnsi"/>
          <w:color w:val="000000" w:themeColor="text1"/>
          <w:sz w:val="22"/>
          <w:szCs w:val="22"/>
        </w:rPr>
        <w:t xml:space="preserve"> </w:t>
      </w:r>
      <w:r w:rsidR="008439AF">
        <w:rPr>
          <w:rFonts w:asciiTheme="minorHAnsi" w:hAnsiTheme="minorHAnsi"/>
          <w:color w:val="000000" w:themeColor="text1"/>
          <w:sz w:val="22"/>
          <w:szCs w:val="22"/>
        </w:rPr>
        <w:t xml:space="preserve">z nich agregovaných </w:t>
      </w:r>
      <w:r w:rsidR="00D26381" w:rsidRPr="00D26381">
        <w:rPr>
          <w:rFonts w:asciiTheme="minorHAnsi" w:hAnsiTheme="minorHAnsi"/>
          <w:color w:val="000000" w:themeColor="text1"/>
          <w:sz w:val="22"/>
          <w:szCs w:val="22"/>
        </w:rPr>
        <w:t>indexových ukazatelů (</w:t>
      </w:r>
      <w:r w:rsidR="004D3270">
        <w:rPr>
          <w:rFonts w:asciiTheme="minorHAnsi" w:hAnsiTheme="minorHAnsi"/>
          <w:color w:val="000000" w:themeColor="text1"/>
          <w:sz w:val="22"/>
          <w:szCs w:val="22"/>
        </w:rPr>
        <w:t xml:space="preserve">viz </w:t>
      </w:r>
      <w:r w:rsidR="00D26381" w:rsidRPr="00D26381">
        <w:rPr>
          <w:rFonts w:asciiTheme="minorHAnsi" w:hAnsiTheme="minorHAnsi"/>
          <w:color w:val="000000" w:themeColor="text1"/>
          <w:sz w:val="22"/>
          <w:szCs w:val="22"/>
        </w:rPr>
        <w:t>Modul hodnocení B.</w:t>
      </w:r>
      <w:r w:rsidR="004D3270">
        <w:rPr>
          <w:rFonts w:asciiTheme="minorHAnsi" w:hAnsiTheme="minorHAnsi"/>
          <w:color w:val="000000" w:themeColor="text1"/>
          <w:sz w:val="22"/>
          <w:szCs w:val="22"/>
        </w:rPr>
        <w:t xml:space="preserve"> dále</w:t>
      </w:r>
      <w:r w:rsidR="00D26381" w:rsidRPr="00D26381">
        <w:rPr>
          <w:rFonts w:asciiTheme="minorHAnsi" w:hAnsiTheme="minorHAnsi"/>
          <w:color w:val="000000" w:themeColor="text1"/>
          <w:sz w:val="22"/>
          <w:szCs w:val="22"/>
        </w:rPr>
        <w:t>) a hodnocení výuky a kvality studia ze strany vnitřních a vnějších zákazníků (</w:t>
      </w:r>
      <w:r w:rsidR="004D3270">
        <w:rPr>
          <w:rFonts w:asciiTheme="minorHAnsi" w:hAnsiTheme="minorHAnsi"/>
          <w:color w:val="000000" w:themeColor="text1"/>
          <w:sz w:val="22"/>
          <w:szCs w:val="22"/>
        </w:rPr>
        <w:t xml:space="preserve">viz </w:t>
      </w:r>
      <w:r w:rsidR="00D26381" w:rsidRPr="00D26381">
        <w:rPr>
          <w:rFonts w:asciiTheme="minorHAnsi" w:hAnsiTheme="minorHAnsi"/>
          <w:color w:val="000000" w:themeColor="text1"/>
          <w:sz w:val="22"/>
          <w:szCs w:val="22"/>
        </w:rPr>
        <w:t>Modul</w:t>
      </w:r>
      <w:r w:rsidR="00A55F5B">
        <w:rPr>
          <w:rFonts w:asciiTheme="minorHAnsi" w:hAnsiTheme="minorHAnsi"/>
          <w:color w:val="000000" w:themeColor="text1"/>
          <w:sz w:val="22"/>
          <w:szCs w:val="22"/>
        </w:rPr>
        <w:t>y</w:t>
      </w:r>
      <w:r w:rsidR="00D26381" w:rsidRPr="00D26381">
        <w:rPr>
          <w:rFonts w:asciiTheme="minorHAnsi" w:hAnsiTheme="minorHAnsi"/>
          <w:color w:val="000000" w:themeColor="text1"/>
          <w:sz w:val="22"/>
          <w:szCs w:val="22"/>
        </w:rPr>
        <w:t xml:space="preserve"> C. a D.</w:t>
      </w:r>
      <w:r w:rsidR="004D3270">
        <w:rPr>
          <w:rFonts w:asciiTheme="minorHAnsi" w:hAnsiTheme="minorHAnsi"/>
          <w:color w:val="000000" w:themeColor="text1"/>
          <w:sz w:val="22"/>
          <w:szCs w:val="22"/>
        </w:rPr>
        <w:t xml:space="preserve"> dále</w:t>
      </w:r>
      <w:r w:rsidR="00D26381" w:rsidRPr="00D26381">
        <w:rPr>
          <w:rFonts w:asciiTheme="minorHAnsi" w:hAnsiTheme="minorHAnsi"/>
          <w:color w:val="000000" w:themeColor="text1"/>
          <w:sz w:val="22"/>
          <w:szCs w:val="22"/>
        </w:rPr>
        <w:t>)</w:t>
      </w:r>
      <w:r w:rsidR="00D26381">
        <w:rPr>
          <w:rFonts w:asciiTheme="minorHAnsi" w:hAnsiTheme="minorHAnsi"/>
          <w:color w:val="000000" w:themeColor="text1"/>
          <w:sz w:val="22"/>
          <w:szCs w:val="22"/>
        </w:rPr>
        <w:t>.</w:t>
      </w:r>
      <w:r w:rsidR="003371A2">
        <w:rPr>
          <w:rFonts w:asciiTheme="minorHAnsi" w:hAnsiTheme="minorHAnsi"/>
          <w:color w:val="000000" w:themeColor="text1"/>
          <w:sz w:val="22"/>
          <w:szCs w:val="22"/>
        </w:rPr>
        <w:t xml:space="preserve"> </w:t>
      </w:r>
      <w:r w:rsidR="00A55F5B">
        <w:rPr>
          <w:rFonts w:asciiTheme="minorHAnsi" w:hAnsiTheme="minorHAnsi"/>
          <w:color w:val="000000" w:themeColor="text1"/>
          <w:sz w:val="22"/>
          <w:szCs w:val="22"/>
        </w:rPr>
        <w:t>T</w:t>
      </w:r>
      <w:r w:rsidR="003371A2">
        <w:rPr>
          <w:rFonts w:asciiTheme="minorHAnsi" w:hAnsiTheme="minorHAnsi"/>
          <w:color w:val="000000" w:themeColor="text1"/>
          <w:sz w:val="22"/>
          <w:szCs w:val="22"/>
        </w:rPr>
        <w:t xml:space="preserve">voří </w:t>
      </w:r>
      <w:r w:rsidR="00A55F5B">
        <w:rPr>
          <w:rFonts w:asciiTheme="minorHAnsi" w:hAnsiTheme="minorHAnsi"/>
          <w:color w:val="000000" w:themeColor="text1"/>
          <w:sz w:val="22"/>
          <w:szCs w:val="22"/>
        </w:rPr>
        <w:t xml:space="preserve">tedy </w:t>
      </w:r>
      <w:r w:rsidR="003371A2">
        <w:rPr>
          <w:rFonts w:asciiTheme="minorHAnsi" w:hAnsiTheme="minorHAnsi"/>
          <w:color w:val="000000" w:themeColor="text1"/>
          <w:sz w:val="22"/>
          <w:szCs w:val="22"/>
        </w:rPr>
        <w:t xml:space="preserve">nutný předpoklad </w:t>
      </w:r>
      <w:r w:rsidR="00762506">
        <w:rPr>
          <w:rFonts w:asciiTheme="minorHAnsi" w:hAnsiTheme="minorHAnsi"/>
          <w:color w:val="000000" w:themeColor="text1"/>
          <w:sz w:val="22"/>
          <w:szCs w:val="22"/>
        </w:rPr>
        <w:t xml:space="preserve">a </w:t>
      </w:r>
      <w:r w:rsidR="003371A2">
        <w:rPr>
          <w:rFonts w:asciiTheme="minorHAnsi" w:hAnsiTheme="minorHAnsi"/>
          <w:color w:val="000000" w:themeColor="text1"/>
          <w:sz w:val="22"/>
          <w:szCs w:val="22"/>
        </w:rPr>
        <w:t xml:space="preserve">kontext hodnocení ukazatelů v dalších modulech hodnocení kvality </w:t>
      </w:r>
      <w:r w:rsidR="004D3270">
        <w:rPr>
          <w:rFonts w:asciiTheme="minorHAnsi" w:hAnsiTheme="minorHAnsi"/>
          <w:color w:val="000000" w:themeColor="text1"/>
          <w:sz w:val="22"/>
          <w:szCs w:val="22"/>
        </w:rPr>
        <w:t xml:space="preserve">vzdělávací činnosti </w:t>
      </w:r>
      <w:r w:rsidR="00A55F5B">
        <w:rPr>
          <w:rFonts w:asciiTheme="minorHAnsi" w:hAnsiTheme="minorHAnsi"/>
          <w:color w:val="000000" w:themeColor="text1"/>
          <w:sz w:val="22"/>
          <w:szCs w:val="22"/>
        </w:rPr>
        <w:t xml:space="preserve">na </w:t>
      </w:r>
      <w:r w:rsidR="003371A2">
        <w:rPr>
          <w:rFonts w:asciiTheme="minorHAnsi" w:hAnsiTheme="minorHAnsi"/>
          <w:color w:val="000000" w:themeColor="text1"/>
          <w:sz w:val="22"/>
          <w:szCs w:val="22"/>
        </w:rPr>
        <w:t>UTB ve Zlíně.</w:t>
      </w:r>
    </w:p>
    <w:p w14:paraId="51ABEC9E" w14:textId="77777777" w:rsidR="00D66728" w:rsidRDefault="00D66728">
      <w:pPr>
        <w:spacing w:after="0" w:line="240" w:lineRule="auto"/>
        <w:jc w:val="left"/>
        <w:rPr>
          <w:b/>
          <w:bCs/>
          <w:sz w:val="28"/>
          <w:szCs w:val="28"/>
        </w:rPr>
      </w:pPr>
      <w:bookmarkStart w:id="7" w:name="_Toc498088378"/>
      <w:r>
        <w:rPr>
          <w:sz w:val="28"/>
          <w:szCs w:val="28"/>
        </w:rPr>
        <w:br w:type="page"/>
      </w:r>
    </w:p>
    <w:p w14:paraId="358AE3BE" w14:textId="49466CBA" w:rsidR="004D0A18" w:rsidRPr="00BB2551" w:rsidRDefault="00962936" w:rsidP="004D4B57">
      <w:pPr>
        <w:pStyle w:val="Nadpis3"/>
        <w:numPr>
          <w:ilvl w:val="0"/>
          <w:numId w:val="0"/>
        </w:numPr>
        <w:spacing w:before="0" w:after="720"/>
        <w:rPr>
          <w:sz w:val="28"/>
          <w:szCs w:val="28"/>
        </w:rPr>
      </w:pPr>
      <w:r w:rsidRPr="009F3051">
        <w:rPr>
          <w:sz w:val="28"/>
          <w:szCs w:val="28"/>
        </w:rPr>
        <w:lastRenderedPageBreak/>
        <w:t>A</w:t>
      </w:r>
      <w:r w:rsidRPr="009F3051">
        <w:rPr>
          <w:sz w:val="28"/>
          <w:szCs w:val="28"/>
          <w:vertAlign w:val="subscript"/>
        </w:rPr>
        <w:t>1</w:t>
      </w:r>
      <w:r w:rsidRPr="009F3051">
        <w:rPr>
          <w:sz w:val="28"/>
          <w:szCs w:val="28"/>
        </w:rPr>
        <w:t xml:space="preserve"> – Studijní </w:t>
      </w:r>
      <w:bookmarkEnd w:id="7"/>
      <w:r w:rsidR="00082BC0" w:rsidRPr="009F3051">
        <w:rPr>
          <w:sz w:val="28"/>
          <w:szCs w:val="28"/>
        </w:rPr>
        <w:t>programy</w:t>
      </w:r>
    </w:p>
    <w:p w14:paraId="05EC73B8" w14:textId="04084DA6" w:rsidR="004D4B57" w:rsidRDefault="007A28E3" w:rsidP="00086C6C">
      <w:pPr>
        <w:spacing w:line="240" w:lineRule="auto"/>
        <w:rPr>
          <w:rFonts w:asciiTheme="minorHAnsi" w:hAnsiTheme="minorHAnsi"/>
          <w:sz w:val="22"/>
          <w:szCs w:val="22"/>
        </w:rPr>
      </w:pPr>
      <w:r w:rsidRPr="00D55B74">
        <w:rPr>
          <w:rFonts w:asciiTheme="minorHAnsi" w:hAnsiTheme="minorHAnsi"/>
          <w:sz w:val="22"/>
          <w:szCs w:val="22"/>
        </w:rPr>
        <w:t>První z indikátorů zobrazuje vývoj p</w:t>
      </w:r>
      <w:r w:rsidR="00BE068D" w:rsidRPr="00D55B74">
        <w:rPr>
          <w:rFonts w:asciiTheme="minorHAnsi" w:hAnsiTheme="minorHAnsi"/>
          <w:sz w:val="22"/>
          <w:szCs w:val="22"/>
        </w:rPr>
        <w:t>očt</w:t>
      </w:r>
      <w:r w:rsidRPr="00D55B74">
        <w:rPr>
          <w:rFonts w:asciiTheme="minorHAnsi" w:hAnsiTheme="minorHAnsi"/>
          <w:sz w:val="22"/>
          <w:szCs w:val="22"/>
        </w:rPr>
        <w:t>u</w:t>
      </w:r>
      <w:r w:rsidR="00BE068D" w:rsidRPr="00D55B74">
        <w:rPr>
          <w:rFonts w:asciiTheme="minorHAnsi" w:hAnsiTheme="minorHAnsi"/>
          <w:sz w:val="22"/>
          <w:szCs w:val="22"/>
        </w:rPr>
        <w:t xml:space="preserve"> akreditovaných studijních oborů a programů na UTB </w:t>
      </w:r>
      <w:r w:rsidR="006E5D10">
        <w:rPr>
          <w:rFonts w:asciiTheme="minorHAnsi" w:hAnsiTheme="minorHAnsi"/>
          <w:sz w:val="22"/>
          <w:szCs w:val="22"/>
        </w:rPr>
        <w:br/>
      </w:r>
      <w:r w:rsidR="00BE068D" w:rsidRPr="00D55B74">
        <w:rPr>
          <w:rFonts w:asciiTheme="minorHAnsi" w:hAnsiTheme="minorHAnsi"/>
          <w:sz w:val="22"/>
          <w:szCs w:val="22"/>
        </w:rPr>
        <w:t>ve Zlíně</w:t>
      </w:r>
      <w:r w:rsidR="00932F4B">
        <w:rPr>
          <w:rFonts w:asciiTheme="minorHAnsi" w:hAnsiTheme="minorHAnsi"/>
          <w:sz w:val="22"/>
          <w:szCs w:val="22"/>
        </w:rPr>
        <w:t xml:space="preserve"> od AR 2017/2018 do AR 2021/2022</w:t>
      </w:r>
      <w:r w:rsidR="00D55B74">
        <w:rPr>
          <w:rFonts w:asciiTheme="minorHAnsi" w:hAnsiTheme="minorHAnsi"/>
          <w:sz w:val="22"/>
          <w:szCs w:val="22"/>
        </w:rPr>
        <w:t xml:space="preserve">. </w:t>
      </w:r>
      <w:r w:rsidR="00146589" w:rsidRPr="00D55B74">
        <w:rPr>
          <w:rFonts w:asciiTheme="minorHAnsi" w:hAnsiTheme="minorHAnsi"/>
          <w:sz w:val="22"/>
          <w:szCs w:val="22"/>
        </w:rPr>
        <w:t>Pro ten je příznačné, že zachycuje celkový rozsah vzdělávací činnosti realizovaný n</w:t>
      </w:r>
      <w:r w:rsidR="006200C3">
        <w:rPr>
          <w:rFonts w:asciiTheme="minorHAnsi" w:hAnsiTheme="minorHAnsi"/>
          <w:sz w:val="22"/>
          <w:szCs w:val="22"/>
        </w:rPr>
        <w:t xml:space="preserve">a UTB ve Zlíně v posledních </w:t>
      </w:r>
      <w:r w:rsidR="0007122C">
        <w:rPr>
          <w:rFonts w:asciiTheme="minorHAnsi" w:hAnsiTheme="minorHAnsi"/>
          <w:sz w:val="22"/>
          <w:szCs w:val="22"/>
        </w:rPr>
        <w:t>pěti</w:t>
      </w:r>
      <w:r w:rsidR="00146589" w:rsidRPr="00D55B74">
        <w:rPr>
          <w:rFonts w:asciiTheme="minorHAnsi" w:hAnsiTheme="minorHAnsi"/>
          <w:sz w:val="22"/>
          <w:szCs w:val="22"/>
        </w:rPr>
        <w:t xml:space="preserve"> letech.</w:t>
      </w:r>
      <w:r w:rsidR="00D55B74">
        <w:rPr>
          <w:rFonts w:asciiTheme="minorHAnsi" w:hAnsiTheme="minorHAnsi"/>
          <w:sz w:val="22"/>
          <w:szCs w:val="22"/>
        </w:rPr>
        <w:t xml:space="preserve"> </w:t>
      </w:r>
      <w:r w:rsidR="00D55B74" w:rsidRPr="00E42F86">
        <w:rPr>
          <w:rFonts w:asciiTheme="minorHAnsi" w:hAnsiTheme="minorHAnsi"/>
          <w:sz w:val="22"/>
          <w:szCs w:val="22"/>
        </w:rPr>
        <w:t xml:space="preserve">V případě daného indikátoru můžeme </w:t>
      </w:r>
      <w:r w:rsidR="00D66728" w:rsidRPr="00E42F86">
        <w:rPr>
          <w:rFonts w:asciiTheme="minorHAnsi" w:hAnsiTheme="minorHAnsi"/>
          <w:sz w:val="22"/>
          <w:szCs w:val="22"/>
        </w:rPr>
        <w:t>sledovat</w:t>
      </w:r>
      <w:r w:rsidR="00D55B74" w:rsidRPr="00E42F86">
        <w:rPr>
          <w:rFonts w:asciiTheme="minorHAnsi" w:hAnsiTheme="minorHAnsi"/>
          <w:sz w:val="22"/>
          <w:szCs w:val="22"/>
        </w:rPr>
        <w:t xml:space="preserve"> </w:t>
      </w:r>
      <w:r w:rsidR="00E705A0">
        <w:rPr>
          <w:rFonts w:asciiTheme="minorHAnsi" w:hAnsiTheme="minorHAnsi"/>
          <w:sz w:val="22"/>
          <w:szCs w:val="22"/>
        </w:rPr>
        <w:t xml:space="preserve">skokové zvýšení počtu </w:t>
      </w:r>
      <w:r w:rsidR="00D55B74" w:rsidRPr="00E42F86">
        <w:rPr>
          <w:rFonts w:asciiTheme="minorHAnsi" w:hAnsiTheme="minorHAnsi"/>
          <w:sz w:val="22"/>
          <w:szCs w:val="22"/>
        </w:rPr>
        <w:t xml:space="preserve">akreditovaných studijních programů (dále jen </w:t>
      </w:r>
      <w:r w:rsidR="004D3270" w:rsidRPr="00E42F86">
        <w:rPr>
          <w:rFonts w:asciiTheme="minorHAnsi" w:hAnsiTheme="minorHAnsi"/>
          <w:sz w:val="22"/>
          <w:szCs w:val="22"/>
        </w:rPr>
        <w:t>„</w:t>
      </w:r>
      <w:r w:rsidR="00D55B74" w:rsidRPr="00E42F86">
        <w:rPr>
          <w:rFonts w:asciiTheme="minorHAnsi" w:hAnsiTheme="minorHAnsi"/>
          <w:sz w:val="22"/>
          <w:szCs w:val="22"/>
        </w:rPr>
        <w:t>SP</w:t>
      </w:r>
      <w:r w:rsidR="004D3270" w:rsidRPr="00E42F86">
        <w:rPr>
          <w:rFonts w:asciiTheme="minorHAnsi" w:hAnsiTheme="minorHAnsi"/>
          <w:sz w:val="22"/>
          <w:szCs w:val="22"/>
        </w:rPr>
        <w:t>“</w:t>
      </w:r>
      <w:r w:rsidR="00D55B74" w:rsidRPr="00E42F86">
        <w:rPr>
          <w:rFonts w:asciiTheme="minorHAnsi" w:hAnsiTheme="minorHAnsi"/>
          <w:sz w:val="22"/>
          <w:szCs w:val="22"/>
        </w:rPr>
        <w:t>), který</w:t>
      </w:r>
      <w:r w:rsidR="00CC48DA">
        <w:rPr>
          <w:rFonts w:asciiTheme="minorHAnsi" w:hAnsiTheme="minorHAnsi"/>
          <w:sz w:val="22"/>
          <w:szCs w:val="22"/>
        </w:rPr>
        <w:t xml:space="preserve"> narůstá od AR 2019/2020</w:t>
      </w:r>
      <w:r w:rsidR="00D55B74" w:rsidRPr="00B939E9">
        <w:rPr>
          <w:rFonts w:asciiTheme="minorHAnsi" w:hAnsiTheme="minorHAnsi"/>
          <w:sz w:val="22"/>
          <w:szCs w:val="22"/>
        </w:rPr>
        <w:t>.</w:t>
      </w:r>
      <w:r w:rsidR="00D55B74" w:rsidRPr="00E42F86">
        <w:rPr>
          <w:rFonts w:asciiTheme="minorHAnsi" w:hAnsiTheme="minorHAnsi"/>
          <w:sz w:val="22"/>
          <w:szCs w:val="22"/>
        </w:rPr>
        <w:t xml:space="preserve"> </w:t>
      </w:r>
      <w:r w:rsidR="00082BC0" w:rsidRPr="00E42F86">
        <w:rPr>
          <w:rFonts w:asciiTheme="minorHAnsi" w:hAnsiTheme="minorHAnsi"/>
          <w:sz w:val="22"/>
          <w:szCs w:val="22"/>
        </w:rPr>
        <w:t>K této změně došlo z důvodu souběhu stávajících akreditací UTB ve Zlíně a získání celé řady nových akreditací SP dle novely zákona o VŠ</w:t>
      </w:r>
      <w:r w:rsidR="00086C6C">
        <w:rPr>
          <w:rFonts w:asciiTheme="minorHAnsi" w:hAnsiTheme="minorHAnsi"/>
          <w:sz w:val="22"/>
          <w:szCs w:val="22"/>
        </w:rPr>
        <w:t xml:space="preserve"> a k jejich souběhu s končícími akreditacemi SP</w:t>
      </w:r>
      <w:r w:rsidR="00082BC0" w:rsidRPr="00E42F86">
        <w:rPr>
          <w:rFonts w:asciiTheme="minorHAnsi" w:hAnsiTheme="minorHAnsi"/>
          <w:sz w:val="22"/>
          <w:szCs w:val="22"/>
        </w:rPr>
        <w:t>.</w:t>
      </w:r>
      <w:r w:rsidR="00086C6C">
        <w:rPr>
          <w:rFonts w:asciiTheme="minorHAnsi" w:hAnsiTheme="minorHAnsi"/>
          <w:sz w:val="22"/>
          <w:szCs w:val="22"/>
        </w:rPr>
        <w:t xml:space="preserve"> Předpokládáme, že v </w:t>
      </w:r>
      <w:r w:rsidR="00082BC0" w:rsidRPr="00E42F86">
        <w:rPr>
          <w:rFonts w:asciiTheme="minorHAnsi" w:hAnsiTheme="minorHAnsi"/>
          <w:sz w:val="22"/>
          <w:szCs w:val="22"/>
        </w:rPr>
        <w:t xml:space="preserve">nadcházejících letech </w:t>
      </w:r>
      <w:r w:rsidR="002545EF">
        <w:rPr>
          <w:rFonts w:asciiTheme="minorHAnsi" w:hAnsiTheme="minorHAnsi"/>
          <w:sz w:val="22"/>
          <w:szCs w:val="22"/>
        </w:rPr>
        <w:t>do</w:t>
      </w:r>
      <w:r w:rsidR="00086C6C">
        <w:rPr>
          <w:rFonts w:asciiTheme="minorHAnsi" w:hAnsiTheme="minorHAnsi"/>
          <w:sz w:val="22"/>
          <w:szCs w:val="22"/>
        </w:rPr>
        <w:t>jde</w:t>
      </w:r>
      <w:r w:rsidR="002545EF">
        <w:rPr>
          <w:rFonts w:asciiTheme="minorHAnsi" w:hAnsiTheme="minorHAnsi"/>
          <w:sz w:val="22"/>
          <w:szCs w:val="22"/>
        </w:rPr>
        <w:t xml:space="preserve"> </w:t>
      </w:r>
      <w:r w:rsidR="00082BC0" w:rsidRPr="00E42F86">
        <w:rPr>
          <w:rFonts w:asciiTheme="minorHAnsi" w:hAnsiTheme="minorHAnsi"/>
          <w:sz w:val="22"/>
          <w:szCs w:val="22"/>
        </w:rPr>
        <w:t xml:space="preserve">k </w:t>
      </w:r>
      <w:r w:rsidR="00EF3195">
        <w:rPr>
          <w:rFonts w:asciiTheme="minorHAnsi" w:hAnsiTheme="minorHAnsi"/>
          <w:sz w:val="22"/>
          <w:szCs w:val="22"/>
        </w:rPr>
        <w:t>pokles</w:t>
      </w:r>
      <w:r w:rsidR="002545EF">
        <w:rPr>
          <w:rFonts w:asciiTheme="minorHAnsi" w:hAnsiTheme="minorHAnsi"/>
          <w:sz w:val="22"/>
          <w:szCs w:val="22"/>
        </w:rPr>
        <w:t>u</w:t>
      </w:r>
      <w:r w:rsidR="00EF3195">
        <w:rPr>
          <w:rFonts w:asciiTheme="minorHAnsi" w:hAnsiTheme="minorHAnsi"/>
          <w:sz w:val="22"/>
          <w:szCs w:val="22"/>
        </w:rPr>
        <w:t xml:space="preserve"> počtu </w:t>
      </w:r>
      <w:r w:rsidR="00086C6C">
        <w:rPr>
          <w:rFonts w:asciiTheme="minorHAnsi" w:hAnsiTheme="minorHAnsi"/>
          <w:sz w:val="22"/>
          <w:szCs w:val="22"/>
        </w:rPr>
        <w:t>SP v</w:t>
      </w:r>
      <w:r w:rsidR="002545EF">
        <w:rPr>
          <w:rFonts w:asciiTheme="minorHAnsi" w:hAnsiTheme="minorHAnsi"/>
          <w:sz w:val="22"/>
          <w:szCs w:val="22"/>
        </w:rPr>
        <w:t xml:space="preserve"> závislosti na tom, </w:t>
      </w:r>
      <w:r w:rsidR="00082BC0" w:rsidRPr="00E42F86">
        <w:rPr>
          <w:rFonts w:asciiTheme="minorHAnsi" w:hAnsiTheme="minorHAnsi"/>
          <w:sz w:val="22"/>
          <w:szCs w:val="22"/>
        </w:rPr>
        <w:t xml:space="preserve">jak </w:t>
      </w:r>
      <w:r w:rsidR="00086C6C">
        <w:rPr>
          <w:rFonts w:asciiTheme="minorHAnsi" w:hAnsiTheme="minorHAnsi"/>
          <w:sz w:val="22"/>
          <w:szCs w:val="22"/>
        </w:rPr>
        <w:t xml:space="preserve">bude </w:t>
      </w:r>
      <w:r w:rsidR="00082BC0" w:rsidRPr="00E42F86">
        <w:rPr>
          <w:rFonts w:asciiTheme="minorHAnsi" w:hAnsiTheme="minorHAnsi"/>
          <w:sz w:val="22"/>
          <w:szCs w:val="22"/>
        </w:rPr>
        <w:t>konč</w:t>
      </w:r>
      <w:r w:rsidR="00086C6C">
        <w:rPr>
          <w:rFonts w:asciiTheme="minorHAnsi" w:hAnsiTheme="minorHAnsi"/>
          <w:sz w:val="22"/>
          <w:szCs w:val="22"/>
        </w:rPr>
        <w:t>it</w:t>
      </w:r>
      <w:r w:rsidR="002545EF">
        <w:rPr>
          <w:rFonts w:asciiTheme="minorHAnsi" w:hAnsiTheme="minorHAnsi"/>
          <w:sz w:val="22"/>
          <w:szCs w:val="22"/>
        </w:rPr>
        <w:t xml:space="preserve"> </w:t>
      </w:r>
      <w:r w:rsidR="00082BC0" w:rsidRPr="00E42F86">
        <w:rPr>
          <w:rFonts w:asciiTheme="minorHAnsi" w:hAnsiTheme="minorHAnsi"/>
          <w:sz w:val="22"/>
          <w:szCs w:val="22"/>
        </w:rPr>
        <w:t>platnost dobíhajících akreditací</w:t>
      </w:r>
      <w:r w:rsidR="002545EF">
        <w:rPr>
          <w:rFonts w:asciiTheme="minorHAnsi" w:hAnsiTheme="minorHAnsi"/>
          <w:sz w:val="22"/>
          <w:szCs w:val="22"/>
        </w:rPr>
        <w:t>.</w:t>
      </w:r>
      <w:r w:rsidR="00082BC0" w:rsidRPr="00E42F86">
        <w:rPr>
          <w:rFonts w:asciiTheme="minorHAnsi" w:hAnsiTheme="minorHAnsi"/>
          <w:sz w:val="22"/>
          <w:szCs w:val="22"/>
        </w:rPr>
        <w:t xml:space="preserve"> Nové </w:t>
      </w:r>
      <w:r w:rsidR="00EF3195">
        <w:rPr>
          <w:rFonts w:asciiTheme="minorHAnsi" w:hAnsiTheme="minorHAnsi"/>
          <w:sz w:val="22"/>
          <w:szCs w:val="22"/>
        </w:rPr>
        <w:t xml:space="preserve">SP </w:t>
      </w:r>
      <w:r w:rsidR="002545EF">
        <w:rPr>
          <w:rFonts w:asciiTheme="minorHAnsi" w:hAnsiTheme="minorHAnsi"/>
          <w:sz w:val="22"/>
          <w:szCs w:val="22"/>
        </w:rPr>
        <w:t xml:space="preserve">již </w:t>
      </w:r>
      <w:r w:rsidR="00082BC0" w:rsidRPr="00E42F86">
        <w:rPr>
          <w:rFonts w:asciiTheme="minorHAnsi" w:hAnsiTheme="minorHAnsi"/>
          <w:sz w:val="22"/>
          <w:szCs w:val="22"/>
        </w:rPr>
        <w:t xml:space="preserve">totiž nejsou členěny </w:t>
      </w:r>
      <w:r w:rsidR="00EF3195">
        <w:rPr>
          <w:rFonts w:asciiTheme="minorHAnsi" w:hAnsiTheme="minorHAnsi"/>
          <w:sz w:val="22"/>
          <w:szCs w:val="22"/>
        </w:rPr>
        <w:t>na obory, jako tomu bylo dříve.</w:t>
      </w:r>
      <w:r w:rsidR="00CC48DA">
        <w:rPr>
          <w:rFonts w:asciiTheme="minorHAnsi" w:hAnsiTheme="minorHAnsi"/>
          <w:sz w:val="22"/>
          <w:szCs w:val="22"/>
        </w:rPr>
        <w:t xml:space="preserve"> </w:t>
      </w:r>
    </w:p>
    <w:p w14:paraId="41EFA7BF" w14:textId="77777777" w:rsidR="00CC48DA" w:rsidRPr="00F7670F" w:rsidRDefault="004D4B57" w:rsidP="00E705A0">
      <w:pPr>
        <w:spacing w:after="0" w:line="240" w:lineRule="auto"/>
        <w:jc w:val="left"/>
        <w:rPr>
          <w:rFonts w:asciiTheme="minorHAnsi" w:hAnsiTheme="minorHAnsi"/>
          <w:b/>
          <w:sz w:val="22"/>
          <w:szCs w:val="22"/>
        </w:rPr>
      </w:pPr>
      <w:r>
        <w:rPr>
          <w:rFonts w:asciiTheme="minorHAnsi" w:hAnsiTheme="minorHAnsi"/>
          <w:sz w:val="22"/>
          <w:szCs w:val="22"/>
        </w:rPr>
        <w:br/>
      </w:r>
      <w:r w:rsidR="007E42D3" w:rsidRPr="00C06312">
        <w:rPr>
          <w:rFonts w:asciiTheme="minorHAnsi" w:hAnsiTheme="minorHAnsi"/>
          <w:b/>
          <w:sz w:val="20"/>
          <w:szCs w:val="22"/>
        </w:rPr>
        <w:t xml:space="preserve">Tab. </w:t>
      </w:r>
      <w:proofErr w:type="gramStart"/>
      <w:r w:rsidR="007E42D3" w:rsidRPr="00C06312">
        <w:rPr>
          <w:rFonts w:asciiTheme="minorHAnsi" w:hAnsiTheme="minorHAnsi"/>
          <w:b/>
          <w:sz w:val="20"/>
          <w:szCs w:val="22"/>
        </w:rPr>
        <w:t>8</w:t>
      </w:r>
      <w:r w:rsidR="00046227" w:rsidRPr="00C06312">
        <w:rPr>
          <w:rFonts w:asciiTheme="minorHAnsi" w:hAnsiTheme="minorHAnsi"/>
          <w:b/>
          <w:sz w:val="20"/>
          <w:szCs w:val="22"/>
        </w:rPr>
        <w:t>a</w:t>
      </w:r>
      <w:proofErr w:type="gramEnd"/>
      <w:r w:rsidR="004D0A18" w:rsidRPr="00C06312">
        <w:rPr>
          <w:rFonts w:asciiTheme="minorHAnsi" w:hAnsiTheme="minorHAnsi"/>
          <w:b/>
          <w:sz w:val="20"/>
          <w:szCs w:val="22"/>
        </w:rPr>
        <w:t xml:space="preserve">. Počet studijních </w:t>
      </w:r>
      <w:r w:rsidR="009A1213" w:rsidRPr="00C06312">
        <w:rPr>
          <w:rFonts w:asciiTheme="minorHAnsi" w:hAnsiTheme="minorHAnsi"/>
          <w:b/>
          <w:sz w:val="20"/>
          <w:szCs w:val="22"/>
        </w:rPr>
        <w:t xml:space="preserve">programů a </w:t>
      </w:r>
      <w:r w:rsidR="004D0A18" w:rsidRPr="00C06312">
        <w:rPr>
          <w:rFonts w:asciiTheme="minorHAnsi" w:hAnsiTheme="minorHAnsi"/>
          <w:b/>
          <w:sz w:val="20"/>
          <w:szCs w:val="22"/>
        </w:rPr>
        <w:t>oborů</w:t>
      </w:r>
      <w:r w:rsidR="009A1213" w:rsidRPr="00C06312">
        <w:rPr>
          <w:rFonts w:asciiTheme="minorHAnsi" w:hAnsiTheme="minorHAnsi"/>
          <w:b/>
          <w:sz w:val="20"/>
          <w:szCs w:val="22"/>
        </w:rPr>
        <w:t xml:space="preserve"> na UTB ve Zlíně</w:t>
      </w:r>
      <w:r w:rsidR="00E705A0">
        <w:rPr>
          <w:rFonts w:asciiTheme="minorHAnsi" w:hAnsiTheme="minorHAnsi"/>
          <w:b/>
          <w:sz w:val="22"/>
          <w:szCs w:val="22"/>
        </w:rPr>
        <w:br/>
      </w:r>
    </w:p>
    <w:tbl>
      <w:tblPr>
        <w:tblStyle w:val="Tabulkasmkou4zvraznn2123"/>
        <w:tblW w:w="7235" w:type="dxa"/>
        <w:tblLayout w:type="fixed"/>
        <w:tblLook w:val="04A0" w:firstRow="1" w:lastRow="0" w:firstColumn="1" w:lastColumn="0" w:noHBand="0" w:noVBand="1"/>
      </w:tblPr>
      <w:tblGrid>
        <w:gridCol w:w="1271"/>
        <w:gridCol w:w="1134"/>
        <w:gridCol w:w="1134"/>
        <w:gridCol w:w="1124"/>
        <w:gridCol w:w="1286"/>
        <w:gridCol w:w="1286"/>
      </w:tblGrid>
      <w:tr w:rsidR="009F3051" w:rsidRPr="00CC48DA" w14:paraId="7D6CFEBA" w14:textId="012A6A8C" w:rsidTr="009F3051">
        <w:trPr>
          <w:cnfStyle w:val="100000000000" w:firstRow="1" w:lastRow="0" w:firstColumn="0" w:lastColumn="0" w:oddVBand="0" w:evenVBand="0" w:oddHBand="0"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2032A72" w14:textId="77777777" w:rsidR="009F3051" w:rsidRPr="00CC48DA" w:rsidRDefault="009F3051" w:rsidP="00CC48DA">
            <w:pPr>
              <w:spacing w:after="0" w:line="240" w:lineRule="auto"/>
              <w:jc w:val="left"/>
              <w:rPr>
                <w:rFonts w:ascii="Calibri" w:hAnsi="Calibri"/>
                <w:sz w:val="18"/>
                <w:szCs w:val="18"/>
              </w:rPr>
            </w:pPr>
            <w:r w:rsidRPr="00CC48DA">
              <w:rPr>
                <w:rFonts w:ascii="Calibri" w:hAnsi="Calibri"/>
                <w:sz w:val="18"/>
                <w:szCs w:val="18"/>
              </w:rPr>
              <w:t>Akademický rok</w:t>
            </w:r>
          </w:p>
        </w:tc>
        <w:tc>
          <w:tcPr>
            <w:tcW w:w="1134" w:type="dxa"/>
            <w:vAlign w:val="center"/>
          </w:tcPr>
          <w:p w14:paraId="46252556" w14:textId="77777777" w:rsidR="009F3051" w:rsidRPr="00CC48DA" w:rsidRDefault="009F3051" w:rsidP="00CC48D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2018/2019</w:t>
            </w:r>
          </w:p>
        </w:tc>
        <w:tc>
          <w:tcPr>
            <w:tcW w:w="1134" w:type="dxa"/>
            <w:vAlign w:val="center"/>
          </w:tcPr>
          <w:p w14:paraId="1A164191" w14:textId="77777777" w:rsidR="009F3051" w:rsidRPr="00CC48DA" w:rsidRDefault="009F3051" w:rsidP="00CC48D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2019/2020</w:t>
            </w:r>
          </w:p>
        </w:tc>
        <w:tc>
          <w:tcPr>
            <w:tcW w:w="1124" w:type="dxa"/>
            <w:vAlign w:val="center"/>
          </w:tcPr>
          <w:p w14:paraId="62DE0BAD" w14:textId="77777777" w:rsidR="009F3051" w:rsidRPr="00CC48DA" w:rsidRDefault="009F3051" w:rsidP="00CC48D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2020/2021</w:t>
            </w:r>
          </w:p>
        </w:tc>
        <w:tc>
          <w:tcPr>
            <w:tcW w:w="1286" w:type="dxa"/>
            <w:vAlign w:val="center"/>
          </w:tcPr>
          <w:p w14:paraId="7B72C7EE" w14:textId="77777777" w:rsidR="009F3051" w:rsidRPr="00CC48DA" w:rsidRDefault="009F3051" w:rsidP="00CC48D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2021/2022</w:t>
            </w:r>
          </w:p>
        </w:tc>
        <w:tc>
          <w:tcPr>
            <w:tcW w:w="1286" w:type="dxa"/>
            <w:vAlign w:val="center"/>
          </w:tcPr>
          <w:p w14:paraId="53461CA1" w14:textId="7148ABAA" w:rsidR="009F3051" w:rsidRPr="00CC48DA" w:rsidRDefault="009F3051" w:rsidP="00CC48D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2022/2023</w:t>
            </w:r>
          </w:p>
        </w:tc>
      </w:tr>
      <w:tr w:rsidR="009F3051" w:rsidRPr="00CC48DA" w14:paraId="0A5DD341" w14:textId="43C526EE" w:rsidTr="009F3051">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1271" w:type="dxa"/>
          </w:tcPr>
          <w:p w14:paraId="59751CC8" w14:textId="77777777" w:rsidR="009F3051" w:rsidRPr="00CC48DA" w:rsidRDefault="009F3051" w:rsidP="00CC48DA">
            <w:pPr>
              <w:spacing w:after="0" w:line="240" w:lineRule="auto"/>
              <w:jc w:val="left"/>
              <w:rPr>
                <w:rFonts w:ascii="Calibri" w:hAnsi="Calibri"/>
                <w:sz w:val="18"/>
                <w:szCs w:val="18"/>
              </w:rPr>
            </w:pPr>
            <w:r w:rsidRPr="00CC48DA">
              <w:rPr>
                <w:rFonts w:ascii="Calibri" w:hAnsi="Calibri"/>
                <w:sz w:val="18"/>
                <w:szCs w:val="18"/>
              </w:rPr>
              <w:t>Počet studijních programů</w:t>
            </w:r>
          </w:p>
        </w:tc>
        <w:tc>
          <w:tcPr>
            <w:tcW w:w="1134" w:type="dxa"/>
          </w:tcPr>
          <w:p w14:paraId="6B6DA053" w14:textId="77777777" w:rsidR="009F3051" w:rsidRPr="00CC48DA" w:rsidRDefault="009F3051" w:rsidP="00CC48D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C48DA">
              <w:rPr>
                <w:rFonts w:ascii="Calibri" w:hAnsi="Calibri"/>
                <w:sz w:val="18"/>
                <w:szCs w:val="18"/>
              </w:rPr>
              <w:t>111</w:t>
            </w:r>
          </w:p>
        </w:tc>
        <w:tc>
          <w:tcPr>
            <w:tcW w:w="1134" w:type="dxa"/>
          </w:tcPr>
          <w:p w14:paraId="67AC7A2C" w14:textId="77777777" w:rsidR="009F3051" w:rsidRPr="00CC48DA" w:rsidRDefault="009F3051" w:rsidP="00CC48D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C48DA">
              <w:rPr>
                <w:rFonts w:ascii="Calibri" w:hAnsi="Calibri"/>
                <w:sz w:val="18"/>
                <w:szCs w:val="18"/>
              </w:rPr>
              <w:t>168</w:t>
            </w:r>
          </w:p>
        </w:tc>
        <w:tc>
          <w:tcPr>
            <w:tcW w:w="1124" w:type="dxa"/>
          </w:tcPr>
          <w:p w14:paraId="5ED7EB16" w14:textId="77777777" w:rsidR="009F3051" w:rsidRPr="00CC48DA" w:rsidRDefault="009F3051" w:rsidP="00CC48D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C48DA">
              <w:rPr>
                <w:rFonts w:ascii="Calibri" w:hAnsi="Calibri"/>
                <w:sz w:val="18"/>
                <w:szCs w:val="18"/>
              </w:rPr>
              <w:t>195</w:t>
            </w:r>
          </w:p>
        </w:tc>
        <w:tc>
          <w:tcPr>
            <w:tcW w:w="1286" w:type="dxa"/>
          </w:tcPr>
          <w:p w14:paraId="1C62838F" w14:textId="77777777" w:rsidR="009F3051" w:rsidRPr="00CC48DA" w:rsidRDefault="009F3051" w:rsidP="00CC48D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C48DA">
              <w:rPr>
                <w:rFonts w:ascii="Calibri" w:hAnsi="Calibri"/>
                <w:sz w:val="18"/>
                <w:szCs w:val="18"/>
              </w:rPr>
              <w:t>204</w:t>
            </w:r>
          </w:p>
        </w:tc>
        <w:tc>
          <w:tcPr>
            <w:tcW w:w="1286" w:type="dxa"/>
          </w:tcPr>
          <w:p w14:paraId="7D73409D" w14:textId="0E4309AD" w:rsidR="009F3051" w:rsidRPr="00CC48DA" w:rsidRDefault="009F3051" w:rsidP="00CC48D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209</w:t>
            </w:r>
          </w:p>
        </w:tc>
      </w:tr>
      <w:tr w:rsidR="009F3051" w:rsidRPr="00CC48DA" w14:paraId="313C2DB6" w14:textId="4982C42A" w:rsidTr="009F3051">
        <w:trPr>
          <w:trHeight w:val="215"/>
        </w:trPr>
        <w:tc>
          <w:tcPr>
            <w:cnfStyle w:val="001000000000" w:firstRow="0" w:lastRow="0" w:firstColumn="1" w:lastColumn="0" w:oddVBand="0" w:evenVBand="0" w:oddHBand="0" w:evenHBand="0" w:firstRowFirstColumn="0" w:firstRowLastColumn="0" w:lastRowFirstColumn="0" w:lastRowLastColumn="0"/>
            <w:tcW w:w="1271" w:type="dxa"/>
          </w:tcPr>
          <w:p w14:paraId="4C7E10F8" w14:textId="77777777" w:rsidR="009F3051" w:rsidRPr="00CC48DA" w:rsidRDefault="009F3051" w:rsidP="00CC48DA">
            <w:pPr>
              <w:spacing w:after="0" w:line="240" w:lineRule="auto"/>
              <w:jc w:val="left"/>
              <w:rPr>
                <w:rFonts w:ascii="Calibri" w:hAnsi="Calibri"/>
                <w:sz w:val="18"/>
                <w:szCs w:val="18"/>
              </w:rPr>
            </w:pPr>
            <w:r w:rsidRPr="00CC48DA">
              <w:rPr>
                <w:rFonts w:ascii="Calibri" w:hAnsi="Calibri"/>
                <w:sz w:val="18"/>
                <w:szCs w:val="18"/>
              </w:rPr>
              <w:t>Počet studijních oborů</w:t>
            </w:r>
          </w:p>
        </w:tc>
        <w:tc>
          <w:tcPr>
            <w:tcW w:w="1134" w:type="dxa"/>
          </w:tcPr>
          <w:p w14:paraId="7CA62651" w14:textId="77777777" w:rsidR="009F3051" w:rsidRPr="00CC48DA" w:rsidRDefault="009F3051" w:rsidP="00CC48D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190</w:t>
            </w:r>
          </w:p>
        </w:tc>
        <w:tc>
          <w:tcPr>
            <w:tcW w:w="1134" w:type="dxa"/>
          </w:tcPr>
          <w:p w14:paraId="0D18E8CA" w14:textId="77777777" w:rsidR="009F3051" w:rsidRPr="00CC48DA" w:rsidRDefault="009F3051" w:rsidP="00CC48D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190</w:t>
            </w:r>
          </w:p>
        </w:tc>
        <w:tc>
          <w:tcPr>
            <w:tcW w:w="1124" w:type="dxa"/>
          </w:tcPr>
          <w:p w14:paraId="0FA74E80" w14:textId="77777777" w:rsidR="009F3051" w:rsidRPr="00CC48DA" w:rsidRDefault="009F3051" w:rsidP="00CC48D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C48DA">
              <w:rPr>
                <w:rFonts w:ascii="Calibri" w:hAnsi="Calibri"/>
                <w:sz w:val="18"/>
                <w:szCs w:val="18"/>
              </w:rPr>
              <w:t>111</w:t>
            </w:r>
          </w:p>
        </w:tc>
        <w:tc>
          <w:tcPr>
            <w:tcW w:w="1286" w:type="dxa"/>
          </w:tcPr>
          <w:p w14:paraId="207B320F" w14:textId="6BFCB85D" w:rsidR="009F3051" w:rsidRPr="00CC48DA" w:rsidRDefault="009F3051" w:rsidP="00CC48DA">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Nesledováno*</w:t>
            </w:r>
          </w:p>
        </w:tc>
        <w:tc>
          <w:tcPr>
            <w:tcW w:w="1286" w:type="dxa"/>
          </w:tcPr>
          <w:p w14:paraId="38AC6649" w14:textId="466C65B4" w:rsidR="009F3051" w:rsidRDefault="009F3051" w:rsidP="00CC48DA">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Nesledováno*</w:t>
            </w:r>
          </w:p>
        </w:tc>
      </w:tr>
    </w:tbl>
    <w:p w14:paraId="6CB264CC" w14:textId="58BC3067" w:rsidR="00CC48DA" w:rsidRPr="00CC48DA" w:rsidRDefault="00CC48DA" w:rsidP="00CC48DA">
      <w:pPr>
        <w:spacing w:after="0" w:line="240" w:lineRule="auto"/>
        <w:rPr>
          <w:i/>
          <w:sz w:val="22"/>
        </w:rPr>
      </w:pPr>
      <w:r w:rsidRPr="00CC48DA">
        <w:rPr>
          <w:rFonts w:ascii="Calibri" w:hAnsi="Calibri"/>
          <w:i/>
          <w:sz w:val="18"/>
          <w:szCs w:val="20"/>
        </w:rPr>
        <w:t>Komentář/poznámky: Data z IS/STAG – akreditované SP a SO vždy k 31. 10. kalendářního roku 2018, 2019, 2020</w:t>
      </w:r>
      <w:r w:rsidR="009F3051">
        <w:rPr>
          <w:rFonts w:ascii="Calibri" w:hAnsi="Calibri"/>
          <w:i/>
          <w:sz w:val="18"/>
          <w:szCs w:val="20"/>
        </w:rPr>
        <w:t xml:space="preserve">, </w:t>
      </w:r>
      <w:r w:rsidRPr="00CC48DA">
        <w:rPr>
          <w:rFonts w:ascii="Calibri" w:hAnsi="Calibri"/>
          <w:i/>
          <w:sz w:val="18"/>
          <w:szCs w:val="20"/>
        </w:rPr>
        <w:t>2021</w:t>
      </w:r>
      <w:r w:rsidR="009F3051">
        <w:rPr>
          <w:rFonts w:ascii="Calibri" w:hAnsi="Calibri"/>
          <w:i/>
          <w:sz w:val="18"/>
          <w:szCs w:val="20"/>
        </w:rPr>
        <w:t xml:space="preserve"> a 2022</w:t>
      </w:r>
      <w:r w:rsidRPr="00CC48DA">
        <w:rPr>
          <w:rFonts w:ascii="Calibri" w:hAnsi="Calibri"/>
          <w:i/>
          <w:sz w:val="18"/>
          <w:szCs w:val="20"/>
        </w:rPr>
        <w:t>. Počet SO je uváděn jen u původních dobíhajících akreditací.</w:t>
      </w:r>
      <w:r w:rsidR="00155648">
        <w:rPr>
          <w:rFonts w:ascii="Calibri" w:hAnsi="Calibri"/>
          <w:i/>
          <w:sz w:val="18"/>
          <w:szCs w:val="20"/>
        </w:rPr>
        <w:t xml:space="preserve"> * Z důvodu </w:t>
      </w:r>
      <w:r w:rsidR="00F1709A">
        <w:rPr>
          <w:rFonts w:ascii="Calibri" w:hAnsi="Calibri"/>
          <w:i/>
          <w:sz w:val="18"/>
          <w:szCs w:val="20"/>
        </w:rPr>
        <w:t>novelizace</w:t>
      </w:r>
      <w:r w:rsidR="00155648">
        <w:rPr>
          <w:rFonts w:ascii="Calibri" w:hAnsi="Calibri"/>
          <w:i/>
          <w:sz w:val="18"/>
          <w:szCs w:val="20"/>
        </w:rPr>
        <w:t xml:space="preserve"> zákona o vysokých školách</w:t>
      </w:r>
      <w:r w:rsidR="00086C6C">
        <w:rPr>
          <w:rFonts w:ascii="Calibri" w:hAnsi="Calibri"/>
          <w:i/>
          <w:sz w:val="18"/>
          <w:szCs w:val="20"/>
        </w:rPr>
        <w:t xml:space="preserve"> z roku 2016</w:t>
      </w:r>
      <w:r w:rsidR="00155648">
        <w:rPr>
          <w:rFonts w:ascii="Calibri" w:hAnsi="Calibri"/>
          <w:i/>
          <w:sz w:val="18"/>
          <w:szCs w:val="20"/>
        </w:rPr>
        <w:t xml:space="preserve"> a transformace SP již není daný indikátor sledován.</w:t>
      </w:r>
    </w:p>
    <w:p w14:paraId="7B38FDB0" w14:textId="132D0A45" w:rsidR="004D0A18" w:rsidRPr="00F7670F" w:rsidRDefault="004D0A18" w:rsidP="00E705A0">
      <w:pPr>
        <w:spacing w:after="0" w:line="240" w:lineRule="auto"/>
        <w:jc w:val="left"/>
        <w:rPr>
          <w:rFonts w:asciiTheme="minorHAnsi" w:hAnsiTheme="minorHAnsi"/>
          <w:b/>
          <w:sz w:val="22"/>
          <w:szCs w:val="22"/>
        </w:rPr>
      </w:pPr>
    </w:p>
    <w:p w14:paraId="06B17D07" w14:textId="0093645A" w:rsidR="0059763E" w:rsidRPr="007F4AAE" w:rsidRDefault="00040987" w:rsidP="006B5D48">
      <w:pPr>
        <w:spacing w:after="0" w:line="240" w:lineRule="auto"/>
        <w:rPr>
          <w:rFonts w:asciiTheme="minorHAnsi" w:hAnsiTheme="minorHAnsi"/>
          <w:sz w:val="22"/>
          <w:szCs w:val="22"/>
        </w:rPr>
      </w:pPr>
      <w:r w:rsidRPr="005574CC">
        <w:rPr>
          <w:rFonts w:asciiTheme="minorHAnsi" w:hAnsiTheme="minorHAnsi"/>
          <w:sz w:val="22"/>
          <w:szCs w:val="22"/>
        </w:rPr>
        <w:t>Podrobnější obrázek toho, jak vypadá nabídka vzdělávání na UTB ve Zlíně je k dispozici v</w:t>
      </w:r>
      <w:r w:rsidR="00A55F5B">
        <w:rPr>
          <w:rFonts w:asciiTheme="minorHAnsi" w:hAnsiTheme="minorHAnsi"/>
          <w:sz w:val="22"/>
          <w:szCs w:val="22"/>
        </w:rPr>
        <w:t xml:space="preserve"> tabul</w:t>
      </w:r>
      <w:r w:rsidR="001565D5">
        <w:rPr>
          <w:rFonts w:asciiTheme="minorHAnsi" w:hAnsiTheme="minorHAnsi"/>
          <w:sz w:val="22"/>
          <w:szCs w:val="22"/>
        </w:rPr>
        <w:t>ce</w:t>
      </w:r>
      <w:r w:rsidR="00B939E9">
        <w:rPr>
          <w:rFonts w:asciiTheme="minorHAnsi" w:hAnsiTheme="minorHAnsi"/>
          <w:sz w:val="22"/>
          <w:szCs w:val="22"/>
        </w:rPr>
        <w:t xml:space="preserve"> níže (viz Tab. </w:t>
      </w:r>
      <w:proofErr w:type="gramStart"/>
      <w:r w:rsidR="00B939E9">
        <w:rPr>
          <w:rFonts w:asciiTheme="minorHAnsi" w:hAnsiTheme="minorHAnsi"/>
          <w:sz w:val="22"/>
          <w:szCs w:val="22"/>
        </w:rPr>
        <w:t>8</w:t>
      </w:r>
      <w:r w:rsidR="00931BCB">
        <w:rPr>
          <w:rFonts w:asciiTheme="minorHAnsi" w:hAnsiTheme="minorHAnsi"/>
          <w:sz w:val="22"/>
          <w:szCs w:val="22"/>
        </w:rPr>
        <w:t>b</w:t>
      </w:r>
      <w:proofErr w:type="gramEnd"/>
      <w:r w:rsidR="00931BCB">
        <w:rPr>
          <w:rFonts w:asciiTheme="minorHAnsi" w:hAnsiTheme="minorHAnsi"/>
          <w:sz w:val="22"/>
          <w:szCs w:val="22"/>
        </w:rPr>
        <w:t>.</w:t>
      </w:r>
      <w:r w:rsidRPr="005574CC">
        <w:rPr>
          <w:rFonts w:asciiTheme="minorHAnsi" w:hAnsiTheme="minorHAnsi"/>
          <w:sz w:val="22"/>
          <w:szCs w:val="22"/>
        </w:rPr>
        <w:t>), kter</w:t>
      </w:r>
      <w:r w:rsidR="001565D5">
        <w:rPr>
          <w:rFonts w:asciiTheme="minorHAnsi" w:hAnsiTheme="minorHAnsi"/>
          <w:sz w:val="22"/>
          <w:szCs w:val="22"/>
        </w:rPr>
        <w:t>á</w:t>
      </w:r>
      <w:r w:rsidRPr="005574CC">
        <w:rPr>
          <w:rFonts w:asciiTheme="minorHAnsi" w:hAnsiTheme="minorHAnsi"/>
          <w:sz w:val="22"/>
          <w:szCs w:val="22"/>
        </w:rPr>
        <w:t xml:space="preserve"> postihuj</w:t>
      </w:r>
      <w:r w:rsidR="001565D5">
        <w:rPr>
          <w:rFonts w:asciiTheme="minorHAnsi" w:hAnsiTheme="minorHAnsi"/>
          <w:sz w:val="22"/>
          <w:szCs w:val="22"/>
        </w:rPr>
        <w:t>e</w:t>
      </w:r>
      <w:r w:rsidRPr="005574CC">
        <w:rPr>
          <w:rFonts w:asciiTheme="minorHAnsi" w:hAnsiTheme="minorHAnsi"/>
          <w:sz w:val="22"/>
          <w:szCs w:val="22"/>
        </w:rPr>
        <w:t xml:space="preserve"> rozložení </w:t>
      </w:r>
      <w:r w:rsidR="005574CC">
        <w:rPr>
          <w:rFonts w:asciiTheme="minorHAnsi" w:hAnsiTheme="minorHAnsi"/>
          <w:sz w:val="22"/>
          <w:szCs w:val="22"/>
        </w:rPr>
        <w:t xml:space="preserve">SP </w:t>
      </w:r>
      <w:r w:rsidRPr="005574CC">
        <w:rPr>
          <w:rFonts w:asciiTheme="minorHAnsi" w:hAnsiTheme="minorHAnsi"/>
          <w:sz w:val="22"/>
          <w:szCs w:val="22"/>
        </w:rPr>
        <w:t>po jednotlivých typech</w:t>
      </w:r>
      <w:r w:rsidR="005574CC">
        <w:rPr>
          <w:rFonts w:asciiTheme="minorHAnsi" w:hAnsiTheme="minorHAnsi"/>
          <w:sz w:val="22"/>
          <w:szCs w:val="22"/>
        </w:rPr>
        <w:t xml:space="preserve"> studia</w:t>
      </w:r>
      <w:r w:rsidRPr="005574CC">
        <w:rPr>
          <w:rFonts w:asciiTheme="minorHAnsi" w:hAnsiTheme="minorHAnsi"/>
          <w:sz w:val="22"/>
          <w:szCs w:val="22"/>
        </w:rPr>
        <w:t>.</w:t>
      </w:r>
      <w:r w:rsidR="005574CC">
        <w:t xml:space="preserve"> </w:t>
      </w:r>
      <w:r w:rsidR="005574CC">
        <w:rPr>
          <w:rFonts w:asciiTheme="minorHAnsi" w:hAnsiTheme="minorHAnsi"/>
          <w:sz w:val="22"/>
          <w:szCs w:val="22"/>
        </w:rPr>
        <w:t>Z</w:t>
      </w:r>
      <w:r w:rsidR="004D3270">
        <w:rPr>
          <w:rFonts w:asciiTheme="minorHAnsi" w:hAnsiTheme="minorHAnsi"/>
          <w:sz w:val="22"/>
          <w:szCs w:val="22"/>
        </w:rPr>
        <w:t xml:space="preserve"> předložených </w:t>
      </w:r>
      <w:r w:rsidR="005574CC">
        <w:rPr>
          <w:rFonts w:asciiTheme="minorHAnsi" w:hAnsiTheme="minorHAnsi"/>
          <w:sz w:val="22"/>
          <w:szCs w:val="22"/>
        </w:rPr>
        <w:t>dat</w:t>
      </w:r>
      <w:r w:rsidRPr="005574CC">
        <w:rPr>
          <w:rFonts w:asciiTheme="minorHAnsi" w:hAnsiTheme="minorHAnsi"/>
          <w:sz w:val="22"/>
          <w:szCs w:val="22"/>
        </w:rPr>
        <w:t xml:space="preserve"> je patrné, že </w:t>
      </w:r>
      <w:r w:rsidR="001565D5">
        <w:rPr>
          <w:rFonts w:asciiTheme="minorHAnsi" w:hAnsiTheme="minorHAnsi"/>
          <w:sz w:val="22"/>
          <w:szCs w:val="22"/>
        </w:rPr>
        <w:t>na UTB došlo ke kompletnímu nahrazení téměř všech stávajících magisterských SP, když se jejich počet</w:t>
      </w:r>
      <w:r w:rsidR="00037C50">
        <w:rPr>
          <w:rFonts w:asciiTheme="minorHAnsi" w:hAnsiTheme="minorHAnsi"/>
          <w:sz w:val="22"/>
          <w:szCs w:val="22"/>
        </w:rPr>
        <w:t xml:space="preserve"> </w:t>
      </w:r>
      <w:r w:rsidR="001565D5">
        <w:rPr>
          <w:rFonts w:asciiTheme="minorHAnsi" w:hAnsiTheme="minorHAnsi"/>
          <w:sz w:val="22"/>
          <w:szCs w:val="22"/>
        </w:rPr>
        <w:t xml:space="preserve">zvýšil </w:t>
      </w:r>
      <w:r w:rsidR="00B939E9" w:rsidRPr="00B939E9">
        <w:rPr>
          <w:rFonts w:asciiTheme="minorHAnsi" w:hAnsiTheme="minorHAnsi"/>
          <w:sz w:val="22"/>
          <w:szCs w:val="22"/>
        </w:rPr>
        <w:t>z</w:t>
      </w:r>
      <w:r w:rsidR="00037C50">
        <w:rPr>
          <w:rFonts w:asciiTheme="minorHAnsi" w:hAnsiTheme="minorHAnsi"/>
          <w:sz w:val="22"/>
          <w:szCs w:val="22"/>
        </w:rPr>
        <w:t> 35 v AR 201</w:t>
      </w:r>
      <w:r w:rsidR="009F3051">
        <w:rPr>
          <w:rFonts w:asciiTheme="minorHAnsi" w:hAnsiTheme="minorHAnsi"/>
          <w:sz w:val="22"/>
          <w:szCs w:val="22"/>
        </w:rPr>
        <w:t>8</w:t>
      </w:r>
      <w:r w:rsidR="00037C50">
        <w:rPr>
          <w:rFonts w:asciiTheme="minorHAnsi" w:hAnsiTheme="minorHAnsi"/>
          <w:sz w:val="22"/>
          <w:szCs w:val="22"/>
        </w:rPr>
        <w:t>/201</w:t>
      </w:r>
      <w:r w:rsidR="009F3051">
        <w:rPr>
          <w:rFonts w:asciiTheme="minorHAnsi" w:hAnsiTheme="minorHAnsi"/>
          <w:sz w:val="22"/>
          <w:szCs w:val="22"/>
        </w:rPr>
        <w:t>9</w:t>
      </w:r>
      <w:r w:rsidR="00B939E9" w:rsidRPr="00B939E9">
        <w:rPr>
          <w:rFonts w:asciiTheme="minorHAnsi" w:hAnsiTheme="minorHAnsi"/>
          <w:sz w:val="22"/>
          <w:szCs w:val="22"/>
        </w:rPr>
        <w:t xml:space="preserve"> na 7</w:t>
      </w:r>
      <w:r w:rsidR="009F3051">
        <w:rPr>
          <w:rFonts w:asciiTheme="minorHAnsi" w:hAnsiTheme="minorHAnsi"/>
          <w:sz w:val="22"/>
          <w:szCs w:val="22"/>
        </w:rPr>
        <w:t>4</w:t>
      </w:r>
      <w:r w:rsidR="00892035" w:rsidRPr="00892035">
        <w:t xml:space="preserve"> </w:t>
      </w:r>
      <w:r w:rsidR="00892035" w:rsidRPr="00892035">
        <w:rPr>
          <w:rFonts w:asciiTheme="minorHAnsi" w:hAnsiTheme="minorHAnsi"/>
          <w:sz w:val="22"/>
          <w:szCs w:val="22"/>
        </w:rPr>
        <w:t>v AR 202</w:t>
      </w:r>
      <w:r w:rsidR="009F3051">
        <w:rPr>
          <w:rFonts w:asciiTheme="minorHAnsi" w:hAnsiTheme="minorHAnsi"/>
          <w:sz w:val="22"/>
          <w:szCs w:val="22"/>
        </w:rPr>
        <w:t>2</w:t>
      </w:r>
      <w:r w:rsidR="00892035" w:rsidRPr="00892035">
        <w:rPr>
          <w:rFonts w:asciiTheme="minorHAnsi" w:hAnsiTheme="minorHAnsi"/>
          <w:sz w:val="22"/>
          <w:szCs w:val="22"/>
        </w:rPr>
        <w:t>/202</w:t>
      </w:r>
      <w:r w:rsidR="009F3051">
        <w:rPr>
          <w:rFonts w:asciiTheme="minorHAnsi" w:hAnsiTheme="minorHAnsi"/>
          <w:sz w:val="22"/>
          <w:szCs w:val="22"/>
        </w:rPr>
        <w:t>3</w:t>
      </w:r>
      <w:r w:rsidR="001565D5" w:rsidRPr="00B939E9">
        <w:rPr>
          <w:rFonts w:asciiTheme="minorHAnsi" w:hAnsiTheme="minorHAnsi"/>
          <w:sz w:val="22"/>
          <w:szCs w:val="22"/>
        </w:rPr>
        <w:t>. Nárůst</w:t>
      </w:r>
      <w:r w:rsidR="001565D5">
        <w:rPr>
          <w:rFonts w:asciiTheme="minorHAnsi" w:hAnsiTheme="minorHAnsi"/>
          <w:sz w:val="22"/>
          <w:szCs w:val="22"/>
        </w:rPr>
        <w:t xml:space="preserve"> v případě bakalářských SP byl méně dynamický, což bylo zapříčiněno tím, že některé součásti UTB ve Zlíně akreditovaly SP se specializacemi, které snižují potřebu akreditace velkého množství samostatných SP. </w:t>
      </w:r>
    </w:p>
    <w:p w14:paraId="2D4DDE05" w14:textId="77777777" w:rsidR="00040987" w:rsidRDefault="00040987" w:rsidP="00413AFC">
      <w:pPr>
        <w:spacing w:after="0" w:line="240" w:lineRule="auto"/>
        <w:jc w:val="left"/>
      </w:pPr>
    </w:p>
    <w:p w14:paraId="1F4B286E" w14:textId="24DA5C63" w:rsidR="00046227" w:rsidRPr="00C06312" w:rsidRDefault="00B939E9" w:rsidP="00413AFC">
      <w:pPr>
        <w:spacing w:after="0"/>
        <w:rPr>
          <w:rFonts w:asciiTheme="minorHAnsi" w:hAnsiTheme="minorHAnsi"/>
          <w:b/>
          <w:sz w:val="20"/>
          <w:szCs w:val="22"/>
        </w:rPr>
      </w:pPr>
      <w:r w:rsidRPr="00C06312">
        <w:rPr>
          <w:rFonts w:asciiTheme="minorHAnsi" w:hAnsiTheme="minorHAnsi"/>
          <w:b/>
          <w:sz w:val="20"/>
          <w:szCs w:val="22"/>
        </w:rPr>
        <w:t xml:space="preserve">Tab. </w:t>
      </w:r>
      <w:proofErr w:type="gramStart"/>
      <w:r w:rsidRPr="00C06312">
        <w:rPr>
          <w:rFonts w:asciiTheme="minorHAnsi" w:hAnsiTheme="minorHAnsi"/>
          <w:b/>
          <w:sz w:val="20"/>
          <w:szCs w:val="22"/>
        </w:rPr>
        <w:t>8</w:t>
      </w:r>
      <w:r w:rsidR="00046227" w:rsidRPr="00C06312">
        <w:rPr>
          <w:rFonts w:asciiTheme="minorHAnsi" w:hAnsiTheme="minorHAnsi"/>
          <w:b/>
          <w:sz w:val="20"/>
          <w:szCs w:val="22"/>
        </w:rPr>
        <w:t>b</w:t>
      </w:r>
      <w:proofErr w:type="gramEnd"/>
      <w:r w:rsidR="00046227" w:rsidRPr="00C06312">
        <w:rPr>
          <w:rFonts w:asciiTheme="minorHAnsi" w:hAnsiTheme="minorHAnsi"/>
          <w:b/>
          <w:sz w:val="20"/>
          <w:szCs w:val="22"/>
        </w:rPr>
        <w:t>. Počet studijních programů na UTB ve Zlíně podle typu studia</w:t>
      </w:r>
    </w:p>
    <w:tbl>
      <w:tblPr>
        <w:tblStyle w:val="Tabulkasmkou4zvraznn2124"/>
        <w:tblW w:w="7375" w:type="dxa"/>
        <w:tblLayout w:type="fixed"/>
        <w:tblLook w:val="04A0" w:firstRow="1" w:lastRow="0" w:firstColumn="1" w:lastColumn="0" w:noHBand="0" w:noVBand="1"/>
      </w:tblPr>
      <w:tblGrid>
        <w:gridCol w:w="1413"/>
        <w:gridCol w:w="1134"/>
        <w:gridCol w:w="1134"/>
        <w:gridCol w:w="1134"/>
        <w:gridCol w:w="1280"/>
        <w:gridCol w:w="1280"/>
      </w:tblGrid>
      <w:tr w:rsidR="009F3051" w:rsidRPr="002545EF" w14:paraId="1A337405" w14:textId="6E544349" w:rsidTr="009F3051">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EC7C898" w14:textId="77777777" w:rsidR="009F3051" w:rsidRPr="002545EF" w:rsidRDefault="009F3051" w:rsidP="002545EF">
            <w:pPr>
              <w:spacing w:after="0" w:line="240" w:lineRule="auto"/>
              <w:jc w:val="left"/>
              <w:rPr>
                <w:rFonts w:ascii="Calibri" w:hAnsi="Calibri"/>
                <w:sz w:val="18"/>
                <w:szCs w:val="18"/>
              </w:rPr>
            </w:pPr>
            <w:r w:rsidRPr="002545EF">
              <w:rPr>
                <w:rFonts w:ascii="Calibri" w:hAnsi="Calibri"/>
                <w:sz w:val="18"/>
                <w:szCs w:val="18"/>
              </w:rPr>
              <w:t>Akademický rok</w:t>
            </w:r>
          </w:p>
        </w:tc>
        <w:tc>
          <w:tcPr>
            <w:tcW w:w="1134" w:type="dxa"/>
            <w:vAlign w:val="center"/>
          </w:tcPr>
          <w:p w14:paraId="1ECCFFC4" w14:textId="77777777" w:rsidR="009F3051" w:rsidRPr="002545EF" w:rsidRDefault="009F3051" w:rsidP="002545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2018/2019</w:t>
            </w:r>
          </w:p>
        </w:tc>
        <w:tc>
          <w:tcPr>
            <w:tcW w:w="1134" w:type="dxa"/>
            <w:vAlign w:val="center"/>
          </w:tcPr>
          <w:p w14:paraId="397CCBDC" w14:textId="77777777" w:rsidR="009F3051" w:rsidRPr="002545EF" w:rsidRDefault="009F3051" w:rsidP="002545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2019/2020</w:t>
            </w:r>
          </w:p>
        </w:tc>
        <w:tc>
          <w:tcPr>
            <w:tcW w:w="1134" w:type="dxa"/>
            <w:vAlign w:val="center"/>
          </w:tcPr>
          <w:p w14:paraId="03A57F9B" w14:textId="77777777" w:rsidR="009F3051" w:rsidRPr="002545EF" w:rsidRDefault="009F3051" w:rsidP="002545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2020/2021</w:t>
            </w:r>
          </w:p>
        </w:tc>
        <w:tc>
          <w:tcPr>
            <w:tcW w:w="1280" w:type="dxa"/>
            <w:vAlign w:val="center"/>
          </w:tcPr>
          <w:p w14:paraId="7F1D1820" w14:textId="77777777" w:rsidR="009F3051" w:rsidRPr="002545EF" w:rsidRDefault="009F3051" w:rsidP="002545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2021/2022</w:t>
            </w:r>
          </w:p>
        </w:tc>
        <w:tc>
          <w:tcPr>
            <w:tcW w:w="1280" w:type="dxa"/>
            <w:vAlign w:val="center"/>
          </w:tcPr>
          <w:p w14:paraId="31A62D46" w14:textId="54A1983F" w:rsidR="009F3051" w:rsidRPr="002545EF" w:rsidRDefault="009F3051" w:rsidP="002545E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2022/2023</w:t>
            </w:r>
          </w:p>
        </w:tc>
      </w:tr>
      <w:tr w:rsidR="009F3051" w:rsidRPr="002545EF" w14:paraId="65ECE305" w14:textId="4F23A3AE" w:rsidTr="009F3051">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413" w:type="dxa"/>
          </w:tcPr>
          <w:p w14:paraId="42F6A8FA" w14:textId="77777777" w:rsidR="009F3051" w:rsidRPr="002545EF" w:rsidRDefault="009F3051" w:rsidP="002545EF">
            <w:pPr>
              <w:spacing w:after="0" w:line="240" w:lineRule="auto"/>
              <w:jc w:val="left"/>
              <w:rPr>
                <w:rFonts w:ascii="Calibri" w:hAnsi="Calibri"/>
                <w:sz w:val="18"/>
                <w:szCs w:val="18"/>
              </w:rPr>
            </w:pPr>
            <w:r w:rsidRPr="002545EF">
              <w:rPr>
                <w:rFonts w:ascii="Calibri" w:hAnsi="Calibri"/>
                <w:sz w:val="18"/>
                <w:szCs w:val="18"/>
              </w:rPr>
              <w:t>Počet bakalářských studijních programů</w:t>
            </w:r>
          </w:p>
        </w:tc>
        <w:tc>
          <w:tcPr>
            <w:tcW w:w="1134" w:type="dxa"/>
          </w:tcPr>
          <w:p w14:paraId="780253F4"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37</w:t>
            </w:r>
          </w:p>
        </w:tc>
        <w:tc>
          <w:tcPr>
            <w:tcW w:w="1134" w:type="dxa"/>
          </w:tcPr>
          <w:p w14:paraId="0C5BB7EC"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55</w:t>
            </w:r>
          </w:p>
        </w:tc>
        <w:tc>
          <w:tcPr>
            <w:tcW w:w="1134" w:type="dxa"/>
          </w:tcPr>
          <w:p w14:paraId="35AB8B03"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64</w:t>
            </w:r>
          </w:p>
        </w:tc>
        <w:tc>
          <w:tcPr>
            <w:tcW w:w="1280" w:type="dxa"/>
          </w:tcPr>
          <w:p w14:paraId="1100C75D"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66</w:t>
            </w:r>
          </w:p>
        </w:tc>
        <w:tc>
          <w:tcPr>
            <w:tcW w:w="1280" w:type="dxa"/>
          </w:tcPr>
          <w:p w14:paraId="254B2E78" w14:textId="69672A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68</w:t>
            </w:r>
          </w:p>
        </w:tc>
      </w:tr>
      <w:tr w:rsidR="009F3051" w:rsidRPr="002545EF" w14:paraId="35371370" w14:textId="5042666B" w:rsidTr="009F3051">
        <w:trPr>
          <w:trHeight w:val="649"/>
        </w:trPr>
        <w:tc>
          <w:tcPr>
            <w:cnfStyle w:val="001000000000" w:firstRow="0" w:lastRow="0" w:firstColumn="1" w:lastColumn="0" w:oddVBand="0" w:evenVBand="0" w:oddHBand="0" w:evenHBand="0" w:firstRowFirstColumn="0" w:firstRowLastColumn="0" w:lastRowFirstColumn="0" w:lastRowLastColumn="0"/>
            <w:tcW w:w="1413" w:type="dxa"/>
          </w:tcPr>
          <w:p w14:paraId="4BCE2569" w14:textId="77777777" w:rsidR="009F3051" w:rsidRPr="002545EF" w:rsidRDefault="009F3051" w:rsidP="002545EF">
            <w:pPr>
              <w:spacing w:after="0" w:line="240" w:lineRule="auto"/>
              <w:jc w:val="left"/>
              <w:rPr>
                <w:rFonts w:ascii="Calibri" w:hAnsi="Calibri"/>
                <w:sz w:val="18"/>
                <w:szCs w:val="18"/>
              </w:rPr>
            </w:pPr>
            <w:r w:rsidRPr="002545EF">
              <w:rPr>
                <w:rFonts w:ascii="Calibri" w:hAnsi="Calibri"/>
                <w:sz w:val="18"/>
                <w:szCs w:val="18"/>
              </w:rPr>
              <w:t>Počet magisterských studijních programů</w:t>
            </w:r>
          </w:p>
        </w:tc>
        <w:tc>
          <w:tcPr>
            <w:tcW w:w="1134" w:type="dxa"/>
          </w:tcPr>
          <w:p w14:paraId="04743C7F" w14:textId="77777777" w:rsidR="009F3051" w:rsidRPr="002545EF" w:rsidRDefault="009F3051" w:rsidP="002545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35</w:t>
            </w:r>
          </w:p>
        </w:tc>
        <w:tc>
          <w:tcPr>
            <w:tcW w:w="1134" w:type="dxa"/>
          </w:tcPr>
          <w:p w14:paraId="7A41970B" w14:textId="77777777" w:rsidR="009F3051" w:rsidRPr="002545EF" w:rsidRDefault="009F3051" w:rsidP="002545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62</w:t>
            </w:r>
          </w:p>
        </w:tc>
        <w:tc>
          <w:tcPr>
            <w:tcW w:w="1134" w:type="dxa"/>
          </w:tcPr>
          <w:p w14:paraId="414C8911" w14:textId="77777777" w:rsidR="009F3051" w:rsidRPr="002545EF" w:rsidRDefault="009F3051" w:rsidP="002545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70</w:t>
            </w:r>
          </w:p>
        </w:tc>
        <w:tc>
          <w:tcPr>
            <w:tcW w:w="1280" w:type="dxa"/>
          </w:tcPr>
          <w:p w14:paraId="3033259F" w14:textId="77777777" w:rsidR="009F3051" w:rsidRPr="002545EF" w:rsidRDefault="009F3051" w:rsidP="002545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2545EF">
              <w:rPr>
                <w:rFonts w:ascii="Calibri" w:hAnsi="Calibri"/>
                <w:sz w:val="18"/>
                <w:szCs w:val="18"/>
              </w:rPr>
              <w:t>73</w:t>
            </w:r>
          </w:p>
        </w:tc>
        <w:tc>
          <w:tcPr>
            <w:tcW w:w="1280" w:type="dxa"/>
          </w:tcPr>
          <w:p w14:paraId="1E5FF2E3" w14:textId="472AFA73" w:rsidR="009F3051" w:rsidRPr="002545EF" w:rsidRDefault="009F3051" w:rsidP="002545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74</w:t>
            </w:r>
          </w:p>
        </w:tc>
      </w:tr>
      <w:tr w:rsidR="009F3051" w:rsidRPr="002545EF" w14:paraId="725D2A75" w14:textId="61F5A409" w:rsidTr="009F3051">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1413" w:type="dxa"/>
          </w:tcPr>
          <w:p w14:paraId="1CF17EE4" w14:textId="77777777" w:rsidR="009F3051" w:rsidRPr="002545EF" w:rsidRDefault="009F3051" w:rsidP="002545EF">
            <w:pPr>
              <w:spacing w:after="0" w:line="240" w:lineRule="auto"/>
              <w:jc w:val="left"/>
              <w:rPr>
                <w:rFonts w:ascii="Calibri" w:hAnsi="Calibri"/>
                <w:sz w:val="18"/>
                <w:szCs w:val="18"/>
              </w:rPr>
            </w:pPr>
            <w:r w:rsidRPr="002545EF">
              <w:rPr>
                <w:rFonts w:ascii="Calibri" w:hAnsi="Calibri"/>
                <w:sz w:val="18"/>
                <w:szCs w:val="18"/>
              </w:rPr>
              <w:t>Počet doktorských studijních programů</w:t>
            </w:r>
          </w:p>
        </w:tc>
        <w:tc>
          <w:tcPr>
            <w:tcW w:w="1134" w:type="dxa"/>
          </w:tcPr>
          <w:p w14:paraId="75AC7665"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38</w:t>
            </w:r>
          </w:p>
        </w:tc>
        <w:tc>
          <w:tcPr>
            <w:tcW w:w="1134" w:type="dxa"/>
          </w:tcPr>
          <w:p w14:paraId="7446E684"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51</w:t>
            </w:r>
          </w:p>
        </w:tc>
        <w:tc>
          <w:tcPr>
            <w:tcW w:w="1134" w:type="dxa"/>
          </w:tcPr>
          <w:p w14:paraId="5F065076"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61</w:t>
            </w:r>
          </w:p>
        </w:tc>
        <w:tc>
          <w:tcPr>
            <w:tcW w:w="1280" w:type="dxa"/>
          </w:tcPr>
          <w:p w14:paraId="1049981C" w14:textId="77777777"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2545EF">
              <w:rPr>
                <w:rFonts w:ascii="Calibri" w:hAnsi="Calibri"/>
                <w:sz w:val="18"/>
                <w:szCs w:val="18"/>
              </w:rPr>
              <w:t>65</w:t>
            </w:r>
          </w:p>
        </w:tc>
        <w:tc>
          <w:tcPr>
            <w:tcW w:w="1280" w:type="dxa"/>
          </w:tcPr>
          <w:p w14:paraId="27A2E89A" w14:textId="0DF924A4" w:rsidR="009F3051" w:rsidRPr="002545EF" w:rsidRDefault="009F3051" w:rsidP="002545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67</w:t>
            </w:r>
          </w:p>
        </w:tc>
      </w:tr>
    </w:tbl>
    <w:p w14:paraId="7B32C4DC" w14:textId="5E38D77F" w:rsidR="002545EF" w:rsidRPr="002545EF" w:rsidRDefault="002545EF" w:rsidP="002545EF">
      <w:pPr>
        <w:spacing w:after="0" w:line="240" w:lineRule="auto"/>
        <w:rPr>
          <w:i/>
          <w:sz w:val="22"/>
        </w:rPr>
      </w:pPr>
      <w:r w:rsidRPr="002545EF">
        <w:rPr>
          <w:rFonts w:ascii="Calibri" w:hAnsi="Calibri"/>
          <w:i/>
          <w:sz w:val="18"/>
          <w:szCs w:val="20"/>
        </w:rPr>
        <w:t>Komentář/poznámky: Data z IS/STAG – akreditované SP a SO vždy k 31. 10. kalendářního roku 2018, 2019, 2020</w:t>
      </w:r>
      <w:r w:rsidR="009F3051">
        <w:rPr>
          <w:rFonts w:ascii="Calibri" w:hAnsi="Calibri"/>
          <w:i/>
          <w:sz w:val="18"/>
          <w:szCs w:val="20"/>
        </w:rPr>
        <w:t xml:space="preserve">, </w:t>
      </w:r>
      <w:r w:rsidRPr="002545EF">
        <w:rPr>
          <w:rFonts w:ascii="Calibri" w:hAnsi="Calibri"/>
          <w:i/>
          <w:sz w:val="18"/>
          <w:szCs w:val="20"/>
        </w:rPr>
        <w:t>2021</w:t>
      </w:r>
      <w:r w:rsidR="009F3051">
        <w:rPr>
          <w:rFonts w:ascii="Calibri" w:hAnsi="Calibri"/>
          <w:i/>
          <w:sz w:val="18"/>
          <w:szCs w:val="20"/>
        </w:rPr>
        <w:t xml:space="preserve"> a 2022</w:t>
      </w:r>
      <w:r w:rsidRPr="002545EF">
        <w:rPr>
          <w:rFonts w:ascii="Calibri" w:hAnsi="Calibri"/>
          <w:i/>
          <w:sz w:val="18"/>
          <w:szCs w:val="20"/>
        </w:rPr>
        <w:t>.</w:t>
      </w:r>
    </w:p>
    <w:p w14:paraId="1892DFAB" w14:textId="77777777" w:rsidR="00730DE6" w:rsidRDefault="00730DE6">
      <w:pPr>
        <w:spacing w:after="0" w:line="240" w:lineRule="auto"/>
        <w:jc w:val="left"/>
        <w:rPr>
          <w:b/>
          <w:sz w:val="28"/>
          <w:szCs w:val="28"/>
        </w:rPr>
      </w:pPr>
      <w:r>
        <w:rPr>
          <w:b/>
          <w:sz w:val="28"/>
          <w:szCs w:val="28"/>
        </w:rPr>
        <w:br w:type="page"/>
      </w:r>
    </w:p>
    <w:p w14:paraId="4FC55754" w14:textId="08935E3C" w:rsidR="00962936" w:rsidRPr="006B5D48" w:rsidRDefault="00962936" w:rsidP="00F90EEF">
      <w:pPr>
        <w:spacing w:after="720"/>
        <w:jc w:val="left"/>
        <w:rPr>
          <w:b/>
          <w:bCs/>
          <w:sz w:val="28"/>
          <w:szCs w:val="28"/>
        </w:rPr>
      </w:pPr>
      <w:r w:rsidRPr="00EE3E87">
        <w:rPr>
          <w:b/>
          <w:sz w:val="28"/>
          <w:szCs w:val="28"/>
        </w:rPr>
        <w:lastRenderedPageBreak/>
        <w:t>A</w:t>
      </w:r>
      <w:r w:rsidRPr="00EE3E87">
        <w:rPr>
          <w:b/>
          <w:sz w:val="28"/>
          <w:szCs w:val="28"/>
          <w:vertAlign w:val="subscript"/>
        </w:rPr>
        <w:t>2</w:t>
      </w:r>
      <w:r w:rsidRPr="00EE3E87">
        <w:rPr>
          <w:b/>
          <w:sz w:val="28"/>
          <w:szCs w:val="28"/>
        </w:rPr>
        <w:t xml:space="preserve"> – Studenti ve </w:t>
      </w:r>
      <w:r w:rsidR="001539B1" w:rsidRPr="00EE3E87">
        <w:rPr>
          <w:b/>
          <w:sz w:val="28"/>
          <w:szCs w:val="28"/>
        </w:rPr>
        <w:t>s</w:t>
      </w:r>
      <w:r w:rsidRPr="00EE3E87">
        <w:rPr>
          <w:b/>
          <w:sz w:val="28"/>
          <w:szCs w:val="28"/>
        </w:rPr>
        <w:t xml:space="preserve">tudijních </w:t>
      </w:r>
      <w:r w:rsidR="0056156E" w:rsidRPr="00EE3E87">
        <w:rPr>
          <w:b/>
          <w:sz w:val="28"/>
          <w:szCs w:val="28"/>
        </w:rPr>
        <w:t>programech</w:t>
      </w:r>
    </w:p>
    <w:p w14:paraId="215813CD" w14:textId="3FD7F587" w:rsidR="0059763E" w:rsidRDefault="00364E63" w:rsidP="006B5D48">
      <w:pPr>
        <w:spacing w:line="240" w:lineRule="auto"/>
        <w:rPr>
          <w:rFonts w:asciiTheme="minorHAnsi" w:hAnsiTheme="minorHAnsi"/>
          <w:sz w:val="22"/>
          <w:szCs w:val="22"/>
        </w:rPr>
      </w:pPr>
      <w:r>
        <w:rPr>
          <w:rFonts w:asciiTheme="minorHAnsi" w:hAnsiTheme="minorHAnsi"/>
          <w:sz w:val="22"/>
          <w:szCs w:val="22"/>
        </w:rPr>
        <w:t xml:space="preserve">Následující </w:t>
      </w:r>
      <w:r w:rsidR="006A137F" w:rsidRPr="006A137F">
        <w:rPr>
          <w:rFonts w:asciiTheme="minorHAnsi" w:hAnsiTheme="minorHAnsi"/>
          <w:sz w:val="22"/>
          <w:szCs w:val="22"/>
        </w:rPr>
        <w:t>indikátor popisuje</w:t>
      </w:r>
      <w:r>
        <w:rPr>
          <w:rFonts w:asciiTheme="minorHAnsi" w:hAnsiTheme="minorHAnsi"/>
          <w:sz w:val="22"/>
          <w:szCs w:val="22"/>
        </w:rPr>
        <w:t xml:space="preserve"> vývoj</w:t>
      </w:r>
      <w:r w:rsidR="005574CC">
        <w:rPr>
          <w:rFonts w:asciiTheme="minorHAnsi" w:hAnsiTheme="minorHAnsi"/>
          <w:sz w:val="22"/>
          <w:szCs w:val="22"/>
        </w:rPr>
        <w:t xml:space="preserve"> </w:t>
      </w:r>
      <w:r w:rsidR="007F4AAE">
        <w:rPr>
          <w:rFonts w:asciiTheme="minorHAnsi" w:hAnsiTheme="minorHAnsi"/>
          <w:sz w:val="22"/>
          <w:szCs w:val="22"/>
        </w:rPr>
        <w:t>poč</w:t>
      </w:r>
      <w:r w:rsidR="006A137F" w:rsidRPr="006A137F">
        <w:rPr>
          <w:rFonts w:asciiTheme="minorHAnsi" w:hAnsiTheme="minorHAnsi"/>
          <w:sz w:val="22"/>
          <w:szCs w:val="22"/>
        </w:rPr>
        <w:t>t</w:t>
      </w:r>
      <w:r w:rsidR="007F4AAE">
        <w:rPr>
          <w:rFonts w:asciiTheme="minorHAnsi" w:hAnsiTheme="minorHAnsi"/>
          <w:sz w:val="22"/>
          <w:szCs w:val="22"/>
        </w:rPr>
        <w:t>u</w:t>
      </w:r>
      <w:r w:rsidR="006A137F" w:rsidRPr="006A137F">
        <w:rPr>
          <w:rFonts w:asciiTheme="minorHAnsi" w:hAnsiTheme="minorHAnsi"/>
          <w:sz w:val="22"/>
          <w:szCs w:val="22"/>
        </w:rPr>
        <w:t xml:space="preserve"> studentů na UTB ve Zlíně studujících v bakalářském, magisterském a doktorském studiu</w:t>
      </w:r>
      <w:r w:rsidR="005574CC">
        <w:rPr>
          <w:rFonts w:asciiTheme="minorHAnsi" w:hAnsiTheme="minorHAnsi"/>
          <w:sz w:val="22"/>
          <w:szCs w:val="22"/>
        </w:rPr>
        <w:t xml:space="preserve"> v posledních </w:t>
      </w:r>
      <w:r w:rsidR="00304BD5">
        <w:rPr>
          <w:rFonts w:asciiTheme="minorHAnsi" w:hAnsiTheme="minorHAnsi"/>
          <w:sz w:val="22"/>
          <w:szCs w:val="22"/>
        </w:rPr>
        <w:t>pěti</w:t>
      </w:r>
      <w:r w:rsidR="005574CC">
        <w:rPr>
          <w:rFonts w:asciiTheme="minorHAnsi" w:hAnsiTheme="minorHAnsi"/>
          <w:sz w:val="22"/>
          <w:szCs w:val="22"/>
        </w:rPr>
        <w:t xml:space="preserve"> letech</w:t>
      </w:r>
      <w:r w:rsidR="00931BCB">
        <w:rPr>
          <w:rFonts w:asciiTheme="minorHAnsi" w:hAnsiTheme="minorHAnsi"/>
          <w:sz w:val="22"/>
          <w:szCs w:val="22"/>
        </w:rPr>
        <w:t xml:space="preserve"> (viz Tab</w:t>
      </w:r>
      <w:r>
        <w:rPr>
          <w:rFonts w:asciiTheme="minorHAnsi" w:hAnsiTheme="minorHAnsi"/>
          <w:sz w:val="22"/>
          <w:szCs w:val="22"/>
        </w:rPr>
        <w:t>.</w:t>
      </w:r>
      <w:r w:rsidR="00931BCB">
        <w:rPr>
          <w:rFonts w:asciiTheme="minorHAnsi" w:hAnsiTheme="minorHAnsi"/>
          <w:sz w:val="22"/>
          <w:szCs w:val="22"/>
        </w:rPr>
        <w:t xml:space="preserve"> </w:t>
      </w:r>
      <w:r w:rsidR="00DB03E3">
        <w:rPr>
          <w:rFonts w:asciiTheme="minorHAnsi" w:hAnsiTheme="minorHAnsi"/>
          <w:sz w:val="22"/>
          <w:szCs w:val="22"/>
        </w:rPr>
        <w:t>9</w:t>
      </w:r>
      <w:r w:rsidR="003B5EC8">
        <w:rPr>
          <w:rFonts w:asciiTheme="minorHAnsi" w:hAnsiTheme="minorHAnsi"/>
          <w:sz w:val="22"/>
          <w:szCs w:val="22"/>
        </w:rPr>
        <w:t>)</w:t>
      </w:r>
      <w:r w:rsidR="006A137F" w:rsidRPr="006A137F">
        <w:rPr>
          <w:rFonts w:asciiTheme="minorHAnsi" w:hAnsiTheme="minorHAnsi"/>
          <w:sz w:val="22"/>
          <w:szCs w:val="22"/>
        </w:rPr>
        <w:t xml:space="preserve">. Jde o jeden </w:t>
      </w:r>
      <w:r w:rsidR="00D55B74" w:rsidRPr="006A137F">
        <w:rPr>
          <w:rFonts w:asciiTheme="minorHAnsi" w:hAnsiTheme="minorHAnsi"/>
          <w:sz w:val="22"/>
          <w:szCs w:val="22"/>
        </w:rPr>
        <w:t>z nejdůležitějších ukazatel</w:t>
      </w:r>
      <w:r w:rsidR="006A137F" w:rsidRPr="006A137F">
        <w:rPr>
          <w:rFonts w:asciiTheme="minorHAnsi" w:hAnsiTheme="minorHAnsi"/>
          <w:sz w:val="22"/>
          <w:szCs w:val="22"/>
        </w:rPr>
        <w:t xml:space="preserve">ů charakterizujících </w:t>
      </w:r>
      <w:r>
        <w:rPr>
          <w:rFonts w:asciiTheme="minorHAnsi" w:hAnsiTheme="minorHAnsi"/>
          <w:sz w:val="22"/>
          <w:szCs w:val="22"/>
        </w:rPr>
        <w:t>pedagogickou činnost VŠ</w:t>
      </w:r>
      <w:r w:rsidR="00D55B74" w:rsidRPr="006A137F">
        <w:rPr>
          <w:rFonts w:asciiTheme="minorHAnsi" w:hAnsiTheme="minorHAnsi"/>
          <w:sz w:val="22"/>
          <w:szCs w:val="22"/>
        </w:rPr>
        <w:t xml:space="preserve">, </w:t>
      </w:r>
      <w:r w:rsidR="006A137F" w:rsidRPr="006A137F">
        <w:rPr>
          <w:rFonts w:asciiTheme="minorHAnsi" w:hAnsiTheme="minorHAnsi"/>
          <w:sz w:val="22"/>
          <w:szCs w:val="22"/>
        </w:rPr>
        <w:t>neboť v</w:t>
      </w:r>
      <w:r w:rsidR="00D55B74" w:rsidRPr="006A137F">
        <w:rPr>
          <w:rFonts w:asciiTheme="minorHAnsi" w:hAnsiTheme="minorHAnsi"/>
          <w:sz w:val="22"/>
          <w:szCs w:val="22"/>
        </w:rPr>
        <w:t>ýše dotací a příspěvků poskytovaných MŠMT se z</w:t>
      </w:r>
      <w:r w:rsidR="001565D5">
        <w:rPr>
          <w:rFonts w:asciiTheme="minorHAnsi" w:hAnsiTheme="minorHAnsi"/>
          <w:sz w:val="22"/>
          <w:szCs w:val="22"/>
        </w:rPr>
        <w:t xml:space="preserve"> majoritní</w:t>
      </w:r>
      <w:r w:rsidR="0059763E">
        <w:rPr>
          <w:rFonts w:asciiTheme="minorHAnsi" w:hAnsiTheme="minorHAnsi"/>
          <w:sz w:val="22"/>
          <w:szCs w:val="22"/>
        </w:rPr>
        <w:t xml:space="preserve"> části odvíjí právě od něj.</w:t>
      </w:r>
    </w:p>
    <w:p w14:paraId="2F915368" w14:textId="7AF5DF51" w:rsidR="0059763E" w:rsidRPr="0059763E" w:rsidRDefault="0059763E" w:rsidP="006B5D48">
      <w:pPr>
        <w:spacing w:line="240" w:lineRule="auto"/>
        <w:rPr>
          <w:rFonts w:asciiTheme="minorHAnsi" w:hAnsiTheme="minorHAnsi"/>
          <w:sz w:val="22"/>
          <w:szCs w:val="22"/>
        </w:rPr>
      </w:pPr>
      <w:r w:rsidRPr="003B5EC8">
        <w:rPr>
          <w:rFonts w:asciiTheme="minorHAnsi" w:hAnsiTheme="minorHAnsi" w:cstheme="minorHAnsi"/>
          <w:sz w:val="22"/>
          <w:szCs w:val="22"/>
        </w:rPr>
        <w:t>Indikátor A</w:t>
      </w:r>
      <w:r w:rsidRPr="003B5EC8">
        <w:rPr>
          <w:rFonts w:asciiTheme="minorHAnsi" w:hAnsiTheme="minorHAnsi" w:cstheme="minorHAnsi"/>
          <w:sz w:val="22"/>
          <w:szCs w:val="22"/>
          <w:vertAlign w:val="subscript"/>
        </w:rPr>
        <w:t xml:space="preserve">2 </w:t>
      </w:r>
      <w:r w:rsidRPr="003B5EC8">
        <w:rPr>
          <w:rFonts w:asciiTheme="minorHAnsi" w:hAnsiTheme="minorHAnsi" w:cstheme="minorHAnsi"/>
          <w:sz w:val="22"/>
          <w:szCs w:val="22"/>
        </w:rPr>
        <w:t xml:space="preserve">přímo </w:t>
      </w:r>
      <w:r w:rsidRPr="003B5EC8">
        <w:rPr>
          <w:rFonts w:asciiTheme="minorHAnsi" w:hAnsiTheme="minorHAnsi"/>
          <w:sz w:val="22"/>
          <w:szCs w:val="22"/>
        </w:rPr>
        <w:t xml:space="preserve">navazuje na jednu ze stěžejních složek systému hodnocení a financování vysokých škol </w:t>
      </w:r>
      <w:r>
        <w:rPr>
          <w:rFonts w:asciiTheme="minorHAnsi" w:hAnsiTheme="minorHAnsi"/>
          <w:sz w:val="22"/>
          <w:szCs w:val="22"/>
        </w:rPr>
        <w:t>MŠMT</w:t>
      </w:r>
      <w:r w:rsidRPr="003B5EC8">
        <w:rPr>
          <w:rStyle w:val="Znakapoznpodarou"/>
          <w:rFonts w:asciiTheme="minorHAnsi" w:hAnsiTheme="minorHAnsi"/>
          <w:sz w:val="22"/>
          <w:szCs w:val="22"/>
        </w:rPr>
        <w:footnoteReference w:id="6"/>
      </w:r>
      <w:r w:rsidRPr="003B5EC8">
        <w:rPr>
          <w:rFonts w:asciiTheme="minorHAnsi" w:hAnsiTheme="minorHAnsi"/>
          <w:sz w:val="22"/>
          <w:szCs w:val="22"/>
        </w:rPr>
        <w:t xml:space="preserve"> a </w:t>
      </w:r>
      <w:r>
        <w:rPr>
          <w:rFonts w:asciiTheme="minorHAnsi" w:hAnsiTheme="minorHAnsi"/>
          <w:sz w:val="22"/>
          <w:szCs w:val="22"/>
        </w:rPr>
        <w:t xml:space="preserve">je </w:t>
      </w:r>
      <w:r w:rsidRPr="003B5EC8">
        <w:rPr>
          <w:rFonts w:asciiTheme="minorHAnsi" w:hAnsiTheme="minorHAnsi"/>
          <w:sz w:val="22"/>
          <w:szCs w:val="22"/>
        </w:rPr>
        <w:t xml:space="preserve">rovněž </w:t>
      </w:r>
      <w:r>
        <w:rPr>
          <w:rFonts w:asciiTheme="minorHAnsi" w:hAnsiTheme="minorHAnsi"/>
          <w:sz w:val="22"/>
          <w:szCs w:val="22"/>
        </w:rPr>
        <w:t>o</w:t>
      </w:r>
      <w:r w:rsidRPr="003B5EC8">
        <w:rPr>
          <w:rFonts w:asciiTheme="minorHAnsi" w:hAnsiTheme="minorHAnsi"/>
          <w:sz w:val="22"/>
          <w:szCs w:val="22"/>
        </w:rPr>
        <w:t xml:space="preserve">bsažen </w:t>
      </w:r>
      <w:r>
        <w:rPr>
          <w:rFonts w:asciiTheme="minorHAnsi" w:hAnsiTheme="minorHAnsi"/>
          <w:sz w:val="22"/>
          <w:szCs w:val="22"/>
        </w:rPr>
        <w:t>i v mezinárodním rankingu</w:t>
      </w:r>
      <w:r w:rsidR="0083790A">
        <w:rPr>
          <w:rFonts w:asciiTheme="minorHAnsi" w:hAnsiTheme="minorHAnsi"/>
          <w:sz w:val="20"/>
          <w:szCs w:val="20"/>
        </w:rPr>
        <w:t xml:space="preserve"> </w:t>
      </w:r>
      <w:r w:rsidR="0083790A" w:rsidRPr="0083790A">
        <w:rPr>
          <w:rFonts w:asciiTheme="minorHAnsi" w:hAnsiTheme="minorHAnsi"/>
          <w:sz w:val="22"/>
          <w:szCs w:val="20"/>
        </w:rPr>
        <w:t>THE</w:t>
      </w:r>
      <w:r w:rsidRPr="003B5EC8">
        <w:rPr>
          <w:rFonts w:asciiTheme="minorHAnsi" w:hAnsiTheme="minorHAnsi"/>
          <w:sz w:val="22"/>
          <w:szCs w:val="22"/>
        </w:rPr>
        <w:t>, v němž má váhu 2,25 % pro celkové hodnocení univerzity.</w:t>
      </w:r>
      <w:r w:rsidRPr="003B5EC8">
        <w:rPr>
          <w:rStyle w:val="Znakapoznpodarou"/>
          <w:rFonts w:asciiTheme="minorHAnsi" w:hAnsiTheme="minorHAnsi"/>
          <w:sz w:val="22"/>
          <w:szCs w:val="22"/>
        </w:rPr>
        <w:footnoteReference w:id="7"/>
      </w:r>
      <w:r w:rsidRPr="003B5EC8">
        <w:rPr>
          <w:rFonts w:asciiTheme="minorHAnsi" w:hAnsiTheme="minorHAnsi"/>
          <w:sz w:val="20"/>
          <w:szCs w:val="20"/>
        </w:rPr>
        <w:t xml:space="preserve"> </w:t>
      </w:r>
      <w:r w:rsidR="00A1352F">
        <w:rPr>
          <w:rFonts w:asciiTheme="minorHAnsi" w:hAnsiTheme="minorHAnsi"/>
          <w:sz w:val="20"/>
          <w:szCs w:val="20"/>
        </w:rPr>
        <w:t>J</w:t>
      </w:r>
      <w:r>
        <w:rPr>
          <w:rFonts w:asciiTheme="minorHAnsi" w:hAnsiTheme="minorHAnsi"/>
          <w:sz w:val="20"/>
          <w:szCs w:val="20"/>
        </w:rPr>
        <w:t xml:space="preserve">e </w:t>
      </w:r>
      <w:r>
        <w:rPr>
          <w:rFonts w:asciiTheme="minorHAnsi" w:hAnsiTheme="minorHAnsi"/>
          <w:sz w:val="22"/>
          <w:szCs w:val="22"/>
        </w:rPr>
        <w:t xml:space="preserve">také </w:t>
      </w:r>
      <w:r w:rsidRPr="003B5EC8">
        <w:rPr>
          <w:rFonts w:asciiTheme="minorHAnsi" w:hAnsiTheme="minorHAnsi"/>
          <w:sz w:val="22"/>
          <w:szCs w:val="22"/>
        </w:rPr>
        <w:t xml:space="preserve">stěžejním ukazatelem objemu roční vzdělávací činnosti, jež je realizována na </w:t>
      </w:r>
      <w:r>
        <w:rPr>
          <w:rFonts w:asciiTheme="minorHAnsi" w:hAnsiTheme="minorHAnsi"/>
          <w:sz w:val="22"/>
          <w:szCs w:val="22"/>
        </w:rPr>
        <w:t>VŠ, což má významné implikace pro využívání její infrastruktury.</w:t>
      </w:r>
    </w:p>
    <w:p w14:paraId="060E4BE4" w14:textId="08E53796" w:rsidR="0059763E" w:rsidRDefault="0059763E" w:rsidP="006B5D48">
      <w:pPr>
        <w:spacing w:after="0" w:line="240" w:lineRule="auto"/>
        <w:rPr>
          <w:rFonts w:asciiTheme="minorHAnsi" w:hAnsiTheme="minorHAnsi" w:cstheme="minorHAnsi"/>
          <w:sz w:val="22"/>
          <w:szCs w:val="22"/>
        </w:rPr>
      </w:pPr>
      <w:r w:rsidRPr="007E0D7C">
        <w:rPr>
          <w:rFonts w:asciiTheme="minorHAnsi" w:hAnsiTheme="minorHAnsi"/>
          <w:sz w:val="22"/>
          <w:szCs w:val="22"/>
        </w:rPr>
        <w:t>V případě AR 20</w:t>
      </w:r>
      <w:r w:rsidR="00DB03E3" w:rsidRPr="007E0D7C">
        <w:rPr>
          <w:rFonts w:asciiTheme="minorHAnsi" w:hAnsiTheme="minorHAnsi"/>
          <w:sz w:val="22"/>
          <w:szCs w:val="22"/>
        </w:rPr>
        <w:t>2</w:t>
      </w:r>
      <w:r w:rsidR="007E0D7C" w:rsidRPr="007E0D7C">
        <w:rPr>
          <w:rFonts w:asciiTheme="minorHAnsi" w:hAnsiTheme="minorHAnsi"/>
          <w:sz w:val="22"/>
          <w:szCs w:val="22"/>
        </w:rPr>
        <w:t>2</w:t>
      </w:r>
      <w:r w:rsidRPr="007E0D7C">
        <w:rPr>
          <w:rFonts w:asciiTheme="minorHAnsi" w:hAnsiTheme="minorHAnsi"/>
          <w:sz w:val="22"/>
          <w:szCs w:val="22"/>
        </w:rPr>
        <w:t>/20</w:t>
      </w:r>
      <w:r w:rsidR="00DB03E3" w:rsidRPr="007E0D7C">
        <w:rPr>
          <w:rFonts w:asciiTheme="minorHAnsi" w:hAnsiTheme="minorHAnsi"/>
          <w:sz w:val="22"/>
          <w:szCs w:val="22"/>
        </w:rPr>
        <w:t>2</w:t>
      </w:r>
      <w:r w:rsidR="007E0D7C" w:rsidRPr="007E0D7C">
        <w:rPr>
          <w:rFonts w:asciiTheme="minorHAnsi" w:hAnsiTheme="minorHAnsi"/>
          <w:sz w:val="22"/>
          <w:szCs w:val="22"/>
        </w:rPr>
        <w:t>3</w:t>
      </w:r>
      <w:r w:rsidR="00E705A0" w:rsidRPr="007E0D7C">
        <w:rPr>
          <w:rFonts w:asciiTheme="minorHAnsi" w:hAnsiTheme="minorHAnsi"/>
          <w:sz w:val="22"/>
          <w:szCs w:val="22"/>
        </w:rPr>
        <w:t xml:space="preserve"> došlo k</w:t>
      </w:r>
      <w:r w:rsidR="007E0D7C" w:rsidRPr="007E0D7C">
        <w:rPr>
          <w:rFonts w:asciiTheme="minorHAnsi" w:hAnsiTheme="minorHAnsi"/>
          <w:sz w:val="22"/>
          <w:szCs w:val="22"/>
        </w:rPr>
        <w:t xml:space="preserve"> mírnému poklesu </w:t>
      </w:r>
      <w:r w:rsidRPr="007E0D7C">
        <w:rPr>
          <w:rFonts w:asciiTheme="minorHAnsi" w:hAnsiTheme="minorHAnsi"/>
          <w:sz w:val="22"/>
          <w:szCs w:val="22"/>
        </w:rPr>
        <w:t>celkového počtu studentů zapsaných do studia na UTB ve Zlíně</w:t>
      </w:r>
      <w:r w:rsidR="00DB03E3" w:rsidRPr="007E0D7C">
        <w:rPr>
          <w:rFonts w:asciiTheme="minorHAnsi" w:hAnsiTheme="minorHAnsi"/>
          <w:sz w:val="22"/>
          <w:szCs w:val="22"/>
        </w:rPr>
        <w:t xml:space="preserve"> </w:t>
      </w:r>
      <w:r w:rsidR="00F1709A">
        <w:rPr>
          <w:rFonts w:asciiTheme="minorHAnsi" w:hAnsiTheme="minorHAnsi"/>
          <w:sz w:val="22"/>
          <w:szCs w:val="22"/>
        </w:rPr>
        <w:t xml:space="preserve">v porovnání s předchozím AR </w:t>
      </w:r>
      <w:r w:rsidR="00DB03E3" w:rsidRPr="007E0D7C">
        <w:rPr>
          <w:rFonts w:asciiTheme="minorHAnsi" w:hAnsiTheme="minorHAnsi"/>
          <w:sz w:val="22"/>
          <w:szCs w:val="22"/>
        </w:rPr>
        <w:t xml:space="preserve">(o cca </w:t>
      </w:r>
      <w:r w:rsidR="007E0D7C" w:rsidRPr="007E0D7C">
        <w:rPr>
          <w:rFonts w:asciiTheme="minorHAnsi" w:hAnsiTheme="minorHAnsi"/>
          <w:sz w:val="22"/>
          <w:szCs w:val="22"/>
        </w:rPr>
        <w:t>3</w:t>
      </w:r>
      <w:r w:rsidR="0056156E" w:rsidRPr="007E0D7C">
        <w:rPr>
          <w:rFonts w:asciiTheme="minorHAnsi" w:hAnsiTheme="minorHAnsi"/>
          <w:sz w:val="22"/>
          <w:szCs w:val="22"/>
        </w:rPr>
        <w:t xml:space="preserve"> %)</w:t>
      </w:r>
      <w:r w:rsidRPr="007E0D7C">
        <w:rPr>
          <w:rFonts w:asciiTheme="minorHAnsi" w:hAnsiTheme="minorHAnsi"/>
          <w:sz w:val="22"/>
          <w:szCs w:val="22"/>
        </w:rPr>
        <w:t xml:space="preserve">, což bylo zejména způsobeno </w:t>
      </w:r>
      <w:r w:rsidR="007E0D7C" w:rsidRPr="007E0D7C">
        <w:rPr>
          <w:rFonts w:asciiTheme="minorHAnsi" w:hAnsiTheme="minorHAnsi"/>
          <w:sz w:val="22"/>
          <w:szCs w:val="22"/>
        </w:rPr>
        <w:t>snížením</w:t>
      </w:r>
      <w:r w:rsidRPr="007E0D7C">
        <w:rPr>
          <w:rFonts w:asciiTheme="minorHAnsi" w:hAnsiTheme="minorHAnsi"/>
          <w:sz w:val="22"/>
          <w:szCs w:val="22"/>
        </w:rPr>
        <w:t xml:space="preserve"> počtu </w:t>
      </w:r>
      <w:r w:rsidR="0056156E" w:rsidRPr="007E0D7C">
        <w:rPr>
          <w:rFonts w:asciiTheme="minorHAnsi" w:hAnsiTheme="minorHAnsi"/>
          <w:sz w:val="22"/>
          <w:szCs w:val="22"/>
        </w:rPr>
        <w:t xml:space="preserve">zapsaných </w:t>
      </w:r>
      <w:r w:rsidRPr="007E0D7C">
        <w:rPr>
          <w:rFonts w:asciiTheme="minorHAnsi" w:hAnsiTheme="minorHAnsi"/>
          <w:sz w:val="22"/>
          <w:szCs w:val="22"/>
        </w:rPr>
        <w:t>studentů v</w:t>
      </w:r>
      <w:r w:rsidR="007E0D7C" w:rsidRPr="007E0D7C">
        <w:rPr>
          <w:rFonts w:asciiTheme="minorHAnsi" w:hAnsiTheme="minorHAnsi"/>
          <w:sz w:val="22"/>
          <w:szCs w:val="22"/>
        </w:rPr>
        <w:t> </w:t>
      </w:r>
      <w:r w:rsidR="00476E03" w:rsidRPr="007E0D7C">
        <w:rPr>
          <w:rFonts w:asciiTheme="minorHAnsi" w:hAnsiTheme="minorHAnsi"/>
          <w:sz w:val="22"/>
          <w:szCs w:val="22"/>
        </w:rPr>
        <w:t>bakalářských</w:t>
      </w:r>
      <w:r w:rsidR="007E0D7C" w:rsidRPr="007E0D7C">
        <w:rPr>
          <w:rFonts w:asciiTheme="minorHAnsi" w:hAnsiTheme="minorHAnsi"/>
          <w:sz w:val="22"/>
          <w:szCs w:val="22"/>
        </w:rPr>
        <w:t xml:space="preserve"> a navazujících magisterských</w:t>
      </w:r>
      <w:r w:rsidR="00DB03E3" w:rsidRPr="007E0D7C">
        <w:rPr>
          <w:rFonts w:asciiTheme="minorHAnsi" w:hAnsiTheme="minorHAnsi"/>
          <w:sz w:val="22"/>
          <w:szCs w:val="22"/>
        </w:rPr>
        <w:t xml:space="preserve"> </w:t>
      </w:r>
      <w:r w:rsidR="0056156E" w:rsidRPr="007E0D7C">
        <w:rPr>
          <w:rFonts w:asciiTheme="minorHAnsi" w:hAnsiTheme="minorHAnsi"/>
          <w:sz w:val="22"/>
          <w:szCs w:val="22"/>
        </w:rPr>
        <w:t>SP</w:t>
      </w:r>
      <w:r w:rsidRPr="007E0D7C">
        <w:rPr>
          <w:rFonts w:asciiTheme="minorHAnsi" w:hAnsiTheme="minorHAnsi"/>
          <w:sz w:val="22"/>
          <w:szCs w:val="22"/>
        </w:rPr>
        <w:t xml:space="preserve">. </w:t>
      </w:r>
    </w:p>
    <w:p w14:paraId="39B05276" w14:textId="77777777" w:rsidR="005574CC" w:rsidRPr="003B5EC8" w:rsidRDefault="005574CC" w:rsidP="00E301F8">
      <w:pPr>
        <w:spacing w:after="0" w:line="276" w:lineRule="auto"/>
        <w:rPr>
          <w:rFonts w:asciiTheme="minorHAnsi" w:hAnsiTheme="minorHAnsi"/>
          <w:sz w:val="22"/>
          <w:szCs w:val="22"/>
        </w:rPr>
      </w:pPr>
    </w:p>
    <w:p w14:paraId="47BE40A6" w14:textId="21D91F8F" w:rsidR="00DF4A4F" w:rsidRPr="00C06312" w:rsidRDefault="00931BCB" w:rsidP="006742EE">
      <w:pPr>
        <w:spacing w:after="0"/>
        <w:rPr>
          <w:rFonts w:asciiTheme="minorHAnsi" w:hAnsiTheme="minorHAnsi"/>
          <w:i/>
          <w:sz w:val="18"/>
          <w:szCs w:val="20"/>
        </w:rPr>
      </w:pPr>
      <w:r w:rsidRPr="00C06312">
        <w:rPr>
          <w:rFonts w:asciiTheme="minorHAnsi" w:hAnsiTheme="minorHAnsi"/>
          <w:b/>
          <w:sz w:val="20"/>
          <w:szCs w:val="22"/>
        </w:rPr>
        <w:t xml:space="preserve">Tab. </w:t>
      </w:r>
      <w:r w:rsidR="00DB03E3" w:rsidRPr="00C06312">
        <w:rPr>
          <w:rFonts w:asciiTheme="minorHAnsi" w:hAnsiTheme="minorHAnsi"/>
          <w:b/>
          <w:sz w:val="20"/>
          <w:szCs w:val="22"/>
        </w:rPr>
        <w:t>9</w:t>
      </w:r>
      <w:r w:rsidR="004D0A18" w:rsidRPr="00C06312">
        <w:rPr>
          <w:rFonts w:asciiTheme="minorHAnsi" w:hAnsiTheme="minorHAnsi"/>
          <w:b/>
          <w:sz w:val="20"/>
          <w:szCs w:val="22"/>
        </w:rPr>
        <w:t>. Počet stud</w:t>
      </w:r>
      <w:r w:rsidR="00936AB1" w:rsidRPr="00C06312">
        <w:rPr>
          <w:rFonts w:asciiTheme="minorHAnsi" w:hAnsiTheme="minorHAnsi"/>
          <w:b/>
          <w:sz w:val="20"/>
          <w:szCs w:val="22"/>
        </w:rPr>
        <w:t>ent</w:t>
      </w:r>
      <w:r w:rsidR="004D0A18" w:rsidRPr="00C06312">
        <w:rPr>
          <w:rFonts w:asciiTheme="minorHAnsi" w:hAnsiTheme="minorHAnsi"/>
          <w:b/>
          <w:sz w:val="20"/>
          <w:szCs w:val="22"/>
        </w:rPr>
        <w:t>ů</w:t>
      </w:r>
      <w:r w:rsidR="006A137F" w:rsidRPr="00C06312">
        <w:rPr>
          <w:rFonts w:asciiTheme="minorHAnsi" w:hAnsiTheme="minorHAnsi"/>
          <w:b/>
          <w:sz w:val="20"/>
          <w:szCs w:val="22"/>
        </w:rPr>
        <w:t xml:space="preserve"> na UTB ve Zlíně</w:t>
      </w:r>
    </w:p>
    <w:tbl>
      <w:tblPr>
        <w:tblStyle w:val="Tabulkasmkou4zvraznn2125"/>
        <w:tblW w:w="7649" w:type="dxa"/>
        <w:tblLayout w:type="fixed"/>
        <w:tblLook w:val="04A0" w:firstRow="1" w:lastRow="0" w:firstColumn="1" w:lastColumn="0" w:noHBand="0" w:noVBand="1"/>
      </w:tblPr>
      <w:tblGrid>
        <w:gridCol w:w="1413"/>
        <w:gridCol w:w="1134"/>
        <w:gridCol w:w="1134"/>
        <w:gridCol w:w="1134"/>
        <w:gridCol w:w="1417"/>
        <w:gridCol w:w="1417"/>
      </w:tblGrid>
      <w:tr w:rsidR="00EE3E87" w:rsidRPr="00476E03" w14:paraId="44389FA5" w14:textId="600BD5E0" w:rsidTr="00EE3E87">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0395C7D7" w14:textId="77777777" w:rsidR="00EE3E87" w:rsidRPr="00476E03" w:rsidRDefault="00EE3E87" w:rsidP="00E52975">
            <w:pPr>
              <w:spacing w:after="0" w:line="240" w:lineRule="auto"/>
              <w:jc w:val="center"/>
              <w:rPr>
                <w:rFonts w:ascii="Calibri" w:hAnsi="Calibri" w:cs="Calibri"/>
                <w:sz w:val="18"/>
                <w:szCs w:val="18"/>
              </w:rPr>
            </w:pPr>
            <w:bookmarkStart w:id="8" w:name="_Toc498088380"/>
            <w:r w:rsidRPr="00476E03">
              <w:rPr>
                <w:rFonts w:ascii="Calibri" w:hAnsi="Calibri" w:cs="Calibri"/>
                <w:sz w:val="18"/>
                <w:szCs w:val="18"/>
              </w:rPr>
              <w:t>Akademický rok</w:t>
            </w:r>
          </w:p>
        </w:tc>
        <w:tc>
          <w:tcPr>
            <w:tcW w:w="1134" w:type="dxa"/>
            <w:vAlign w:val="center"/>
          </w:tcPr>
          <w:p w14:paraId="054A87BE" w14:textId="77777777" w:rsidR="00EE3E87" w:rsidRPr="00476E03" w:rsidRDefault="00EE3E87" w:rsidP="00E529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2018/2019</w:t>
            </w:r>
          </w:p>
        </w:tc>
        <w:tc>
          <w:tcPr>
            <w:tcW w:w="1134" w:type="dxa"/>
            <w:vAlign w:val="center"/>
          </w:tcPr>
          <w:p w14:paraId="17462B24" w14:textId="77777777" w:rsidR="00EE3E87" w:rsidRPr="00476E03" w:rsidRDefault="00EE3E87" w:rsidP="00E529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2019/2020</w:t>
            </w:r>
          </w:p>
        </w:tc>
        <w:tc>
          <w:tcPr>
            <w:tcW w:w="1134" w:type="dxa"/>
            <w:vAlign w:val="center"/>
          </w:tcPr>
          <w:p w14:paraId="79F1B082" w14:textId="77777777" w:rsidR="00EE3E87" w:rsidRPr="00476E03" w:rsidRDefault="00EE3E87" w:rsidP="00E529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2020/2021</w:t>
            </w:r>
          </w:p>
        </w:tc>
        <w:tc>
          <w:tcPr>
            <w:tcW w:w="1417" w:type="dxa"/>
            <w:vAlign w:val="center"/>
          </w:tcPr>
          <w:p w14:paraId="480D606A" w14:textId="77777777" w:rsidR="00EE3E87" w:rsidRPr="00476E03" w:rsidRDefault="00EE3E87" w:rsidP="00E529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2021/2022</w:t>
            </w:r>
          </w:p>
        </w:tc>
        <w:tc>
          <w:tcPr>
            <w:tcW w:w="1417" w:type="dxa"/>
            <w:vAlign w:val="center"/>
          </w:tcPr>
          <w:p w14:paraId="4118CDDD" w14:textId="0D7F289F" w:rsidR="00EE3E87" w:rsidRPr="00476E03" w:rsidRDefault="00EE3E87" w:rsidP="00E5297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r>
      <w:tr w:rsidR="00EE3E87" w:rsidRPr="00476E03" w14:paraId="2D4C9A37" w14:textId="6F9E68CE" w:rsidTr="00EE3E8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413" w:type="dxa"/>
          </w:tcPr>
          <w:p w14:paraId="4B514E50" w14:textId="77777777" w:rsidR="00EE3E87" w:rsidRPr="00476E03" w:rsidRDefault="00EE3E87" w:rsidP="00476E03">
            <w:pPr>
              <w:spacing w:after="0" w:line="240" w:lineRule="auto"/>
              <w:jc w:val="left"/>
              <w:rPr>
                <w:rFonts w:ascii="Calibri" w:hAnsi="Calibri" w:cs="Calibri"/>
                <w:sz w:val="18"/>
                <w:szCs w:val="18"/>
              </w:rPr>
            </w:pPr>
            <w:r w:rsidRPr="00476E03">
              <w:rPr>
                <w:rFonts w:ascii="Calibri" w:hAnsi="Calibri" w:cs="Calibri"/>
                <w:sz w:val="18"/>
                <w:szCs w:val="18"/>
              </w:rPr>
              <w:t>Celkový počet studentů na UTB ve Zlíně</w:t>
            </w:r>
          </w:p>
        </w:tc>
        <w:tc>
          <w:tcPr>
            <w:tcW w:w="1134" w:type="dxa"/>
          </w:tcPr>
          <w:p w14:paraId="7FE69A42"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9 226</w:t>
            </w:r>
          </w:p>
        </w:tc>
        <w:tc>
          <w:tcPr>
            <w:tcW w:w="1134" w:type="dxa"/>
          </w:tcPr>
          <w:p w14:paraId="4CB8C698"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9 397</w:t>
            </w:r>
          </w:p>
        </w:tc>
        <w:tc>
          <w:tcPr>
            <w:tcW w:w="1134" w:type="dxa"/>
          </w:tcPr>
          <w:p w14:paraId="67A78F5B"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9 674</w:t>
            </w:r>
          </w:p>
        </w:tc>
        <w:tc>
          <w:tcPr>
            <w:tcW w:w="1417" w:type="dxa"/>
          </w:tcPr>
          <w:p w14:paraId="2233839B"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10 228</w:t>
            </w:r>
          </w:p>
        </w:tc>
        <w:tc>
          <w:tcPr>
            <w:tcW w:w="1417" w:type="dxa"/>
          </w:tcPr>
          <w:p w14:paraId="2B2798A7" w14:textId="44EAA0BD"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9 914</w:t>
            </w:r>
          </w:p>
        </w:tc>
      </w:tr>
      <w:tr w:rsidR="00EE3E87" w:rsidRPr="00476E03" w14:paraId="25D52046" w14:textId="29181536" w:rsidTr="00EE3E87">
        <w:trPr>
          <w:trHeight w:val="659"/>
        </w:trPr>
        <w:tc>
          <w:tcPr>
            <w:cnfStyle w:val="001000000000" w:firstRow="0" w:lastRow="0" w:firstColumn="1" w:lastColumn="0" w:oddVBand="0" w:evenVBand="0" w:oddHBand="0" w:evenHBand="0" w:firstRowFirstColumn="0" w:firstRowLastColumn="0" w:lastRowFirstColumn="0" w:lastRowLastColumn="0"/>
            <w:tcW w:w="1413" w:type="dxa"/>
          </w:tcPr>
          <w:p w14:paraId="6EC4FFB4" w14:textId="77777777" w:rsidR="00EE3E87" w:rsidRPr="00476E03" w:rsidRDefault="00EE3E87" w:rsidP="00476E03">
            <w:pPr>
              <w:spacing w:after="0" w:line="240" w:lineRule="auto"/>
              <w:jc w:val="left"/>
              <w:rPr>
                <w:rFonts w:ascii="Calibri" w:hAnsi="Calibri" w:cs="Calibri"/>
                <w:sz w:val="18"/>
                <w:szCs w:val="18"/>
              </w:rPr>
            </w:pPr>
            <w:r w:rsidRPr="00476E03">
              <w:rPr>
                <w:rFonts w:ascii="Calibri" w:hAnsi="Calibri" w:cs="Calibri"/>
                <w:sz w:val="18"/>
                <w:szCs w:val="18"/>
              </w:rPr>
              <w:t>Studenti Bc.  studia</w:t>
            </w:r>
          </w:p>
        </w:tc>
        <w:tc>
          <w:tcPr>
            <w:tcW w:w="1134" w:type="dxa"/>
          </w:tcPr>
          <w:p w14:paraId="0D557598"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6 145</w:t>
            </w:r>
          </w:p>
        </w:tc>
        <w:tc>
          <w:tcPr>
            <w:tcW w:w="1134" w:type="dxa"/>
          </w:tcPr>
          <w:p w14:paraId="228D1133"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6 342</w:t>
            </w:r>
          </w:p>
        </w:tc>
        <w:tc>
          <w:tcPr>
            <w:tcW w:w="1134" w:type="dxa"/>
          </w:tcPr>
          <w:p w14:paraId="18D9A839"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6 377</w:t>
            </w:r>
          </w:p>
        </w:tc>
        <w:tc>
          <w:tcPr>
            <w:tcW w:w="1417" w:type="dxa"/>
          </w:tcPr>
          <w:p w14:paraId="71174C40"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6 917</w:t>
            </w:r>
          </w:p>
        </w:tc>
        <w:tc>
          <w:tcPr>
            <w:tcW w:w="1417" w:type="dxa"/>
          </w:tcPr>
          <w:p w14:paraId="1BF28A97" w14:textId="49147F48"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6 707</w:t>
            </w:r>
          </w:p>
        </w:tc>
      </w:tr>
      <w:tr w:rsidR="00EE3E87" w:rsidRPr="00476E03" w14:paraId="05F7B481" w14:textId="42BB91C1" w:rsidTr="00EE3E8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413" w:type="dxa"/>
          </w:tcPr>
          <w:p w14:paraId="7C43DBFE" w14:textId="77777777" w:rsidR="00EE3E87" w:rsidRPr="00476E03" w:rsidRDefault="00EE3E87" w:rsidP="00476E03">
            <w:pPr>
              <w:spacing w:after="0" w:line="240" w:lineRule="auto"/>
              <w:jc w:val="left"/>
              <w:rPr>
                <w:rFonts w:ascii="Calibri" w:hAnsi="Calibri" w:cs="Calibri"/>
                <w:sz w:val="18"/>
                <w:szCs w:val="18"/>
              </w:rPr>
            </w:pPr>
            <w:r w:rsidRPr="00476E03">
              <w:rPr>
                <w:rFonts w:ascii="Calibri" w:hAnsi="Calibri" w:cs="Calibri"/>
                <w:sz w:val="18"/>
                <w:szCs w:val="18"/>
              </w:rPr>
              <w:t>Studenti Mgr. studia</w:t>
            </w:r>
          </w:p>
        </w:tc>
        <w:tc>
          <w:tcPr>
            <w:tcW w:w="1134" w:type="dxa"/>
          </w:tcPr>
          <w:p w14:paraId="1E1C1300"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100</w:t>
            </w:r>
          </w:p>
        </w:tc>
        <w:tc>
          <w:tcPr>
            <w:tcW w:w="1134" w:type="dxa"/>
          </w:tcPr>
          <w:p w14:paraId="3611ADE2"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167</w:t>
            </w:r>
          </w:p>
        </w:tc>
        <w:tc>
          <w:tcPr>
            <w:tcW w:w="1134" w:type="dxa"/>
          </w:tcPr>
          <w:p w14:paraId="5F488A7F"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203</w:t>
            </w:r>
          </w:p>
        </w:tc>
        <w:tc>
          <w:tcPr>
            <w:tcW w:w="1417" w:type="dxa"/>
          </w:tcPr>
          <w:p w14:paraId="7CF60A57"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216</w:t>
            </w:r>
          </w:p>
        </w:tc>
        <w:tc>
          <w:tcPr>
            <w:tcW w:w="1417" w:type="dxa"/>
          </w:tcPr>
          <w:p w14:paraId="30D37D38" w14:textId="6002FEFA"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215</w:t>
            </w:r>
          </w:p>
        </w:tc>
      </w:tr>
      <w:tr w:rsidR="00EE3E87" w:rsidRPr="00476E03" w14:paraId="51F82191" w14:textId="3C779A98" w:rsidTr="00EE3E87">
        <w:trPr>
          <w:trHeight w:val="659"/>
        </w:trPr>
        <w:tc>
          <w:tcPr>
            <w:cnfStyle w:val="001000000000" w:firstRow="0" w:lastRow="0" w:firstColumn="1" w:lastColumn="0" w:oddVBand="0" w:evenVBand="0" w:oddHBand="0" w:evenHBand="0" w:firstRowFirstColumn="0" w:firstRowLastColumn="0" w:lastRowFirstColumn="0" w:lastRowLastColumn="0"/>
            <w:tcW w:w="1413" w:type="dxa"/>
          </w:tcPr>
          <w:p w14:paraId="0AD466F3" w14:textId="77777777" w:rsidR="00EE3E87" w:rsidRPr="00476E03" w:rsidRDefault="00EE3E87" w:rsidP="00476E03">
            <w:pPr>
              <w:spacing w:after="0" w:line="240" w:lineRule="auto"/>
              <w:jc w:val="left"/>
              <w:rPr>
                <w:rFonts w:ascii="Calibri" w:hAnsi="Calibri" w:cs="Calibri"/>
                <w:sz w:val="18"/>
                <w:szCs w:val="18"/>
              </w:rPr>
            </w:pPr>
            <w:r w:rsidRPr="00476E03">
              <w:rPr>
                <w:rFonts w:ascii="Calibri" w:hAnsi="Calibri" w:cs="Calibri"/>
                <w:sz w:val="18"/>
                <w:szCs w:val="18"/>
              </w:rPr>
              <w:t xml:space="preserve">Studenti </w:t>
            </w:r>
            <w:proofErr w:type="spellStart"/>
            <w:r w:rsidRPr="00476E03">
              <w:rPr>
                <w:rFonts w:ascii="Calibri" w:hAnsi="Calibri" w:cs="Calibri"/>
                <w:sz w:val="18"/>
                <w:szCs w:val="18"/>
              </w:rPr>
              <w:t>NMgr</w:t>
            </w:r>
            <w:proofErr w:type="spellEnd"/>
            <w:r w:rsidRPr="00476E03">
              <w:rPr>
                <w:rFonts w:ascii="Calibri" w:hAnsi="Calibri" w:cs="Calibri"/>
                <w:sz w:val="18"/>
                <w:szCs w:val="18"/>
              </w:rPr>
              <w:t>. studia</w:t>
            </w:r>
          </w:p>
        </w:tc>
        <w:tc>
          <w:tcPr>
            <w:tcW w:w="1134" w:type="dxa"/>
          </w:tcPr>
          <w:p w14:paraId="2EB5100E"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2 563</w:t>
            </w:r>
          </w:p>
        </w:tc>
        <w:tc>
          <w:tcPr>
            <w:tcW w:w="1134" w:type="dxa"/>
          </w:tcPr>
          <w:p w14:paraId="7335C2B3"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2 464</w:t>
            </w:r>
          </w:p>
        </w:tc>
        <w:tc>
          <w:tcPr>
            <w:tcW w:w="1134" w:type="dxa"/>
          </w:tcPr>
          <w:p w14:paraId="707B3028"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2 633</w:t>
            </w:r>
          </w:p>
        </w:tc>
        <w:tc>
          <w:tcPr>
            <w:tcW w:w="1417" w:type="dxa"/>
          </w:tcPr>
          <w:p w14:paraId="40F3545C" w14:textId="77777777"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2 636</w:t>
            </w:r>
          </w:p>
        </w:tc>
        <w:tc>
          <w:tcPr>
            <w:tcW w:w="1417" w:type="dxa"/>
          </w:tcPr>
          <w:p w14:paraId="53729D79" w14:textId="242CA352" w:rsidR="00EE3E87" w:rsidRPr="00476E03" w:rsidRDefault="00EE3E87" w:rsidP="00476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2 544</w:t>
            </w:r>
          </w:p>
        </w:tc>
      </w:tr>
      <w:tr w:rsidR="00EE3E87" w:rsidRPr="00476E03" w14:paraId="3B41BCBF" w14:textId="6F100624" w:rsidTr="00EE3E8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413" w:type="dxa"/>
          </w:tcPr>
          <w:p w14:paraId="372C90D7" w14:textId="77777777" w:rsidR="00EE3E87" w:rsidRPr="00476E03" w:rsidRDefault="00EE3E87" w:rsidP="00476E03">
            <w:pPr>
              <w:spacing w:after="0" w:line="240" w:lineRule="auto"/>
              <w:jc w:val="left"/>
              <w:rPr>
                <w:rFonts w:ascii="Calibri" w:hAnsi="Calibri" w:cs="Calibri"/>
                <w:sz w:val="18"/>
                <w:szCs w:val="18"/>
              </w:rPr>
            </w:pPr>
            <w:r w:rsidRPr="00476E03">
              <w:rPr>
                <w:rFonts w:ascii="Calibri" w:hAnsi="Calibri" w:cs="Calibri"/>
                <w:sz w:val="18"/>
                <w:szCs w:val="18"/>
              </w:rPr>
              <w:t>Studenti DSP studia</w:t>
            </w:r>
          </w:p>
        </w:tc>
        <w:tc>
          <w:tcPr>
            <w:tcW w:w="1134" w:type="dxa"/>
          </w:tcPr>
          <w:p w14:paraId="5443887F"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418</w:t>
            </w:r>
          </w:p>
        </w:tc>
        <w:tc>
          <w:tcPr>
            <w:tcW w:w="1134" w:type="dxa"/>
          </w:tcPr>
          <w:p w14:paraId="3DD8615B"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424</w:t>
            </w:r>
          </w:p>
        </w:tc>
        <w:tc>
          <w:tcPr>
            <w:tcW w:w="1134" w:type="dxa"/>
          </w:tcPr>
          <w:p w14:paraId="311BA525"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461</w:t>
            </w:r>
          </w:p>
        </w:tc>
        <w:tc>
          <w:tcPr>
            <w:tcW w:w="1417" w:type="dxa"/>
          </w:tcPr>
          <w:p w14:paraId="0C9B420E" w14:textId="77777777"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76E03">
              <w:rPr>
                <w:rFonts w:ascii="Calibri" w:hAnsi="Calibri" w:cs="Calibri"/>
                <w:sz w:val="18"/>
                <w:szCs w:val="18"/>
              </w:rPr>
              <w:t>459</w:t>
            </w:r>
          </w:p>
        </w:tc>
        <w:tc>
          <w:tcPr>
            <w:tcW w:w="1417" w:type="dxa"/>
          </w:tcPr>
          <w:p w14:paraId="54C89574" w14:textId="7D181955" w:rsidR="00EE3E87" w:rsidRPr="00476E03" w:rsidRDefault="00EE3E87" w:rsidP="00476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448</w:t>
            </w:r>
          </w:p>
        </w:tc>
      </w:tr>
    </w:tbl>
    <w:p w14:paraId="63F2C4ED" w14:textId="5330D06B" w:rsidR="00476E03" w:rsidRPr="00476E03" w:rsidRDefault="00476E03" w:rsidP="00476E03">
      <w:pPr>
        <w:spacing w:after="0" w:line="240" w:lineRule="auto"/>
        <w:rPr>
          <w:i/>
          <w:sz w:val="22"/>
        </w:rPr>
      </w:pPr>
      <w:r w:rsidRPr="00476E03">
        <w:rPr>
          <w:rFonts w:ascii="Calibri" w:hAnsi="Calibri"/>
          <w:i/>
          <w:sz w:val="18"/>
          <w:szCs w:val="20"/>
        </w:rPr>
        <w:t>Komentář/poznámky: Data z IS/STAG – aktivní studia (vždy k 31. 10. kalendářního roku 2018, 2019, 2020</w:t>
      </w:r>
      <w:r w:rsidR="001144C8">
        <w:rPr>
          <w:rFonts w:ascii="Calibri" w:hAnsi="Calibri"/>
          <w:i/>
          <w:sz w:val="18"/>
          <w:szCs w:val="20"/>
        </w:rPr>
        <w:t xml:space="preserve">, </w:t>
      </w:r>
      <w:r w:rsidRPr="00476E03">
        <w:rPr>
          <w:rFonts w:ascii="Calibri" w:hAnsi="Calibri"/>
          <w:i/>
          <w:sz w:val="18"/>
          <w:szCs w:val="20"/>
        </w:rPr>
        <w:t>2021</w:t>
      </w:r>
      <w:r w:rsidR="001144C8">
        <w:rPr>
          <w:rFonts w:ascii="Calibri" w:hAnsi="Calibri"/>
          <w:i/>
          <w:sz w:val="18"/>
          <w:szCs w:val="20"/>
        </w:rPr>
        <w:t xml:space="preserve"> a 2022</w:t>
      </w:r>
      <w:r w:rsidRPr="00476E03">
        <w:rPr>
          <w:rFonts w:ascii="Calibri" w:hAnsi="Calibri"/>
          <w:i/>
          <w:sz w:val="18"/>
          <w:szCs w:val="20"/>
        </w:rPr>
        <w:t xml:space="preserve">). </w:t>
      </w:r>
    </w:p>
    <w:p w14:paraId="5D6D8C71" w14:textId="77777777" w:rsidR="00414D96" w:rsidRDefault="00414D96">
      <w:pPr>
        <w:spacing w:after="0" w:line="240" w:lineRule="auto"/>
        <w:jc w:val="left"/>
        <w:rPr>
          <w:b/>
          <w:bCs/>
          <w:sz w:val="28"/>
          <w:szCs w:val="28"/>
        </w:rPr>
      </w:pPr>
      <w:r>
        <w:rPr>
          <w:sz w:val="28"/>
          <w:szCs w:val="28"/>
        </w:rPr>
        <w:br w:type="page"/>
      </w:r>
    </w:p>
    <w:p w14:paraId="1DD1FED2" w14:textId="4FAA9045" w:rsidR="00004A27" w:rsidRPr="007C31A0" w:rsidRDefault="00BC1BE8" w:rsidP="00F90EEF">
      <w:pPr>
        <w:pStyle w:val="Nadpis3"/>
        <w:numPr>
          <w:ilvl w:val="0"/>
          <w:numId w:val="0"/>
        </w:numPr>
        <w:spacing w:before="0" w:after="720"/>
        <w:ind w:left="720" w:hanging="720"/>
        <w:rPr>
          <w:sz w:val="28"/>
          <w:szCs w:val="28"/>
        </w:rPr>
      </w:pPr>
      <w:r w:rsidRPr="00F8156F">
        <w:rPr>
          <w:sz w:val="28"/>
          <w:szCs w:val="28"/>
        </w:rPr>
        <w:lastRenderedPageBreak/>
        <w:t>A</w:t>
      </w:r>
      <w:r w:rsidRPr="00F8156F">
        <w:rPr>
          <w:sz w:val="28"/>
          <w:szCs w:val="28"/>
          <w:vertAlign w:val="subscript"/>
        </w:rPr>
        <w:t xml:space="preserve">3 </w:t>
      </w:r>
      <w:r w:rsidR="00C76A03" w:rsidRPr="00F8156F">
        <w:rPr>
          <w:sz w:val="28"/>
          <w:szCs w:val="28"/>
        </w:rPr>
        <w:t>– Zahraniční</w:t>
      </w:r>
      <w:r w:rsidRPr="00F8156F">
        <w:rPr>
          <w:sz w:val="28"/>
          <w:szCs w:val="28"/>
        </w:rPr>
        <w:t xml:space="preserve"> studenti</w:t>
      </w:r>
      <w:bookmarkStart w:id="9" w:name="_Toc498088384"/>
      <w:bookmarkEnd w:id="8"/>
    </w:p>
    <w:p w14:paraId="5E179BB0" w14:textId="176D6F48" w:rsidR="0059763E" w:rsidRDefault="00B5702E" w:rsidP="006B5D48">
      <w:pPr>
        <w:spacing w:line="240" w:lineRule="auto"/>
        <w:rPr>
          <w:rFonts w:asciiTheme="minorHAnsi" w:hAnsiTheme="minorHAnsi" w:cstheme="minorHAnsi"/>
          <w:sz w:val="22"/>
          <w:szCs w:val="22"/>
        </w:rPr>
      </w:pPr>
      <w:bookmarkStart w:id="10" w:name="_Toc498088385"/>
      <w:bookmarkEnd w:id="9"/>
      <w:r>
        <w:rPr>
          <w:rFonts w:asciiTheme="minorHAnsi" w:hAnsiTheme="minorHAnsi" w:cstheme="minorHAnsi"/>
          <w:sz w:val="22"/>
          <w:szCs w:val="22"/>
        </w:rPr>
        <w:t xml:space="preserve">Důležitým </w:t>
      </w:r>
      <w:r w:rsidR="002C509F" w:rsidRPr="002C509F">
        <w:rPr>
          <w:rFonts w:asciiTheme="minorHAnsi" w:hAnsiTheme="minorHAnsi" w:cstheme="minorHAnsi"/>
          <w:sz w:val="22"/>
          <w:szCs w:val="22"/>
        </w:rPr>
        <w:t>kvantitativním ukazatelem pedagogické činnost</w:t>
      </w:r>
      <w:r w:rsidR="00220F56">
        <w:rPr>
          <w:rFonts w:asciiTheme="minorHAnsi" w:hAnsiTheme="minorHAnsi" w:cstheme="minorHAnsi"/>
          <w:sz w:val="22"/>
          <w:szCs w:val="22"/>
        </w:rPr>
        <w:t>i</w:t>
      </w:r>
      <w:r w:rsidR="002C509F" w:rsidRPr="002C509F">
        <w:rPr>
          <w:rFonts w:asciiTheme="minorHAnsi" w:hAnsiTheme="minorHAnsi" w:cstheme="minorHAnsi"/>
          <w:sz w:val="22"/>
          <w:szCs w:val="22"/>
        </w:rPr>
        <w:t xml:space="preserve"> je míra internacionalizace, která je spojena s počtem </w:t>
      </w:r>
      <w:r w:rsidR="007C31A0">
        <w:rPr>
          <w:rFonts w:asciiTheme="minorHAnsi" w:hAnsiTheme="minorHAnsi" w:cstheme="minorHAnsi"/>
          <w:sz w:val="22"/>
          <w:szCs w:val="22"/>
        </w:rPr>
        <w:t>zahraničních</w:t>
      </w:r>
      <w:r w:rsidR="002C509F" w:rsidRPr="002C509F">
        <w:rPr>
          <w:rFonts w:asciiTheme="minorHAnsi" w:hAnsiTheme="minorHAnsi" w:cstheme="minorHAnsi"/>
          <w:sz w:val="22"/>
          <w:szCs w:val="22"/>
        </w:rPr>
        <w:t xml:space="preserve"> studentů studujících na UTB ve </w:t>
      </w:r>
      <w:r w:rsidR="007C31A0">
        <w:rPr>
          <w:rFonts w:asciiTheme="minorHAnsi" w:hAnsiTheme="minorHAnsi" w:cstheme="minorHAnsi"/>
          <w:sz w:val="22"/>
          <w:szCs w:val="22"/>
        </w:rPr>
        <w:t>Zlíně. Zvyšující se počet zahraničních</w:t>
      </w:r>
      <w:r w:rsidR="002C509F" w:rsidRPr="002C509F">
        <w:rPr>
          <w:rFonts w:asciiTheme="minorHAnsi" w:hAnsiTheme="minorHAnsi" w:cstheme="minorHAnsi"/>
          <w:sz w:val="22"/>
          <w:szCs w:val="22"/>
        </w:rPr>
        <w:t xml:space="preserve"> studentů v tomto ohledu indikuje nárůst internacionalizace, což znamená vyšší míru nár</w:t>
      </w:r>
      <w:r w:rsidR="008F6C05">
        <w:rPr>
          <w:rFonts w:asciiTheme="minorHAnsi" w:hAnsiTheme="minorHAnsi" w:cstheme="minorHAnsi"/>
          <w:sz w:val="22"/>
          <w:szCs w:val="22"/>
        </w:rPr>
        <w:t>odnostní diverzity mezi stud</w:t>
      </w:r>
      <w:r w:rsidR="00931BCB">
        <w:rPr>
          <w:rFonts w:asciiTheme="minorHAnsi" w:hAnsiTheme="minorHAnsi" w:cstheme="minorHAnsi"/>
          <w:sz w:val="22"/>
          <w:szCs w:val="22"/>
        </w:rPr>
        <w:t>enty</w:t>
      </w:r>
      <w:r w:rsidR="002C509F" w:rsidRPr="002C509F">
        <w:rPr>
          <w:rFonts w:asciiTheme="minorHAnsi" w:hAnsiTheme="minorHAnsi" w:cstheme="minorHAnsi"/>
          <w:sz w:val="22"/>
          <w:szCs w:val="22"/>
        </w:rPr>
        <w:t>. Prioritní</w:t>
      </w:r>
      <w:r w:rsidR="00220F56">
        <w:rPr>
          <w:rFonts w:asciiTheme="minorHAnsi" w:hAnsiTheme="minorHAnsi" w:cstheme="minorHAnsi"/>
          <w:sz w:val="22"/>
          <w:szCs w:val="22"/>
        </w:rPr>
        <w:t>m</w:t>
      </w:r>
      <w:r w:rsidR="002C509F" w:rsidRPr="002C509F">
        <w:rPr>
          <w:rFonts w:asciiTheme="minorHAnsi" w:hAnsiTheme="minorHAnsi" w:cstheme="minorHAnsi"/>
          <w:sz w:val="22"/>
          <w:szCs w:val="22"/>
        </w:rPr>
        <w:t xml:space="preserve"> cílem v této oblasti je dlouhodobé kontinuální navyšování počtu zahraničních studentů.</w:t>
      </w:r>
    </w:p>
    <w:p w14:paraId="53B0A29D" w14:textId="5EB02172" w:rsidR="0059763E" w:rsidRPr="0059763E" w:rsidRDefault="0059763E" w:rsidP="006B5D48">
      <w:pPr>
        <w:spacing w:line="240" w:lineRule="auto"/>
        <w:rPr>
          <w:rFonts w:asciiTheme="minorHAnsi" w:hAnsiTheme="minorHAnsi" w:cstheme="minorHAnsi"/>
          <w:sz w:val="22"/>
          <w:szCs w:val="22"/>
        </w:rPr>
      </w:pPr>
      <w:r w:rsidRPr="007361B1">
        <w:rPr>
          <w:rFonts w:asciiTheme="minorHAnsi" w:hAnsiTheme="minorHAnsi"/>
          <w:sz w:val="22"/>
          <w:szCs w:val="22"/>
        </w:rPr>
        <w:t xml:space="preserve">Pro tento ukazatel je typické, že navazuje </w:t>
      </w:r>
      <w:r>
        <w:rPr>
          <w:rFonts w:asciiTheme="minorHAnsi" w:hAnsiTheme="minorHAnsi"/>
          <w:sz w:val="22"/>
          <w:szCs w:val="22"/>
        </w:rPr>
        <w:t xml:space="preserve">nejenom </w:t>
      </w:r>
      <w:r w:rsidRPr="007361B1">
        <w:rPr>
          <w:rFonts w:asciiTheme="minorHAnsi" w:hAnsiTheme="minorHAnsi"/>
          <w:sz w:val="22"/>
          <w:szCs w:val="22"/>
        </w:rPr>
        <w:t>na jednu z dílčích komponent systému hodnocení kvality MŠMT</w:t>
      </w:r>
      <w:r>
        <w:rPr>
          <w:rFonts w:asciiTheme="minorHAnsi" w:hAnsiTheme="minorHAnsi"/>
          <w:sz w:val="22"/>
          <w:szCs w:val="22"/>
        </w:rPr>
        <w:t>,</w:t>
      </w:r>
      <w:r w:rsidRPr="007361B1">
        <w:rPr>
          <w:rStyle w:val="Znakapoznpodarou"/>
          <w:rFonts w:asciiTheme="minorHAnsi" w:hAnsiTheme="minorHAnsi"/>
          <w:sz w:val="22"/>
          <w:szCs w:val="22"/>
        </w:rPr>
        <w:footnoteReference w:id="8"/>
      </w:r>
      <w:r w:rsidRPr="007361B1">
        <w:rPr>
          <w:rFonts w:asciiTheme="minorHAnsi" w:hAnsiTheme="minorHAnsi"/>
          <w:sz w:val="22"/>
          <w:szCs w:val="22"/>
        </w:rPr>
        <w:t xml:space="preserve"> </w:t>
      </w:r>
      <w:r>
        <w:rPr>
          <w:rFonts w:asciiTheme="minorHAnsi" w:hAnsiTheme="minorHAnsi"/>
          <w:sz w:val="22"/>
          <w:szCs w:val="22"/>
        </w:rPr>
        <w:t xml:space="preserve">ale i </w:t>
      </w:r>
      <w:r w:rsidRPr="007361B1">
        <w:rPr>
          <w:rFonts w:asciiTheme="minorHAnsi" w:hAnsiTheme="minorHAnsi"/>
          <w:sz w:val="22"/>
          <w:szCs w:val="22"/>
        </w:rPr>
        <w:t xml:space="preserve">na jednu ze složek mezinárodního rankingu </w:t>
      </w:r>
      <w:r w:rsidR="00205D4A">
        <w:rPr>
          <w:rFonts w:asciiTheme="minorHAnsi" w:hAnsiTheme="minorHAnsi"/>
          <w:sz w:val="22"/>
          <w:szCs w:val="22"/>
        </w:rPr>
        <w:t>THE</w:t>
      </w:r>
      <w:r w:rsidRPr="007361B1">
        <w:rPr>
          <w:rFonts w:asciiTheme="minorHAnsi" w:hAnsiTheme="minorHAnsi"/>
          <w:sz w:val="22"/>
          <w:szCs w:val="22"/>
        </w:rPr>
        <w:t>, v němž má váhu 2,5 % pro celkové hodnocení univerzity.</w:t>
      </w:r>
      <w:r w:rsidRPr="007361B1">
        <w:rPr>
          <w:rStyle w:val="Znakapoznpodarou"/>
          <w:rFonts w:asciiTheme="minorHAnsi" w:hAnsiTheme="minorHAnsi"/>
          <w:sz w:val="22"/>
          <w:szCs w:val="22"/>
        </w:rPr>
        <w:footnoteReference w:id="9"/>
      </w:r>
    </w:p>
    <w:p w14:paraId="7C8E39EB" w14:textId="73C471C2" w:rsidR="002C509F" w:rsidRDefault="009A60A6" w:rsidP="006B5D48">
      <w:pPr>
        <w:spacing w:line="240" w:lineRule="auto"/>
        <w:rPr>
          <w:rFonts w:asciiTheme="minorHAnsi" w:hAnsiTheme="minorHAnsi"/>
          <w:sz w:val="22"/>
          <w:szCs w:val="22"/>
        </w:rPr>
      </w:pPr>
      <w:r>
        <w:rPr>
          <w:rFonts w:asciiTheme="minorHAnsi" w:hAnsiTheme="minorHAnsi"/>
          <w:sz w:val="22"/>
          <w:szCs w:val="22"/>
        </w:rPr>
        <w:t>V tabulce níže (Tab. 10</w:t>
      </w:r>
      <w:r w:rsidR="008F6C05">
        <w:rPr>
          <w:rFonts w:asciiTheme="minorHAnsi" w:hAnsiTheme="minorHAnsi"/>
          <w:sz w:val="22"/>
          <w:szCs w:val="22"/>
        </w:rPr>
        <w:t>.</w:t>
      </w:r>
      <w:r w:rsidR="007C31A0">
        <w:rPr>
          <w:rFonts w:asciiTheme="minorHAnsi" w:hAnsiTheme="minorHAnsi"/>
          <w:sz w:val="22"/>
          <w:szCs w:val="22"/>
        </w:rPr>
        <w:t xml:space="preserve">) můžeme sledovat </w:t>
      </w:r>
      <w:r w:rsidR="0059763E">
        <w:rPr>
          <w:rFonts w:asciiTheme="minorHAnsi" w:hAnsiTheme="minorHAnsi"/>
          <w:sz w:val="22"/>
          <w:szCs w:val="22"/>
        </w:rPr>
        <w:t>jak</w:t>
      </w:r>
      <w:r w:rsidR="002C509F" w:rsidRPr="007361B1">
        <w:rPr>
          <w:rFonts w:asciiTheme="minorHAnsi" w:hAnsiTheme="minorHAnsi"/>
          <w:sz w:val="22"/>
          <w:szCs w:val="22"/>
        </w:rPr>
        <w:t xml:space="preserve"> výv</w:t>
      </w:r>
      <w:r w:rsidR="005B599B">
        <w:rPr>
          <w:rFonts w:asciiTheme="minorHAnsi" w:hAnsiTheme="minorHAnsi"/>
          <w:sz w:val="22"/>
          <w:szCs w:val="22"/>
        </w:rPr>
        <w:t>oj celkového počtu zahraničních</w:t>
      </w:r>
      <w:r w:rsidR="002C509F" w:rsidRPr="007361B1">
        <w:rPr>
          <w:rFonts w:asciiTheme="minorHAnsi" w:hAnsiTheme="minorHAnsi"/>
          <w:sz w:val="22"/>
          <w:szCs w:val="22"/>
        </w:rPr>
        <w:t xml:space="preserve"> studentů na UTB ve Zlíně, </w:t>
      </w:r>
      <w:r w:rsidR="0059763E">
        <w:rPr>
          <w:rFonts w:asciiTheme="minorHAnsi" w:hAnsiTheme="minorHAnsi"/>
          <w:sz w:val="22"/>
          <w:szCs w:val="22"/>
        </w:rPr>
        <w:t>tak j</w:t>
      </w:r>
      <w:r w:rsidR="002C509F" w:rsidRPr="007361B1">
        <w:rPr>
          <w:rFonts w:asciiTheme="minorHAnsi" w:hAnsiTheme="minorHAnsi"/>
          <w:sz w:val="22"/>
          <w:szCs w:val="22"/>
        </w:rPr>
        <w:t xml:space="preserve">eho evoluci z hlediska vývoje počtu studujících v bakalářských, magisterských a doktorských studijních programech. </w:t>
      </w:r>
      <w:r w:rsidRPr="007E0D7C">
        <w:rPr>
          <w:rFonts w:asciiTheme="minorHAnsi" w:hAnsiTheme="minorHAnsi"/>
          <w:sz w:val="22"/>
          <w:szCs w:val="22"/>
        </w:rPr>
        <w:t xml:space="preserve">Pro </w:t>
      </w:r>
      <w:r w:rsidR="00F063F9" w:rsidRPr="007E0D7C">
        <w:rPr>
          <w:rFonts w:asciiTheme="minorHAnsi" w:hAnsiTheme="minorHAnsi"/>
          <w:sz w:val="22"/>
          <w:szCs w:val="22"/>
        </w:rPr>
        <w:t xml:space="preserve">AR </w:t>
      </w:r>
      <w:r w:rsidRPr="007E0D7C">
        <w:rPr>
          <w:rFonts w:asciiTheme="minorHAnsi" w:hAnsiTheme="minorHAnsi"/>
          <w:sz w:val="22"/>
          <w:szCs w:val="22"/>
        </w:rPr>
        <w:t>201</w:t>
      </w:r>
      <w:r w:rsidR="007E0D7C" w:rsidRPr="007E0D7C">
        <w:rPr>
          <w:rFonts w:asciiTheme="minorHAnsi" w:hAnsiTheme="minorHAnsi"/>
          <w:sz w:val="22"/>
          <w:szCs w:val="22"/>
        </w:rPr>
        <w:t>8</w:t>
      </w:r>
      <w:r w:rsidR="00C2091D">
        <w:rPr>
          <w:rFonts w:asciiTheme="minorHAnsi" w:hAnsiTheme="minorHAnsi"/>
          <w:sz w:val="22"/>
          <w:szCs w:val="22"/>
        </w:rPr>
        <w:t xml:space="preserve">/2019 </w:t>
      </w:r>
      <w:r w:rsidR="008A4441" w:rsidRPr="007E0D7C">
        <w:rPr>
          <w:rFonts w:asciiTheme="minorHAnsi" w:hAnsiTheme="minorHAnsi"/>
          <w:sz w:val="22"/>
          <w:szCs w:val="22"/>
        </w:rPr>
        <w:t>–</w:t>
      </w:r>
      <w:r w:rsidR="00C2091D">
        <w:rPr>
          <w:rFonts w:asciiTheme="minorHAnsi" w:hAnsiTheme="minorHAnsi"/>
          <w:sz w:val="22"/>
          <w:szCs w:val="22"/>
        </w:rPr>
        <w:t xml:space="preserve"> 2019/</w:t>
      </w:r>
      <w:r w:rsidRPr="007E0D7C">
        <w:rPr>
          <w:rFonts w:asciiTheme="minorHAnsi" w:hAnsiTheme="minorHAnsi"/>
          <w:sz w:val="22"/>
          <w:szCs w:val="22"/>
        </w:rPr>
        <w:t>2020 byl</w:t>
      </w:r>
      <w:r w:rsidR="0059763E" w:rsidRPr="007E0D7C">
        <w:rPr>
          <w:rFonts w:asciiTheme="minorHAnsi" w:hAnsiTheme="minorHAnsi"/>
          <w:sz w:val="22"/>
          <w:szCs w:val="22"/>
        </w:rPr>
        <w:t xml:space="preserve"> charakt</w:t>
      </w:r>
      <w:r w:rsidR="00781BE9" w:rsidRPr="007E0D7C">
        <w:rPr>
          <w:rFonts w:asciiTheme="minorHAnsi" w:hAnsiTheme="minorHAnsi"/>
          <w:sz w:val="22"/>
          <w:szCs w:val="22"/>
        </w:rPr>
        <w:t>eristický rovnovážný stav</w:t>
      </w:r>
      <w:r w:rsidR="005B599B" w:rsidRPr="007E0D7C">
        <w:rPr>
          <w:rFonts w:asciiTheme="minorHAnsi" w:hAnsiTheme="minorHAnsi"/>
          <w:sz w:val="22"/>
          <w:szCs w:val="22"/>
        </w:rPr>
        <w:t xml:space="preserve"> </w:t>
      </w:r>
      <w:r w:rsidR="0056156E" w:rsidRPr="007E0D7C">
        <w:rPr>
          <w:rFonts w:asciiTheme="minorHAnsi" w:hAnsiTheme="minorHAnsi"/>
          <w:sz w:val="22"/>
          <w:szCs w:val="22"/>
        </w:rPr>
        <w:t xml:space="preserve">celkového počtu </w:t>
      </w:r>
      <w:r w:rsidR="005B599B" w:rsidRPr="007E0D7C">
        <w:rPr>
          <w:rFonts w:asciiTheme="minorHAnsi" w:hAnsiTheme="minorHAnsi"/>
          <w:sz w:val="22"/>
          <w:szCs w:val="22"/>
        </w:rPr>
        <w:t>zahraničních</w:t>
      </w:r>
      <w:r w:rsidR="0059763E" w:rsidRPr="007E0D7C">
        <w:rPr>
          <w:rFonts w:asciiTheme="minorHAnsi" w:hAnsiTheme="minorHAnsi"/>
          <w:sz w:val="22"/>
          <w:szCs w:val="22"/>
        </w:rPr>
        <w:t xml:space="preserve"> studentů studujících na UTB ve Zlíně</w:t>
      </w:r>
      <w:r w:rsidRPr="007E0D7C">
        <w:rPr>
          <w:rFonts w:asciiTheme="minorHAnsi" w:hAnsiTheme="minorHAnsi"/>
          <w:sz w:val="22"/>
          <w:szCs w:val="22"/>
        </w:rPr>
        <w:t>, který se pohyboval</w:t>
      </w:r>
      <w:r w:rsidR="00EF3195" w:rsidRPr="007E0D7C">
        <w:rPr>
          <w:rFonts w:asciiTheme="minorHAnsi" w:hAnsiTheme="minorHAnsi"/>
          <w:sz w:val="22"/>
          <w:szCs w:val="22"/>
        </w:rPr>
        <w:t xml:space="preserve"> mezi 10</w:t>
      </w:r>
      <w:r w:rsidR="007E0D7C" w:rsidRPr="007E0D7C">
        <w:rPr>
          <w:rFonts w:asciiTheme="minorHAnsi" w:hAnsiTheme="minorHAnsi"/>
          <w:sz w:val="22"/>
          <w:szCs w:val="22"/>
        </w:rPr>
        <w:t>44</w:t>
      </w:r>
      <w:r w:rsidR="00EF3195" w:rsidRPr="007E0D7C">
        <w:rPr>
          <w:rFonts w:asciiTheme="minorHAnsi" w:hAnsiTheme="minorHAnsi"/>
          <w:sz w:val="22"/>
          <w:szCs w:val="22"/>
        </w:rPr>
        <w:t xml:space="preserve"> až 10</w:t>
      </w:r>
      <w:r w:rsidR="00775EA6" w:rsidRPr="007E0D7C">
        <w:rPr>
          <w:rFonts w:asciiTheme="minorHAnsi" w:hAnsiTheme="minorHAnsi"/>
          <w:sz w:val="22"/>
          <w:szCs w:val="22"/>
        </w:rPr>
        <w:t>3</w:t>
      </w:r>
      <w:r w:rsidR="007E0D7C" w:rsidRPr="007E0D7C">
        <w:rPr>
          <w:rFonts w:asciiTheme="minorHAnsi" w:hAnsiTheme="minorHAnsi"/>
          <w:sz w:val="22"/>
          <w:szCs w:val="22"/>
        </w:rPr>
        <w:t>2</w:t>
      </w:r>
      <w:r w:rsidR="00EF3195" w:rsidRPr="007E0D7C">
        <w:rPr>
          <w:rFonts w:asciiTheme="minorHAnsi" w:hAnsiTheme="minorHAnsi"/>
          <w:sz w:val="22"/>
          <w:szCs w:val="22"/>
        </w:rPr>
        <w:t xml:space="preserve"> studenty</w:t>
      </w:r>
      <w:r w:rsidR="0059763E" w:rsidRPr="007E0D7C">
        <w:rPr>
          <w:rFonts w:asciiTheme="minorHAnsi" w:hAnsiTheme="minorHAnsi"/>
          <w:sz w:val="22"/>
          <w:szCs w:val="22"/>
        </w:rPr>
        <w:t>.</w:t>
      </w:r>
      <w:r w:rsidRPr="007E0D7C">
        <w:rPr>
          <w:rFonts w:asciiTheme="minorHAnsi" w:hAnsiTheme="minorHAnsi"/>
          <w:sz w:val="22"/>
          <w:szCs w:val="22"/>
        </w:rPr>
        <w:t xml:space="preserve"> V </w:t>
      </w:r>
      <w:r w:rsidR="00636158" w:rsidRPr="007E0D7C">
        <w:rPr>
          <w:rFonts w:asciiTheme="minorHAnsi" w:hAnsiTheme="minorHAnsi"/>
          <w:sz w:val="22"/>
          <w:szCs w:val="22"/>
        </w:rPr>
        <w:t>AR</w:t>
      </w:r>
      <w:r w:rsidRPr="007E0D7C">
        <w:rPr>
          <w:rFonts w:asciiTheme="minorHAnsi" w:hAnsiTheme="minorHAnsi"/>
          <w:sz w:val="22"/>
          <w:szCs w:val="22"/>
        </w:rPr>
        <w:t xml:space="preserve"> 2020/2021 došlo k poklesu zahraničních studentů, což bylo ovlivněno pandemií COVID-19</w:t>
      </w:r>
      <w:r w:rsidR="00636158" w:rsidRPr="007E0D7C">
        <w:rPr>
          <w:rFonts w:asciiTheme="minorHAnsi" w:hAnsiTheme="minorHAnsi"/>
          <w:sz w:val="22"/>
          <w:szCs w:val="22"/>
        </w:rPr>
        <w:t xml:space="preserve">, zatímco </w:t>
      </w:r>
      <w:r w:rsidR="007E0D7C" w:rsidRPr="007E0D7C">
        <w:rPr>
          <w:rFonts w:asciiTheme="minorHAnsi" w:hAnsiTheme="minorHAnsi"/>
          <w:sz w:val="22"/>
          <w:szCs w:val="22"/>
        </w:rPr>
        <w:t xml:space="preserve">od </w:t>
      </w:r>
      <w:r w:rsidR="00636158" w:rsidRPr="007E0D7C">
        <w:rPr>
          <w:rFonts w:asciiTheme="minorHAnsi" w:hAnsiTheme="minorHAnsi"/>
          <w:sz w:val="22"/>
          <w:szCs w:val="22"/>
        </w:rPr>
        <w:t>AR 2021/2022 do</w:t>
      </w:r>
      <w:r w:rsidR="007E0D7C" w:rsidRPr="007E0D7C">
        <w:rPr>
          <w:rFonts w:asciiTheme="minorHAnsi" w:hAnsiTheme="minorHAnsi"/>
          <w:sz w:val="22"/>
          <w:szCs w:val="22"/>
        </w:rPr>
        <w:t>chází</w:t>
      </w:r>
      <w:r w:rsidR="00636158" w:rsidRPr="007E0D7C">
        <w:rPr>
          <w:rFonts w:asciiTheme="minorHAnsi" w:hAnsiTheme="minorHAnsi"/>
          <w:sz w:val="22"/>
          <w:szCs w:val="22"/>
        </w:rPr>
        <w:t xml:space="preserve"> opět k nav</w:t>
      </w:r>
      <w:r w:rsidR="007E0D7C" w:rsidRPr="007E0D7C">
        <w:rPr>
          <w:rFonts w:asciiTheme="minorHAnsi" w:hAnsiTheme="minorHAnsi"/>
          <w:sz w:val="22"/>
          <w:szCs w:val="22"/>
        </w:rPr>
        <w:t>y</w:t>
      </w:r>
      <w:r w:rsidR="00636158" w:rsidRPr="007E0D7C">
        <w:rPr>
          <w:rFonts w:asciiTheme="minorHAnsi" w:hAnsiTheme="minorHAnsi"/>
          <w:sz w:val="22"/>
          <w:szCs w:val="22"/>
        </w:rPr>
        <w:t>š</w:t>
      </w:r>
      <w:r w:rsidR="007E0D7C" w:rsidRPr="007E0D7C">
        <w:rPr>
          <w:rFonts w:asciiTheme="minorHAnsi" w:hAnsiTheme="minorHAnsi"/>
          <w:sz w:val="22"/>
          <w:szCs w:val="22"/>
        </w:rPr>
        <w:t>ování</w:t>
      </w:r>
      <w:r w:rsidR="00636158" w:rsidRPr="007E0D7C">
        <w:rPr>
          <w:rFonts w:asciiTheme="minorHAnsi" w:hAnsiTheme="minorHAnsi"/>
          <w:sz w:val="22"/>
          <w:szCs w:val="22"/>
        </w:rPr>
        <w:t xml:space="preserve"> počtu</w:t>
      </w:r>
      <w:r w:rsidR="00C2091D">
        <w:rPr>
          <w:rFonts w:asciiTheme="minorHAnsi" w:hAnsiTheme="minorHAnsi"/>
          <w:sz w:val="22"/>
          <w:szCs w:val="22"/>
        </w:rPr>
        <w:t>,</w:t>
      </w:r>
      <w:r w:rsidR="00636158" w:rsidRPr="007E0D7C">
        <w:rPr>
          <w:rFonts w:asciiTheme="minorHAnsi" w:hAnsiTheme="minorHAnsi"/>
          <w:sz w:val="22"/>
          <w:szCs w:val="22"/>
        </w:rPr>
        <w:t xml:space="preserve"> a to na 1</w:t>
      </w:r>
      <w:r w:rsidR="007E0D7C" w:rsidRPr="007E0D7C">
        <w:rPr>
          <w:rFonts w:asciiTheme="minorHAnsi" w:hAnsiTheme="minorHAnsi"/>
          <w:sz w:val="22"/>
          <w:szCs w:val="22"/>
        </w:rPr>
        <w:t xml:space="preserve"> 204</w:t>
      </w:r>
      <w:r w:rsidR="00636158" w:rsidRPr="007E0D7C">
        <w:rPr>
          <w:rFonts w:asciiTheme="minorHAnsi" w:hAnsiTheme="minorHAnsi"/>
          <w:sz w:val="22"/>
          <w:szCs w:val="22"/>
        </w:rPr>
        <w:t xml:space="preserve"> zahraničních studentů</w:t>
      </w:r>
      <w:r w:rsidR="007E0D7C" w:rsidRPr="007E0D7C">
        <w:rPr>
          <w:rFonts w:asciiTheme="minorHAnsi" w:hAnsiTheme="minorHAnsi"/>
          <w:sz w:val="22"/>
          <w:szCs w:val="22"/>
        </w:rPr>
        <w:t xml:space="preserve"> v AR 2022/2023.</w:t>
      </w:r>
    </w:p>
    <w:p w14:paraId="191C0438" w14:textId="77777777" w:rsidR="006B5D48" w:rsidRDefault="006B5D48" w:rsidP="006B5D48">
      <w:pPr>
        <w:spacing w:line="240" w:lineRule="auto"/>
        <w:rPr>
          <w:rFonts w:asciiTheme="minorHAnsi" w:hAnsiTheme="minorHAnsi"/>
          <w:sz w:val="22"/>
          <w:szCs w:val="22"/>
        </w:rPr>
      </w:pPr>
    </w:p>
    <w:p w14:paraId="37764A85" w14:textId="0526CC2A" w:rsidR="004D0A18" w:rsidRPr="00C06312" w:rsidRDefault="009A60A6" w:rsidP="00F71EBE">
      <w:pPr>
        <w:spacing w:after="0"/>
        <w:rPr>
          <w:rFonts w:asciiTheme="minorHAnsi" w:hAnsiTheme="minorHAnsi"/>
          <w:b/>
          <w:sz w:val="20"/>
          <w:szCs w:val="22"/>
        </w:rPr>
      </w:pPr>
      <w:r w:rsidRPr="00C06312">
        <w:rPr>
          <w:rFonts w:asciiTheme="minorHAnsi" w:hAnsiTheme="minorHAnsi"/>
          <w:b/>
          <w:sz w:val="20"/>
          <w:szCs w:val="22"/>
        </w:rPr>
        <w:t>Tab. 10</w:t>
      </w:r>
      <w:r w:rsidR="004D0A18" w:rsidRPr="00C06312">
        <w:rPr>
          <w:rFonts w:asciiTheme="minorHAnsi" w:hAnsiTheme="minorHAnsi"/>
          <w:b/>
          <w:sz w:val="20"/>
          <w:szCs w:val="22"/>
        </w:rPr>
        <w:t xml:space="preserve">. </w:t>
      </w:r>
      <w:r w:rsidR="005B599B" w:rsidRPr="00C06312">
        <w:rPr>
          <w:rFonts w:asciiTheme="minorHAnsi" w:hAnsiTheme="minorHAnsi"/>
          <w:b/>
          <w:sz w:val="20"/>
          <w:szCs w:val="22"/>
        </w:rPr>
        <w:t>Počet zahraničních</w:t>
      </w:r>
      <w:r w:rsidR="004D0A18" w:rsidRPr="00C06312">
        <w:rPr>
          <w:rFonts w:asciiTheme="minorHAnsi" w:hAnsiTheme="minorHAnsi"/>
          <w:b/>
          <w:sz w:val="20"/>
          <w:szCs w:val="22"/>
        </w:rPr>
        <w:t xml:space="preserve"> studentů</w:t>
      </w:r>
    </w:p>
    <w:tbl>
      <w:tblPr>
        <w:tblStyle w:val="Tabulkasmkou4zvraznn2126"/>
        <w:tblW w:w="7083" w:type="dxa"/>
        <w:tblLayout w:type="fixed"/>
        <w:tblLook w:val="04A0" w:firstRow="1" w:lastRow="0" w:firstColumn="1" w:lastColumn="0" w:noHBand="0" w:noVBand="1"/>
      </w:tblPr>
      <w:tblGrid>
        <w:gridCol w:w="1413"/>
        <w:gridCol w:w="1134"/>
        <w:gridCol w:w="1134"/>
        <w:gridCol w:w="1134"/>
        <w:gridCol w:w="1134"/>
        <w:gridCol w:w="1134"/>
      </w:tblGrid>
      <w:tr w:rsidR="00F8156F" w:rsidRPr="00636158" w14:paraId="24E4168A" w14:textId="36D4475E" w:rsidTr="00F8156F">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741DE7DC" w14:textId="77777777" w:rsidR="00F8156F" w:rsidRPr="00636158" w:rsidRDefault="00F8156F" w:rsidP="00636158">
            <w:pPr>
              <w:spacing w:after="0" w:line="240" w:lineRule="auto"/>
              <w:rPr>
                <w:rFonts w:ascii="Calibri" w:hAnsi="Calibri" w:cs="Calibri"/>
                <w:sz w:val="18"/>
                <w:szCs w:val="18"/>
              </w:rPr>
            </w:pPr>
            <w:r w:rsidRPr="00636158">
              <w:rPr>
                <w:rFonts w:ascii="Calibri" w:hAnsi="Calibri" w:cs="Calibri"/>
                <w:sz w:val="18"/>
                <w:szCs w:val="18"/>
              </w:rPr>
              <w:t>Akademický rok</w:t>
            </w:r>
          </w:p>
        </w:tc>
        <w:tc>
          <w:tcPr>
            <w:tcW w:w="1134" w:type="dxa"/>
            <w:vAlign w:val="center"/>
          </w:tcPr>
          <w:p w14:paraId="65D67194" w14:textId="77777777" w:rsidR="00F8156F" w:rsidRPr="00636158" w:rsidRDefault="00F8156F" w:rsidP="0063615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2018/2019</w:t>
            </w:r>
          </w:p>
        </w:tc>
        <w:tc>
          <w:tcPr>
            <w:tcW w:w="1134" w:type="dxa"/>
            <w:vAlign w:val="center"/>
          </w:tcPr>
          <w:p w14:paraId="6ED030B3" w14:textId="77777777" w:rsidR="00F8156F" w:rsidRPr="00636158" w:rsidRDefault="00F8156F" w:rsidP="0063615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2019/2020</w:t>
            </w:r>
          </w:p>
        </w:tc>
        <w:tc>
          <w:tcPr>
            <w:tcW w:w="1134" w:type="dxa"/>
            <w:vAlign w:val="center"/>
          </w:tcPr>
          <w:p w14:paraId="43E93F7C" w14:textId="77777777" w:rsidR="00F8156F" w:rsidRPr="00636158" w:rsidRDefault="00F8156F" w:rsidP="0063615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2020/2021</w:t>
            </w:r>
          </w:p>
        </w:tc>
        <w:tc>
          <w:tcPr>
            <w:tcW w:w="1134" w:type="dxa"/>
            <w:vAlign w:val="center"/>
          </w:tcPr>
          <w:p w14:paraId="663546A5" w14:textId="77777777" w:rsidR="00F8156F" w:rsidRPr="00636158" w:rsidRDefault="00F8156F" w:rsidP="0063615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2021/2022</w:t>
            </w:r>
          </w:p>
        </w:tc>
        <w:tc>
          <w:tcPr>
            <w:tcW w:w="1134" w:type="dxa"/>
            <w:vAlign w:val="center"/>
          </w:tcPr>
          <w:p w14:paraId="08C2B06D" w14:textId="086E3339" w:rsidR="00F8156F" w:rsidRPr="00636158" w:rsidRDefault="00F8156F" w:rsidP="0063615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r>
      <w:tr w:rsidR="00F8156F" w:rsidRPr="00636158" w14:paraId="61272683" w14:textId="2FF6FFD1" w:rsidTr="00F8156F">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1413" w:type="dxa"/>
          </w:tcPr>
          <w:p w14:paraId="5D416381" w14:textId="77777777" w:rsidR="00F8156F" w:rsidRPr="00636158" w:rsidRDefault="00F8156F" w:rsidP="00636158">
            <w:pPr>
              <w:spacing w:after="0" w:line="240" w:lineRule="auto"/>
              <w:jc w:val="left"/>
              <w:rPr>
                <w:rFonts w:ascii="Calibri" w:hAnsi="Calibri" w:cs="Calibri"/>
                <w:sz w:val="18"/>
                <w:szCs w:val="18"/>
              </w:rPr>
            </w:pPr>
            <w:r w:rsidRPr="00636158">
              <w:rPr>
                <w:rFonts w:ascii="Calibri" w:hAnsi="Calibri" w:cs="Calibri"/>
                <w:sz w:val="18"/>
                <w:szCs w:val="18"/>
              </w:rPr>
              <w:t>Celkový počet mezinárodních studentů na UTB ve Zlíně</w:t>
            </w:r>
          </w:p>
        </w:tc>
        <w:tc>
          <w:tcPr>
            <w:tcW w:w="1134" w:type="dxa"/>
          </w:tcPr>
          <w:p w14:paraId="19704CAD"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1 044</w:t>
            </w:r>
          </w:p>
        </w:tc>
        <w:tc>
          <w:tcPr>
            <w:tcW w:w="1134" w:type="dxa"/>
          </w:tcPr>
          <w:p w14:paraId="043A4432"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1 032</w:t>
            </w:r>
          </w:p>
        </w:tc>
        <w:tc>
          <w:tcPr>
            <w:tcW w:w="1134" w:type="dxa"/>
          </w:tcPr>
          <w:p w14:paraId="4A56E03F"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997</w:t>
            </w:r>
          </w:p>
        </w:tc>
        <w:tc>
          <w:tcPr>
            <w:tcW w:w="1134" w:type="dxa"/>
          </w:tcPr>
          <w:p w14:paraId="01E59F91"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1 115</w:t>
            </w:r>
          </w:p>
        </w:tc>
        <w:tc>
          <w:tcPr>
            <w:tcW w:w="1134" w:type="dxa"/>
          </w:tcPr>
          <w:p w14:paraId="31C0D3F0" w14:textId="30F4F300"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1 204</w:t>
            </w:r>
          </w:p>
        </w:tc>
      </w:tr>
      <w:tr w:rsidR="00F8156F" w:rsidRPr="00636158" w14:paraId="6CC28FCD" w14:textId="4D8F5DF3" w:rsidTr="00F8156F">
        <w:trPr>
          <w:trHeight w:val="659"/>
        </w:trPr>
        <w:tc>
          <w:tcPr>
            <w:cnfStyle w:val="001000000000" w:firstRow="0" w:lastRow="0" w:firstColumn="1" w:lastColumn="0" w:oddVBand="0" w:evenVBand="0" w:oddHBand="0" w:evenHBand="0" w:firstRowFirstColumn="0" w:firstRowLastColumn="0" w:lastRowFirstColumn="0" w:lastRowLastColumn="0"/>
            <w:tcW w:w="1413" w:type="dxa"/>
          </w:tcPr>
          <w:p w14:paraId="35FD4935" w14:textId="77777777" w:rsidR="00F8156F" w:rsidRPr="00636158" w:rsidRDefault="00F8156F" w:rsidP="00636158">
            <w:pPr>
              <w:spacing w:after="0" w:line="240" w:lineRule="auto"/>
              <w:jc w:val="left"/>
              <w:rPr>
                <w:rFonts w:ascii="Calibri" w:hAnsi="Calibri" w:cs="Calibri"/>
                <w:sz w:val="18"/>
                <w:szCs w:val="18"/>
              </w:rPr>
            </w:pPr>
            <w:r w:rsidRPr="00636158">
              <w:rPr>
                <w:rFonts w:ascii="Calibri" w:hAnsi="Calibri" w:cs="Calibri"/>
                <w:sz w:val="18"/>
                <w:szCs w:val="18"/>
              </w:rPr>
              <w:t>Mezinárodní studenti Bc. studia</w:t>
            </w:r>
          </w:p>
        </w:tc>
        <w:tc>
          <w:tcPr>
            <w:tcW w:w="1134" w:type="dxa"/>
          </w:tcPr>
          <w:p w14:paraId="609AA4DD"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582</w:t>
            </w:r>
          </w:p>
        </w:tc>
        <w:tc>
          <w:tcPr>
            <w:tcW w:w="1134" w:type="dxa"/>
          </w:tcPr>
          <w:p w14:paraId="27B3A693"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603</w:t>
            </w:r>
          </w:p>
        </w:tc>
        <w:tc>
          <w:tcPr>
            <w:tcW w:w="1134" w:type="dxa"/>
          </w:tcPr>
          <w:p w14:paraId="320A2BA5"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524</w:t>
            </w:r>
          </w:p>
        </w:tc>
        <w:tc>
          <w:tcPr>
            <w:tcW w:w="1134" w:type="dxa"/>
          </w:tcPr>
          <w:p w14:paraId="4B393567"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646</w:t>
            </w:r>
          </w:p>
        </w:tc>
        <w:tc>
          <w:tcPr>
            <w:tcW w:w="1134" w:type="dxa"/>
          </w:tcPr>
          <w:p w14:paraId="10142339" w14:textId="6C76A5BA"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706</w:t>
            </w:r>
          </w:p>
        </w:tc>
      </w:tr>
      <w:tr w:rsidR="00F8156F" w:rsidRPr="00636158" w14:paraId="17458A49" w14:textId="6F98036B" w:rsidTr="00F8156F">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413" w:type="dxa"/>
          </w:tcPr>
          <w:p w14:paraId="7F138E13" w14:textId="77777777" w:rsidR="00F8156F" w:rsidRPr="00636158" w:rsidRDefault="00F8156F" w:rsidP="00636158">
            <w:pPr>
              <w:spacing w:after="0" w:line="240" w:lineRule="auto"/>
              <w:jc w:val="left"/>
              <w:rPr>
                <w:rFonts w:ascii="Calibri" w:hAnsi="Calibri" w:cs="Calibri"/>
                <w:sz w:val="18"/>
                <w:szCs w:val="18"/>
              </w:rPr>
            </w:pPr>
            <w:r w:rsidRPr="00636158">
              <w:rPr>
                <w:rFonts w:ascii="Calibri" w:hAnsi="Calibri" w:cs="Calibri"/>
                <w:sz w:val="18"/>
                <w:szCs w:val="18"/>
              </w:rPr>
              <w:t>Mezinárodní studenti Mgr. studia</w:t>
            </w:r>
          </w:p>
        </w:tc>
        <w:tc>
          <w:tcPr>
            <w:tcW w:w="1134" w:type="dxa"/>
          </w:tcPr>
          <w:p w14:paraId="7272ADF7"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346</w:t>
            </w:r>
          </w:p>
        </w:tc>
        <w:tc>
          <w:tcPr>
            <w:tcW w:w="1134" w:type="dxa"/>
          </w:tcPr>
          <w:p w14:paraId="3488DDC2"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302</w:t>
            </w:r>
          </w:p>
        </w:tc>
        <w:tc>
          <w:tcPr>
            <w:tcW w:w="1134" w:type="dxa"/>
          </w:tcPr>
          <w:p w14:paraId="01B02D3A"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315</w:t>
            </w:r>
          </w:p>
        </w:tc>
        <w:tc>
          <w:tcPr>
            <w:tcW w:w="1134" w:type="dxa"/>
          </w:tcPr>
          <w:p w14:paraId="5EC3C410" w14:textId="77777777"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304</w:t>
            </w:r>
          </w:p>
        </w:tc>
        <w:tc>
          <w:tcPr>
            <w:tcW w:w="1134" w:type="dxa"/>
          </w:tcPr>
          <w:p w14:paraId="35C8052D" w14:textId="07259299" w:rsidR="00F8156F" w:rsidRPr="00636158" w:rsidRDefault="00F8156F" w:rsidP="0063615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327</w:t>
            </w:r>
          </w:p>
        </w:tc>
      </w:tr>
      <w:tr w:rsidR="00F8156F" w:rsidRPr="00636158" w14:paraId="6A33A14C" w14:textId="557B5900" w:rsidTr="00F8156F">
        <w:trPr>
          <w:trHeight w:val="693"/>
        </w:trPr>
        <w:tc>
          <w:tcPr>
            <w:cnfStyle w:val="001000000000" w:firstRow="0" w:lastRow="0" w:firstColumn="1" w:lastColumn="0" w:oddVBand="0" w:evenVBand="0" w:oddHBand="0" w:evenHBand="0" w:firstRowFirstColumn="0" w:firstRowLastColumn="0" w:lastRowFirstColumn="0" w:lastRowLastColumn="0"/>
            <w:tcW w:w="1413" w:type="dxa"/>
          </w:tcPr>
          <w:p w14:paraId="61D6CF49" w14:textId="77777777" w:rsidR="00F8156F" w:rsidRPr="00636158" w:rsidRDefault="00F8156F" w:rsidP="00636158">
            <w:pPr>
              <w:spacing w:after="0" w:line="240" w:lineRule="auto"/>
              <w:jc w:val="left"/>
              <w:rPr>
                <w:rFonts w:ascii="Calibri" w:hAnsi="Calibri" w:cs="Calibri"/>
                <w:sz w:val="18"/>
                <w:szCs w:val="18"/>
              </w:rPr>
            </w:pPr>
            <w:r w:rsidRPr="00636158">
              <w:rPr>
                <w:rFonts w:ascii="Calibri" w:hAnsi="Calibri" w:cs="Calibri"/>
                <w:sz w:val="18"/>
                <w:szCs w:val="18"/>
              </w:rPr>
              <w:t>Mezinárodní studenti DSP studia</w:t>
            </w:r>
          </w:p>
        </w:tc>
        <w:tc>
          <w:tcPr>
            <w:tcW w:w="1134" w:type="dxa"/>
          </w:tcPr>
          <w:p w14:paraId="55FF8F88"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116</w:t>
            </w:r>
          </w:p>
        </w:tc>
        <w:tc>
          <w:tcPr>
            <w:tcW w:w="1134" w:type="dxa"/>
          </w:tcPr>
          <w:p w14:paraId="48322AB9"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127</w:t>
            </w:r>
          </w:p>
        </w:tc>
        <w:tc>
          <w:tcPr>
            <w:tcW w:w="1134" w:type="dxa"/>
          </w:tcPr>
          <w:p w14:paraId="479DDEA3"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158</w:t>
            </w:r>
          </w:p>
        </w:tc>
        <w:tc>
          <w:tcPr>
            <w:tcW w:w="1134" w:type="dxa"/>
          </w:tcPr>
          <w:p w14:paraId="0E72EE7B" w14:textId="77777777"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36158">
              <w:rPr>
                <w:rFonts w:ascii="Calibri" w:hAnsi="Calibri" w:cs="Calibri"/>
                <w:sz w:val="18"/>
                <w:szCs w:val="18"/>
              </w:rPr>
              <w:t>165</w:t>
            </w:r>
          </w:p>
        </w:tc>
        <w:tc>
          <w:tcPr>
            <w:tcW w:w="1134" w:type="dxa"/>
          </w:tcPr>
          <w:p w14:paraId="7812440A" w14:textId="610CFEEF" w:rsidR="00F8156F" w:rsidRPr="00636158" w:rsidRDefault="00F8156F" w:rsidP="0063615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171</w:t>
            </w:r>
          </w:p>
        </w:tc>
      </w:tr>
    </w:tbl>
    <w:p w14:paraId="7C4FBCA4" w14:textId="038AA26C" w:rsidR="00636158" w:rsidRDefault="00636158" w:rsidP="00636158">
      <w:pPr>
        <w:spacing w:after="0" w:line="240" w:lineRule="auto"/>
        <w:jc w:val="left"/>
        <w:rPr>
          <w:b/>
          <w:sz w:val="28"/>
          <w:szCs w:val="28"/>
          <w:highlight w:val="yellow"/>
        </w:rPr>
      </w:pPr>
      <w:r w:rsidRPr="00636158">
        <w:rPr>
          <w:rFonts w:ascii="Calibri" w:hAnsi="Calibri"/>
          <w:i/>
          <w:sz w:val="18"/>
          <w:szCs w:val="20"/>
        </w:rPr>
        <w:t>Komentář/poznámky: Data z IS/STAG – aktivní studia (vždy k 31. 10. kalendářního roku 2018, 2019, 2020</w:t>
      </w:r>
      <w:r w:rsidR="00F8156F">
        <w:rPr>
          <w:rFonts w:ascii="Calibri" w:hAnsi="Calibri"/>
          <w:i/>
          <w:sz w:val="18"/>
          <w:szCs w:val="20"/>
        </w:rPr>
        <w:t xml:space="preserve">, </w:t>
      </w:r>
      <w:r w:rsidRPr="00636158">
        <w:rPr>
          <w:rFonts w:ascii="Calibri" w:hAnsi="Calibri"/>
          <w:i/>
          <w:sz w:val="18"/>
          <w:szCs w:val="20"/>
        </w:rPr>
        <w:t>2021</w:t>
      </w:r>
      <w:r w:rsidR="00F8156F">
        <w:rPr>
          <w:rFonts w:ascii="Calibri" w:hAnsi="Calibri"/>
          <w:i/>
          <w:sz w:val="18"/>
          <w:szCs w:val="20"/>
        </w:rPr>
        <w:t xml:space="preserve"> a 2022</w:t>
      </w:r>
      <w:r w:rsidRPr="00636158">
        <w:rPr>
          <w:rFonts w:ascii="Calibri" w:hAnsi="Calibri"/>
          <w:i/>
          <w:sz w:val="18"/>
          <w:szCs w:val="20"/>
        </w:rPr>
        <w:t xml:space="preserve">).  </w:t>
      </w:r>
    </w:p>
    <w:p w14:paraId="3F25372D" w14:textId="1A04CFD3" w:rsidR="00BB0338" w:rsidRPr="00D84AE1" w:rsidRDefault="00BB0338" w:rsidP="00F90EEF">
      <w:pPr>
        <w:spacing w:after="720"/>
        <w:jc w:val="left"/>
        <w:rPr>
          <w:b/>
          <w:bCs/>
          <w:sz w:val="28"/>
          <w:szCs w:val="28"/>
        </w:rPr>
      </w:pPr>
      <w:r w:rsidRPr="00F8156F">
        <w:rPr>
          <w:b/>
          <w:sz w:val="28"/>
          <w:szCs w:val="28"/>
        </w:rPr>
        <w:lastRenderedPageBreak/>
        <w:t>A</w:t>
      </w:r>
      <w:r w:rsidRPr="00F8156F">
        <w:rPr>
          <w:b/>
          <w:sz w:val="28"/>
          <w:szCs w:val="28"/>
          <w:vertAlign w:val="subscript"/>
        </w:rPr>
        <w:t xml:space="preserve">4 </w:t>
      </w:r>
      <w:r w:rsidR="00480672" w:rsidRPr="00F8156F">
        <w:rPr>
          <w:b/>
          <w:sz w:val="28"/>
          <w:szCs w:val="28"/>
        </w:rPr>
        <w:t>– Přihlášky ke studiu</w:t>
      </w:r>
    </w:p>
    <w:p w14:paraId="55110D03" w14:textId="0C250AF6" w:rsidR="007A28E3" w:rsidRDefault="003371A2" w:rsidP="006B5D48">
      <w:pPr>
        <w:spacing w:line="240" w:lineRule="auto"/>
        <w:rPr>
          <w:rFonts w:asciiTheme="minorHAnsi" w:hAnsiTheme="minorHAnsi"/>
          <w:sz w:val="22"/>
          <w:szCs w:val="22"/>
        </w:rPr>
      </w:pPr>
      <w:bookmarkStart w:id="11" w:name="_Toc498088386"/>
      <w:bookmarkEnd w:id="10"/>
      <w:r w:rsidRPr="007361B1">
        <w:rPr>
          <w:rFonts w:asciiTheme="minorHAnsi" w:hAnsiTheme="minorHAnsi"/>
          <w:sz w:val="22"/>
          <w:szCs w:val="22"/>
        </w:rPr>
        <w:t xml:space="preserve">Přihlášky ke studiu představují pro vysokoškolskou instituci jeden z důležitých signálů zájmu o její vzdělávací programy. </w:t>
      </w:r>
      <w:r w:rsidR="005D6FD6">
        <w:rPr>
          <w:rFonts w:asciiTheme="minorHAnsi" w:hAnsiTheme="minorHAnsi"/>
          <w:sz w:val="22"/>
          <w:szCs w:val="22"/>
        </w:rPr>
        <w:t>V tomto ohledu rovněž</w:t>
      </w:r>
      <w:r w:rsidR="00E37C8C">
        <w:rPr>
          <w:rFonts w:asciiTheme="minorHAnsi" w:hAnsiTheme="minorHAnsi"/>
          <w:sz w:val="22"/>
          <w:szCs w:val="22"/>
        </w:rPr>
        <w:t xml:space="preserve"> představují</w:t>
      </w:r>
      <w:r w:rsidR="005D6FD6">
        <w:rPr>
          <w:rFonts w:asciiTheme="minorHAnsi" w:hAnsiTheme="minorHAnsi"/>
          <w:sz w:val="22"/>
          <w:szCs w:val="22"/>
        </w:rPr>
        <w:t xml:space="preserve"> výchozí informaci o dynamice přijímacího řízení do vzdělávacího systému </w:t>
      </w:r>
      <w:r w:rsidR="001A3331">
        <w:rPr>
          <w:rFonts w:asciiTheme="minorHAnsi" w:hAnsiTheme="minorHAnsi"/>
          <w:sz w:val="22"/>
          <w:szCs w:val="22"/>
        </w:rPr>
        <w:t>VŠ</w:t>
      </w:r>
      <w:r w:rsidR="008D7A66">
        <w:rPr>
          <w:rFonts w:asciiTheme="minorHAnsi" w:hAnsiTheme="minorHAnsi"/>
          <w:sz w:val="22"/>
          <w:szCs w:val="22"/>
        </w:rPr>
        <w:t>, na níž navazují i</w:t>
      </w:r>
      <w:r w:rsidR="005D6FD6">
        <w:rPr>
          <w:rFonts w:asciiTheme="minorHAnsi" w:hAnsiTheme="minorHAnsi"/>
          <w:sz w:val="22"/>
          <w:szCs w:val="22"/>
        </w:rPr>
        <w:t xml:space="preserve"> následující ukazatele (viz A</w:t>
      </w:r>
      <w:r w:rsidR="005D6FD6" w:rsidRPr="005D6FD6">
        <w:rPr>
          <w:rFonts w:asciiTheme="minorHAnsi" w:hAnsiTheme="minorHAnsi"/>
          <w:sz w:val="22"/>
          <w:szCs w:val="22"/>
          <w:vertAlign w:val="subscript"/>
        </w:rPr>
        <w:t>5</w:t>
      </w:r>
      <w:r w:rsidR="005D6FD6">
        <w:rPr>
          <w:rFonts w:asciiTheme="minorHAnsi" w:hAnsiTheme="minorHAnsi"/>
          <w:sz w:val="22"/>
          <w:szCs w:val="22"/>
        </w:rPr>
        <w:t xml:space="preserve"> a A</w:t>
      </w:r>
      <w:r w:rsidR="005D6FD6" w:rsidRPr="005D6FD6">
        <w:rPr>
          <w:rFonts w:asciiTheme="minorHAnsi" w:hAnsiTheme="minorHAnsi"/>
          <w:sz w:val="22"/>
          <w:szCs w:val="22"/>
          <w:vertAlign w:val="subscript"/>
        </w:rPr>
        <w:t>6</w:t>
      </w:r>
      <w:r w:rsidR="005D6FD6">
        <w:rPr>
          <w:rFonts w:asciiTheme="minorHAnsi" w:hAnsiTheme="minorHAnsi"/>
          <w:sz w:val="22"/>
          <w:szCs w:val="22"/>
        </w:rPr>
        <w:t xml:space="preserve">). </w:t>
      </w:r>
      <w:r w:rsidRPr="007361B1">
        <w:rPr>
          <w:rFonts w:asciiTheme="minorHAnsi" w:hAnsiTheme="minorHAnsi"/>
          <w:sz w:val="22"/>
          <w:szCs w:val="22"/>
        </w:rPr>
        <w:t>Z toho</w:t>
      </w:r>
      <w:r w:rsidR="00A1352F">
        <w:rPr>
          <w:rFonts w:asciiTheme="minorHAnsi" w:hAnsiTheme="minorHAnsi"/>
          <w:sz w:val="22"/>
          <w:szCs w:val="22"/>
        </w:rPr>
        <w:t>to</w:t>
      </w:r>
      <w:r w:rsidRPr="007361B1">
        <w:rPr>
          <w:rFonts w:asciiTheme="minorHAnsi" w:hAnsiTheme="minorHAnsi"/>
          <w:sz w:val="22"/>
          <w:szCs w:val="22"/>
        </w:rPr>
        <w:t xml:space="preserve"> důvodu se </w:t>
      </w:r>
      <w:r w:rsidR="00E37C8C">
        <w:rPr>
          <w:rFonts w:asciiTheme="minorHAnsi" w:hAnsiTheme="minorHAnsi"/>
          <w:sz w:val="22"/>
          <w:szCs w:val="22"/>
        </w:rPr>
        <w:t xml:space="preserve">v rámci systému řízení kvality pedagogických činností </w:t>
      </w:r>
      <w:r w:rsidRPr="007361B1">
        <w:rPr>
          <w:rFonts w:asciiTheme="minorHAnsi" w:hAnsiTheme="minorHAnsi"/>
          <w:sz w:val="22"/>
          <w:szCs w:val="22"/>
        </w:rPr>
        <w:t xml:space="preserve">zaměřujeme </w:t>
      </w:r>
      <w:r w:rsidR="00E37C8C">
        <w:rPr>
          <w:rFonts w:asciiTheme="minorHAnsi" w:hAnsiTheme="minorHAnsi"/>
          <w:sz w:val="22"/>
          <w:szCs w:val="22"/>
        </w:rPr>
        <w:t xml:space="preserve">i </w:t>
      </w:r>
      <w:r w:rsidRPr="007361B1">
        <w:rPr>
          <w:rFonts w:asciiTheme="minorHAnsi" w:hAnsiTheme="minorHAnsi"/>
          <w:sz w:val="22"/>
          <w:szCs w:val="22"/>
        </w:rPr>
        <w:t>na monitoring vývoje počtu přihlášek na UTB ve Zlíně</w:t>
      </w:r>
      <w:r w:rsidR="00E37C8C">
        <w:rPr>
          <w:rFonts w:asciiTheme="minorHAnsi" w:hAnsiTheme="minorHAnsi"/>
          <w:sz w:val="22"/>
          <w:szCs w:val="22"/>
        </w:rPr>
        <w:t xml:space="preserve">. Jeho vývoj </w:t>
      </w:r>
      <w:r w:rsidRPr="007361B1">
        <w:rPr>
          <w:rFonts w:asciiTheme="minorHAnsi" w:hAnsiTheme="minorHAnsi"/>
          <w:sz w:val="22"/>
          <w:szCs w:val="22"/>
        </w:rPr>
        <w:t>v posledních letech</w:t>
      </w:r>
      <w:r w:rsidR="00E37C8C">
        <w:rPr>
          <w:rFonts w:asciiTheme="minorHAnsi" w:hAnsiTheme="minorHAnsi"/>
          <w:sz w:val="22"/>
          <w:szCs w:val="22"/>
        </w:rPr>
        <w:t xml:space="preserve"> </w:t>
      </w:r>
      <w:r w:rsidRPr="007361B1">
        <w:rPr>
          <w:rFonts w:asciiTheme="minorHAnsi" w:hAnsiTheme="minorHAnsi"/>
          <w:sz w:val="22"/>
          <w:szCs w:val="22"/>
        </w:rPr>
        <w:t xml:space="preserve">je </w:t>
      </w:r>
      <w:r w:rsidR="00E37C8C">
        <w:rPr>
          <w:rFonts w:asciiTheme="minorHAnsi" w:hAnsiTheme="minorHAnsi"/>
          <w:sz w:val="22"/>
          <w:szCs w:val="22"/>
        </w:rPr>
        <w:t xml:space="preserve">popsán </w:t>
      </w:r>
      <w:r w:rsidR="007C31A0">
        <w:rPr>
          <w:rFonts w:asciiTheme="minorHAnsi" w:hAnsiTheme="minorHAnsi"/>
          <w:sz w:val="22"/>
          <w:szCs w:val="22"/>
        </w:rPr>
        <w:t>v tabulce níže (viz</w:t>
      </w:r>
      <w:r w:rsidR="000D28EE">
        <w:rPr>
          <w:rFonts w:asciiTheme="minorHAnsi" w:hAnsiTheme="minorHAnsi"/>
          <w:sz w:val="22"/>
          <w:szCs w:val="22"/>
        </w:rPr>
        <w:t> </w:t>
      </w:r>
      <w:r w:rsidR="007C31A0">
        <w:rPr>
          <w:rFonts w:asciiTheme="minorHAnsi" w:hAnsiTheme="minorHAnsi"/>
          <w:sz w:val="22"/>
          <w:szCs w:val="22"/>
        </w:rPr>
        <w:t>Tab.</w:t>
      </w:r>
      <w:r w:rsidR="000D28EE">
        <w:rPr>
          <w:rFonts w:asciiTheme="minorHAnsi" w:hAnsiTheme="minorHAnsi"/>
          <w:sz w:val="22"/>
          <w:szCs w:val="22"/>
        </w:rPr>
        <w:t> </w:t>
      </w:r>
      <w:r w:rsidR="001D3951">
        <w:rPr>
          <w:rFonts w:asciiTheme="minorHAnsi" w:hAnsiTheme="minorHAnsi"/>
          <w:sz w:val="22"/>
          <w:szCs w:val="22"/>
        </w:rPr>
        <w:t>11</w:t>
      </w:r>
      <w:r w:rsidR="00CE74C0">
        <w:rPr>
          <w:rFonts w:asciiTheme="minorHAnsi" w:hAnsiTheme="minorHAnsi"/>
          <w:sz w:val="22"/>
          <w:szCs w:val="22"/>
        </w:rPr>
        <w:t>.</w:t>
      </w:r>
      <w:r w:rsidRPr="007361B1">
        <w:rPr>
          <w:rFonts w:asciiTheme="minorHAnsi" w:hAnsiTheme="minorHAnsi"/>
          <w:sz w:val="22"/>
          <w:szCs w:val="22"/>
        </w:rPr>
        <w:t>)</w:t>
      </w:r>
      <w:r w:rsidR="00E37C8C">
        <w:rPr>
          <w:rFonts w:asciiTheme="minorHAnsi" w:hAnsiTheme="minorHAnsi"/>
          <w:sz w:val="22"/>
          <w:szCs w:val="22"/>
        </w:rPr>
        <w:t>, kde je</w:t>
      </w:r>
      <w:r w:rsidRPr="007361B1">
        <w:rPr>
          <w:rFonts w:asciiTheme="minorHAnsi" w:hAnsiTheme="minorHAnsi"/>
          <w:sz w:val="22"/>
          <w:szCs w:val="22"/>
        </w:rPr>
        <w:t xml:space="preserve"> rozčleněn</w:t>
      </w:r>
      <w:r w:rsidR="008D7A66">
        <w:rPr>
          <w:rFonts w:asciiTheme="minorHAnsi" w:hAnsiTheme="minorHAnsi"/>
          <w:sz w:val="22"/>
          <w:szCs w:val="22"/>
        </w:rPr>
        <w:t>í</w:t>
      </w:r>
      <w:r w:rsidRPr="007361B1">
        <w:rPr>
          <w:rFonts w:asciiTheme="minorHAnsi" w:hAnsiTheme="minorHAnsi"/>
          <w:sz w:val="22"/>
          <w:szCs w:val="22"/>
        </w:rPr>
        <w:t xml:space="preserve"> i</w:t>
      </w:r>
      <w:r w:rsidR="00E37C8C">
        <w:rPr>
          <w:rFonts w:asciiTheme="minorHAnsi" w:hAnsiTheme="minorHAnsi"/>
          <w:sz w:val="22"/>
          <w:szCs w:val="22"/>
        </w:rPr>
        <w:t xml:space="preserve"> po jednotlivých typech studia.</w:t>
      </w:r>
    </w:p>
    <w:p w14:paraId="78C01706" w14:textId="62ED0B18" w:rsidR="000130E7" w:rsidRDefault="00FF38F0" w:rsidP="006B5D48">
      <w:pPr>
        <w:spacing w:line="240" w:lineRule="auto"/>
        <w:rPr>
          <w:rFonts w:asciiTheme="minorHAnsi" w:hAnsiTheme="minorHAnsi"/>
          <w:sz w:val="22"/>
          <w:szCs w:val="22"/>
        </w:rPr>
      </w:pPr>
      <w:r w:rsidRPr="002A0E04">
        <w:rPr>
          <w:rFonts w:asciiTheme="minorHAnsi" w:hAnsiTheme="minorHAnsi"/>
          <w:sz w:val="22"/>
          <w:szCs w:val="22"/>
        </w:rPr>
        <w:t>V případě posledních</w:t>
      </w:r>
      <w:r w:rsidR="00636158" w:rsidRPr="002A0E04">
        <w:rPr>
          <w:rFonts w:asciiTheme="minorHAnsi" w:hAnsiTheme="minorHAnsi"/>
          <w:sz w:val="22"/>
          <w:szCs w:val="22"/>
        </w:rPr>
        <w:t xml:space="preserve"> </w:t>
      </w:r>
      <w:r w:rsidR="002A0E04" w:rsidRPr="002A0E04">
        <w:rPr>
          <w:rFonts w:asciiTheme="minorHAnsi" w:hAnsiTheme="minorHAnsi"/>
          <w:sz w:val="22"/>
          <w:szCs w:val="22"/>
        </w:rPr>
        <w:t>čtyř</w:t>
      </w:r>
      <w:r w:rsidR="000130E7" w:rsidRPr="002A0E04">
        <w:rPr>
          <w:rFonts w:asciiTheme="minorHAnsi" w:hAnsiTheme="minorHAnsi"/>
          <w:sz w:val="22"/>
          <w:szCs w:val="22"/>
        </w:rPr>
        <w:t xml:space="preserve"> AR došlo k</w:t>
      </w:r>
      <w:r w:rsidR="00B23D1B" w:rsidRPr="002A0E04">
        <w:rPr>
          <w:rFonts w:asciiTheme="minorHAnsi" w:hAnsiTheme="minorHAnsi"/>
          <w:sz w:val="22"/>
          <w:szCs w:val="22"/>
        </w:rPr>
        <w:t> výraznému zvýšení počtu p</w:t>
      </w:r>
      <w:r w:rsidR="000130E7" w:rsidRPr="002A0E04">
        <w:rPr>
          <w:rFonts w:asciiTheme="minorHAnsi" w:hAnsiTheme="minorHAnsi"/>
          <w:sz w:val="22"/>
          <w:szCs w:val="22"/>
        </w:rPr>
        <w:t xml:space="preserve">řihlášek </w:t>
      </w:r>
      <w:r w:rsidR="00B23D1B" w:rsidRPr="002A0E04">
        <w:rPr>
          <w:rFonts w:asciiTheme="minorHAnsi" w:hAnsiTheme="minorHAnsi"/>
          <w:sz w:val="22"/>
          <w:szCs w:val="22"/>
        </w:rPr>
        <w:t xml:space="preserve">ke studiu na </w:t>
      </w:r>
      <w:r w:rsidR="000130E7" w:rsidRPr="002A0E04">
        <w:rPr>
          <w:rFonts w:asciiTheme="minorHAnsi" w:hAnsiTheme="minorHAnsi"/>
          <w:sz w:val="22"/>
          <w:szCs w:val="22"/>
        </w:rPr>
        <w:t>UTB ve Zlíně</w:t>
      </w:r>
      <w:r w:rsidRPr="002A0E04">
        <w:rPr>
          <w:rFonts w:asciiTheme="minorHAnsi" w:hAnsiTheme="minorHAnsi"/>
          <w:sz w:val="22"/>
          <w:szCs w:val="22"/>
        </w:rPr>
        <w:t>, který</w:t>
      </w:r>
      <w:r w:rsidR="00B23D1B" w:rsidRPr="002A0E04">
        <w:rPr>
          <w:rFonts w:asciiTheme="minorHAnsi" w:hAnsiTheme="minorHAnsi"/>
          <w:sz w:val="22"/>
          <w:szCs w:val="22"/>
        </w:rPr>
        <w:t xml:space="preserve"> narostl </w:t>
      </w:r>
      <w:r w:rsidR="00EF3195" w:rsidRPr="002A0E04">
        <w:rPr>
          <w:rFonts w:asciiTheme="minorHAnsi" w:hAnsiTheme="minorHAnsi"/>
          <w:sz w:val="22"/>
          <w:szCs w:val="22"/>
        </w:rPr>
        <w:t xml:space="preserve">o </w:t>
      </w:r>
      <w:r w:rsidR="00636158" w:rsidRPr="002A0E04">
        <w:rPr>
          <w:rFonts w:asciiTheme="minorHAnsi" w:hAnsiTheme="minorHAnsi"/>
          <w:sz w:val="22"/>
          <w:szCs w:val="22"/>
        </w:rPr>
        <w:t>více než</w:t>
      </w:r>
      <w:r w:rsidR="00B23D1B" w:rsidRPr="002A0E04">
        <w:rPr>
          <w:rFonts w:asciiTheme="minorHAnsi" w:hAnsiTheme="minorHAnsi"/>
          <w:sz w:val="22"/>
          <w:szCs w:val="22"/>
        </w:rPr>
        <w:t xml:space="preserve"> </w:t>
      </w:r>
      <w:r w:rsidR="002A0E04" w:rsidRPr="002A0E04">
        <w:rPr>
          <w:rFonts w:asciiTheme="minorHAnsi" w:hAnsiTheme="minorHAnsi"/>
          <w:sz w:val="22"/>
          <w:szCs w:val="22"/>
        </w:rPr>
        <w:t>5</w:t>
      </w:r>
      <w:r w:rsidR="00636158" w:rsidRPr="002A0E04">
        <w:rPr>
          <w:rFonts w:asciiTheme="minorHAnsi" w:hAnsiTheme="minorHAnsi"/>
          <w:sz w:val="22"/>
          <w:szCs w:val="22"/>
        </w:rPr>
        <w:t xml:space="preserve"> 0</w:t>
      </w:r>
      <w:r w:rsidR="00B23D1B" w:rsidRPr="002A0E04">
        <w:rPr>
          <w:rFonts w:asciiTheme="minorHAnsi" w:hAnsiTheme="minorHAnsi"/>
          <w:sz w:val="22"/>
          <w:szCs w:val="22"/>
        </w:rPr>
        <w:t xml:space="preserve">00 přihlášek. </w:t>
      </w:r>
      <w:r w:rsidR="00730DE6" w:rsidRPr="002A0E04">
        <w:rPr>
          <w:rFonts w:asciiTheme="minorHAnsi" w:hAnsiTheme="minorHAnsi"/>
          <w:sz w:val="22"/>
          <w:szCs w:val="22"/>
        </w:rPr>
        <w:t xml:space="preserve">Vysoké </w:t>
      </w:r>
      <w:r w:rsidR="00636158" w:rsidRPr="002A0E04">
        <w:rPr>
          <w:rFonts w:asciiTheme="minorHAnsi" w:hAnsiTheme="minorHAnsi"/>
          <w:sz w:val="22"/>
          <w:szCs w:val="22"/>
        </w:rPr>
        <w:t>n</w:t>
      </w:r>
      <w:r w:rsidR="00B23D1B" w:rsidRPr="002A0E04">
        <w:rPr>
          <w:rFonts w:asciiTheme="minorHAnsi" w:hAnsiTheme="minorHAnsi"/>
          <w:sz w:val="22"/>
          <w:szCs w:val="22"/>
        </w:rPr>
        <w:t>avýšení počtu př</w:t>
      </w:r>
      <w:r w:rsidR="00E705A0" w:rsidRPr="002A0E04">
        <w:rPr>
          <w:rFonts w:asciiTheme="minorHAnsi" w:hAnsiTheme="minorHAnsi"/>
          <w:sz w:val="22"/>
          <w:szCs w:val="22"/>
        </w:rPr>
        <w:t xml:space="preserve">ihlášek se projevilo především </w:t>
      </w:r>
      <w:r w:rsidR="00015A5D" w:rsidRPr="002A0E04">
        <w:rPr>
          <w:rFonts w:asciiTheme="minorHAnsi" w:hAnsiTheme="minorHAnsi"/>
          <w:sz w:val="22"/>
          <w:szCs w:val="22"/>
        </w:rPr>
        <w:t>u</w:t>
      </w:r>
      <w:r w:rsidR="00B23D1B" w:rsidRPr="002A0E04">
        <w:rPr>
          <w:rFonts w:asciiTheme="minorHAnsi" w:hAnsiTheme="minorHAnsi"/>
          <w:sz w:val="22"/>
          <w:szCs w:val="22"/>
        </w:rPr>
        <w:t> bakalářské</w:t>
      </w:r>
      <w:r w:rsidR="00015A5D" w:rsidRPr="002A0E04">
        <w:rPr>
          <w:rFonts w:asciiTheme="minorHAnsi" w:hAnsiTheme="minorHAnsi"/>
          <w:sz w:val="22"/>
          <w:szCs w:val="22"/>
        </w:rPr>
        <w:t>ho</w:t>
      </w:r>
      <w:r w:rsidR="002A0E04" w:rsidRPr="002A0E04">
        <w:rPr>
          <w:rFonts w:asciiTheme="minorHAnsi" w:hAnsiTheme="minorHAnsi"/>
          <w:sz w:val="22"/>
          <w:szCs w:val="22"/>
        </w:rPr>
        <w:t xml:space="preserve">, magisterského a navazujícího magisterského </w:t>
      </w:r>
      <w:r w:rsidR="00B23D1B" w:rsidRPr="002A0E04">
        <w:rPr>
          <w:rFonts w:asciiTheme="minorHAnsi" w:hAnsiTheme="minorHAnsi"/>
          <w:sz w:val="22"/>
          <w:szCs w:val="22"/>
        </w:rPr>
        <w:t>studi</w:t>
      </w:r>
      <w:r w:rsidR="00015A5D" w:rsidRPr="002A0E04">
        <w:rPr>
          <w:rFonts w:asciiTheme="minorHAnsi" w:hAnsiTheme="minorHAnsi"/>
          <w:sz w:val="22"/>
          <w:szCs w:val="22"/>
        </w:rPr>
        <w:t xml:space="preserve">a, </w:t>
      </w:r>
      <w:r w:rsidR="00B23D1B" w:rsidRPr="002A0E04">
        <w:rPr>
          <w:rFonts w:asciiTheme="minorHAnsi" w:hAnsiTheme="minorHAnsi"/>
          <w:sz w:val="22"/>
          <w:szCs w:val="22"/>
        </w:rPr>
        <w:t>zatímco v</w:t>
      </w:r>
      <w:r w:rsidR="00015A5D" w:rsidRPr="002A0E04">
        <w:rPr>
          <w:rFonts w:asciiTheme="minorHAnsi" w:hAnsiTheme="minorHAnsi"/>
          <w:sz w:val="22"/>
          <w:szCs w:val="22"/>
        </w:rPr>
        <w:t> doktorském studiu do</w:t>
      </w:r>
      <w:r w:rsidR="00C2091D">
        <w:rPr>
          <w:rFonts w:asciiTheme="minorHAnsi" w:hAnsiTheme="minorHAnsi"/>
          <w:sz w:val="22"/>
          <w:szCs w:val="22"/>
        </w:rPr>
        <w:t xml:space="preserve">chází </w:t>
      </w:r>
      <w:r w:rsidR="00015A5D" w:rsidRPr="002A0E04">
        <w:rPr>
          <w:rFonts w:asciiTheme="minorHAnsi" w:hAnsiTheme="minorHAnsi"/>
          <w:sz w:val="22"/>
          <w:szCs w:val="22"/>
        </w:rPr>
        <w:t>k poklesu podaných přihlášek</w:t>
      </w:r>
      <w:r w:rsidR="002A0E04" w:rsidRPr="002A0E04">
        <w:rPr>
          <w:rFonts w:asciiTheme="minorHAnsi" w:hAnsiTheme="minorHAnsi"/>
          <w:sz w:val="22"/>
          <w:szCs w:val="22"/>
        </w:rPr>
        <w:t xml:space="preserve"> </w:t>
      </w:r>
      <w:r w:rsidR="00C2091D">
        <w:rPr>
          <w:rFonts w:asciiTheme="minorHAnsi" w:hAnsiTheme="minorHAnsi"/>
          <w:sz w:val="22"/>
          <w:szCs w:val="22"/>
        </w:rPr>
        <w:t>od AR 2021/2022.</w:t>
      </w:r>
      <w:r w:rsidR="00B23D1B" w:rsidRPr="00FF38F0">
        <w:rPr>
          <w:rFonts w:asciiTheme="minorHAnsi" w:hAnsiTheme="minorHAnsi"/>
          <w:sz w:val="22"/>
          <w:szCs w:val="22"/>
        </w:rPr>
        <w:t xml:space="preserve"> </w:t>
      </w:r>
    </w:p>
    <w:p w14:paraId="72D81519" w14:textId="77777777" w:rsidR="00A22F6D" w:rsidRDefault="00A22F6D" w:rsidP="004D0A18">
      <w:pPr>
        <w:rPr>
          <w:rFonts w:asciiTheme="minorHAnsi" w:hAnsiTheme="minorHAnsi"/>
          <w:b/>
          <w:sz w:val="22"/>
          <w:szCs w:val="22"/>
        </w:rPr>
      </w:pPr>
    </w:p>
    <w:p w14:paraId="0A2D1631" w14:textId="1B126F62" w:rsidR="004D0A18" w:rsidRPr="00C06312" w:rsidRDefault="004D0A18" w:rsidP="004D0A18">
      <w:pPr>
        <w:rPr>
          <w:rFonts w:asciiTheme="minorHAnsi" w:hAnsiTheme="minorHAnsi"/>
          <w:b/>
          <w:sz w:val="20"/>
          <w:szCs w:val="22"/>
        </w:rPr>
      </w:pPr>
      <w:r w:rsidRPr="00C06312">
        <w:rPr>
          <w:rFonts w:asciiTheme="minorHAnsi" w:hAnsiTheme="minorHAnsi"/>
          <w:b/>
          <w:sz w:val="20"/>
          <w:szCs w:val="22"/>
        </w:rPr>
        <w:t xml:space="preserve">Tab. </w:t>
      </w:r>
      <w:r w:rsidR="00F74F4F" w:rsidRPr="00C06312">
        <w:rPr>
          <w:rFonts w:asciiTheme="minorHAnsi" w:hAnsiTheme="minorHAnsi"/>
          <w:b/>
          <w:sz w:val="20"/>
          <w:szCs w:val="22"/>
        </w:rPr>
        <w:t>11</w:t>
      </w:r>
      <w:r w:rsidRPr="00C06312">
        <w:rPr>
          <w:rFonts w:asciiTheme="minorHAnsi" w:hAnsiTheme="minorHAnsi"/>
          <w:b/>
          <w:sz w:val="20"/>
          <w:szCs w:val="22"/>
        </w:rPr>
        <w:t>. Přihlášky ke studiu</w:t>
      </w:r>
    </w:p>
    <w:tbl>
      <w:tblPr>
        <w:tblStyle w:val="Tabulkasmkou4zvraznn2127"/>
        <w:tblW w:w="6812" w:type="dxa"/>
        <w:tblLayout w:type="fixed"/>
        <w:tblLook w:val="04A0" w:firstRow="1" w:lastRow="0" w:firstColumn="1" w:lastColumn="0" w:noHBand="0" w:noVBand="1"/>
      </w:tblPr>
      <w:tblGrid>
        <w:gridCol w:w="1142"/>
        <w:gridCol w:w="1134"/>
        <w:gridCol w:w="1134"/>
        <w:gridCol w:w="1134"/>
        <w:gridCol w:w="1134"/>
        <w:gridCol w:w="1134"/>
      </w:tblGrid>
      <w:tr w:rsidR="00F8156F" w:rsidRPr="00015A5D" w14:paraId="7E85F210" w14:textId="512F24EE" w:rsidTr="00F8156F">
        <w:trPr>
          <w:cnfStyle w:val="100000000000" w:firstRow="1" w:lastRow="0" w:firstColumn="0" w:lastColumn="0" w:oddVBand="0" w:evenVBand="0" w:oddHBand="0" w:evenHBand="0" w:firstRowFirstColumn="0" w:firstRowLastColumn="0" w:lastRowFirstColumn="0" w:lastRowLastColumn="0"/>
          <w:trHeight w:val="785"/>
        </w:trPr>
        <w:tc>
          <w:tcPr>
            <w:cnfStyle w:val="001000000000" w:firstRow="0" w:lastRow="0" w:firstColumn="1" w:lastColumn="0" w:oddVBand="0" w:evenVBand="0" w:oddHBand="0" w:evenHBand="0" w:firstRowFirstColumn="0" w:firstRowLastColumn="0" w:lastRowFirstColumn="0" w:lastRowLastColumn="0"/>
            <w:tcW w:w="1142" w:type="dxa"/>
            <w:vAlign w:val="center"/>
          </w:tcPr>
          <w:p w14:paraId="32BF3356" w14:textId="77777777" w:rsidR="00F8156F" w:rsidRPr="00015A5D" w:rsidRDefault="00F8156F" w:rsidP="00015A5D">
            <w:pPr>
              <w:spacing w:after="0" w:line="240" w:lineRule="auto"/>
              <w:rPr>
                <w:rFonts w:ascii="Calibri" w:hAnsi="Calibri" w:cs="Calibri"/>
                <w:sz w:val="18"/>
                <w:szCs w:val="18"/>
              </w:rPr>
            </w:pPr>
            <w:r w:rsidRPr="00015A5D">
              <w:rPr>
                <w:rFonts w:ascii="Calibri" w:hAnsi="Calibri" w:cs="Calibri"/>
                <w:sz w:val="18"/>
                <w:szCs w:val="18"/>
              </w:rPr>
              <w:t>Akademický rok</w:t>
            </w:r>
          </w:p>
        </w:tc>
        <w:tc>
          <w:tcPr>
            <w:tcW w:w="1134" w:type="dxa"/>
            <w:vAlign w:val="center"/>
          </w:tcPr>
          <w:p w14:paraId="512CC319" w14:textId="77777777" w:rsidR="00F8156F" w:rsidRPr="00015A5D" w:rsidRDefault="00F8156F" w:rsidP="00015A5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2018/2019</w:t>
            </w:r>
          </w:p>
        </w:tc>
        <w:tc>
          <w:tcPr>
            <w:tcW w:w="1134" w:type="dxa"/>
            <w:vAlign w:val="center"/>
          </w:tcPr>
          <w:p w14:paraId="3D4566A1" w14:textId="77777777" w:rsidR="00F8156F" w:rsidRPr="00015A5D" w:rsidRDefault="00F8156F" w:rsidP="00015A5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2019/2020</w:t>
            </w:r>
          </w:p>
        </w:tc>
        <w:tc>
          <w:tcPr>
            <w:tcW w:w="1134" w:type="dxa"/>
            <w:vAlign w:val="center"/>
          </w:tcPr>
          <w:p w14:paraId="2A7F1272" w14:textId="77777777" w:rsidR="00F8156F" w:rsidRPr="00015A5D" w:rsidRDefault="00F8156F" w:rsidP="00015A5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2020/2021</w:t>
            </w:r>
          </w:p>
        </w:tc>
        <w:tc>
          <w:tcPr>
            <w:tcW w:w="1134" w:type="dxa"/>
            <w:vAlign w:val="center"/>
          </w:tcPr>
          <w:p w14:paraId="67F35EBA" w14:textId="77777777" w:rsidR="00F8156F" w:rsidRPr="00015A5D" w:rsidRDefault="00F8156F" w:rsidP="00015A5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2021/2022</w:t>
            </w:r>
          </w:p>
        </w:tc>
        <w:tc>
          <w:tcPr>
            <w:tcW w:w="1134" w:type="dxa"/>
            <w:vAlign w:val="center"/>
          </w:tcPr>
          <w:p w14:paraId="18A8A9B0" w14:textId="7E8DF363" w:rsidR="00F8156F" w:rsidRPr="00015A5D" w:rsidRDefault="00F8156F" w:rsidP="00015A5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r>
      <w:tr w:rsidR="00F8156F" w:rsidRPr="00015A5D" w14:paraId="153658AF" w14:textId="198275A5" w:rsidTr="00F8156F">
        <w:trPr>
          <w:cnfStyle w:val="000000100000" w:firstRow="0" w:lastRow="0" w:firstColumn="0" w:lastColumn="0" w:oddVBand="0" w:evenVBand="0" w:oddHBand="1" w:evenHBand="0" w:firstRowFirstColumn="0" w:firstRowLastColumn="0" w:lastRowFirstColumn="0" w:lastRowLastColumn="0"/>
          <w:trHeight w:val="1198"/>
        </w:trPr>
        <w:tc>
          <w:tcPr>
            <w:cnfStyle w:val="001000000000" w:firstRow="0" w:lastRow="0" w:firstColumn="1" w:lastColumn="0" w:oddVBand="0" w:evenVBand="0" w:oddHBand="0" w:evenHBand="0" w:firstRowFirstColumn="0" w:firstRowLastColumn="0" w:lastRowFirstColumn="0" w:lastRowLastColumn="0"/>
            <w:tcW w:w="1142" w:type="dxa"/>
          </w:tcPr>
          <w:p w14:paraId="73A4509D" w14:textId="77777777" w:rsidR="00F8156F" w:rsidRPr="00015A5D" w:rsidRDefault="00F8156F" w:rsidP="00015A5D">
            <w:pPr>
              <w:spacing w:after="0" w:line="240" w:lineRule="auto"/>
              <w:jc w:val="left"/>
              <w:rPr>
                <w:rFonts w:ascii="Calibri" w:hAnsi="Calibri" w:cs="Calibri"/>
                <w:sz w:val="18"/>
                <w:szCs w:val="18"/>
              </w:rPr>
            </w:pPr>
            <w:r w:rsidRPr="00015A5D">
              <w:rPr>
                <w:rFonts w:ascii="Calibri" w:hAnsi="Calibri" w:cs="Calibri"/>
                <w:sz w:val="18"/>
                <w:szCs w:val="18"/>
              </w:rPr>
              <w:t>Celkový počet přihlášek na UTB ve Zlíně</w:t>
            </w:r>
          </w:p>
        </w:tc>
        <w:tc>
          <w:tcPr>
            <w:tcW w:w="1134" w:type="dxa"/>
          </w:tcPr>
          <w:p w14:paraId="2A1C8316"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9 171</w:t>
            </w:r>
          </w:p>
          <w:p w14:paraId="22DDB711"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4" w:type="dxa"/>
          </w:tcPr>
          <w:p w14:paraId="2EC4CA03"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10 871</w:t>
            </w:r>
          </w:p>
        </w:tc>
        <w:tc>
          <w:tcPr>
            <w:tcW w:w="1134" w:type="dxa"/>
          </w:tcPr>
          <w:p w14:paraId="4E86AFD4"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10 969</w:t>
            </w:r>
          </w:p>
          <w:p w14:paraId="20143095"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4" w:type="dxa"/>
          </w:tcPr>
          <w:p w14:paraId="4198926E"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12 336</w:t>
            </w:r>
          </w:p>
        </w:tc>
        <w:tc>
          <w:tcPr>
            <w:tcW w:w="1134" w:type="dxa"/>
          </w:tcPr>
          <w:p w14:paraId="3CE7F0F7" w14:textId="37561251"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14 203</w:t>
            </w:r>
          </w:p>
        </w:tc>
      </w:tr>
      <w:tr w:rsidR="00F8156F" w:rsidRPr="00015A5D" w14:paraId="3FA80066" w14:textId="29140C26" w:rsidTr="00F8156F">
        <w:trPr>
          <w:trHeight w:val="705"/>
        </w:trPr>
        <w:tc>
          <w:tcPr>
            <w:cnfStyle w:val="001000000000" w:firstRow="0" w:lastRow="0" w:firstColumn="1" w:lastColumn="0" w:oddVBand="0" w:evenVBand="0" w:oddHBand="0" w:evenHBand="0" w:firstRowFirstColumn="0" w:firstRowLastColumn="0" w:lastRowFirstColumn="0" w:lastRowLastColumn="0"/>
            <w:tcW w:w="1142" w:type="dxa"/>
          </w:tcPr>
          <w:p w14:paraId="60F4F96E" w14:textId="77777777" w:rsidR="00F8156F" w:rsidRPr="00015A5D" w:rsidRDefault="00F8156F" w:rsidP="00015A5D">
            <w:pPr>
              <w:spacing w:after="0" w:line="240" w:lineRule="auto"/>
              <w:jc w:val="left"/>
              <w:rPr>
                <w:rFonts w:ascii="Calibri" w:hAnsi="Calibri" w:cs="Calibri"/>
                <w:sz w:val="18"/>
                <w:szCs w:val="18"/>
              </w:rPr>
            </w:pPr>
            <w:r w:rsidRPr="00015A5D">
              <w:rPr>
                <w:rFonts w:ascii="Calibri" w:hAnsi="Calibri" w:cs="Calibri"/>
                <w:sz w:val="18"/>
                <w:szCs w:val="18"/>
              </w:rPr>
              <w:t>Přihlášky do Bc. studia</w:t>
            </w:r>
          </w:p>
        </w:tc>
        <w:tc>
          <w:tcPr>
            <w:tcW w:w="1134" w:type="dxa"/>
          </w:tcPr>
          <w:p w14:paraId="13BA7F58"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6 649</w:t>
            </w:r>
          </w:p>
        </w:tc>
        <w:tc>
          <w:tcPr>
            <w:tcW w:w="1134" w:type="dxa"/>
          </w:tcPr>
          <w:p w14:paraId="74B41401"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8 088</w:t>
            </w:r>
          </w:p>
        </w:tc>
        <w:tc>
          <w:tcPr>
            <w:tcW w:w="1134" w:type="dxa"/>
          </w:tcPr>
          <w:p w14:paraId="3B705DAE"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7 848</w:t>
            </w:r>
          </w:p>
        </w:tc>
        <w:tc>
          <w:tcPr>
            <w:tcW w:w="1134" w:type="dxa"/>
          </w:tcPr>
          <w:p w14:paraId="60C6A4AA"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9 078</w:t>
            </w:r>
          </w:p>
        </w:tc>
        <w:tc>
          <w:tcPr>
            <w:tcW w:w="1134" w:type="dxa"/>
          </w:tcPr>
          <w:p w14:paraId="0122CE2C" w14:textId="578410BE"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10 919</w:t>
            </w:r>
          </w:p>
        </w:tc>
      </w:tr>
      <w:tr w:rsidR="00F8156F" w:rsidRPr="00015A5D" w14:paraId="3DF2F981" w14:textId="2F4C2296" w:rsidTr="00F8156F">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1142" w:type="dxa"/>
          </w:tcPr>
          <w:p w14:paraId="2B241F73" w14:textId="77777777" w:rsidR="00F8156F" w:rsidRPr="00015A5D" w:rsidRDefault="00F8156F" w:rsidP="00015A5D">
            <w:pPr>
              <w:spacing w:after="0" w:line="240" w:lineRule="auto"/>
              <w:jc w:val="left"/>
              <w:rPr>
                <w:rFonts w:ascii="Calibri" w:hAnsi="Calibri" w:cs="Calibri"/>
                <w:sz w:val="18"/>
                <w:szCs w:val="18"/>
              </w:rPr>
            </w:pPr>
            <w:r w:rsidRPr="00015A5D">
              <w:rPr>
                <w:rFonts w:ascii="Calibri" w:hAnsi="Calibri" w:cs="Calibri"/>
                <w:sz w:val="18"/>
                <w:szCs w:val="18"/>
              </w:rPr>
              <w:t>Přihlášky do Mgr. studia</w:t>
            </w:r>
          </w:p>
        </w:tc>
        <w:tc>
          <w:tcPr>
            <w:tcW w:w="1134" w:type="dxa"/>
          </w:tcPr>
          <w:p w14:paraId="142AFCB5"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134</w:t>
            </w:r>
          </w:p>
        </w:tc>
        <w:tc>
          <w:tcPr>
            <w:tcW w:w="1134" w:type="dxa"/>
          </w:tcPr>
          <w:p w14:paraId="502D68BF"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200</w:t>
            </w:r>
          </w:p>
        </w:tc>
        <w:tc>
          <w:tcPr>
            <w:tcW w:w="1134" w:type="dxa"/>
          </w:tcPr>
          <w:p w14:paraId="79183BAE"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212</w:t>
            </w:r>
          </w:p>
        </w:tc>
        <w:tc>
          <w:tcPr>
            <w:tcW w:w="1134" w:type="dxa"/>
          </w:tcPr>
          <w:p w14:paraId="31B66950"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229</w:t>
            </w:r>
          </w:p>
        </w:tc>
        <w:tc>
          <w:tcPr>
            <w:tcW w:w="1134" w:type="dxa"/>
          </w:tcPr>
          <w:p w14:paraId="16D79B9A" w14:textId="5D20D8D6"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338</w:t>
            </w:r>
          </w:p>
        </w:tc>
      </w:tr>
      <w:tr w:rsidR="00F8156F" w:rsidRPr="00015A5D" w14:paraId="7B2582E3" w14:textId="68793062" w:rsidTr="00F8156F">
        <w:trPr>
          <w:trHeight w:val="718"/>
        </w:trPr>
        <w:tc>
          <w:tcPr>
            <w:cnfStyle w:val="001000000000" w:firstRow="0" w:lastRow="0" w:firstColumn="1" w:lastColumn="0" w:oddVBand="0" w:evenVBand="0" w:oddHBand="0" w:evenHBand="0" w:firstRowFirstColumn="0" w:firstRowLastColumn="0" w:lastRowFirstColumn="0" w:lastRowLastColumn="0"/>
            <w:tcW w:w="1142" w:type="dxa"/>
          </w:tcPr>
          <w:p w14:paraId="2D5AA2BB" w14:textId="77777777" w:rsidR="00F8156F" w:rsidRPr="00015A5D" w:rsidRDefault="00F8156F" w:rsidP="00015A5D">
            <w:pPr>
              <w:spacing w:after="0" w:line="240" w:lineRule="auto"/>
              <w:jc w:val="left"/>
              <w:rPr>
                <w:rFonts w:ascii="Calibri" w:hAnsi="Calibri" w:cs="Calibri"/>
                <w:sz w:val="18"/>
                <w:szCs w:val="18"/>
              </w:rPr>
            </w:pPr>
            <w:r w:rsidRPr="00015A5D">
              <w:rPr>
                <w:rFonts w:ascii="Calibri" w:hAnsi="Calibri" w:cs="Calibri"/>
                <w:sz w:val="18"/>
                <w:szCs w:val="18"/>
              </w:rPr>
              <w:t xml:space="preserve">Přihlášky do </w:t>
            </w:r>
            <w:proofErr w:type="spellStart"/>
            <w:r w:rsidRPr="00015A5D">
              <w:rPr>
                <w:rFonts w:ascii="Calibri" w:hAnsi="Calibri" w:cs="Calibri"/>
                <w:sz w:val="18"/>
                <w:szCs w:val="18"/>
              </w:rPr>
              <w:t>NMgr</w:t>
            </w:r>
            <w:proofErr w:type="spellEnd"/>
            <w:r w:rsidRPr="00015A5D">
              <w:rPr>
                <w:rFonts w:ascii="Calibri" w:hAnsi="Calibri" w:cs="Calibri"/>
                <w:sz w:val="18"/>
                <w:szCs w:val="18"/>
              </w:rPr>
              <w:t>. studia</w:t>
            </w:r>
          </w:p>
        </w:tc>
        <w:tc>
          <w:tcPr>
            <w:tcW w:w="1134" w:type="dxa"/>
          </w:tcPr>
          <w:p w14:paraId="6A93989F"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2 235</w:t>
            </w:r>
          </w:p>
        </w:tc>
        <w:tc>
          <w:tcPr>
            <w:tcW w:w="1134" w:type="dxa"/>
          </w:tcPr>
          <w:p w14:paraId="3B52FB7B"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2 268</w:t>
            </w:r>
          </w:p>
        </w:tc>
        <w:tc>
          <w:tcPr>
            <w:tcW w:w="1134" w:type="dxa"/>
          </w:tcPr>
          <w:p w14:paraId="798670DA"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2 660</w:t>
            </w:r>
          </w:p>
        </w:tc>
        <w:tc>
          <w:tcPr>
            <w:tcW w:w="1134" w:type="dxa"/>
          </w:tcPr>
          <w:p w14:paraId="35A44CDD" w14:textId="77777777"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2 853</w:t>
            </w:r>
          </w:p>
        </w:tc>
        <w:tc>
          <w:tcPr>
            <w:tcW w:w="1134" w:type="dxa"/>
          </w:tcPr>
          <w:p w14:paraId="0C420219" w14:textId="4597F189" w:rsidR="00F8156F" w:rsidRPr="00015A5D" w:rsidRDefault="00F8156F" w:rsidP="00015A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2 773</w:t>
            </w:r>
          </w:p>
        </w:tc>
      </w:tr>
      <w:tr w:rsidR="00F8156F" w:rsidRPr="00015A5D" w14:paraId="4CA5D7B7" w14:textId="5B5736D2" w:rsidTr="00F8156F">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42" w:type="dxa"/>
          </w:tcPr>
          <w:p w14:paraId="691B3F0A" w14:textId="77777777" w:rsidR="00F8156F" w:rsidRPr="00015A5D" w:rsidRDefault="00F8156F" w:rsidP="00015A5D">
            <w:pPr>
              <w:spacing w:after="0" w:line="240" w:lineRule="auto"/>
              <w:jc w:val="left"/>
              <w:rPr>
                <w:rFonts w:ascii="Calibri" w:hAnsi="Calibri" w:cs="Calibri"/>
                <w:sz w:val="18"/>
                <w:szCs w:val="18"/>
              </w:rPr>
            </w:pPr>
            <w:r w:rsidRPr="00015A5D">
              <w:rPr>
                <w:rFonts w:ascii="Calibri" w:hAnsi="Calibri" w:cs="Calibri"/>
                <w:sz w:val="18"/>
                <w:szCs w:val="18"/>
              </w:rPr>
              <w:t>Přihlášky do DSP studia</w:t>
            </w:r>
          </w:p>
        </w:tc>
        <w:tc>
          <w:tcPr>
            <w:tcW w:w="1134" w:type="dxa"/>
          </w:tcPr>
          <w:p w14:paraId="39721197"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153</w:t>
            </w:r>
          </w:p>
        </w:tc>
        <w:tc>
          <w:tcPr>
            <w:tcW w:w="1134" w:type="dxa"/>
          </w:tcPr>
          <w:p w14:paraId="68199DF4"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281</w:t>
            </w:r>
          </w:p>
        </w:tc>
        <w:tc>
          <w:tcPr>
            <w:tcW w:w="1134" w:type="dxa"/>
          </w:tcPr>
          <w:p w14:paraId="39CD7A26"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249</w:t>
            </w:r>
          </w:p>
        </w:tc>
        <w:tc>
          <w:tcPr>
            <w:tcW w:w="1134" w:type="dxa"/>
          </w:tcPr>
          <w:p w14:paraId="1AD3DBD9" w14:textId="77777777"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5A5D">
              <w:rPr>
                <w:rFonts w:ascii="Calibri" w:hAnsi="Calibri" w:cs="Calibri"/>
                <w:sz w:val="18"/>
                <w:szCs w:val="18"/>
              </w:rPr>
              <w:t>176</w:t>
            </w:r>
          </w:p>
        </w:tc>
        <w:tc>
          <w:tcPr>
            <w:tcW w:w="1134" w:type="dxa"/>
          </w:tcPr>
          <w:p w14:paraId="3BDF09E7" w14:textId="60D014F2" w:rsidR="00F8156F" w:rsidRPr="00015A5D" w:rsidRDefault="00F8156F" w:rsidP="00015A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173</w:t>
            </w:r>
          </w:p>
        </w:tc>
      </w:tr>
    </w:tbl>
    <w:p w14:paraId="1151770D" w14:textId="0B35D520" w:rsidR="00015A5D" w:rsidRPr="00015A5D" w:rsidRDefault="00015A5D" w:rsidP="00015A5D">
      <w:pPr>
        <w:spacing w:after="0" w:line="240" w:lineRule="auto"/>
        <w:rPr>
          <w:i/>
          <w:sz w:val="22"/>
        </w:rPr>
      </w:pPr>
      <w:r w:rsidRPr="00015A5D">
        <w:rPr>
          <w:rFonts w:ascii="Calibri" w:hAnsi="Calibri"/>
          <w:i/>
          <w:sz w:val="18"/>
          <w:szCs w:val="20"/>
        </w:rPr>
        <w:t>Komentář/poznámky: Data z IS/STAG – aktivní studia (vždy k 31. 10. kalendářního roku 2018, 2019, 2020</w:t>
      </w:r>
      <w:r w:rsidR="00F8156F">
        <w:rPr>
          <w:rFonts w:ascii="Calibri" w:hAnsi="Calibri"/>
          <w:i/>
          <w:sz w:val="18"/>
          <w:szCs w:val="20"/>
        </w:rPr>
        <w:t xml:space="preserve">, </w:t>
      </w:r>
      <w:r w:rsidRPr="00015A5D">
        <w:rPr>
          <w:rFonts w:ascii="Calibri" w:hAnsi="Calibri"/>
          <w:i/>
          <w:sz w:val="18"/>
          <w:szCs w:val="20"/>
        </w:rPr>
        <w:t>2021</w:t>
      </w:r>
      <w:r w:rsidR="00F8156F">
        <w:rPr>
          <w:rFonts w:ascii="Calibri" w:hAnsi="Calibri"/>
          <w:i/>
          <w:sz w:val="18"/>
          <w:szCs w:val="20"/>
        </w:rPr>
        <w:t xml:space="preserve"> a 2022</w:t>
      </w:r>
      <w:r w:rsidRPr="00015A5D">
        <w:rPr>
          <w:rFonts w:ascii="Calibri" w:hAnsi="Calibri"/>
          <w:i/>
          <w:sz w:val="18"/>
          <w:szCs w:val="20"/>
        </w:rPr>
        <w:t>).</w:t>
      </w:r>
    </w:p>
    <w:p w14:paraId="2D47B388" w14:textId="77777777" w:rsidR="00015A5D" w:rsidRPr="00F7670F" w:rsidRDefault="00015A5D" w:rsidP="004D0A18">
      <w:pPr>
        <w:rPr>
          <w:rFonts w:asciiTheme="minorHAnsi" w:hAnsiTheme="minorHAnsi"/>
          <w:b/>
          <w:sz w:val="22"/>
          <w:szCs w:val="22"/>
        </w:rPr>
      </w:pPr>
    </w:p>
    <w:p w14:paraId="3653E95D" w14:textId="1DBB2C26" w:rsidR="00BB0338" w:rsidRPr="00324E49" w:rsidRDefault="000130E7" w:rsidP="00F90EEF">
      <w:pPr>
        <w:spacing w:after="720"/>
        <w:jc w:val="left"/>
        <w:rPr>
          <w:b/>
          <w:sz w:val="28"/>
          <w:szCs w:val="28"/>
        </w:rPr>
      </w:pPr>
      <w:r>
        <w:rPr>
          <w:sz w:val="28"/>
          <w:szCs w:val="28"/>
        </w:rPr>
        <w:br w:type="page"/>
      </w:r>
      <w:r w:rsidR="00BB0338" w:rsidRPr="000976B8">
        <w:rPr>
          <w:b/>
          <w:sz w:val="28"/>
          <w:szCs w:val="28"/>
        </w:rPr>
        <w:lastRenderedPageBreak/>
        <w:t>A</w:t>
      </w:r>
      <w:r w:rsidR="00BB0338" w:rsidRPr="000976B8">
        <w:rPr>
          <w:b/>
          <w:sz w:val="28"/>
          <w:szCs w:val="28"/>
          <w:vertAlign w:val="subscript"/>
        </w:rPr>
        <w:t xml:space="preserve">5 </w:t>
      </w:r>
      <w:r w:rsidR="00480672" w:rsidRPr="000976B8">
        <w:rPr>
          <w:b/>
          <w:sz w:val="28"/>
          <w:szCs w:val="28"/>
        </w:rPr>
        <w:t>– Studenti přijatí ke studiu</w:t>
      </w:r>
    </w:p>
    <w:p w14:paraId="1F5C0BA2" w14:textId="00ACD9F1" w:rsidR="000130E7" w:rsidRPr="00324E49" w:rsidRDefault="000130E7" w:rsidP="006B5D48">
      <w:pPr>
        <w:spacing w:line="240" w:lineRule="auto"/>
        <w:rPr>
          <w:rFonts w:asciiTheme="minorHAnsi" w:hAnsiTheme="minorHAnsi"/>
          <w:sz w:val="20"/>
          <w:szCs w:val="22"/>
        </w:rPr>
      </w:pPr>
      <w:r w:rsidRPr="00324E49">
        <w:rPr>
          <w:rFonts w:asciiTheme="minorHAnsi" w:hAnsiTheme="minorHAnsi"/>
          <w:sz w:val="22"/>
          <w:szCs w:val="22"/>
        </w:rPr>
        <w:t xml:space="preserve">Druhým stěžejním bodem monitoringu </w:t>
      </w:r>
      <w:r w:rsidR="003371A2" w:rsidRPr="00324E49">
        <w:rPr>
          <w:rFonts w:asciiTheme="minorHAnsi" w:hAnsiTheme="minorHAnsi"/>
          <w:sz w:val="22"/>
          <w:szCs w:val="22"/>
        </w:rPr>
        <w:t xml:space="preserve">přijímacího řízení je </w:t>
      </w:r>
      <w:r w:rsidRPr="00324E49">
        <w:rPr>
          <w:rFonts w:asciiTheme="minorHAnsi" w:hAnsiTheme="minorHAnsi"/>
          <w:sz w:val="22"/>
          <w:szCs w:val="22"/>
        </w:rPr>
        <w:t xml:space="preserve">sledování počtu </w:t>
      </w:r>
      <w:r w:rsidR="003371A2" w:rsidRPr="00324E49">
        <w:rPr>
          <w:rFonts w:asciiTheme="minorHAnsi" w:hAnsiTheme="minorHAnsi"/>
          <w:sz w:val="22"/>
          <w:szCs w:val="22"/>
        </w:rPr>
        <w:t>student</w:t>
      </w:r>
      <w:r w:rsidRPr="00324E49">
        <w:rPr>
          <w:rFonts w:asciiTheme="minorHAnsi" w:hAnsiTheme="minorHAnsi"/>
          <w:sz w:val="22"/>
          <w:szCs w:val="22"/>
        </w:rPr>
        <w:t>ů</w:t>
      </w:r>
      <w:r w:rsidR="003371A2" w:rsidRPr="00324E49">
        <w:rPr>
          <w:rFonts w:asciiTheme="minorHAnsi" w:hAnsiTheme="minorHAnsi"/>
          <w:sz w:val="22"/>
          <w:szCs w:val="22"/>
        </w:rPr>
        <w:t xml:space="preserve"> př</w:t>
      </w:r>
      <w:r w:rsidRPr="00324E49">
        <w:rPr>
          <w:rFonts w:asciiTheme="minorHAnsi" w:hAnsiTheme="minorHAnsi"/>
          <w:sz w:val="22"/>
          <w:szCs w:val="22"/>
        </w:rPr>
        <w:t>ijatých ke studiu. Na něm lze</w:t>
      </w:r>
      <w:r w:rsidR="003371A2" w:rsidRPr="00324E49">
        <w:rPr>
          <w:rFonts w:asciiTheme="minorHAnsi" w:hAnsiTheme="minorHAnsi"/>
          <w:sz w:val="22"/>
          <w:szCs w:val="22"/>
        </w:rPr>
        <w:t xml:space="preserve"> pozorovat, že </w:t>
      </w:r>
      <w:r w:rsidRPr="00324E49">
        <w:rPr>
          <w:rFonts w:asciiTheme="minorHAnsi" w:hAnsiTheme="minorHAnsi"/>
          <w:sz w:val="22"/>
          <w:szCs w:val="22"/>
        </w:rPr>
        <w:t xml:space="preserve">ten </w:t>
      </w:r>
      <w:r w:rsidR="00B23D1B" w:rsidRPr="00324E49">
        <w:rPr>
          <w:rFonts w:asciiTheme="minorHAnsi" w:hAnsiTheme="minorHAnsi"/>
          <w:sz w:val="22"/>
          <w:szCs w:val="22"/>
        </w:rPr>
        <w:t>kopíroval trend v podobě indikátoru A</w:t>
      </w:r>
      <w:r w:rsidR="00B23D1B" w:rsidRPr="00324E49">
        <w:rPr>
          <w:rFonts w:asciiTheme="minorHAnsi" w:hAnsiTheme="minorHAnsi"/>
          <w:sz w:val="22"/>
          <w:szCs w:val="22"/>
          <w:vertAlign w:val="subscript"/>
        </w:rPr>
        <w:t>4</w:t>
      </w:r>
      <w:r w:rsidR="00B23D1B" w:rsidRPr="00324E49">
        <w:rPr>
          <w:rFonts w:asciiTheme="minorHAnsi" w:hAnsiTheme="minorHAnsi"/>
          <w:sz w:val="22"/>
          <w:szCs w:val="22"/>
        </w:rPr>
        <w:t>.</w:t>
      </w:r>
      <w:r w:rsidRPr="00324E49">
        <w:rPr>
          <w:rFonts w:asciiTheme="minorHAnsi" w:hAnsiTheme="minorHAnsi"/>
          <w:sz w:val="22"/>
          <w:szCs w:val="22"/>
        </w:rPr>
        <w:t xml:space="preserve"> </w:t>
      </w:r>
      <w:r w:rsidR="00160BF3" w:rsidRPr="002A0E04">
        <w:rPr>
          <w:rFonts w:asciiTheme="minorHAnsi" w:hAnsiTheme="minorHAnsi"/>
          <w:sz w:val="22"/>
          <w:szCs w:val="22"/>
        </w:rPr>
        <w:t>Ve sledovaných letech d</w:t>
      </w:r>
      <w:r w:rsidR="00B23D1B" w:rsidRPr="002A0E04">
        <w:rPr>
          <w:rFonts w:asciiTheme="minorHAnsi" w:hAnsiTheme="minorHAnsi"/>
          <w:sz w:val="22"/>
          <w:szCs w:val="22"/>
        </w:rPr>
        <w:t>ošlo k výraznému navýšení počtu studentů přijatých do studia, především pak v bakalářských SP.</w:t>
      </w:r>
      <w:r w:rsidR="00160BF3" w:rsidRPr="002A0E04">
        <w:rPr>
          <w:rFonts w:asciiTheme="minorHAnsi" w:hAnsiTheme="minorHAnsi"/>
          <w:sz w:val="22"/>
          <w:szCs w:val="22"/>
        </w:rPr>
        <w:t xml:space="preserve"> Mezi AR 201</w:t>
      </w:r>
      <w:r w:rsidR="002A0E04" w:rsidRPr="002A0E04">
        <w:rPr>
          <w:rFonts w:asciiTheme="minorHAnsi" w:hAnsiTheme="minorHAnsi"/>
          <w:sz w:val="22"/>
          <w:szCs w:val="22"/>
        </w:rPr>
        <w:t>8</w:t>
      </w:r>
      <w:r w:rsidR="00160BF3" w:rsidRPr="002A0E04">
        <w:rPr>
          <w:rFonts w:asciiTheme="minorHAnsi" w:hAnsiTheme="minorHAnsi"/>
          <w:sz w:val="22"/>
          <w:szCs w:val="22"/>
        </w:rPr>
        <w:t>/201</w:t>
      </w:r>
      <w:r w:rsidR="002A0E04" w:rsidRPr="002A0E04">
        <w:rPr>
          <w:rFonts w:asciiTheme="minorHAnsi" w:hAnsiTheme="minorHAnsi"/>
          <w:sz w:val="22"/>
          <w:szCs w:val="22"/>
        </w:rPr>
        <w:t>9</w:t>
      </w:r>
      <w:r w:rsidR="00160BF3" w:rsidRPr="002A0E04">
        <w:rPr>
          <w:rFonts w:asciiTheme="minorHAnsi" w:hAnsiTheme="minorHAnsi"/>
          <w:sz w:val="22"/>
          <w:szCs w:val="22"/>
        </w:rPr>
        <w:t xml:space="preserve"> a AR 2021/2022 došlo k navýšení počtu přijatých studentů o 4</w:t>
      </w:r>
      <w:r w:rsidR="002A0E04" w:rsidRPr="002A0E04">
        <w:rPr>
          <w:rFonts w:asciiTheme="minorHAnsi" w:hAnsiTheme="minorHAnsi"/>
          <w:sz w:val="22"/>
          <w:szCs w:val="22"/>
        </w:rPr>
        <w:t>8</w:t>
      </w:r>
      <w:r w:rsidR="00160BF3" w:rsidRPr="002A0E04">
        <w:rPr>
          <w:rFonts w:asciiTheme="minorHAnsi" w:hAnsiTheme="minorHAnsi"/>
          <w:sz w:val="22"/>
          <w:szCs w:val="22"/>
        </w:rPr>
        <w:t xml:space="preserve"> %, nejvýznamnější je to do bakalářského a navazujícího magisterského studia. </w:t>
      </w:r>
      <w:r w:rsidR="003465C9" w:rsidRPr="002A0E04">
        <w:rPr>
          <w:rFonts w:asciiTheme="minorHAnsi" w:hAnsiTheme="minorHAnsi"/>
          <w:sz w:val="22"/>
          <w:szCs w:val="22"/>
        </w:rPr>
        <w:t>Počet přijatých studentů do</w:t>
      </w:r>
      <w:r w:rsidR="00160BF3" w:rsidRPr="002A0E04">
        <w:rPr>
          <w:rFonts w:asciiTheme="minorHAnsi" w:hAnsiTheme="minorHAnsi"/>
          <w:sz w:val="22"/>
          <w:szCs w:val="22"/>
        </w:rPr>
        <w:t xml:space="preserve"> doktorského studia </w:t>
      </w:r>
      <w:r w:rsidR="003465C9" w:rsidRPr="002A0E04">
        <w:rPr>
          <w:rFonts w:asciiTheme="minorHAnsi" w:hAnsiTheme="minorHAnsi"/>
          <w:sz w:val="22"/>
          <w:szCs w:val="22"/>
        </w:rPr>
        <w:t xml:space="preserve">se ve sledovaných letech drží </w:t>
      </w:r>
      <w:r w:rsidR="00314885" w:rsidRPr="002A0E04">
        <w:rPr>
          <w:rFonts w:asciiTheme="minorHAnsi" w:hAnsiTheme="minorHAnsi"/>
          <w:sz w:val="22"/>
          <w:szCs w:val="22"/>
        </w:rPr>
        <w:t>v rovnováze.</w:t>
      </w:r>
      <w:r w:rsidR="00C2091D">
        <w:rPr>
          <w:rFonts w:asciiTheme="minorHAnsi" w:hAnsiTheme="minorHAnsi"/>
          <w:sz w:val="22"/>
          <w:szCs w:val="22"/>
        </w:rPr>
        <w:t xml:space="preserve"> </w:t>
      </w:r>
      <w:r w:rsidR="00C2091D" w:rsidRPr="00C2091D">
        <w:rPr>
          <w:rFonts w:asciiTheme="minorHAnsi" w:hAnsiTheme="minorHAnsi"/>
          <w:sz w:val="22"/>
          <w:szCs w:val="22"/>
        </w:rPr>
        <w:t xml:space="preserve">V AR 2022/2023 došlo k poklesu počtu přijatých studentů oproti předchozímu AR, a to ve všech stupních studia, kromě </w:t>
      </w:r>
      <w:r w:rsidR="00C2091D">
        <w:rPr>
          <w:rFonts w:asciiTheme="minorHAnsi" w:hAnsiTheme="minorHAnsi"/>
          <w:sz w:val="22"/>
          <w:szCs w:val="22"/>
        </w:rPr>
        <w:t>magisterského</w:t>
      </w:r>
      <w:r w:rsidR="00C2091D" w:rsidRPr="00C2091D">
        <w:rPr>
          <w:rFonts w:asciiTheme="minorHAnsi" w:hAnsiTheme="minorHAnsi"/>
          <w:sz w:val="22"/>
          <w:szCs w:val="22"/>
        </w:rPr>
        <w:t xml:space="preserve"> studia, kde se počet studentů přijatých ke studiu navýšil.</w:t>
      </w:r>
    </w:p>
    <w:p w14:paraId="51C2FF80" w14:textId="77777777" w:rsidR="000130E7" w:rsidRPr="00FF38F0" w:rsidRDefault="000130E7" w:rsidP="007361B1">
      <w:pPr>
        <w:spacing w:line="276" w:lineRule="auto"/>
        <w:rPr>
          <w:rFonts w:asciiTheme="minorHAnsi" w:hAnsiTheme="minorHAnsi"/>
          <w:sz w:val="18"/>
          <w:szCs w:val="22"/>
          <w:highlight w:val="yellow"/>
        </w:rPr>
      </w:pPr>
    </w:p>
    <w:p w14:paraId="478CF39D" w14:textId="2C0C711B" w:rsidR="004D0A18" w:rsidRPr="00C06312" w:rsidRDefault="004D0A18" w:rsidP="004D0A18">
      <w:pPr>
        <w:rPr>
          <w:rFonts w:asciiTheme="minorHAnsi" w:hAnsiTheme="minorHAnsi"/>
          <w:b/>
          <w:sz w:val="20"/>
          <w:szCs w:val="22"/>
        </w:rPr>
      </w:pPr>
      <w:r w:rsidRPr="00C06312">
        <w:rPr>
          <w:rFonts w:asciiTheme="minorHAnsi" w:hAnsiTheme="minorHAnsi"/>
          <w:b/>
          <w:sz w:val="20"/>
          <w:szCs w:val="22"/>
        </w:rPr>
        <w:t xml:space="preserve">Tab. </w:t>
      </w:r>
      <w:r w:rsidR="00324E49" w:rsidRPr="00C06312">
        <w:rPr>
          <w:rFonts w:asciiTheme="minorHAnsi" w:hAnsiTheme="minorHAnsi"/>
          <w:b/>
          <w:sz w:val="20"/>
          <w:szCs w:val="22"/>
        </w:rPr>
        <w:t>12</w:t>
      </w:r>
      <w:r w:rsidRPr="00C06312">
        <w:rPr>
          <w:rFonts w:asciiTheme="minorHAnsi" w:hAnsiTheme="minorHAnsi"/>
          <w:b/>
          <w:sz w:val="20"/>
          <w:szCs w:val="22"/>
        </w:rPr>
        <w:t>. Studenti přijatí ke studiu</w:t>
      </w:r>
    </w:p>
    <w:tbl>
      <w:tblPr>
        <w:tblStyle w:val="Tabulkasmkou4zvraznn2128"/>
        <w:tblW w:w="8783" w:type="dxa"/>
        <w:tblInd w:w="-5" w:type="dxa"/>
        <w:tblLayout w:type="fixed"/>
        <w:tblLook w:val="04A0" w:firstRow="1" w:lastRow="0" w:firstColumn="1" w:lastColumn="0" w:noHBand="0" w:noVBand="1"/>
      </w:tblPr>
      <w:tblGrid>
        <w:gridCol w:w="1984"/>
        <w:gridCol w:w="1297"/>
        <w:gridCol w:w="1678"/>
        <w:gridCol w:w="1274"/>
        <w:gridCol w:w="1275"/>
        <w:gridCol w:w="1275"/>
      </w:tblGrid>
      <w:tr w:rsidR="000976B8" w:rsidRPr="00150FD9" w14:paraId="05FA4CA0" w14:textId="51990F4E" w:rsidTr="000976B8">
        <w:trPr>
          <w:cnfStyle w:val="100000000000" w:firstRow="1" w:lastRow="0" w:firstColumn="0" w:lastColumn="0" w:oddVBand="0" w:evenVBand="0" w:oddHBand="0"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1984" w:type="dxa"/>
            <w:vAlign w:val="center"/>
          </w:tcPr>
          <w:p w14:paraId="55EDD121" w14:textId="77777777" w:rsidR="000976B8" w:rsidRPr="00150FD9" w:rsidRDefault="000976B8" w:rsidP="00150FD9">
            <w:pPr>
              <w:spacing w:after="0" w:line="240" w:lineRule="auto"/>
              <w:rPr>
                <w:rFonts w:ascii="Calibri" w:hAnsi="Calibri"/>
                <w:sz w:val="18"/>
                <w:szCs w:val="20"/>
              </w:rPr>
            </w:pPr>
            <w:r w:rsidRPr="00150FD9">
              <w:rPr>
                <w:rFonts w:ascii="Calibri" w:hAnsi="Calibri"/>
                <w:sz w:val="18"/>
                <w:szCs w:val="20"/>
              </w:rPr>
              <w:t>Akademický rok</w:t>
            </w:r>
          </w:p>
        </w:tc>
        <w:tc>
          <w:tcPr>
            <w:tcW w:w="1297" w:type="dxa"/>
            <w:vAlign w:val="center"/>
          </w:tcPr>
          <w:p w14:paraId="10525D1A" w14:textId="77777777" w:rsidR="000976B8" w:rsidRPr="00150FD9" w:rsidRDefault="000976B8" w:rsidP="006742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2018/2019</w:t>
            </w:r>
          </w:p>
        </w:tc>
        <w:tc>
          <w:tcPr>
            <w:tcW w:w="1678" w:type="dxa"/>
            <w:vAlign w:val="center"/>
          </w:tcPr>
          <w:p w14:paraId="42CA7075" w14:textId="77777777" w:rsidR="000976B8" w:rsidRPr="00150FD9" w:rsidRDefault="000976B8" w:rsidP="006742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2019/2020</w:t>
            </w:r>
          </w:p>
        </w:tc>
        <w:tc>
          <w:tcPr>
            <w:tcW w:w="1274" w:type="dxa"/>
            <w:vAlign w:val="center"/>
          </w:tcPr>
          <w:p w14:paraId="6B491351" w14:textId="77777777" w:rsidR="000976B8" w:rsidRPr="00150FD9" w:rsidRDefault="000976B8" w:rsidP="006742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2020/2021</w:t>
            </w:r>
          </w:p>
        </w:tc>
        <w:tc>
          <w:tcPr>
            <w:tcW w:w="1275" w:type="dxa"/>
            <w:vAlign w:val="center"/>
          </w:tcPr>
          <w:p w14:paraId="6D76E9F5" w14:textId="77777777" w:rsidR="000976B8" w:rsidRPr="00150FD9" w:rsidRDefault="000976B8" w:rsidP="006742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2021/2022</w:t>
            </w:r>
          </w:p>
        </w:tc>
        <w:tc>
          <w:tcPr>
            <w:tcW w:w="1275" w:type="dxa"/>
            <w:vAlign w:val="center"/>
          </w:tcPr>
          <w:p w14:paraId="77ED1406" w14:textId="1BBF1BC6" w:rsidR="000976B8" w:rsidRPr="00150FD9" w:rsidRDefault="000976B8" w:rsidP="006742E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2022/2023</w:t>
            </w:r>
          </w:p>
        </w:tc>
      </w:tr>
      <w:tr w:rsidR="000976B8" w:rsidRPr="00150FD9" w14:paraId="3D0AE796" w14:textId="5D263193" w:rsidTr="000976B8">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1984" w:type="dxa"/>
          </w:tcPr>
          <w:p w14:paraId="6E5A49E6" w14:textId="77777777" w:rsidR="000976B8" w:rsidRPr="00150FD9" w:rsidRDefault="000976B8" w:rsidP="00150FD9">
            <w:pPr>
              <w:spacing w:after="0" w:line="240" w:lineRule="auto"/>
              <w:jc w:val="left"/>
              <w:rPr>
                <w:rFonts w:ascii="Calibri" w:hAnsi="Calibri"/>
                <w:sz w:val="18"/>
                <w:szCs w:val="20"/>
              </w:rPr>
            </w:pPr>
            <w:r w:rsidRPr="00150FD9">
              <w:rPr>
                <w:rFonts w:ascii="Calibri" w:hAnsi="Calibri"/>
                <w:sz w:val="18"/>
                <w:szCs w:val="20"/>
              </w:rPr>
              <w:t>Celkový počet přijatých studentů na UTB ve Zlíně</w:t>
            </w:r>
          </w:p>
        </w:tc>
        <w:tc>
          <w:tcPr>
            <w:tcW w:w="1297" w:type="dxa"/>
          </w:tcPr>
          <w:p w14:paraId="480EB080"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5 175</w:t>
            </w:r>
          </w:p>
        </w:tc>
        <w:tc>
          <w:tcPr>
            <w:tcW w:w="1678" w:type="dxa"/>
          </w:tcPr>
          <w:p w14:paraId="7695FC28"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6 148</w:t>
            </w:r>
          </w:p>
        </w:tc>
        <w:tc>
          <w:tcPr>
            <w:tcW w:w="1274" w:type="dxa"/>
          </w:tcPr>
          <w:p w14:paraId="72F78CAE"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7 040</w:t>
            </w:r>
          </w:p>
        </w:tc>
        <w:tc>
          <w:tcPr>
            <w:tcW w:w="1275" w:type="dxa"/>
          </w:tcPr>
          <w:p w14:paraId="1DDCDCAF"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7 648</w:t>
            </w:r>
          </w:p>
        </w:tc>
        <w:tc>
          <w:tcPr>
            <w:tcW w:w="1275" w:type="dxa"/>
          </w:tcPr>
          <w:p w14:paraId="1D48B6EF" w14:textId="796A055D"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6 369</w:t>
            </w:r>
          </w:p>
        </w:tc>
      </w:tr>
      <w:tr w:rsidR="000976B8" w:rsidRPr="00150FD9" w14:paraId="35A281DA" w14:textId="099EC332" w:rsidTr="000976B8">
        <w:trPr>
          <w:trHeight w:val="609"/>
        </w:trPr>
        <w:tc>
          <w:tcPr>
            <w:cnfStyle w:val="001000000000" w:firstRow="0" w:lastRow="0" w:firstColumn="1" w:lastColumn="0" w:oddVBand="0" w:evenVBand="0" w:oddHBand="0" w:evenHBand="0" w:firstRowFirstColumn="0" w:firstRowLastColumn="0" w:lastRowFirstColumn="0" w:lastRowLastColumn="0"/>
            <w:tcW w:w="1984" w:type="dxa"/>
          </w:tcPr>
          <w:p w14:paraId="6663404E" w14:textId="77777777" w:rsidR="000976B8" w:rsidRPr="00150FD9" w:rsidRDefault="000976B8" w:rsidP="00150FD9">
            <w:pPr>
              <w:spacing w:after="0" w:line="240" w:lineRule="auto"/>
              <w:jc w:val="left"/>
              <w:rPr>
                <w:rFonts w:ascii="Calibri" w:hAnsi="Calibri"/>
                <w:sz w:val="18"/>
                <w:szCs w:val="20"/>
              </w:rPr>
            </w:pPr>
            <w:r w:rsidRPr="00150FD9">
              <w:rPr>
                <w:rFonts w:ascii="Calibri" w:hAnsi="Calibri"/>
                <w:sz w:val="18"/>
                <w:szCs w:val="20"/>
              </w:rPr>
              <w:t>Přijatí do Bc. studia</w:t>
            </w:r>
          </w:p>
        </w:tc>
        <w:tc>
          <w:tcPr>
            <w:tcW w:w="1297" w:type="dxa"/>
          </w:tcPr>
          <w:p w14:paraId="02816832"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3 443</w:t>
            </w:r>
          </w:p>
        </w:tc>
        <w:tc>
          <w:tcPr>
            <w:tcW w:w="1678" w:type="dxa"/>
          </w:tcPr>
          <w:p w14:paraId="3986F2E6"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4 374</w:t>
            </w:r>
          </w:p>
        </w:tc>
        <w:tc>
          <w:tcPr>
            <w:tcW w:w="1274" w:type="dxa"/>
          </w:tcPr>
          <w:p w14:paraId="092125E5"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4 897</w:t>
            </w:r>
          </w:p>
        </w:tc>
        <w:tc>
          <w:tcPr>
            <w:tcW w:w="1275" w:type="dxa"/>
          </w:tcPr>
          <w:p w14:paraId="57B77F7B"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5 553</w:t>
            </w:r>
          </w:p>
        </w:tc>
        <w:tc>
          <w:tcPr>
            <w:tcW w:w="1275" w:type="dxa"/>
          </w:tcPr>
          <w:p w14:paraId="2AB31CDF" w14:textId="0507A2D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4 564</w:t>
            </w:r>
          </w:p>
        </w:tc>
      </w:tr>
      <w:tr w:rsidR="000976B8" w:rsidRPr="00150FD9" w14:paraId="78B0A47B" w14:textId="34676A55" w:rsidTr="000976B8">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984" w:type="dxa"/>
          </w:tcPr>
          <w:p w14:paraId="365C5ED0" w14:textId="77777777" w:rsidR="000976B8" w:rsidRPr="00150FD9" w:rsidRDefault="000976B8" w:rsidP="00150FD9">
            <w:pPr>
              <w:spacing w:after="0" w:line="240" w:lineRule="auto"/>
              <w:jc w:val="left"/>
              <w:rPr>
                <w:rFonts w:ascii="Calibri" w:hAnsi="Calibri"/>
                <w:sz w:val="18"/>
                <w:szCs w:val="20"/>
              </w:rPr>
            </w:pPr>
            <w:r w:rsidRPr="00150FD9">
              <w:rPr>
                <w:rFonts w:ascii="Calibri" w:hAnsi="Calibri"/>
                <w:sz w:val="18"/>
                <w:szCs w:val="20"/>
              </w:rPr>
              <w:t>Přijatí do Mgr. studia</w:t>
            </w:r>
          </w:p>
        </w:tc>
        <w:tc>
          <w:tcPr>
            <w:tcW w:w="1297" w:type="dxa"/>
          </w:tcPr>
          <w:p w14:paraId="04A161A5"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75</w:t>
            </w:r>
          </w:p>
        </w:tc>
        <w:tc>
          <w:tcPr>
            <w:tcW w:w="1678" w:type="dxa"/>
          </w:tcPr>
          <w:p w14:paraId="3E2BB50F"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119</w:t>
            </w:r>
          </w:p>
        </w:tc>
        <w:tc>
          <w:tcPr>
            <w:tcW w:w="1274" w:type="dxa"/>
          </w:tcPr>
          <w:p w14:paraId="2DCDCA2E"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96</w:t>
            </w:r>
          </w:p>
        </w:tc>
        <w:tc>
          <w:tcPr>
            <w:tcW w:w="1275" w:type="dxa"/>
          </w:tcPr>
          <w:p w14:paraId="4AD2165C"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80</w:t>
            </w:r>
          </w:p>
        </w:tc>
        <w:tc>
          <w:tcPr>
            <w:tcW w:w="1275" w:type="dxa"/>
          </w:tcPr>
          <w:p w14:paraId="7E67181D" w14:textId="17D2239B"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88</w:t>
            </w:r>
          </w:p>
        </w:tc>
      </w:tr>
      <w:tr w:rsidR="000976B8" w:rsidRPr="00150FD9" w14:paraId="02B96382" w14:textId="54151D8D" w:rsidTr="000976B8">
        <w:trPr>
          <w:trHeight w:val="702"/>
        </w:trPr>
        <w:tc>
          <w:tcPr>
            <w:cnfStyle w:val="001000000000" w:firstRow="0" w:lastRow="0" w:firstColumn="1" w:lastColumn="0" w:oddVBand="0" w:evenVBand="0" w:oddHBand="0" w:evenHBand="0" w:firstRowFirstColumn="0" w:firstRowLastColumn="0" w:lastRowFirstColumn="0" w:lastRowLastColumn="0"/>
            <w:tcW w:w="1984" w:type="dxa"/>
          </w:tcPr>
          <w:p w14:paraId="2BA2F374" w14:textId="77777777" w:rsidR="000976B8" w:rsidRPr="00150FD9" w:rsidRDefault="000976B8" w:rsidP="00150FD9">
            <w:pPr>
              <w:spacing w:after="0" w:line="240" w:lineRule="auto"/>
              <w:jc w:val="left"/>
              <w:rPr>
                <w:rFonts w:ascii="Calibri" w:hAnsi="Calibri"/>
                <w:sz w:val="18"/>
                <w:szCs w:val="20"/>
              </w:rPr>
            </w:pPr>
            <w:r w:rsidRPr="00150FD9">
              <w:rPr>
                <w:rFonts w:ascii="Calibri" w:hAnsi="Calibri"/>
                <w:sz w:val="18"/>
                <w:szCs w:val="20"/>
              </w:rPr>
              <w:t xml:space="preserve">Přijatí do </w:t>
            </w:r>
            <w:proofErr w:type="spellStart"/>
            <w:r w:rsidRPr="00150FD9">
              <w:rPr>
                <w:rFonts w:ascii="Calibri" w:hAnsi="Calibri"/>
                <w:sz w:val="18"/>
                <w:szCs w:val="20"/>
              </w:rPr>
              <w:t>NMgr</w:t>
            </w:r>
            <w:proofErr w:type="spellEnd"/>
            <w:r w:rsidRPr="00150FD9">
              <w:rPr>
                <w:rFonts w:ascii="Calibri" w:hAnsi="Calibri"/>
                <w:sz w:val="18"/>
                <w:szCs w:val="20"/>
              </w:rPr>
              <w:t>. studia</w:t>
            </w:r>
          </w:p>
        </w:tc>
        <w:tc>
          <w:tcPr>
            <w:tcW w:w="1297" w:type="dxa"/>
          </w:tcPr>
          <w:p w14:paraId="4BAA127F"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1 552</w:t>
            </w:r>
          </w:p>
        </w:tc>
        <w:tc>
          <w:tcPr>
            <w:tcW w:w="1678" w:type="dxa"/>
          </w:tcPr>
          <w:p w14:paraId="56948227"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1 524</w:t>
            </w:r>
          </w:p>
        </w:tc>
        <w:tc>
          <w:tcPr>
            <w:tcW w:w="1274" w:type="dxa"/>
          </w:tcPr>
          <w:p w14:paraId="1A520137"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1 912</w:t>
            </w:r>
          </w:p>
        </w:tc>
        <w:tc>
          <w:tcPr>
            <w:tcW w:w="1275" w:type="dxa"/>
          </w:tcPr>
          <w:p w14:paraId="570555CC" w14:textId="77777777"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50FD9">
              <w:rPr>
                <w:rFonts w:ascii="Calibri" w:hAnsi="Calibri"/>
                <w:sz w:val="18"/>
                <w:szCs w:val="20"/>
              </w:rPr>
              <w:t>1 905</w:t>
            </w:r>
          </w:p>
        </w:tc>
        <w:tc>
          <w:tcPr>
            <w:tcW w:w="1275" w:type="dxa"/>
          </w:tcPr>
          <w:p w14:paraId="491B7E5E" w14:textId="0CE67E66" w:rsidR="000976B8" w:rsidRPr="00150FD9" w:rsidRDefault="000976B8" w:rsidP="00150FD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1 629</w:t>
            </w:r>
          </w:p>
        </w:tc>
      </w:tr>
      <w:tr w:rsidR="000976B8" w:rsidRPr="00150FD9" w14:paraId="5AB31279" w14:textId="3ECBB550" w:rsidTr="000976B8">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1984" w:type="dxa"/>
          </w:tcPr>
          <w:p w14:paraId="1D2B1106" w14:textId="77777777" w:rsidR="000976B8" w:rsidRPr="00150FD9" w:rsidRDefault="000976B8" w:rsidP="00150FD9">
            <w:pPr>
              <w:spacing w:after="0" w:line="240" w:lineRule="auto"/>
              <w:jc w:val="left"/>
              <w:rPr>
                <w:rFonts w:ascii="Calibri" w:hAnsi="Calibri"/>
                <w:sz w:val="18"/>
                <w:szCs w:val="20"/>
              </w:rPr>
            </w:pPr>
            <w:r w:rsidRPr="00150FD9">
              <w:rPr>
                <w:rFonts w:ascii="Calibri" w:hAnsi="Calibri"/>
                <w:sz w:val="18"/>
                <w:szCs w:val="20"/>
              </w:rPr>
              <w:t>Přijatí do DSP studia</w:t>
            </w:r>
          </w:p>
        </w:tc>
        <w:tc>
          <w:tcPr>
            <w:tcW w:w="1297" w:type="dxa"/>
          </w:tcPr>
          <w:p w14:paraId="58ECF861"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105</w:t>
            </w:r>
          </w:p>
        </w:tc>
        <w:tc>
          <w:tcPr>
            <w:tcW w:w="1678" w:type="dxa"/>
          </w:tcPr>
          <w:p w14:paraId="16019874"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131</w:t>
            </w:r>
          </w:p>
        </w:tc>
        <w:tc>
          <w:tcPr>
            <w:tcW w:w="1274" w:type="dxa"/>
          </w:tcPr>
          <w:p w14:paraId="56424D3E"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135</w:t>
            </w:r>
          </w:p>
        </w:tc>
        <w:tc>
          <w:tcPr>
            <w:tcW w:w="1275" w:type="dxa"/>
          </w:tcPr>
          <w:p w14:paraId="489A18B7" w14:textId="77777777"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50FD9">
              <w:rPr>
                <w:rFonts w:ascii="Calibri" w:hAnsi="Calibri"/>
                <w:sz w:val="18"/>
                <w:szCs w:val="20"/>
              </w:rPr>
              <w:t>110</w:t>
            </w:r>
          </w:p>
        </w:tc>
        <w:tc>
          <w:tcPr>
            <w:tcW w:w="1275" w:type="dxa"/>
          </w:tcPr>
          <w:p w14:paraId="27F79DBF" w14:textId="6B7BB883" w:rsidR="000976B8" w:rsidRPr="00150FD9" w:rsidRDefault="000976B8" w:rsidP="00150FD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88</w:t>
            </w:r>
          </w:p>
        </w:tc>
      </w:tr>
    </w:tbl>
    <w:p w14:paraId="22D89EAD" w14:textId="56F9D700" w:rsidR="00150FD9" w:rsidRPr="00150FD9" w:rsidRDefault="00150FD9" w:rsidP="00150FD9">
      <w:pPr>
        <w:spacing w:after="0" w:line="240" w:lineRule="auto"/>
        <w:rPr>
          <w:rFonts w:ascii="Calibri" w:hAnsi="Calibri"/>
          <w:i/>
          <w:sz w:val="18"/>
          <w:szCs w:val="20"/>
        </w:rPr>
      </w:pPr>
      <w:r w:rsidRPr="00150FD9">
        <w:rPr>
          <w:rFonts w:ascii="Calibri" w:hAnsi="Calibri"/>
          <w:i/>
          <w:sz w:val="18"/>
          <w:szCs w:val="20"/>
        </w:rPr>
        <w:t>Komentář/poznámky: Data z IS/STAG – aktivní studia (vždy k 31. 10. kalendářního roku 2018, 2019, 2020</w:t>
      </w:r>
      <w:r w:rsidR="000976B8">
        <w:rPr>
          <w:rFonts w:ascii="Calibri" w:hAnsi="Calibri"/>
          <w:i/>
          <w:sz w:val="18"/>
          <w:szCs w:val="20"/>
        </w:rPr>
        <w:t xml:space="preserve">, </w:t>
      </w:r>
      <w:r w:rsidRPr="00150FD9">
        <w:rPr>
          <w:rFonts w:ascii="Calibri" w:hAnsi="Calibri"/>
          <w:i/>
          <w:sz w:val="18"/>
          <w:szCs w:val="20"/>
        </w:rPr>
        <w:t>2021</w:t>
      </w:r>
      <w:r w:rsidR="000976B8">
        <w:rPr>
          <w:rFonts w:ascii="Calibri" w:hAnsi="Calibri"/>
          <w:i/>
          <w:sz w:val="18"/>
          <w:szCs w:val="20"/>
        </w:rPr>
        <w:t xml:space="preserve"> a 2022</w:t>
      </w:r>
      <w:r w:rsidRPr="00150FD9">
        <w:rPr>
          <w:rFonts w:ascii="Calibri" w:hAnsi="Calibri"/>
          <w:i/>
          <w:sz w:val="18"/>
          <w:szCs w:val="20"/>
        </w:rPr>
        <w:t xml:space="preserve">). </w:t>
      </w:r>
    </w:p>
    <w:p w14:paraId="44C10FBB" w14:textId="77777777" w:rsidR="005E4383" w:rsidRDefault="005E4383" w:rsidP="007361B1"/>
    <w:p w14:paraId="5AC2D9C3" w14:textId="45EF4EA8" w:rsidR="00DF4A4F" w:rsidRPr="005E4383" w:rsidRDefault="00DF4A4F" w:rsidP="005E4383">
      <w:pPr>
        <w:spacing w:line="276" w:lineRule="auto"/>
        <w:rPr>
          <w:rFonts w:asciiTheme="minorHAnsi" w:hAnsiTheme="minorHAnsi"/>
          <w:sz w:val="22"/>
          <w:szCs w:val="22"/>
          <w:highlight w:val="yellow"/>
        </w:rPr>
      </w:pPr>
      <w:bookmarkStart w:id="12" w:name="_Toc498088387"/>
      <w:bookmarkEnd w:id="11"/>
    </w:p>
    <w:p w14:paraId="002901C2" w14:textId="52A4D7A2" w:rsidR="00DF4A4F" w:rsidRDefault="00DF4A4F" w:rsidP="00DF4A4F">
      <w:pPr>
        <w:spacing w:line="276" w:lineRule="auto"/>
        <w:rPr>
          <w:rFonts w:asciiTheme="minorHAnsi" w:hAnsiTheme="minorHAnsi"/>
          <w:sz w:val="22"/>
          <w:szCs w:val="22"/>
          <w:highlight w:val="yellow"/>
        </w:rPr>
      </w:pPr>
    </w:p>
    <w:p w14:paraId="18F155EB" w14:textId="52ABD0DC" w:rsidR="00DF4A4F" w:rsidRDefault="00DF4A4F" w:rsidP="00DF4A4F">
      <w:pPr>
        <w:spacing w:line="276" w:lineRule="auto"/>
        <w:rPr>
          <w:rFonts w:asciiTheme="minorHAnsi" w:hAnsiTheme="minorHAnsi"/>
          <w:sz w:val="22"/>
          <w:szCs w:val="22"/>
          <w:highlight w:val="yellow"/>
        </w:rPr>
      </w:pPr>
    </w:p>
    <w:p w14:paraId="24786E0D" w14:textId="35EECF08" w:rsidR="00DF4A4F" w:rsidRDefault="00DF4A4F" w:rsidP="00DF4A4F">
      <w:pPr>
        <w:spacing w:line="276" w:lineRule="auto"/>
        <w:rPr>
          <w:rFonts w:asciiTheme="minorHAnsi" w:hAnsiTheme="minorHAnsi"/>
          <w:sz w:val="22"/>
          <w:szCs w:val="22"/>
          <w:highlight w:val="yellow"/>
        </w:rPr>
      </w:pPr>
    </w:p>
    <w:p w14:paraId="25892A2B" w14:textId="7E038172" w:rsidR="00DF4A4F" w:rsidRDefault="00DF4A4F" w:rsidP="00DF4A4F">
      <w:pPr>
        <w:spacing w:line="276" w:lineRule="auto"/>
        <w:rPr>
          <w:rFonts w:asciiTheme="minorHAnsi" w:hAnsiTheme="minorHAnsi"/>
          <w:sz w:val="22"/>
          <w:szCs w:val="22"/>
          <w:highlight w:val="yellow"/>
        </w:rPr>
      </w:pPr>
    </w:p>
    <w:p w14:paraId="6789DFE2" w14:textId="77777777" w:rsidR="00053CCA" w:rsidRDefault="00053CCA" w:rsidP="00DF4A4F">
      <w:pPr>
        <w:spacing w:line="276" w:lineRule="auto"/>
        <w:rPr>
          <w:rFonts w:asciiTheme="minorHAnsi" w:hAnsiTheme="minorHAnsi"/>
          <w:sz w:val="22"/>
          <w:szCs w:val="22"/>
          <w:highlight w:val="yellow"/>
        </w:rPr>
      </w:pPr>
    </w:p>
    <w:p w14:paraId="15E6575E" w14:textId="77777777" w:rsidR="00324E49" w:rsidRPr="00DF4A4F" w:rsidRDefault="00324E49" w:rsidP="00DF4A4F">
      <w:pPr>
        <w:spacing w:line="276" w:lineRule="auto"/>
        <w:rPr>
          <w:rFonts w:asciiTheme="minorHAnsi" w:hAnsiTheme="minorHAnsi"/>
          <w:sz w:val="22"/>
          <w:szCs w:val="22"/>
          <w:highlight w:val="yellow"/>
        </w:rPr>
      </w:pPr>
    </w:p>
    <w:p w14:paraId="38033AE1" w14:textId="77777777" w:rsidR="00BB0338" w:rsidRPr="004201EE" w:rsidRDefault="00BB0338" w:rsidP="004C0524">
      <w:pPr>
        <w:pStyle w:val="Nadpis3"/>
        <w:numPr>
          <w:ilvl w:val="0"/>
          <w:numId w:val="0"/>
        </w:numPr>
        <w:spacing w:before="0" w:after="720"/>
        <w:ind w:left="720" w:hanging="720"/>
        <w:rPr>
          <w:sz w:val="28"/>
          <w:szCs w:val="28"/>
        </w:rPr>
      </w:pPr>
      <w:r w:rsidRPr="008209C0">
        <w:rPr>
          <w:sz w:val="28"/>
          <w:szCs w:val="28"/>
        </w:rPr>
        <w:lastRenderedPageBreak/>
        <w:t>A</w:t>
      </w:r>
      <w:r w:rsidRPr="008209C0">
        <w:rPr>
          <w:sz w:val="28"/>
          <w:szCs w:val="28"/>
          <w:vertAlign w:val="subscript"/>
        </w:rPr>
        <w:t xml:space="preserve">6 </w:t>
      </w:r>
      <w:r w:rsidR="005D6FD6" w:rsidRPr="008209C0">
        <w:rPr>
          <w:sz w:val="28"/>
          <w:szCs w:val="28"/>
        </w:rPr>
        <w:t xml:space="preserve">– Studenti zapsaní do </w:t>
      </w:r>
      <w:r w:rsidR="00480672" w:rsidRPr="008209C0">
        <w:rPr>
          <w:sz w:val="28"/>
          <w:szCs w:val="28"/>
        </w:rPr>
        <w:t>studia</w:t>
      </w:r>
    </w:p>
    <w:p w14:paraId="6EF68993" w14:textId="44A75AB6" w:rsidR="003371A2" w:rsidRPr="007361B1" w:rsidRDefault="001B1823" w:rsidP="006B5D48">
      <w:pPr>
        <w:spacing w:line="240" w:lineRule="auto"/>
        <w:rPr>
          <w:rFonts w:asciiTheme="minorHAnsi" w:hAnsiTheme="minorHAnsi"/>
          <w:sz w:val="22"/>
          <w:szCs w:val="22"/>
        </w:rPr>
      </w:pPr>
      <w:bookmarkStart w:id="13" w:name="_Toc498088388"/>
      <w:bookmarkEnd w:id="12"/>
      <w:r>
        <w:rPr>
          <w:rFonts w:asciiTheme="minorHAnsi" w:hAnsiTheme="minorHAnsi"/>
          <w:sz w:val="22"/>
          <w:szCs w:val="22"/>
        </w:rPr>
        <w:t>Celkové množství s</w:t>
      </w:r>
      <w:r w:rsidR="003371A2" w:rsidRPr="007361B1">
        <w:rPr>
          <w:rFonts w:asciiTheme="minorHAnsi" w:hAnsiTheme="minorHAnsi"/>
          <w:sz w:val="22"/>
          <w:szCs w:val="22"/>
        </w:rPr>
        <w:t xml:space="preserve">tudentů zapsaných </w:t>
      </w:r>
      <w:r w:rsidR="005D6FD6">
        <w:rPr>
          <w:rFonts w:asciiTheme="minorHAnsi" w:hAnsiTheme="minorHAnsi"/>
          <w:sz w:val="22"/>
          <w:szCs w:val="22"/>
        </w:rPr>
        <w:t xml:space="preserve">do 1. ročníku </w:t>
      </w:r>
      <w:r w:rsidR="003371A2" w:rsidRPr="007361B1">
        <w:rPr>
          <w:rFonts w:asciiTheme="minorHAnsi" w:hAnsiTheme="minorHAnsi"/>
          <w:sz w:val="22"/>
          <w:szCs w:val="22"/>
        </w:rPr>
        <w:t>studi</w:t>
      </w:r>
      <w:r w:rsidR="004201EE">
        <w:rPr>
          <w:rFonts w:asciiTheme="minorHAnsi" w:hAnsiTheme="minorHAnsi"/>
          <w:sz w:val="22"/>
          <w:szCs w:val="22"/>
        </w:rPr>
        <w:t>a</w:t>
      </w:r>
      <w:r w:rsidR="003371A2" w:rsidRPr="007361B1">
        <w:rPr>
          <w:rFonts w:asciiTheme="minorHAnsi" w:hAnsiTheme="minorHAnsi"/>
          <w:sz w:val="22"/>
          <w:szCs w:val="22"/>
        </w:rPr>
        <w:t xml:space="preserve"> na UTB ve Zlíně v bakalářském, magisterském a doktorském studiu udává počet fakticky zapsaných studentů ke studiu z</w:t>
      </w:r>
      <w:r w:rsidR="005D6FD6">
        <w:rPr>
          <w:rFonts w:asciiTheme="minorHAnsi" w:hAnsiTheme="minorHAnsi"/>
          <w:sz w:val="22"/>
          <w:szCs w:val="22"/>
        </w:rPr>
        <w:t xml:space="preserve"> celkového </w:t>
      </w:r>
      <w:r w:rsidR="003371A2" w:rsidRPr="007361B1">
        <w:rPr>
          <w:rFonts w:asciiTheme="minorHAnsi" w:hAnsiTheme="minorHAnsi"/>
          <w:sz w:val="22"/>
          <w:szCs w:val="22"/>
        </w:rPr>
        <w:t xml:space="preserve">počtu </w:t>
      </w:r>
      <w:r w:rsidR="005D6FD6">
        <w:rPr>
          <w:rFonts w:asciiTheme="minorHAnsi" w:hAnsiTheme="minorHAnsi"/>
          <w:sz w:val="22"/>
          <w:szCs w:val="22"/>
        </w:rPr>
        <w:t xml:space="preserve">studujících osob na </w:t>
      </w:r>
      <w:r w:rsidR="00A45E89">
        <w:rPr>
          <w:rFonts w:asciiTheme="minorHAnsi" w:hAnsiTheme="minorHAnsi"/>
          <w:sz w:val="22"/>
          <w:szCs w:val="22"/>
        </w:rPr>
        <w:t>UTB ve Zlíně</w:t>
      </w:r>
      <w:r w:rsidR="003371A2" w:rsidRPr="007361B1">
        <w:rPr>
          <w:rFonts w:asciiTheme="minorHAnsi" w:hAnsiTheme="minorHAnsi"/>
          <w:sz w:val="22"/>
          <w:szCs w:val="22"/>
        </w:rPr>
        <w:t>.</w:t>
      </w:r>
      <w:r w:rsidR="007361B1" w:rsidRPr="007361B1">
        <w:rPr>
          <w:rFonts w:asciiTheme="minorHAnsi" w:hAnsiTheme="minorHAnsi"/>
          <w:sz w:val="22"/>
          <w:szCs w:val="22"/>
        </w:rPr>
        <w:t xml:space="preserve"> </w:t>
      </w:r>
      <w:r w:rsidR="003371A2" w:rsidRPr="007361B1">
        <w:rPr>
          <w:rFonts w:asciiTheme="minorHAnsi" w:hAnsiTheme="minorHAnsi"/>
          <w:sz w:val="22"/>
          <w:szCs w:val="22"/>
        </w:rPr>
        <w:t>Tento indikátor udává počty studentů, kteří vstupují do studia na UTB ve Zlíně</w:t>
      </w:r>
      <w:r w:rsidR="005D6FD6">
        <w:rPr>
          <w:rFonts w:asciiTheme="minorHAnsi" w:hAnsiTheme="minorHAnsi"/>
          <w:sz w:val="22"/>
          <w:szCs w:val="22"/>
        </w:rPr>
        <w:t xml:space="preserve"> a jako takový je posledním z kroků kvantitativní analýzy přijímacího řízení</w:t>
      </w:r>
      <w:r w:rsidR="003371A2" w:rsidRPr="002A0E04">
        <w:rPr>
          <w:rFonts w:asciiTheme="minorHAnsi" w:hAnsiTheme="minorHAnsi"/>
          <w:sz w:val="22"/>
          <w:szCs w:val="22"/>
        </w:rPr>
        <w:t xml:space="preserve">. </w:t>
      </w:r>
      <w:r w:rsidR="00712233" w:rsidRPr="002A0E04">
        <w:rPr>
          <w:rFonts w:asciiTheme="minorHAnsi" w:hAnsiTheme="minorHAnsi"/>
          <w:sz w:val="22"/>
          <w:szCs w:val="22"/>
        </w:rPr>
        <w:t>I v tomto indikátoru můžeme</w:t>
      </w:r>
      <w:r w:rsidR="005D6FD6" w:rsidRPr="002A0E04">
        <w:rPr>
          <w:rFonts w:asciiTheme="minorHAnsi" w:hAnsiTheme="minorHAnsi"/>
          <w:sz w:val="22"/>
          <w:szCs w:val="22"/>
        </w:rPr>
        <w:t xml:space="preserve"> </w:t>
      </w:r>
      <w:r w:rsidR="00712233" w:rsidRPr="002A0E04">
        <w:rPr>
          <w:rFonts w:asciiTheme="minorHAnsi" w:hAnsiTheme="minorHAnsi"/>
          <w:sz w:val="22"/>
          <w:szCs w:val="22"/>
        </w:rPr>
        <w:t xml:space="preserve">vidět </w:t>
      </w:r>
      <w:r w:rsidR="00B23D1B" w:rsidRPr="002A0E04">
        <w:rPr>
          <w:rFonts w:asciiTheme="minorHAnsi" w:hAnsiTheme="minorHAnsi"/>
          <w:sz w:val="22"/>
          <w:szCs w:val="22"/>
        </w:rPr>
        <w:t xml:space="preserve">nárůst </w:t>
      </w:r>
      <w:r w:rsidR="009F29B7">
        <w:rPr>
          <w:rFonts w:asciiTheme="minorHAnsi" w:hAnsiTheme="minorHAnsi"/>
          <w:sz w:val="22"/>
          <w:szCs w:val="22"/>
        </w:rPr>
        <w:t xml:space="preserve">do AR 2021/2022 </w:t>
      </w:r>
      <w:r w:rsidR="000130E7" w:rsidRPr="002A0E04">
        <w:rPr>
          <w:rFonts w:asciiTheme="minorHAnsi" w:hAnsiTheme="minorHAnsi"/>
          <w:sz w:val="22"/>
          <w:szCs w:val="22"/>
        </w:rPr>
        <w:t>ve srovnání s AR 201</w:t>
      </w:r>
      <w:r w:rsidR="00F43A73" w:rsidRPr="002A0E04">
        <w:rPr>
          <w:rFonts w:asciiTheme="minorHAnsi" w:hAnsiTheme="minorHAnsi"/>
          <w:sz w:val="22"/>
          <w:szCs w:val="22"/>
        </w:rPr>
        <w:t>8</w:t>
      </w:r>
      <w:r w:rsidR="005C4FDD" w:rsidRPr="002A0E04">
        <w:rPr>
          <w:rFonts w:asciiTheme="minorHAnsi" w:hAnsiTheme="minorHAnsi"/>
          <w:sz w:val="22"/>
          <w:szCs w:val="22"/>
        </w:rPr>
        <w:t>/20</w:t>
      </w:r>
      <w:r w:rsidR="00F43A73" w:rsidRPr="002A0E04">
        <w:rPr>
          <w:rFonts w:asciiTheme="minorHAnsi" w:hAnsiTheme="minorHAnsi"/>
          <w:sz w:val="22"/>
          <w:szCs w:val="22"/>
        </w:rPr>
        <w:t>19</w:t>
      </w:r>
      <w:r w:rsidR="00712233" w:rsidRPr="002A0E04">
        <w:rPr>
          <w:rFonts w:asciiTheme="minorHAnsi" w:hAnsiTheme="minorHAnsi"/>
          <w:sz w:val="22"/>
          <w:szCs w:val="22"/>
        </w:rPr>
        <w:t xml:space="preserve"> </w:t>
      </w:r>
      <w:r w:rsidR="00324E49" w:rsidRPr="002A0E04">
        <w:rPr>
          <w:rFonts w:asciiTheme="minorHAnsi" w:hAnsiTheme="minorHAnsi"/>
          <w:sz w:val="22"/>
          <w:szCs w:val="22"/>
        </w:rPr>
        <w:t>(viz Tab. 13</w:t>
      </w:r>
      <w:r w:rsidR="003371A2" w:rsidRPr="002A0E04">
        <w:rPr>
          <w:rFonts w:asciiTheme="minorHAnsi" w:hAnsiTheme="minorHAnsi"/>
          <w:sz w:val="22"/>
          <w:szCs w:val="22"/>
        </w:rPr>
        <w:t>.)</w:t>
      </w:r>
      <w:r w:rsidR="00295189" w:rsidRPr="002A0E04">
        <w:rPr>
          <w:rFonts w:asciiTheme="minorHAnsi" w:hAnsiTheme="minorHAnsi"/>
          <w:sz w:val="22"/>
          <w:szCs w:val="22"/>
        </w:rPr>
        <w:t>, ačkoliv není tak výrazný jako v případě pře</w:t>
      </w:r>
      <w:r w:rsidR="000D28EE" w:rsidRPr="002A0E04">
        <w:rPr>
          <w:rFonts w:asciiTheme="minorHAnsi" w:hAnsiTheme="minorHAnsi"/>
          <w:sz w:val="22"/>
          <w:szCs w:val="22"/>
        </w:rPr>
        <w:t>d</w:t>
      </w:r>
      <w:r w:rsidR="00295189" w:rsidRPr="002A0E04">
        <w:rPr>
          <w:rFonts w:asciiTheme="minorHAnsi" w:hAnsiTheme="minorHAnsi"/>
          <w:sz w:val="22"/>
          <w:szCs w:val="22"/>
        </w:rPr>
        <w:t>cház</w:t>
      </w:r>
      <w:r w:rsidR="005C4FDD" w:rsidRPr="002A0E04">
        <w:rPr>
          <w:rFonts w:asciiTheme="minorHAnsi" w:hAnsiTheme="minorHAnsi"/>
          <w:sz w:val="22"/>
          <w:szCs w:val="22"/>
        </w:rPr>
        <w:t>ejících dvou indikátorů. Přestože</w:t>
      </w:r>
      <w:r w:rsidR="00295189" w:rsidRPr="002A0E04">
        <w:rPr>
          <w:rFonts w:asciiTheme="minorHAnsi" w:hAnsiTheme="minorHAnsi"/>
          <w:sz w:val="22"/>
          <w:szCs w:val="22"/>
        </w:rPr>
        <w:t xml:space="preserve"> bylo možné v poslední</w:t>
      </w:r>
      <w:r w:rsidR="009F29B7">
        <w:rPr>
          <w:rFonts w:asciiTheme="minorHAnsi" w:hAnsiTheme="minorHAnsi"/>
          <w:sz w:val="22"/>
          <w:szCs w:val="22"/>
        </w:rPr>
        <w:t>ch</w:t>
      </w:r>
      <w:r w:rsidR="00295189" w:rsidRPr="002A0E04">
        <w:rPr>
          <w:rFonts w:asciiTheme="minorHAnsi" w:hAnsiTheme="minorHAnsi"/>
          <w:sz w:val="22"/>
          <w:szCs w:val="22"/>
        </w:rPr>
        <w:t xml:space="preserve"> </w:t>
      </w:r>
      <w:r w:rsidR="009F29B7">
        <w:rPr>
          <w:rFonts w:asciiTheme="minorHAnsi" w:hAnsiTheme="minorHAnsi"/>
          <w:sz w:val="22"/>
          <w:szCs w:val="22"/>
        </w:rPr>
        <w:t>letech</w:t>
      </w:r>
      <w:r w:rsidR="00295189" w:rsidRPr="002A0E04">
        <w:rPr>
          <w:rFonts w:asciiTheme="minorHAnsi" w:hAnsiTheme="minorHAnsi"/>
          <w:sz w:val="22"/>
          <w:szCs w:val="22"/>
        </w:rPr>
        <w:t xml:space="preserve"> zaznamenat zvýšen</w:t>
      </w:r>
      <w:r w:rsidR="000D28EE" w:rsidRPr="002A0E04">
        <w:rPr>
          <w:rFonts w:asciiTheme="minorHAnsi" w:hAnsiTheme="minorHAnsi"/>
          <w:sz w:val="22"/>
          <w:szCs w:val="22"/>
        </w:rPr>
        <w:t>ý</w:t>
      </w:r>
      <w:r w:rsidR="00295189" w:rsidRPr="002A0E04">
        <w:rPr>
          <w:rFonts w:asciiTheme="minorHAnsi" w:hAnsiTheme="minorHAnsi"/>
          <w:sz w:val="22"/>
          <w:szCs w:val="22"/>
        </w:rPr>
        <w:t xml:space="preserve"> z</w:t>
      </w:r>
      <w:r w:rsidR="00E705A0" w:rsidRPr="002A0E04">
        <w:rPr>
          <w:rFonts w:asciiTheme="minorHAnsi" w:hAnsiTheme="minorHAnsi"/>
          <w:sz w:val="22"/>
          <w:szCs w:val="22"/>
        </w:rPr>
        <w:t xml:space="preserve">ájem o studium na UTB ve Zlíně </w:t>
      </w:r>
      <w:r w:rsidR="00295189" w:rsidRPr="002A0E04">
        <w:rPr>
          <w:rFonts w:asciiTheme="minorHAnsi" w:hAnsiTheme="minorHAnsi"/>
          <w:sz w:val="22"/>
          <w:szCs w:val="22"/>
        </w:rPr>
        <w:t xml:space="preserve">a výrazně se zvýšil i počet přijatých studentů, ne všichni z nich se nakonec pro studium na UTB ve Zlíně rozhodnou. Přibližně </w:t>
      </w:r>
      <w:r w:rsidR="002A0E04" w:rsidRPr="002A0E04">
        <w:rPr>
          <w:rFonts w:asciiTheme="minorHAnsi" w:hAnsiTheme="minorHAnsi"/>
          <w:sz w:val="22"/>
          <w:szCs w:val="22"/>
        </w:rPr>
        <w:t>2</w:t>
      </w:r>
      <w:r w:rsidR="00295189" w:rsidRPr="002A0E04">
        <w:rPr>
          <w:rFonts w:asciiTheme="minorHAnsi" w:hAnsiTheme="minorHAnsi"/>
          <w:sz w:val="22"/>
          <w:szCs w:val="22"/>
        </w:rPr>
        <w:t xml:space="preserve">0 % </w:t>
      </w:r>
      <w:r w:rsidR="00126EFA" w:rsidRPr="002A0E04">
        <w:rPr>
          <w:rFonts w:asciiTheme="minorHAnsi" w:hAnsiTheme="minorHAnsi"/>
          <w:sz w:val="22"/>
          <w:szCs w:val="22"/>
        </w:rPr>
        <w:t>přijatých uchazečů</w:t>
      </w:r>
      <w:r w:rsidR="00295189" w:rsidRPr="002A0E04">
        <w:rPr>
          <w:rFonts w:asciiTheme="minorHAnsi" w:hAnsiTheme="minorHAnsi"/>
          <w:sz w:val="22"/>
          <w:szCs w:val="22"/>
        </w:rPr>
        <w:t xml:space="preserve"> se rozhodlo nezapsat do studia.</w:t>
      </w:r>
      <w:r w:rsidR="00295189" w:rsidRPr="00E42F86">
        <w:rPr>
          <w:rFonts w:asciiTheme="minorHAnsi" w:hAnsiTheme="minorHAnsi"/>
          <w:sz w:val="22"/>
          <w:szCs w:val="22"/>
        </w:rPr>
        <w:t xml:space="preserve"> </w:t>
      </w:r>
      <w:r w:rsidR="009F29B7">
        <w:rPr>
          <w:rFonts w:asciiTheme="minorHAnsi" w:hAnsiTheme="minorHAnsi"/>
          <w:sz w:val="22"/>
          <w:szCs w:val="22"/>
        </w:rPr>
        <w:t>V AR 2022/2023, kromě počtu zapsaných do magisterských SP, došlo k poklesu počtu zapsaných studentů u všech typů SP. Nejvíce to bylo patrné u doktorského studia, kdy rozdíl s předchozím AR činí 21 %.</w:t>
      </w:r>
    </w:p>
    <w:p w14:paraId="0308C351" w14:textId="77777777" w:rsidR="007361B1" w:rsidRDefault="007361B1" w:rsidP="004D0A18">
      <w:pPr>
        <w:rPr>
          <w:rFonts w:asciiTheme="minorHAnsi" w:hAnsiTheme="minorHAnsi"/>
          <w:b/>
          <w:sz w:val="20"/>
          <w:szCs w:val="20"/>
        </w:rPr>
      </w:pPr>
    </w:p>
    <w:p w14:paraId="0239B819" w14:textId="015D688E" w:rsidR="004D0A18" w:rsidRPr="00C06312" w:rsidRDefault="00324E49" w:rsidP="004D0A18">
      <w:pPr>
        <w:rPr>
          <w:rFonts w:asciiTheme="minorHAnsi" w:hAnsiTheme="minorHAnsi"/>
          <w:b/>
          <w:sz w:val="20"/>
          <w:szCs w:val="22"/>
        </w:rPr>
      </w:pPr>
      <w:r w:rsidRPr="00C06312">
        <w:rPr>
          <w:rFonts w:asciiTheme="minorHAnsi" w:hAnsiTheme="minorHAnsi"/>
          <w:b/>
          <w:sz w:val="20"/>
          <w:szCs w:val="22"/>
        </w:rPr>
        <w:t>Tab. 13</w:t>
      </w:r>
      <w:r w:rsidR="004D0A18" w:rsidRPr="00C06312">
        <w:rPr>
          <w:rFonts w:asciiTheme="minorHAnsi" w:hAnsiTheme="minorHAnsi"/>
          <w:b/>
          <w:sz w:val="20"/>
          <w:szCs w:val="22"/>
        </w:rPr>
        <w:t>. St</w:t>
      </w:r>
      <w:r w:rsidR="009F54CF" w:rsidRPr="00C06312">
        <w:rPr>
          <w:rFonts w:asciiTheme="minorHAnsi" w:hAnsiTheme="minorHAnsi"/>
          <w:b/>
          <w:sz w:val="20"/>
          <w:szCs w:val="22"/>
        </w:rPr>
        <w:t>u</w:t>
      </w:r>
      <w:r w:rsidR="004D0A18" w:rsidRPr="00C06312">
        <w:rPr>
          <w:rFonts w:asciiTheme="minorHAnsi" w:hAnsiTheme="minorHAnsi"/>
          <w:b/>
          <w:sz w:val="20"/>
          <w:szCs w:val="22"/>
        </w:rPr>
        <w:t>denti zapsaní ke studiu</w:t>
      </w:r>
      <w:r w:rsidR="0074346C" w:rsidRPr="00C06312">
        <w:rPr>
          <w:rFonts w:asciiTheme="minorHAnsi" w:hAnsiTheme="minorHAnsi"/>
          <w:b/>
          <w:sz w:val="20"/>
          <w:szCs w:val="22"/>
        </w:rPr>
        <w:t xml:space="preserve"> (do 1. ročníku)</w:t>
      </w:r>
    </w:p>
    <w:tbl>
      <w:tblPr>
        <w:tblStyle w:val="Tabulkasmkou4zvraznn2129"/>
        <w:tblW w:w="8778" w:type="dxa"/>
        <w:tblLayout w:type="fixed"/>
        <w:tblLook w:val="04A0" w:firstRow="1" w:lastRow="0" w:firstColumn="1" w:lastColumn="0" w:noHBand="0" w:noVBand="1"/>
      </w:tblPr>
      <w:tblGrid>
        <w:gridCol w:w="2361"/>
        <w:gridCol w:w="1116"/>
        <w:gridCol w:w="1256"/>
        <w:gridCol w:w="1255"/>
        <w:gridCol w:w="1395"/>
        <w:gridCol w:w="1395"/>
      </w:tblGrid>
      <w:tr w:rsidR="00817454" w:rsidRPr="00314885" w14:paraId="657771F2" w14:textId="22C133D8" w:rsidTr="00817454">
        <w:trPr>
          <w:cnfStyle w:val="100000000000" w:firstRow="1" w:lastRow="0" w:firstColumn="0" w:lastColumn="0" w:oddVBand="0" w:evenVBand="0" w:oddHBand="0"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1060FFC8" w14:textId="77777777" w:rsidR="00817454" w:rsidRPr="00314885" w:rsidRDefault="00817454" w:rsidP="00314885">
            <w:pPr>
              <w:spacing w:after="0" w:line="240" w:lineRule="auto"/>
              <w:rPr>
                <w:rFonts w:ascii="Calibri" w:hAnsi="Calibri" w:cs="Calibri"/>
                <w:sz w:val="18"/>
                <w:szCs w:val="18"/>
              </w:rPr>
            </w:pPr>
            <w:r w:rsidRPr="00314885">
              <w:rPr>
                <w:rFonts w:ascii="Calibri" w:hAnsi="Calibri" w:cs="Calibri"/>
                <w:sz w:val="18"/>
                <w:szCs w:val="18"/>
              </w:rPr>
              <w:t>Akademický rok</w:t>
            </w:r>
          </w:p>
        </w:tc>
        <w:tc>
          <w:tcPr>
            <w:tcW w:w="1116" w:type="dxa"/>
            <w:vAlign w:val="center"/>
          </w:tcPr>
          <w:p w14:paraId="0C1D73A5" w14:textId="77777777" w:rsidR="00817454" w:rsidRPr="00314885" w:rsidRDefault="00817454" w:rsidP="003148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2018/2019</w:t>
            </w:r>
          </w:p>
        </w:tc>
        <w:tc>
          <w:tcPr>
            <w:tcW w:w="1256" w:type="dxa"/>
            <w:vAlign w:val="center"/>
          </w:tcPr>
          <w:p w14:paraId="60EA25BB" w14:textId="77777777" w:rsidR="00817454" w:rsidRPr="00314885" w:rsidRDefault="00817454" w:rsidP="003148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2019/2020</w:t>
            </w:r>
          </w:p>
        </w:tc>
        <w:tc>
          <w:tcPr>
            <w:tcW w:w="1255" w:type="dxa"/>
            <w:vAlign w:val="center"/>
          </w:tcPr>
          <w:p w14:paraId="11B657E5" w14:textId="77777777" w:rsidR="00817454" w:rsidRPr="00314885" w:rsidRDefault="00817454" w:rsidP="003148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2020/2021</w:t>
            </w:r>
          </w:p>
        </w:tc>
        <w:tc>
          <w:tcPr>
            <w:tcW w:w="1395" w:type="dxa"/>
            <w:vAlign w:val="center"/>
          </w:tcPr>
          <w:p w14:paraId="1B56A151" w14:textId="77777777" w:rsidR="00817454" w:rsidRPr="00314885" w:rsidRDefault="00817454" w:rsidP="003148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2021/2022</w:t>
            </w:r>
          </w:p>
        </w:tc>
        <w:tc>
          <w:tcPr>
            <w:tcW w:w="1395" w:type="dxa"/>
            <w:vAlign w:val="center"/>
          </w:tcPr>
          <w:p w14:paraId="68EEA0A9" w14:textId="389A1F7E" w:rsidR="00817454" w:rsidRPr="00314885" w:rsidRDefault="00817454" w:rsidP="003148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r>
      <w:tr w:rsidR="00817454" w:rsidRPr="00314885" w14:paraId="08F886BA" w14:textId="25966044" w:rsidTr="00817454">
        <w:trPr>
          <w:cnfStyle w:val="000000100000" w:firstRow="0" w:lastRow="0" w:firstColumn="0" w:lastColumn="0" w:oddVBand="0" w:evenVBand="0" w:oddHBand="1"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2361" w:type="dxa"/>
          </w:tcPr>
          <w:p w14:paraId="325B42BB" w14:textId="77777777" w:rsidR="00817454" w:rsidRPr="00314885" w:rsidRDefault="00817454" w:rsidP="00314885">
            <w:pPr>
              <w:spacing w:after="0" w:line="240" w:lineRule="auto"/>
              <w:jc w:val="left"/>
              <w:rPr>
                <w:rFonts w:ascii="Calibri" w:hAnsi="Calibri" w:cs="Calibri"/>
                <w:sz w:val="18"/>
                <w:szCs w:val="18"/>
              </w:rPr>
            </w:pPr>
            <w:r w:rsidRPr="00314885">
              <w:rPr>
                <w:rFonts w:ascii="Calibri" w:hAnsi="Calibri" w:cs="Calibri"/>
                <w:sz w:val="18"/>
                <w:szCs w:val="18"/>
              </w:rPr>
              <w:t xml:space="preserve">Celkový počet studentů zapsaných na UTB </w:t>
            </w:r>
            <w:r w:rsidRPr="00314885">
              <w:rPr>
                <w:rFonts w:ascii="Calibri" w:hAnsi="Calibri" w:cs="Calibri"/>
                <w:sz w:val="18"/>
                <w:szCs w:val="18"/>
              </w:rPr>
              <w:br/>
              <w:t>ve Zlíně</w:t>
            </w:r>
          </w:p>
        </w:tc>
        <w:tc>
          <w:tcPr>
            <w:tcW w:w="1116" w:type="dxa"/>
          </w:tcPr>
          <w:p w14:paraId="30FCF86C"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4 288</w:t>
            </w:r>
          </w:p>
        </w:tc>
        <w:tc>
          <w:tcPr>
            <w:tcW w:w="1256" w:type="dxa"/>
          </w:tcPr>
          <w:p w14:paraId="73D31A54"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4 895</w:t>
            </w:r>
          </w:p>
        </w:tc>
        <w:tc>
          <w:tcPr>
            <w:tcW w:w="1255" w:type="dxa"/>
          </w:tcPr>
          <w:p w14:paraId="04A5F338"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5 115</w:t>
            </w:r>
          </w:p>
        </w:tc>
        <w:tc>
          <w:tcPr>
            <w:tcW w:w="1395" w:type="dxa"/>
          </w:tcPr>
          <w:p w14:paraId="6D7051A1"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5 386</w:t>
            </w:r>
          </w:p>
        </w:tc>
        <w:tc>
          <w:tcPr>
            <w:tcW w:w="1395" w:type="dxa"/>
          </w:tcPr>
          <w:p w14:paraId="14F7E79F" w14:textId="4D9DF9E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5 125</w:t>
            </w:r>
          </w:p>
        </w:tc>
      </w:tr>
      <w:tr w:rsidR="00817454" w:rsidRPr="00314885" w14:paraId="1E97D47B" w14:textId="057D8D37" w:rsidTr="00817454">
        <w:trPr>
          <w:trHeight w:val="448"/>
        </w:trPr>
        <w:tc>
          <w:tcPr>
            <w:cnfStyle w:val="001000000000" w:firstRow="0" w:lastRow="0" w:firstColumn="1" w:lastColumn="0" w:oddVBand="0" w:evenVBand="0" w:oddHBand="0" w:evenHBand="0" w:firstRowFirstColumn="0" w:firstRowLastColumn="0" w:lastRowFirstColumn="0" w:lastRowLastColumn="0"/>
            <w:tcW w:w="2361" w:type="dxa"/>
          </w:tcPr>
          <w:p w14:paraId="41553D26" w14:textId="77777777" w:rsidR="00817454" w:rsidRPr="00314885" w:rsidRDefault="00817454" w:rsidP="00314885">
            <w:pPr>
              <w:spacing w:after="0" w:line="240" w:lineRule="auto"/>
              <w:jc w:val="left"/>
              <w:rPr>
                <w:rFonts w:ascii="Calibri" w:hAnsi="Calibri" w:cs="Calibri"/>
                <w:sz w:val="18"/>
                <w:szCs w:val="18"/>
              </w:rPr>
            </w:pPr>
            <w:r w:rsidRPr="00314885">
              <w:rPr>
                <w:rFonts w:ascii="Calibri" w:hAnsi="Calibri" w:cs="Calibri"/>
                <w:sz w:val="18"/>
                <w:szCs w:val="18"/>
              </w:rPr>
              <w:t>Zapsaní do Bc. studia</w:t>
            </w:r>
          </w:p>
        </w:tc>
        <w:tc>
          <w:tcPr>
            <w:tcW w:w="1116" w:type="dxa"/>
          </w:tcPr>
          <w:p w14:paraId="7070F8FB"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2 841</w:t>
            </w:r>
          </w:p>
        </w:tc>
        <w:tc>
          <w:tcPr>
            <w:tcW w:w="1256" w:type="dxa"/>
          </w:tcPr>
          <w:p w14:paraId="390C965E"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3 339</w:t>
            </w:r>
          </w:p>
        </w:tc>
        <w:tc>
          <w:tcPr>
            <w:tcW w:w="1255" w:type="dxa"/>
          </w:tcPr>
          <w:p w14:paraId="32F15E41"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3 339</w:t>
            </w:r>
          </w:p>
        </w:tc>
        <w:tc>
          <w:tcPr>
            <w:tcW w:w="1395" w:type="dxa"/>
          </w:tcPr>
          <w:p w14:paraId="70B9AFBD"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3 703</w:t>
            </w:r>
          </w:p>
        </w:tc>
        <w:tc>
          <w:tcPr>
            <w:tcW w:w="1395" w:type="dxa"/>
          </w:tcPr>
          <w:p w14:paraId="3C9F3146" w14:textId="33870989"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3 579</w:t>
            </w:r>
          </w:p>
        </w:tc>
      </w:tr>
      <w:tr w:rsidR="00817454" w:rsidRPr="00314885" w14:paraId="04B545AF" w14:textId="42323068" w:rsidTr="00817454">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2361" w:type="dxa"/>
          </w:tcPr>
          <w:p w14:paraId="41BF3F09" w14:textId="77777777" w:rsidR="00817454" w:rsidRPr="00314885" w:rsidRDefault="00817454" w:rsidP="00314885">
            <w:pPr>
              <w:spacing w:after="0" w:line="240" w:lineRule="auto"/>
              <w:jc w:val="left"/>
              <w:rPr>
                <w:rFonts w:ascii="Calibri" w:hAnsi="Calibri" w:cs="Calibri"/>
                <w:sz w:val="18"/>
                <w:szCs w:val="18"/>
              </w:rPr>
            </w:pPr>
            <w:r w:rsidRPr="00314885">
              <w:rPr>
                <w:rFonts w:ascii="Calibri" w:hAnsi="Calibri" w:cs="Calibri"/>
                <w:sz w:val="18"/>
                <w:szCs w:val="18"/>
              </w:rPr>
              <w:t>Zapsaní do Mgr. studia</w:t>
            </w:r>
          </w:p>
        </w:tc>
        <w:tc>
          <w:tcPr>
            <w:tcW w:w="1116" w:type="dxa"/>
          </w:tcPr>
          <w:p w14:paraId="5CFE1BC4"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51</w:t>
            </w:r>
          </w:p>
        </w:tc>
        <w:tc>
          <w:tcPr>
            <w:tcW w:w="1256" w:type="dxa"/>
          </w:tcPr>
          <w:p w14:paraId="1B7C05B9"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80</w:t>
            </w:r>
          </w:p>
        </w:tc>
        <w:tc>
          <w:tcPr>
            <w:tcW w:w="1255" w:type="dxa"/>
          </w:tcPr>
          <w:p w14:paraId="7FF443AC"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57</w:t>
            </w:r>
          </w:p>
        </w:tc>
        <w:tc>
          <w:tcPr>
            <w:tcW w:w="1395" w:type="dxa"/>
          </w:tcPr>
          <w:p w14:paraId="58D529E6"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51</w:t>
            </w:r>
          </w:p>
        </w:tc>
        <w:tc>
          <w:tcPr>
            <w:tcW w:w="1395" w:type="dxa"/>
          </w:tcPr>
          <w:p w14:paraId="1A77E7CA" w14:textId="448FABCC"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56</w:t>
            </w:r>
          </w:p>
        </w:tc>
      </w:tr>
      <w:tr w:rsidR="00817454" w:rsidRPr="00314885" w14:paraId="58949B01" w14:textId="0503FA57" w:rsidTr="00817454">
        <w:trPr>
          <w:trHeight w:val="668"/>
        </w:trPr>
        <w:tc>
          <w:tcPr>
            <w:cnfStyle w:val="001000000000" w:firstRow="0" w:lastRow="0" w:firstColumn="1" w:lastColumn="0" w:oddVBand="0" w:evenVBand="0" w:oddHBand="0" w:evenHBand="0" w:firstRowFirstColumn="0" w:firstRowLastColumn="0" w:lastRowFirstColumn="0" w:lastRowLastColumn="0"/>
            <w:tcW w:w="2361" w:type="dxa"/>
          </w:tcPr>
          <w:p w14:paraId="393EF7FB" w14:textId="77777777" w:rsidR="00817454" w:rsidRPr="00314885" w:rsidRDefault="00817454" w:rsidP="00314885">
            <w:pPr>
              <w:spacing w:after="0" w:line="240" w:lineRule="auto"/>
              <w:jc w:val="left"/>
              <w:rPr>
                <w:rFonts w:ascii="Calibri" w:hAnsi="Calibri" w:cs="Calibri"/>
                <w:sz w:val="18"/>
                <w:szCs w:val="18"/>
              </w:rPr>
            </w:pPr>
            <w:r w:rsidRPr="00314885">
              <w:rPr>
                <w:rFonts w:ascii="Calibri" w:hAnsi="Calibri" w:cs="Calibri"/>
                <w:sz w:val="18"/>
                <w:szCs w:val="18"/>
              </w:rPr>
              <w:t xml:space="preserve">Zapsaní do </w:t>
            </w:r>
            <w:proofErr w:type="spellStart"/>
            <w:r w:rsidRPr="00314885">
              <w:rPr>
                <w:rFonts w:ascii="Calibri" w:hAnsi="Calibri" w:cs="Calibri"/>
                <w:sz w:val="18"/>
                <w:szCs w:val="18"/>
              </w:rPr>
              <w:t>NMgr</w:t>
            </w:r>
            <w:proofErr w:type="spellEnd"/>
            <w:r w:rsidRPr="00314885">
              <w:rPr>
                <w:rFonts w:ascii="Calibri" w:hAnsi="Calibri" w:cs="Calibri"/>
                <w:sz w:val="18"/>
                <w:szCs w:val="18"/>
              </w:rPr>
              <w:t>. studia</w:t>
            </w:r>
          </w:p>
        </w:tc>
        <w:tc>
          <w:tcPr>
            <w:tcW w:w="1116" w:type="dxa"/>
          </w:tcPr>
          <w:p w14:paraId="32451CF0"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1 300</w:t>
            </w:r>
          </w:p>
        </w:tc>
        <w:tc>
          <w:tcPr>
            <w:tcW w:w="1256" w:type="dxa"/>
          </w:tcPr>
          <w:p w14:paraId="2073F96F"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1 357</w:t>
            </w:r>
          </w:p>
        </w:tc>
        <w:tc>
          <w:tcPr>
            <w:tcW w:w="1255" w:type="dxa"/>
          </w:tcPr>
          <w:p w14:paraId="1C34CD6D"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1 599</w:t>
            </w:r>
          </w:p>
        </w:tc>
        <w:tc>
          <w:tcPr>
            <w:tcW w:w="1395" w:type="dxa"/>
          </w:tcPr>
          <w:p w14:paraId="30B9879F" w14:textId="77777777"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1 524</w:t>
            </w:r>
          </w:p>
        </w:tc>
        <w:tc>
          <w:tcPr>
            <w:tcW w:w="1395" w:type="dxa"/>
          </w:tcPr>
          <w:p w14:paraId="04A799CD" w14:textId="520ED995" w:rsidR="00817454" w:rsidRPr="00314885" w:rsidRDefault="00817454" w:rsidP="003148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1 405</w:t>
            </w:r>
          </w:p>
        </w:tc>
      </w:tr>
      <w:tr w:rsidR="00817454" w:rsidRPr="00314885" w14:paraId="28EB0790" w14:textId="2CC3F7CF" w:rsidTr="00817454">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361" w:type="dxa"/>
          </w:tcPr>
          <w:p w14:paraId="580B50B3" w14:textId="77777777" w:rsidR="00817454" w:rsidRPr="00314885" w:rsidRDefault="00817454" w:rsidP="00314885">
            <w:pPr>
              <w:spacing w:after="0" w:line="240" w:lineRule="auto"/>
              <w:jc w:val="left"/>
              <w:rPr>
                <w:rFonts w:ascii="Calibri" w:hAnsi="Calibri" w:cs="Calibri"/>
                <w:sz w:val="18"/>
                <w:szCs w:val="18"/>
              </w:rPr>
            </w:pPr>
            <w:r w:rsidRPr="00314885">
              <w:rPr>
                <w:rFonts w:ascii="Calibri" w:hAnsi="Calibri" w:cs="Calibri"/>
                <w:sz w:val="18"/>
                <w:szCs w:val="18"/>
              </w:rPr>
              <w:t>Zapsaní do DSP studia</w:t>
            </w:r>
          </w:p>
        </w:tc>
        <w:tc>
          <w:tcPr>
            <w:tcW w:w="1116" w:type="dxa"/>
          </w:tcPr>
          <w:p w14:paraId="097B6685"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96</w:t>
            </w:r>
          </w:p>
        </w:tc>
        <w:tc>
          <w:tcPr>
            <w:tcW w:w="1256" w:type="dxa"/>
          </w:tcPr>
          <w:p w14:paraId="5E18ABAB"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119</w:t>
            </w:r>
          </w:p>
        </w:tc>
        <w:tc>
          <w:tcPr>
            <w:tcW w:w="1255" w:type="dxa"/>
          </w:tcPr>
          <w:p w14:paraId="737EB787"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120</w:t>
            </w:r>
          </w:p>
        </w:tc>
        <w:tc>
          <w:tcPr>
            <w:tcW w:w="1395" w:type="dxa"/>
          </w:tcPr>
          <w:p w14:paraId="5F53B246" w14:textId="77777777"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14885">
              <w:rPr>
                <w:rFonts w:ascii="Calibri" w:hAnsi="Calibri" w:cs="Calibri"/>
                <w:sz w:val="18"/>
                <w:szCs w:val="18"/>
              </w:rPr>
              <w:t>108</w:t>
            </w:r>
          </w:p>
        </w:tc>
        <w:tc>
          <w:tcPr>
            <w:tcW w:w="1395" w:type="dxa"/>
          </w:tcPr>
          <w:p w14:paraId="75068BB9" w14:textId="7AFA9076" w:rsidR="00817454" w:rsidRPr="00314885" w:rsidRDefault="00817454" w:rsidP="003148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85</w:t>
            </w:r>
          </w:p>
        </w:tc>
      </w:tr>
    </w:tbl>
    <w:p w14:paraId="5B8DFAE0" w14:textId="4D261262" w:rsidR="00314885" w:rsidRPr="00314885" w:rsidRDefault="00314885" w:rsidP="00314885">
      <w:pPr>
        <w:spacing w:after="0" w:line="240" w:lineRule="auto"/>
        <w:rPr>
          <w:i/>
          <w:sz w:val="22"/>
        </w:rPr>
      </w:pPr>
      <w:r w:rsidRPr="00314885">
        <w:rPr>
          <w:rFonts w:ascii="Calibri" w:hAnsi="Calibri"/>
          <w:i/>
          <w:sz w:val="18"/>
          <w:szCs w:val="20"/>
        </w:rPr>
        <w:t>Komentář/poznámky: Data z IS/STAG – aktivní studia (vždy k 31. 10. kalendářního roku 2018, 2019, 2020</w:t>
      </w:r>
      <w:r w:rsidR="00817454">
        <w:rPr>
          <w:rFonts w:ascii="Calibri" w:hAnsi="Calibri"/>
          <w:i/>
          <w:sz w:val="18"/>
          <w:szCs w:val="20"/>
        </w:rPr>
        <w:t xml:space="preserve">, </w:t>
      </w:r>
      <w:r w:rsidRPr="00314885">
        <w:rPr>
          <w:rFonts w:ascii="Calibri" w:hAnsi="Calibri"/>
          <w:i/>
          <w:sz w:val="18"/>
          <w:szCs w:val="20"/>
        </w:rPr>
        <w:t>2021</w:t>
      </w:r>
      <w:r w:rsidR="00817454">
        <w:rPr>
          <w:rFonts w:ascii="Calibri" w:hAnsi="Calibri"/>
          <w:i/>
          <w:sz w:val="18"/>
          <w:szCs w:val="20"/>
        </w:rPr>
        <w:t xml:space="preserve"> a 2022</w:t>
      </w:r>
      <w:r w:rsidRPr="00314885">
        <w:rPr>
          <w:rFonts w:ascii="Calibri" w:hAnsi="Calibri"/>
          <w:i/>
          <w:sz w:val="18"/>
          <w:szCs w:val="20"/>
        </w:rPr>
        <w:t xml:space="preserve">). </w:t>
      </w:r>
    </w:p>
    <w:p w14:paraId="30709325" w14:textId="371BF48A" w:rsidR="007361B1" w:rsidRDefault="007361B1" w:rsidP="007361B1">
      <w:pPr>
        <w:rPr>
          <w:sz w:val="22"/>
          <w:szCs w:val="22"/>
        </w:rPr>
      </w:pPr>
    </w:p>
    <w:p w14:paraId="46811CE9" w14:textId="2C9F4207" w:rsidR="007527D5" w:rsidRDefault="007527D5" w:rsidP="007361B1">
      <w:pPr>
        <w:rPr>
          <w:sz w:val="22"/>
          <w:szCs w:val="22"/>
        </w:rPr>
      </w:pPr>
    </w:p>
    <w:p w14:paraId="74B4C27C" w14:textId="77777777" w:rsidR="007527D5" w:rsidRPr="00B97CA2" w:rsidRDefault="007527D5" w:rsidP="007361B1">
      <w:pPr>
        <w:rPr>
          <w:sz w:val="22"/>
          <w:szCs w:val="22"/>
        </w:rPr>
      </w:pPr>
    </w:p>
    <w:p w14:paraId="4DC4F9E9" w14:textId="77777777" w:rsidR="006B5D48" w:rsidRDefault="006B5D48">
      <w:pPr>
        <w:spacing w:after="0" w:line="240" w:lineRule="auto"/>
        <w:jc w:val="left"/>
        <w:rPr>
          <w:b/>
          <w:bCs/>
          <w:sz w:val="28"/>
          <w:szCs w:val="28"/>
        </w:rPr>
      </w:pPr>
      <w:r>
        <w:rPr>
          <w:sz w:val="28"/>
          <w:szCs w:val="28"/>
        </w:rPr>
        <w:br w:type="page"/>
      </w:r>
    </w:p>
    <w:p w14:paraId="38ADA921" w14:textId="645937F7" w:rsidR="00BB0338" w:rsidRPr="004201EE" w:rsidRDefault="00BB0338" w:rsidP="004C0524">
      <w:pPr>
        <w:pStyle w:val="Nadpis3"/>
        <w:numPr>
          <w:ilvl w:val="0"/>
          <w:numId w:val="0"/>
        </w:numPr>
        <w:spacing w:before="0" w:after="720"/>
        <w:ind w:left="720" w:hanging="720"/>
        <w:rPr>
          <w:sz w:val="28"/>
          <w:szCs w:val="28"/>
        </w:rPr>
      </w:pPr>
      <w:r w:rsidRPr="002E399E">
        <w:rPr>
          <w:sz w:val="28"/>
          <w:szCs w:val="28"/>
        </w:rPr>
        <w:lastRenderedPageBreak/>
        <w:t>A</w:t>
      </w:r>
      <w:r w:rsidRPr="002E399E">
        <w:rPr>
          <w:sz w:val="28"/>
          <w:szCs w:val="28"/>
          <w:vertAlign w:val="subscript"/>
        </w:rPr>
        <w:t xml:space="preserve">7 </w:t>
      </w:r>
      <w:r w:rsidRPr="002E399E">
        <w:rPr>
          <w:sz w:val="28"/>
          <w:szCs w:val="28"/>
        </w:rPr>
        <w:t xml:space="preserve">– Absolventi </w:t>
      </w:r>
      <w:r w:rsidR="00712AF5" w:rsidRPr="002E399E">
        <w:rPr>
          <w:sz w:val="28"/>
          <w:szCs w:val="28"/>
        </w:rPr>
        <w:t>studijních programů</w:t>
      </w:r>
    </w:p>
    <w:p w14:paraId="793E3851" w14:textId="5FF3F169" w:rsidR="00570FE2" w:rsidRPr="00570FE2" w:rsidRDefault="009F54CF" w:rsidP="006B5D48">
      <w:pPr>
        <w:spacing w:line="240" w:lineRule="auto"/>
        <w:rPr>
          <w:rFonts w:asciiTheme="minorHAnsi" w:hAnsiTheme="minorHAnsi"/>
          <w:sz w:val="22"/>
          <w:szCs w:val="22"/>
        </w:rPr>
      </w:pPr>
      <w:r w:rsidRPr="00570FE2">
        <w:rPr>
          <w:rFonts w:asciiTheme="minorHAnsi" w:hAnsiTheme="minorHAnsi"/>
          <w:sz w:val="22"/>
          <w:szCs w:val="22"/>
        </w:rPr>
        <w:t xml:space="preserve">Počet </w:t>
      </w:r>
      <w:r w:rsidR="0041488D" w:rsidRPr="00570FE2">
        <w:rPr>
          <w:rFonts w:asciiTheme="minorHAnsi" w:hAnsiTheme="minorHAnsi"/>
          <w:sz w:val="22"/>
          <w:szCs w:val="22"/>
        </w:rPr>
        <w:t xml:space="preserve">absolventů </w:t>
      </w:r>
      <w:r w:rsidRPr="00570FE2">
        <w:rPr>
          <w:rFonts w:asciiTheme="minorHAnsi" w:hAnsiTheme="minorHAnsi"/>
          <w:sz w:val="22"/>
          <w:szCs w:val="22"/>
        </w:rPr>
        <w:t xml:space="preserve">UTB ve Zlíně v bakalářském, </w:t>
      </w:r>
      <w:r w:rsidR="00150636">
        <w:rPr>
          <w:rFonts w:asciiTheme="minorHAnsi" w:hAnsiTheme="minorHAnsi"/>
          <w:sz w:val="22"/>
          <w:szCs w:val="22"/>
        </w:rPr>
        <w:t xml:space="preserve">navazujícím magisterském, </w:t>
      </w:r>
      <w:r w:rsidRPr="00570FE2">
        <w:rPr>
          <w:rFonts w:asciiTheme="minorHAnsi" w:hAnsiTheme="minorHAnsi"/>
          <w:sz w:val="22"/>
          <w:szCs w:val="22"/>
        </w:rPr>
        <w:t>m</w:t>
      </w:r>
      <w:r w:rsidR="007361B1" w:rsidRPr="00570FE2">
        <w:rPr>
          <w:rFonts w:asciiTheme="minorHAnsi" w:hAnsiTheme="minorHAnsi"/>
          <w:sz w:val="22"/>
          <w:szCs w:val="22"/>
        </w:rPr>
        <w:t xml:space="preserve">agisterském a doktorském studiu je dalším ze základních ukazatelů kvantitativní stránky vzdělávací činnosti </w:t>
      </w:r>
      <w:r w:rsidR="00A45E89">
        <w:rPr>
          <w:rFonts w:asciiTheme="minorHAnsi" w:hAnsiTheme="minorHAnsi"/>
          <w:sz w:val="22"/>
          <w:szCs w:val="22"/>
        </w:rPr>
        <w:t>UTB ve Zlíně</w:t>
      </w:r>
      <w:r w:rsidR="007361B1" w:rsidRPr="00570FE2">
        <w:rPr>
          <w:rFonts w:asciiTheme="minorHAnsi" w:hAnsiTheme="minorHAnsi"/>
          <w:sz w:val="22"/>
          <w:szCs w:val="22"/>
        </w:rPr>
        <w:t xml:space="preserve">. Na rozdíl od počtu studentů zapsaných do studia v prvních ročnících, </w:t>
      </w:r>
      <w:r w:rsidR="00212365">
        <w:rPr>
          <w:rFonts w:asciiTheme="minorHAnsi" w:hAnsiTheme="minorHAnsi"/>
          <w:sz w:val="22"/>
          <w:szCs w:val="22"/>
        </w:rPr>
        <w:t xml:space="preserve">který poskytuje důležitou informaci </w:t>
      </w:r>
      <w:r w:rsidR="007361B1" w:rsidRPr="00570FE2">
        <w:rPr>
          <w:rFonts w:asciiTheme="minorHAnsi" w:hAnsiTheme="minorHAnsi"/>
          <w:sz w:val="22"/>
          <w:szCs w:val="22"/>
        </w:rPr>
        <w:t xml:space="preserve">o </w:t>
      </w:r>
      <w:r w:rsidR="004201EE">
        <w:rPr>
          <w:rFonts w:asciiTheme="minorHAnsi" w:hAnsiTheme="minorHAnsi"/>
          <w:sz w:val="22"/>
          <w:szCs w:val="22"/>
        </w:rPr>
        <w:t xml:space="preserve">celkovém množství studentů vstupujících </w:t>
      </w:r>
      <w:r w:rsidR="007361B1" w:rsidRPr="00570FE2">
        <w:rPr>
          <w:rFonts w:asciiTheme="minorHAnsi" w:hAnsiTheme="minorHAnsi"/>
          <w:sz w:val="22"/>
          <w:szCs w:val="22"/>
        </w:rPr>
        <w:t>do vzdělávacíh</w:t>
      </w:r>
      <w:r w:rsidR="00212365">
        <w:rPr>
          <w:rFonts w:asciiTheme="minorHAnsi" w:hAnsiTheme="minorHAnsi"/>
          <w:sz w:val="22"/>
          <w:szCs w:val="22"/>
        </w:rPr>
        <w:t xml:space="preserve">o procesu, počet absolventů dává </w:t>
      </w:r>
      <w:r w:rsidR="007361B1" w:rsidRPr="00570FE2">
        <w:rPr>
          <w:rFonts w:asciiTheme="minorHAnsi" w:hAnsiTheme="minorHAnsi"/>
          <w:sz w:val="22"/>
          <w:szCs w:val="22"/>
        </w:rPr>
        <w:t xml:space="preserve">klíčovou zpětnou vazbu o kvantitativní stránce „výstupu“ ze vzdělávacího </w:t>
      </w:r>
      <w:r w:rsidR="00570FE2">
        <w:rPr>
          <w:rFonts w:asciiTheme="minorHAnsi" w:hAnsiTheme="minorHAnsi"/>
          <w:sz w:val="22"/>
          <w:szCs w:val="22"/>
        </w:rPr>
        <w:t>systému</w:t>
      </w:r>
      <w:r w:rsidR="00212365">
        <w:rPr>
          <w:rFonts w:asciiTheme="minorHAnsi" w:hAnsiTheme="minorHAnsi"/>
          <w:sz w:val="22"/>
          <w:szCs w:val="22"/>
        </w:rPr>
        <w:t xml:space="preserve"> UTB ve Zlíně</w:t>
      </w:r>
      <w:r w:rsidR="00570FE2">
        <w:rPr>
          <w:rFonts w:asciiTheme="minorHAnsi" w:hAnsiTheme="minorHAnsi"/>
          <w:sz w:val="22"/>
          <w:szCs w:val="22"/>
        </w:rPr>
        <w:t>.</w:t>
      </w:r>
    </w:p>
    <w:p w14:paraId="630379C1" w14:textId="061AAF7C" w:rsidR="009F54CF" w:rsidRDefault="00570FE2" w:rsidP="006B5D48">
      <w:pPr>
        <w:spacing w:line="240" w:lineRule="auto"/>
        <w:rPr>
          <w:rFonts w:asciiTheme="minorHAnsi" w:hAnsiTheme="minorHAnsi"/>
          <w:sz w:val="22"/>
          <w:szCs w:val="22"/>
        </w:rPr>
      </w:pPr>
      <w:r w:rsidRPr="00570FE2">
        <w:rPr>
          <w:rFonts w:asciiTheme="minorHAnsi" w:hAnsiTheme="minorHAnsi"/>
          <w:sz w:val="22"/>
          <w:szCs w:val="22"/>
        </w:rPr>
        <w:t>Na případu tohoto ukazatele</w:t>
      </w:r>
      <w:r w:rsidR="00212365">
        <w:rPr>
          <w:rFonts w:asciiTheme="minorHAnsi" w:hAnsiTheme="minorHAnsi"/>
          <w:sz w:val="22"/>
          <w:szCs w:val="22"/>
        </w:rPr>
        <w:t xml:space="preserve"> (viz Tab. </w:t>
      </w:r>
      <w:r w:rsidR="004201EE">
        <w:rPr>
          <w:rFonts w:asciiTheme="minorHAnsi" w:hAnsiTheme="minorHAnsi"/>
          <w:sz w:val="22"/>
          <w:szCs w:val="22"/>
        </w:rPr>
        <w:t>1</w:t>
      </w:r>
      <w:r w:rsidR="005C4FDD">
        <w:rPr>
          <w:rFonts w:asciiTheme="minorHAnsi" w:hAnsiTheme="minorHAnsi"/>
          <w:sz w:val="22"/>
          <w:szCs w:val="22"/>
        </w:rPr>
        <w:t>4</w:t>
      </w:r>
      <w:r w:rsidR="00F7670F">
        <w:rPr>
          <w:rFonts w:asciiTheme="minorHAnsi" w:hAnsiTheme="minorHAnsi"/>
          <w:sz w:val="22"/>
          <w:szCs w:val="22"/>
        </w:rPr>
        <w:t>.</w:t>
      </w:r>
      <w:r w:rsidR="00212365">
        <w:rPr>
          <w:rFonts w:asciiTheme="minorHAnsi" w:hAnsiTheme="minorHAnsi"/>
          <w:sz w:val="22"/>
          <w:szCs w:val="22"/>
        </w:rPr>
        <w:t>)</w:t>
      </w:r>
      <w:r w:rsidRPr="00570FE2">
        <w:rPr>
          <w:rFonts w:asciiTheme="minorHAnsi" w:hAnsiTheme="minorHAnsi"/>
          <w:sz w:val="22"/>
          <w:szCs w:val="22"/>
        </w:rPr>
        <w:t xml:space="preserve"> můžeme podobně jako i u těch předcházejících vidět z</w:t>
      </w:r>
      <w:r w:rsidR="000130E7">
        <w:rPr>
          <w:rFonts w:asciiTheme="minorHAnsi" w:hAnsiTheme="minorHAnsi"/>
          <w:sz w:val="22"/>
          <w:szCs w:val="22"/>
        </w:rPr>
        <w:t xml:space="preserve">menšující se počet absolventů. </w:t>
      </w:r>
      <w:r w:rsidR="00150636">
        <w:rPr>
          <w:rFonts w:asciiTheme="minorHAnsi" w:hAnsiTheme="minorHAnsi"/>
          <w:sz w:val="22"/>
          <w:szCs w:val="22"/>
        </w:rPr>
        <w:t xml:space="preserve">Výjimku tvoří absolventi magisterského studia, kdy v AR 2021/2022 byli první absolventi a v dalším AR došlo k jejich zdvojnásobení. </w:t>
      </w:r>
      <w:r w:rsidRPr="00570FE2">
        <w:rPr>
          <w:rFonts w:asciiTheme="minorHAnsi" w:hAnsiTheme="minorHAnsi"/>
          <w:sz w:val="22"/>
          <w:szCs w:val="22"/>
        </w:rPr>
        <w:t xml:space="preserve">V tomto ohledu se do daného ukazatele přímo promítá </w:t>
      </w:r>
      <w:r w:rsidR="00295189">
        <w:rPr>
          <w:rFonts w:asciiTheme="minorHAnsi" w:hAnsiTheme="minorHAnsi"/>
          <w:sz w:val="22"/>
          <w:szCs w:val="22"/>
        </w:rPr>
        <w:t xml:space="preserve">dlouhodobý </w:t>
      </w:r>
      <w:r w:rsidRPr="00570FE2">
        <w:rPr>
          <w:rFonts w:asciiTheme="minorHAnsi" w:hAnsiTheme="minorHAnsi"/>
          <w:sz w:val="22"/>
          <w:szCs w:val="22"/>
        </w:rPr>
        <w:t>pokles studentů zapsaných do studia (viz indikátor A</w:t>
      </w:r>
      <w:r w:rsidRPr="00570FE2">
        <w:rPr>
          <w:rFonts w:asciiTheme="minorHAnsi" w:hAnsiTheme="minorHAnsi"/>
          <w:sz w:val="22"/>
          <w:szCs w:val="22"/>
          <w:vertAlign w:val="subscript"/>
        </w:rPr>
        <w:t>6</w:t>
      </w:r>
      <w:r w:rsidRPr="00570FE2">
        <w:rPr>
          <w:rFonts w:asciiTheme="minorHAnsi" w:hAnsiTheme="minorHAnsi"/>
          <w:sz w:val="22"/>
          <w:szCs w:val="22"/>
        </w:rPr>
        <w:t>)</w:t>
      </w:r>
      <w:r w:rsidR="00212365">
        <w:rPr>
          <w:rFonts w:asciiTheme="minorHAnsi" w:hAnsiTheme="minorHAnsi"/>
          <w:sz w:val="22"/>
          <w:szCs w:val="22"/>
        </w:rPr>
        <w:t xml:space="preserve"> a má podstatné implikace </w:t>
      </w:r>
      <w:r w:rsidR="004201EE">
        <w:rPr>
          <w:rFonts w:asciiTheme="minorHAnsi" w:hAnsiTheme="minorHAnsi"/>
          <w:sz w:val="22"/>
          <w:szCs w:val="22"/>
        </w:rPr>
        <w:t xml:space="preserve">i </w:t>
      </w:r>
      <w:r w:rsidR="00212365">
        <w:rPr>
          <w:rFonts w:asciiTheme="minorHAnsi" w:hAnsiTheme="minorHAnsi"/>
          <w:sz w:val="22"/>
          <w:szCs w:val="22"/>
        </w:rPr>
        <w:t>pro prostupnost studiem (viz indikátor A</w:t>
      </w:r>
      <w:r w:rsidR="00212365" w:rsidRPr="00212365">
        <w:rPr>
          <w:rFonts w:asciiTheme="minorHAnsi" w:hAnsiTheme="minorHAnsi"/>
          <w:sz w:val="22"/>
          <w:szCs w:val="22"/>
          <w:vertAlign w:val="subscript"/>
        </w:rPr>
        <w:t>9</w:t>
      </w:r>
      <w:r w:rsidR="007C0C23">
        <w:rPr>
          <w:rFonts w:asciiTheme="minorHAnsi" w:hAnsiTheme="minorHAnsi"/>
          <w:sz w:val="22"/>
          <w:szCs w:val="22"/>
        </w:rPr>
        <w:t>)</w:t>
      </w:r>
      <w:r w:rsidR="00480672">
        <w:rPr>
          <w:rFonts w:asciiTheme="minorHAnsi" w:hAnsiTheme="minorHAnsi"/>
          <w:sz w:val="22"/>
          <w:szCs w:val="22"/>
        </w:rPr>
        <w:t>.</w:t>
      </w:r>
    </w:p>
    <w:p w14:paraId="6E985E87" w14:textId="0FE68A17" w:rsidR="000130E7" w:rsidRPr="00570FE2" w:rsidRDefault="00730DE6" w:rsidP="006B5D48">
      <w:pPr>
        <w:spacing w:line="240" w:lineRule="auto"/>
        <w:rPr>
          <w:rFonts w:asciiTheme="minorHAnsi" w:hAnsiTheme="minorHAnsi"/>
          <w:sz w:val="22"/>
          <w:szCs w:val="22"/>
        </w:rPr>
      </w:pPr>
      <w:r w:rsidRPr="00AB0928">
        <w:rPr>
          <w:rFonts w:asciiTheme="minorHAnsi" w:hAnsiTheme="minorHAnsi"/>
          <w:sz w:val="22"/>
          <w:szCs w:val="22"/>
        </w:rPr>
        <w:t>Zatímco v</w:t>
      </w:r>
      <w:r w:rsidR="002417CA" w:rsidRPr="00AB0928">
        <w:rPr>
          <w:rFonts w:asciiTheme="minorHAnsi" w:hAnsiTheme="minorHAnsi"/>
          <w:sz w:val="22"/>
          <w:szCs w:val="22"/>
        </w:rPr>
        <w:t> </w:t>
      </w:r>
      <w:r w:rsidR="000130E7" w:rsidRPr="00AB0928">
        <w:rPr>
          <w:rFonts w:asciiTheme="minorHAnsi" w:hAnsiTheme="minorHAnsi"/>
          <w:sz w:val="22"/>
          <w:szCs w:val="22"/>
        </w:rPr>
        <w:t>AR</w:t>
      </w:r>
      <w:r w:rsidR="002417CA" w:rsidRPr="00AB0928">
        <w:rPr>
          <w:rFonts w:asciiTheme="minorHAnsi" w:hAnsiTheme="minorHAnsi"/>
          <w:sz w:val="22"/>
          <w:szCs w:val="22"/>
        </w:rPr>
        <w:t xml:space="preserve"> </w:t>
      </w:r>
      <w:r w:rsidR="005C4FDD" w:rsidRPr="00AB0928">
        <w:rPr>
          <w:rFonts w:asciiTheme="minorHAnsi" w:hAnsiTheme="minorHAnsi"/>
          <w:sz w:val="22"/>
          <w:szCs w:val="22"/>
        </w:rPr>
        <w:t>20</w:t>
      </w:r>
      <w:r w:rsidR="002A0E04" w:rsidRPr="00AB0928">
        <w:rPr>
          <w:rFonts w:asciiTheme="minorHAnsi" w:hAnsiTheme="minorHAnsi"/>
          <w:sz w:val="22"/>
          <w:szCs w:val="22"/>
        </w:rPr>
        <w:t>18</w:t>
      </w:r>
      <w:r w:rsidR="000130E7" w:rsidRPr="00AB0928">
        <w:rPr>
          <w:rFonts w:asciiTheme="minorHAnsi" w:hAnsiTheme="minorHAnsi"/>
          <w:sz w:val="22"/>
          <w:szCs w:val="22"/>
        </w:rPr>
        <w:t>/20</w:t>
      </w:r>
      <w:r w:rsidR="002A0E04" w:rsidRPr="00AB0928">
        <w:rPr>
          <w:rFonts w:asciiTheme="minorHAnsi" w:hAnsiTheme="minorHAnsi"/>
          <w:sz w:val="22"/>
          <w:szCs w:val="22"/>
        </w:rPr>
        <w:t>19</w:t>
      </w:r>
      <w:r w:rsidR="000130E7" w:rsidRPr="00AB0928">
        <w:rPr>
          <w:rFonts w:asciiTheme="minorHAnsi" w:hAnsiTheme="minorHAnsi"/>
          <w:sz w:val="22"/>
          <w:szCs w:val="22"/>
        </w:rPr>
        <w:t xml:space="preserve"> </w:t>
      </w:r>
      <w:r w:rsidR="00295189" w:rsidRPr="00AB0928">
        <w:rPr>
          <w:rFonts w:asciiTheme="minorHAnsi" w:hAnsiTheme="minorHAnsi"/>
          <w:sz w:val="22"/>
          <w:szCs w:val="22"/>
        </w:rPr>
        <w:t>na UTB ve Zlíně zdárně dokončilo vůbec nej</w:t>
      </w:r>
      <w:r w:rsidR="002A0E04" w:rsidRPr="00AB0928">
        <w:rPr>
          <w:rFonts w:asciiTheme="minorHAnsi" w:hAnsiTheme="minorHAnsi"/>
          <w:sz w:val="22"/>
          <w:szCs w:val="22"/>
        </w:rPr>
        <w:t>více</w:t>
      </w:r>
      <w:r w:rsidR="00295189" w:rsidRPr="00AB0928">
        <w:rPr>
          <w:rFonts w:asciiTheme="minorHAnsi" w:hAnsiTheme="minorHAnsi"/>
          <w:sz w:val="22"/>
          <w:szCs w:val="22"/>
        </w:rPr>
        <w:t xml:space="preserve"> absolventů ve sledovaném o</w:t>
      </w:r>
      <w:r w:rsidR="008D7A66" w:rsidRPr="00AB0928">
        <w:rPr>
          <w:rFonts w:asciiTheme="minorHAnsi" w:hAnsiTheme="minorHAnsi"/>
          <w:sz w:val="22"/>
          <w:szCs w:val="22"/>
        </w:rPr>
        <w:t>bdobí</w:t>
      </w:r>
      <w:r w:rsidRPr="00AB0928">
        <w:rPr>
          <w:rFonts w:asciiTheme="minorHAnsi" w:hAnsiTheme="minorHAnsi"/>
          <w:sz w:val="22"/>
          <w:szCs w:val="22"/>
        </w:rPr>
        <w:t>,</w:t>
      </w:r>
      <w:r w:rsidR="008D7A66" w:rsidRPr="00AB0928">
        <w:rPr>
          <w:rFonts w:asciiTheme="minorHAnsi" w:hAnsiTheme="minorHAnsi"/>
          <w:sz w:val="22"/>
          <w:szCs w:val="22"/>
        </w:rPr>
        <w:t xml:space="preserve"> </w:t>
      </w:r>
      <w:r w:rsidRPr="00AB0928">
        <w:rPr>
          <w:rFonts w:asciiTheme="minorHAnsi" w:hAnsiTheme="minorHAnsi"/>
          <w:sz w:val="22"/>
          <w:szCs w:val="22"/>
        </w:rPr>
        <w:t>od</w:t>
      </w:r>
      <w:r w:rsidR="00D67780" w:rsidRPr="00AB0928">
        <w:rPr>
          <w:rFonts w:asciiTheme="minorHAnsi" w:hAnsiTheme="minorHAnsi"/>
          <w:sz w:val="22"/>
          <w:szCs w:val="22"/>
        </w:rPr>
        <w:t xml:space="preserve"> AR 20</w:t>
      </w:r>
      <w:r w:rsidR="00AB0928" w:rsidRPr="00AB0928">
        <w:rPr>
          <w:rFonts w:asciiTheme="minorHAnsi" w:hAnsiTheme="minorHAnsi"/>
          <w:sz w:val="22"/>
          <w:szCs w:val="22"/>
        </w:rPr>
        <w:t>19</w:t>
      </w:r>
      <w:r w:rsidR="00D67780" w:rsidRPr="00AB0928">
        <w:rPr>
          <w:rFonts w:asciiTheme="minorHAnsi" w:hAnsiTheme="minorHAnsi"/>
          <w:sz w:val="22"/>
          <w:szCs w:val="22"/>
        </w:rPr>
        <w:t>/202</w:t>
      </w:r>
      <w:r w:rsidR="00AB0928" w:rsidRPr="00AB0928">
        <w:rPr>
          <w:rFonts w:asciiTheme="minorHAnsi" w:hAnsiTheme="minorHAnsi"/>
          <w:sz w:val="22"/>
          <w:szCs w:val="22"/>
        </w:rPr>
        <w:t>0</w:t>
      </w:r>
      <w:r w:rsidR="00D67780" w:rsidRPr="00AB0928">
        <w:rPr>
          <w:rFonts w:asciiTheme="minorHAnsi" w:hAnsiTheme="minorHAnsi"/>
          <w:sz w:val="22"/>
          <w:szCs w:val="22"/>
        </w:rPr>
        <w:t xml:space="preserve"> můžeme pozorovat mírné </w:t>
      </w:r>
      <w:r w:rsidR="00AB0928" w:rsidRPr="00AB0928">
        <w:rPr>
          <w:rFonts w:asciiTheme="minorHAnsi" w:hAnsiTheme="minorHAnsi"/>
          <w:sz w:val="22"/>
          <w:szCs w:val="22"/>
        </w:rPr>
        <w:t>snižování</w:t>
      </w:r>
      <w:r w:rsidR="00D67780" w:rsidRPr="00AB0928">
        <w:rPr>
          <w:rFonts w:asciiTheme="minorHAnsi" w:hAnsiTheme="minorHAnsi"/>
          <w:sz w:val="22"/>
          <w:szCs w:val="22"/>
        </w:rPr>
        <w:t xml:space="preserve"> počtu absolventů</w:t>
      </w:r>
      <w:r w:rsidR="00AB0928" w:rsidRPr="00AB0928">
        <w:rPr>
          <w:rFonts w:asciiTheme="minorHAnsi" w:hAnsiTheme="minorHAnsi"/>
          <w:sz w:val="22"/>
          <w:szCs w:val="22"/>
        </w:rPr>
        <w:t xml:space="preserve"> a v AR 2022/2023 úspěšně dokončilo své studium na UTB nejméně absolventů</w:t>
      </w:r>
      <w:r w:rsidR="00150636">
        <w:rPr>
          <w:rFonts w:asciiTheme="minorHAnsi" w:hAnsiTheme="minorHAnsi"/>
          <w:sz w:val="22"/>
          <w:szCs w:val="22"/>
        </w:rPr>
        <w:t>, s výjimkou Mgr. studia, kde se počet absolventů v AR 2022/2023 více než zdvojnásobil oproti předchozímu AR, kdy UTB opustili první absolventi</w:t>
      </w:r>
      <w:r w:rsidR="00150636" w:rsidRPr="00AB0928">
        <w:rPr>
          <w:rFonts w:asciiTheme="minorHAnsi" w:hAnsiTheme="minorHAnsi"/>
          <w:sz w:val="22"/>
          <w:szCs w:val="22"/>
        </w:rPr>
        <w:t>.</w:t>
      </w:r>
      <w:r w:rsidR="00150636">
        <w:rPr>
          <w:rFonts w:asciiTheme="minorHAnsi" w:hAnsiTheme="minorHAnsi"/>
          <w:sz w:val="22"/>
          <w:szCs w:val="22"/>
        </w:rPr>
        <w:t xml:space="preserve"> </w:t>
      </w:r>
    </w:p>
    <w:p w14:paraId="1762C48C" w14:textId="77777777" w:rsidR="009F54CF" w:rsidRDefault="009F54CF" w:rsidP="004D0A18">
      <w:pPr>
        <w:rPr>
          <w:rFonts w:asciiTheme="minorHAnsi" w:hAnsiTheme="minorHAnsi"/>
          <w:sz w:val="20"/>
          <w:szCs w:val="20"/>
        </w:rPr>
      </w:pPr>
    </w:p>
    <w:p w14:paraId="431AE3C2" w14:textId="12744822" w:rsidR="004D0A18" w:rsidRPr="00C06312" w:rsidRDefault="004201EE" w:rsidP="004D0A18">
      <w:pPr>
        <w:rPr>
          <w:rFonts w:asciiTheme="minorHAnsi" w:hAnsiTheme="minorHAnsi"/>
          <w:b/>
          <w:sz w:val="20"/>
          <w:szCs w:val="22"/>
        </w:rPr>
      </w:pPr>
      <w:r w:rsidRPr="00C06312">
        <w:rPr>
          <w:rFonts w:asciiTheme="minorHAnsi" w:hAnsiTheme="minorHAnsi"/>
          <w:b/>
          <w:sz w:val="20"/>
          <w:szCs w:val="22"/>
        </w:rPr>
        <w:t>Tab. 1</w:t>
      </w:r>
      <w:r w:rsidR="005C4FDD" w:rsidRPr="00C06312">
        <w:rPr>
          <w:rFonts w:asciiTheme="minorHAnsi" w:hAnsiTheme="minorHAnsi"/>
          <w:b/>
          <w:sz w:val="20"/>
          <w:szCs w:val="22"/>
        </w:rPr>
        <w:t>4</w:t>
      </w:r>
      <w:r w:rsidRPr="00C06312">
        <w:rPr>
          <w:rFonts w:asciiTheme="minorHAnsi" w:hAnsiTheme="minorHAnsi"/>
          <w:b/>
          <w:sz w:val="20"/>
          <w:szCs w:val="22"/>
        </w:rPr>
        <w:t>.</w:t>
      </w:r>
      <w:r w:rsidR="004D0A18" w:rsidRPr="00C06312">
        <w:rPr>
          <w:rFonts w:asciiTheme="minorHAnsi" w:hAnsiTheme="minorHAnsi"/>
          <w:b/>
          <w:sz w:val="20"/>
          <w:szCs w:val="22"/>
        </w:rPr>
        <w:t xml:space="preserve"> Absolventi studijních oborů/programů na UTB ve Zlíně</w:t>
      </w:r>
    </w:p>
    <w:tbl>
      <w:tblPr>
        <w:tblStyle w:val="Tabulkasmkou4zvraznn2130"/>
        <w:tblW w:w="6980" w:type="dxa"/>
        <w:tblLayout w:type="fixed"/>
        <w:tblLook w:val="04A0" w:firstRow="1" w:lastRow="0" w:firstColumn="1" w:lastColumn="0" w:noHBand="0" w:noVBand="1"/>
      </w:tblPr>
      <w:tblGrid>
        <w:gridCol w:w="1310"/>
        <w:gridCol w:w="1134"/>
        <w:gridCol w:w="1134"/>
        <w:gridCol w:w="1134"/>
        <w:gridCol w:w="1134"/>
        <w:gridCol w:w="1134"/>
      </w:tblGrid>
      <w:tr w:rsidR="002E399E" w:rsidRPr="002417CA" w14:paraId="20055B8C" w14:textId="0F8F5852" w:rsidTr="002E399E">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310" w:type="dxa"/>
            <w:vAlign w:val="center"/>
          </w:tcPr>
          <w:bookmarkEnd w:id="13"/>
          <w:p w14:paraId="0B53D2A4" w14:textId="77777777" w:rsidR="002E399E" w:rsidRPr="002417CA" w:rsidRDefault="002E399E" w:rsidP="002417CA">
            <w:pPr>
              <w:spacing w:after="0" w:line="240" w:lineRule="auto"/>
              <w:rPr>
                <w:rFonts w:ascii="Calibri" w:hAnsi="Calibri"/>
                <w:sz w:val="18"/>
                <w:szCs w:val="20"/>
              </w:rPr>
            </w:pPr>
            <w:r w:rsidRPr="002417CA">
              <w:rPr>
                <w:rFonts w:ascii="Calibri" w:hAnsi="Calibri"/>
                <w:sz w:val="18"/>
                <w:szCs w:val="20"/>
              </w:rPr>
              <w:t>Akademický rok</w:t>
            </w:r>
          </w:p>
        </w:tc>
        <w:tc>
          <w:tcPr>
            <w:tcW w:w="1134" w:type="dxa"/>
            <w:vAlign w:val="center"/>
          </w:tcPr>
          <w:p w14:paraId="7414C23B" w14:textId="77777777" w:rsidR="002E399E" w:rsidRPr="002417CA" w:rsidRDefault="002E399E" w:rsidP="002417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2018/2019</w:t>
            </w:r>
          </w:p>
        </w:tc>
        <w:tc>
          <w:tcPr>
            <w:tcW w:w="1134" w:type="dxa"/>
            <w:vAlign w:val="center"/>
          </w:tcPr>
          <w:p w14:paraId="5B6C45B9" w14:textId="77777777" w:rsidR="002E399E" w:rsidRPr="002417CA" w:rsidRDefault="002E399E" w:rsidP="002417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2019/2020</w:t>
            </w:r>
          </w:p>
        </w:tc>
        <w:tc>
          <w:tcPr>
            <w:tcW w:w="1134" w:type="dxa"/>
            <w:vAlign w:val="center"/>
          </w:tcPr>
          <w:p w14:paraId="63BBA073" w14:textId="77777777" w:rsidR="002E399E" w:rsidRPr="002417CA" w:rsidRDefault="002E399E" w:rsidP="002417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2020/2021</w:t>
            </w:r>
          </w:p>
        </w:tc>
        <w:tc>
          <w:tcPr>
            <w:tcW w:w="1134" w:type="dxa"/>
            <w:vAlign w:val="center"/>
          </w:tcPr>
          <w:p w14:paraId="3007383D" w14:textId="77777777" w:rsidR="002E399E" w:rsidRPr="002417CA" w:rsidRDefault="002E399E" w:rsidP="002417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2021/2022</w:t>
            </w:r>
          </w:p>
        </w:tc>
        <w:tc>
          <w:tcPr>
            <w:tcW w:w="1134" w:type="dxa"/>
            <w:vAlign w:val="center"/>
          </w:tcPr>
          <w:p w14:paraId="093C0E4B" w14:textId="14A2C431" w:rsidR="002E399E" w:rsidRPr="002417CA" w:rsidRDefault="002E399E" w:rsidP="002417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2022/2023</w:t>
            </w:r>
          </w:p>
        </w:tc>
      </w:tr>
      <w:tr w:rsidR="002E399E" w:rsidRPr="002417CA" w14:paraId="47514203" w14:textId="5FFD182E" w:rsidTr="002E399E">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310" w:type="dxa"/>
          </w:tcPr>
          <w:p w14:paraId="0895C61B" w14:textId="77777777" w:rsidR="002E399E" w:rsidRPr="002417CA" w:rsidRDefault="002E399E" w:rsidP="002417CA">
            <w:pPr>
              <w:spacing w:after="0" w:line="240" w:lineRule="auto"/>
              <w:jc w:val="left"/>
              <w:rPr>
                <w:rFonts w:ascii="Calibri" w:hAnsi="Calibri"/>
                <w:sz w:val="18"/>
                <w:szCs w:val="20"/>
              </w:rPr>
            </w:pPr>
            <w:r w:rsidRPr="002417CA">
              <w:rPr>
                <w:rFonts w:ascii="Calibri" w:hAnsi="Calibri"/>
                <w:sz w:val="18"/>
                <w:szCs w:val="20"/>
              </w:rPr>
              <w:t>Celkový počet absolventů UTB ve Zlíně</w:t>
            </w:r>
          </w:p>
        </w:tc>
        <w:tc>
          <w:tcPr>
            <w:tcW w:w="1134" w:type="dxa"/>
          </w:tcPr>
          <w:p w14:paraId="7787189A"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2 067</w:t>
            </w:r>
          </w:p>
        </w:tc>
        <w:tc>
          <w:tcPr>
            <w:tcW w:w="1134" w:type="dxa"/>
          </w:tcPr>
          <w:p w14:paraId="14C7C628"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2 012</w:t>
            </w:r>
          </w:p>
        </w:tc>
        <w:tc>
          <w:tcPr>
            <w:tcW w:w="1134" w:type="dxa"/>
          </w:tcPr>
          <w:p w14:paraId="4F09A9E6"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1 932</w:t>
            </w:r>
          </w:p>
        </w:tc>
        <w:tc>
          <w:tcPr>
            <w:tcW w:w="1134" w:type="dxa"/>
          </w:tcPr>
          <w:p w14:paraId="40C7AD54"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1 962</w:t>
            </w:r>
          </w:p>
        </w:tc>
        <w:tc>
          <w:tcPr>
            <w:tcW w:w="1134" w:type="dxa"/>
          </w:tcPr>
          <w:p w14:paraId="0B957AC0" w14:textId="5218E1E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1 878</w:t>
            </w:r>
          </w:p>
        </w:tc>
      </w:tr>
      <w:tr w:rsidR="002E399E" w:rsidRPr="002417CA" w14:paraId="4DBE1468" w14:textId="0092C9A8" w:rsidTr="002E399E">
        <w:trPr>
          <w:trHeight w:val="298"/>
        </w:trPr>
        <w:tc>
          <w:tcPr>
            <w:cnfStyle w:val="001000000000" w:firstRow="0" w:lastRow="0" w:firstColumn="1" w:lastColumn="0" w:oddVBand="0" w:evenVBand="0" w:oddHBand="0" w:evenHBand="0" w:firstRowFirstColumn="0" w:firstRowLastColumn="0" w:lastRowFirstColumn="0" w:lastRowLastColumn="0"/>
            <w:tcW w:w="1310" w:type="dxa"/>
          </w:tcPr>
          <w:p w14:paraId="135E4668" w14:textId="77777777" w:rsidR="002E399E" w:rsidRPr="002417CA" w:rsidRDefault="002E399E" w:rsidP="002417CA">
            <w:pPr>
              <w:spacing w:after="0" w:line="240" w:lineRule="auto"/>
              <w:jc w:val="left"/>
              <w:rPr>
                <w:rFonts w:ascii="Calibri" w:hAnsi="Calibri"/>
                <w:sz w:val="18"/>
                <w:szCs w:val="20"/>
              </w:rPr>
            </w:pPr>
            <w:r w:rsidRPr="002417CA">
              <w:rPr>
                <w:rFonts w:ascii="Calibri" w:hAnsi="Calibri"/>
                <w:sz w:val="18"/>
                <w:szCs w:val="20"/>
              </w:rPr>
              <w:t>Absolventi Bc. studia</w:t>
            </w:r>
          </w:p>
        </w:tc>
        <w:tc>
          <w:tcPr>
            <w:tcW w:w="1134" w:type="dxa"/>
          </w:tcPr>
          <w:p w14:paraId="32DD0E82"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1 131</w:t>
            </w:r>
          </w:p>
        </w:tc>
        <w:tc>
          <w:tcPr>
            <w:tcW w:w="1134" w:type="dxa"/>
          </w:tcPr>
          <w:p w14:paraId="65825CD4"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1 125</w:t>
            </w:r>
          </w:p>
        </w:tc>
        <w:tc>
          <w:tcPr>
            <w:tcW w:w="1134" w:type="dxa"/>
          </w:tcPr>
          <w:p w14:paraId="5530156B"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1 140</w:t>
            </w:r>
          </w:p>
        </w:tc>
        <w:tc>
          <w:tcPr>
            <w:tcW w:w="1134" w:type="dxa"/>
          </w:tcPr>
          <w:p w14:paraId="30B292FF"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1 060</w:t>
            </w:r>
          </w:p>
        </w:tc>
        <w:tc>
          <w:tcPr>
            <w:tcW w:w="1134" w:type="dxa"/>
          </w:tcPr>
          <w:p w14:paraId="1A4EE476" w14:textId="50FE46B2"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1 040</w:t>
            </w:r>
          </w:p>
        </w:tc>
      </w:tr>
      <w:tr w:rsidR="002E399E" w:rsidRPr="002417CA" w14:paraId="6F105896" w14:textId="5F9F3FB5" w:rsidTr="002E3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310" w:type="dxa"/>
          </w:tcPr>
          <w:p w14:paraId="1021B679" w14:textId="77777777" w:rsidR="002E399E" w:rsidRPr="002417CA" w:rsidRDefault="002E399E" w:rsidP="002417CA">
            <w:pPr>
              <w:spacing w:after="0" w:line="240" w:lineRule="auto"/>
              <w:jc w:val="left"/>
              <w:rPr>
                <w:rFonts w:ascii="Calibri" w:hAnsi="Calibri"/>
                <w:sz w:val="18"/>
                <w:szCs w:val="20"/>
              </w:rPr>
            </w:pPr>
            <w:r w:rsidRPr="002417CA">
              <w:rPr>
                <w:rFonts w:ascii="Calibri" w:hAnsi="Calibri"/>
                <w:sz w:val="18"/>
                <w:szCs w:val="20"/>
              </w:rPr>
              <w:t>Absolventi Mgr. studia</w:t>
            </w:r>
          </w:p>
        </w:tc>
        <w:tc>
          <w:tcPr>
            <w:tcW w:w="1134" w:type="dxa"/>
          </w:tcPr>
          <w:p w14:paraId="5EFBAF8F"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w:t>
            </w:r>
          </w:p>
        </w:tc>
        <w:tc>
          <w:tcPr>
            <w:tcW w:w="1134" w:type="dxa"/>
          </w:tcPr>
          <w:p w14:paraId="788ADD7C"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w:t>
            </w:r>
          </w:p>
        </w:tc>
        <w:tc>
          <w:tcPr>
            <w:tcW w:w="1134" w:type="dxa"/>
          </w:tcPr>
          <w:p w14:paraId="025FC467"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w:t>
            </w:r>
          </w:p>
        </w:tc>
        <w:tc>
          <w:tcPr>
            <w:tcW w:w="1134" w:type="dxa"/>
          </w:tcPr>
          <w:p w14:paraId="2EFE5BB1"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17</w:t>
            </w:r>
          </w:p>
        </w:tc>
        <w:tc>
          <w:tcPr>
            <w:tcW w:w="1134" w:type="dxa"/>
          </w:tcPr>
          <w:p w14:paraId="7B5BFAF9" w14:textId="6336D913"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36</w:t>
            </w:r>
          </w:p>
        </w:tc>
      </w:tr>
      <w:tr w:rsidR="002E399E" w:rsidRPr="002417CA" w14:paraId="38C15123" w14:textId="12B8207D" w:rsidTr="002E399E">
        <w:trPr>
          <w:trHeight w:val="308"/>
        </w:trPr>
        <w:tc>
          <w:tcPr>
            <w:cnfStyle w:val="001000000000" w:firstRow="0" w:lastRow="0" w:firstColumn="1" w:lastColumn="0" w:oddVBand="0" w:evenVBand="0" w:oddHBand="0" w:evenHBand="0" w:firstRowFirstColumn="0" w:firstRowLastColumn="0" w:lastRowFirstColumn="0" w:lastRowLastColumn="0"/>
            <w:tcW w:w="1310" w:type="dxa"/>
          </w:tcPr>
          <w:p w14:paraId="612367AE" w14:textId="77777777" w:rsidR="002E399E" w:rsidRPr="002417CA" w:rsidRDefault="002E399E" w:rsidP="002417CA">
            <w:pPr>
              <w:spacing w:after="0" w:line="240" w:lineRule="auto"/>
              <w:jc w:val="left"/>
              <w:rPr>
                <w:rFonts w:ascii="Calibri" w:hAnsi="Calibri"/>
                <w:sz w:val="18"/>
                <w:szCs w:val="20"/>
              </w:rPr>
            </w:pPr>
            <w:r w:rsidRPr="002417CA">
              <w:rPr>
                <w:rFonts w:ascii="Calibri" w:hAnsi="Calibri"/>
                <w:sz w:val="18"/>
                <w:szCs w:val="20"/>
              </w:rPr>
              <w:t xml:space="preserve">Absolventi </w:t>
            </w:r>
            <w:proofErr w:type="spellStart"/>
            <w:r w:rsidRPr="002417CA">
              <w:rPr>
                <w:rFonts w:ascii="Calibri" w:hAnsi="Calibri"/>
                <w:sz w:val="18"/>
                <w:szCs w:val="20"/>
              </w:rPr>
              <w:t>NMgr</w:t>
            </w:r>
            <w:proofErr w:type="spellEnd"/>
            <w:r w:rsidRPr="002417CA">
              <w:rPr>
                <w:rFonts w:ascii="Calibri" w:hAnsi="Calibri"/>
                <w:sz w:val="18"/>
                <w:szCs w:val="20"/>
              </w:rPr>
              <w:t>. studia</w:t>
            </w:r>
          </w:p>
        </w:tc>
        <w:tc>
          <w:tcPr>
            <w:tcW w:w="1134" w:type="dxa"/>
          </w:tcPr>
          <w:p w14:paraId="00B636B5"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881</w:t>
            </w:r>
          </w:p>
        </w:tc>
        <w:tc>
          <w:tcPr>
            <w:tcW w:w="1134" w:type="dxa"/>
          </w:tcPr>
          <w:p w14:paraId="695D7B45"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847</w:t>
            </w:r>
          </w:p>
        </w:tc>
        <w:tc>
          <w:tcPr>
            <w:tcW w:w="1134" w:type="dxa"/>
          </w:tcPr>
          <w:p w14:paraId="424EE4C7"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749</w:t>
            </w:r>
          </w:p>
        </w:tc>
        <w:tc>
          <w:tcPr>
            <w:tcW w:w="1134" w:type="dxa"/>
          </w:tcPr>
          <w:p w14:paraId="67AB7C02" w14:textId="77777777"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2417CA">
              <w:rPr>
                <w:rFonts w:ascii="Calibri" w:hAnsi="Calibri"/>
                <w:sz w:val="18"/>
                <w:szCs w:val="20"/>
              </w:rPr>
              <w:t>841</w:t>
            </w:r>
          </w:p>
        </w:tc>
        <w:tc>
          <w:tcPr>
            <w:tcW w:w="1134" w:type="dxa"/>
          </w:tcPr>
          <w:p w14:paraId="3CC322F8" w14:textId="21640DB2" w:rsidR="002E399E" w:rsidRPr="002417CA" w:rsidRDefault="002E399E" w:rsidP="002417C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772</w:t>
            </w:r>
          </w:p>
        </w:tc>
      </w:tr>
      <w:tr w:rsidR="002E399E" w:rsidRPr="002417CA" w14:paraId="4983622A" w14:textId="2521497B" w:rsidTr="002E3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310" w:type="dxa"/>
          </w:tcPr>
          <w:p w14:paraId="6B528195" w14:textId="77777777" w:rsidR="002E399E" w:rsidRPr="002417CA" w:rsidRDefault="002E399E" w:rsidP="002417CA">
            <w:pPr>
              <w:spacing w:after="0" w:line="240" w:lineRule="auto"/>
              <w:jc w:val="left"/>
              <w:rPr>
                <w:rFonts w:ascii="Calibri" w:hAnsi="Calibri"/>
                <w:sz w:val="18"/>
                <w:szCs w:val="20"/>
              </w:rPr>
            </w:pPr>
            <w:r w:rsidRPr="002417CA">
              <w:rPr>
                <w:rFonts w:ascii="Calibri" w:hAnsi="Calibri"/>
                <w:sz w:val="18"/>
                <w:szCs w:val="20"/>
              </w:rPr>
              <w:t>Absolventi DSP studia</w:t>
            </w:r>
          </w:p>
        </w:tc>
        <w:tc>
          <w:tcPr>
            <w:tcW w:w="1134" w:type="dxa"/>
          </w:tcPr>
          <w:p w14:paraId="1C97533D"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55</w:t>
            </w:r>
          </w:p>
        </w:tc>
        <w:tc>
          <w:tcPr>
            <w:tcW w:w="1134" w:type="dxa"/>
          </w:tcPr>
          <w:p w14:paraId="74610C7F"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40</w:t>
            </w:r>
          </w:p>
        </w:tc>
        <w:tc>
          <w:tcPr>
            <w:tcW w:w="1134" w:type="dxa"/>
          </w:tcPr>
          <w:p w14:paraId="4A294CF6"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43</w:t>
            </w:r>
          </w:p>
        </w:tc>
        <w:tc>
          <w:tcPr>
            <w:tcW w:w="1134" w:type="dxa"/>
          </w:tcPr>
          <w:p w14:paraId="2D7A57B4" w14:textId="77777777"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2417CA">
              <w:rPr>
                <w:rFonts w:ascii="Calibri" w:hAnsi="Calibri"/>
                <w:sz w:val="18"/>
                <w:szCs w:val="20"/>
              </w:rPr>
              <w:t>44</w:t>
            </w:r>
          </w:p>
        </w:tc>
        <w:tc>
          <w:tcPr>
            <w:tcW w:w="1134" w:type="dxa"/>
          </w:tcPr>
          <w:p w14:paraId="090CAECE" w14:textId="1DF19043" w:rsidR="002E399E" w:rsidRPr="002417CA" w:rsidRDefault="002E399E" w:rsidP="002417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30</w:t>
            </w:r>
          </w:p>
        </w:tc>
      </w:tr>
    </w:tbl>
    <w:p w14:paraId="5059D3ED" w14:textId="5A94FAAB" w:rsidR="002417CA" w:rsidRPr="002417CA" w:rsidRDefault="002417CA" w:rsidP="002417CA">
      <w:pPr>
        <w:spacing w:after="0" w:line="240" w:lineRule="auto"/>
        <w:rPr>
          <w:i/>
          <w:sz w:val="22"/>
        </w:rPr>
      </w:pPr>
      <w:r w:rsidRPr="002417CA">
        <w:rPr>
          <w:rFonts w:ascii="Calibri" w:hAnsi="Calibri"/>
          <w:i/>
          <w:sz w:val="18"/>
          <w:szCs w:val="20"/>
        </w:rPr>
        <w:t>Komentář/poznámky: Data z IS/STAG – aktivní studia (vždy k 31. 10. kalendářního roku</w:t>
      </w:r>
      <w:r w:rsidR="002E399E">
        <w:rPr>
          <w:rFonts w:ascii="Calibri" w:hAnsi="Calibri"/>
          <w:i/>
          <w:sz w:val="18"/>
          <w:szCs w:val="20"/>
        </w:rPr>
        <w:t xml:space="preserve"> </w:t>
      </w:r>
      <w:r w:rsidRPr="002417CA">
        <w:rPr>
          <w:rFonts w:ascii="Calibri" w:hAnsi="Calibri"/>
          <w:i/>
          <w:sz w:val="18"/>
          <w:szCs w:val="20"/>
        </w:rPr>
        <w:t>2018, 2019, 2020</w:t>
      </w:r>
      <w:r w:rsidR="002E399E">
        <w:rPr>
          <w:rFonts w:ascii="Calibri" w:hAnsi="Calibri"/>
          <w:i/>
          <w:sz w:val="18"/>
          <w:szCs w:val="20"/>
        </w:rPr>
        <w:t xml:space="preserve">, </w:t>
      </w:r>
      <w:r w:rsidRPr="002417CA">
        <w:rPr>
          <w:rFonts w:ascii="Calibri" w:hAnsi="Calibri"/>
          <w:i/>
          <w:sz w:val="18"/>
          <w:szCs w:val="20"/>
        </w:rPr>
        <w:t>2021</w:t>
      </w:r>
      <w:r w:rsidR="002E399E">
        <w:rPr>
          <w:rFonts w:ascii="Calibri" w:hAnsi="Calibri"/>
          <w:i/>
          <w:sz w:val="18"/>
          <w:szCs w:val="20"/>
        </w:rPr>
        <w:t xml:space="preserve"> a 2022</w:t>
      </w:r>
      <w:r w:rsidRPr="002417CA">
        <w:rPr>
          <w:rFonts w:ascii="Calibri" w:hAnsi="Calibri"/>
          <w:i/>
          <w:sz w:val="18"/>
          <w:szCs w:val="20"/>
        </w:rPr>
        <w:t xml:space="preserve">). </w:t>
      </w:r>
    </w:p>
    <w:p w14:paraId="794D3481" w14:textId="77777777" w:rsidR="00791A72" w:rsidRDefault="00791A72">
      <w:pPr>
        <w:spacing w:after="0" w:line="240" w:lineRule="auto"/>
        <w:jc w:val="left"/>
        <w:rPr>
          <w:b/>
          <w:bCs/>
          <w:sz w:val="28"/>
          <w:szCs w:val="28"/>
        </w:rPr>
      </w:pPr>
      <w:r>
        <w:rPr>
          <w:sz w:val="28"/>
          <w:szCs w:val="28"/>
        </w:rPr>
        <w:br w:type="page"/>
      </w:r>
    </w:p>
    <w:p w14:paraId="256F0E48" w14:textId="2FDAD5EA" w:rsidR="00BB0338" w:rsidRPr="004201EE" w:rsidRDefault="00C92FBF" w:rsidP="004C0524">
      <w:pPr>
        <w:pStyle w:val="Nadpis3"/>
        <w:numPr>
          <w:ilvl w:val="0"/>
          <w:numId w:val="0"/>
        </w:numPr>
        <w:spacing w:before="0" w:after="720"/>
        <w:ind w:left="720" w:hanging="720"/>
        <w:rPr>
          <w:sz w:val="28"/>
          <w:szCs w:val="28"/>
        </w:rPr>
      </w:pPr>
      <w:r w:rsidRPr="00A146C8">
        <w:rPr>
          <w:sz w:val="28"/>
          <w:szCs w:val="28"/>
        </w:rPr>
        <w:lastRenderedPageBreak/>
        <w:t>A</w:t>
      </w:r>
      <w:r w:rsidRPr="00A146C8">
        <w:rPr>
          <w:sz w:val="28"/>
          <w:szCs w:val="28"/>
          <w:vertAlign w:val="subscript"/>
        </w:rPr>
        <w:t xml:space="preserve">8 </w:t>
      </w:r>
      <w:r w:rsidR="00791A72" w:rsidRPr="00A146C8">
        <w:rPr>
          <w:sz w:val="28"/>
          <w:szCs w:val="28"/>
        </w:rPr>
        <w:t>– Nezaměstnaní absolventi</w:t>
      </w:r>
    </w:p>
    <w:p w14:paraId="3EEFDFF2" w14:textId="170C2D33" w:rsidR="00443A2D" w:rsidRPr="00443A2D" w:rsidRDefault="00443A2D" w:rsidP="00443A2D">
      <w:pPr>
        <w:spacing w:line="240" w:lineRule="auto"/>
        <w:rPr>
          <w:rFonts w:asciiTheme="minorHAnsi" w:hAnsiTheme="minorHAnsi" w:cstheme="minorHAnsi"/>
          <w:sz w:val="22"/>
          <w:szCs w:val="22"/>
        </w:rPr>
      </w:pPr>
      <w:r w:rsidRPr="00443A2D">
        <w:rPr>
          <w:rFonts w:asciiTheme="minorHAnsi" w:hAnsiTheme="minorHAnsi" w:cstheme="minorHAnsi"/>
          <w:sz w:val="22"/>
          <w:szCs w:val="22"/>
        </w:rPr>
        <w:t xml:space="preserve">Míra nezaměstnanosti absolventů tvoří jeden ze stěžejních ukazatelů uplatnitelnosti absolventů na trhu práce. Proto je také dlouhodobě součástí parametrů sledovaných MŠMT a používaných pro výpočet kvalitativní části financování veřejných VŠ. </w:t>
      </w:r>
      <w:r w:rsidRPr="00443A2D">
        <w:rPr>
          <w:rFonts w:asciiTheme="minorHAnsi" w:hAnsiTheme="minorHAnsi" w:cstheme="minorHAnsi"/>
          <w:bCs/>
          <w:color w:val="000000"/>
          <w:sz w:val="22"/>
          <w:szCs w:val="22"/>
        </w:rPr>
        <w:t xml:space="preserve">Míra nezaměstnanosti absolventů je počítána jako počet nezaměstnaných absolventů vůči celkovému počtu absolventů. V případě </w:t>
      </w:r>
      <w:r w:rsidRPr="00443A2D">
        <w:rPr>
          <w:rFonts w:asciiTheme="minorHAnsi" w:hAnsiTheme="minorHAnsi" w:cstheme="minorHAnsi"/>
          <w:sz w:val="22"/>
          <w:szCs w:val="22"/>
        </w:rPr>
        <w:t xml:space="preserve">UTB ve Zlíně dosahuje hodnot srovnatelných s ostatními univerzitami v ČR, přičemž v posledních pěti letech (2018–2022) je poměrně stabilní a udržuje se </w:t>
      </w:r>
      <w:r w:rsidR="00150636">
        <w:rPr>
          <w:rFonts w:asciiTheme="minorHAnsi" w:hAnsiTheme="minorHAnsi" w:cstheme="minorHAnsi"/>
          <w:sz w:val="22"/>
          <w:szCs w:val="22"/>
        </w:rPr>
        <w:t xml:space="preserve">pod </w:t>
      </w:r>
      <w:r w:rsidRPr="00443A2D">
        <w:rPr>
          <w:rFonts w:asciiTheme="minorHAnsi" w:hAnsiTheme="minorHAnsi" w:cstheme="minorHAnsi"/>
          <w:sz w:val="22"/>
          <w:szCs w:val="22"/>
        </w:rPr>
        <w:t xml:space="preserve">3 %. </w:t>
      </w:r>
      <w:r w:rsidR="00150636">
        <w:rPr>
          <w:rFonts w:asciiTheme="minorHAnsi" w:hAnsiTheme="minorHAnsi" w:cstheme="minorHAnsi"/>
          <w:sz w:val="22"/>
          <w:szCs w:val="22"/>
        </w:rPr>
        <w:t xml:space="preserve">V roce 2022 došlo k poklesu míry nezaměstnanosti na součástech kromě </w:t>
      </w:r>
      <w:r w:rsidR="00983758">
        <w:rPr>
          <w:rFonts w:asciiTheme="minorHAnsi" w:hAnsiTheme="minorHAnsi" w:cstheme="minorHAnsi"/>
          <w:sz w:val="22"/>
          <w:szCs w:val="22"/>
        </w:rPr>
        <w:t xml:space="preserve">Fakulty logistiky a krizového řízení. </w:t>
      </w:r>
      <w:r w:rsidRPr="00443A2D">
        <w:rPr>
          <w:rFonts w:asciiTheme="minorHAnsi" w:hAnsiTheme="minorHAnsi" w:cstheme="minorHAnsi"/>
          <w:sz w:val="22"/>
          <w:szCs w:val="22"/>
        </w:rPr>
        <w:t>Všechny součásti UTB pravidelně analyzují míru nezaměstnanosti za jednotlivé studijní programy a činí adekvátní opatření.</w:t>
      </w:r>
    </w:p>
    <w:p w14:paraId="136F2FAB" w14:textId="77777777" w:rsidR="00443A2D" w:rsidRDefault="00443A2D" w:rsidP="00443A2D">
      <w:pPr>
        <w:spacing w:after="0"/>
        <w:rPr>
          <w:rFonts w:asciiTheme="minorHAnsi" w:hAnsiTheme="minorHAnsi"/>
          <w:b/>
          <w:sz w:val="20"/>
          <w:szCs w:val="20"/>
        </w:rPr>
      </w:pPr>
    </w:p>
    <w:p w14:paraId="2B84640D" w14:textId="77777777" w:rsidR="00443A2D" w:rsidRPr="00C06312" w:rsidRDefault="00443A2D" w:rsidP="00443A2D">
      <w:pPr>
        <w:rPr>
          <w:rFonts w:asciiTheme="minorHAnsi" w:hAnsiTheme="minorHAnsi"/>
          <w:b/>
          <w:sz w:val="20"/>
          <w:szCs w:val="22"/>
        </w:rPr>
      </w:pPr>
      <w:r w:rsidRPr="00C06312">
        <w:rPr>
          <w:rFonts w:asciiTheme="minorHAnsi" w:hAnsiTheme="minorHAnsi"/>
          <w:b/>
          <w:sz w:val="20"/>
          <w:szCs w:val="22"/>
        </w:rPr>
        <w:t>Tab. 15. Absolventi studijních oborů/programů na UTB ve Zlíně</w:t>
      </w:r>
    </w:p>
    <w:tbl>
      <w:tblPr>
        <w:tblStyle w:val="Tabulkasmkou4zvraznn21"/>
        <w:tblW w:w="0" w:type="auto"/>
        <w:tblLook w:val="04A0" w:firstRow="1" w:lastRow="0" w:firstColumn="1" w:lastColumn="0" w:noHBand="0" w:noVBand="1"/>
      </w:tblPr>
      <w:tblGrid>
        <w:gridCol w:w="3114"/>
        <w:gridCol w:w="992"/>
        <w:gridCol w:w="992"/>
        <w:gridCol w:w="992"/>
        <w:gridCol w:w="992"/>
        <w:gridCol w:w="993"/>
      </w:tblGrid>
      <w:tr w:rsidR="00443A2D" w14:paraId="63550B19" w14:textId="77777777" w:rsidTr="00443A2D">
        <w:trPr>
          <w:cnfStyle w:val="100000000000" w:firstRow="1" w:lastRow="0" w:firstColumn="0" w:lastColumn="0" w:oddVBand="0" w:evenVBand="0" w:oddHBand="0"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0FF11A7" w14:textId="77777777" w:rsidR="00443A2D" w:rsidRPr="00E705A0" w:rsidRDefault="00443A2D" w:rsidP="006539C7">
            <w:pPr>
              <w:spacing w:after="0" w:line="240" w:lineRule="auto"/>
              <w:rPr>
                <w:rFonts w:asciiTheme="minorHAnsi" w:hAnsiTheme="minorHAnsi" w:cstheme="minorHAnsi"/>
                <w:sz w:val="18"/>
                <w:szCs w:val="18"/>
              </w:rPr>
            </w:pPr>
            <w:r w:rsidRPr="00E705A0">
              <w:rPr>
                <w:rFonts w:asciiTheme="minorHAnsi" w:hAnsiTheme="minorHAnsi" w:cstheme="minorHAnsi"/>
                <w:sz w:val="18"/>
                <w:szCs w:val="18"/>
              </w:rPr>
              <w:t>Akademický rok</w:t>
            </w:r>
          </w:p>
        </w:tc>
        <w:tc>
          <w:tcPr>
            <w:tcW w:w="992" w:type="dxa"/>
            <w:vAlign w:val="center"/>
          </w:tcPr>
          <w:p w14:paraId="0B275878" w14:textId="77777777" w:rsidR="00443A2D" w:rsidRPr="00E705A0" w:rsidRDefault="00443A2D" w:rsidP="00443A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2018</w:t>
            </w:r>
          </w:p>
        </w:tc>
        <w:tc>
          <w:tcPr>
            <w:tcW w:w="992" w:type="dxa"/>
            <w:vAlign w:val="center"/>
          </w:tcPr>
          <w:p w14:paraId="7F79A604" w14:textId="77777777" w:rsidR="00443A2D" w:rsidRPr="00E705A0" w:rsidRDefault="00443A2D" w:rsidP="00443A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2019</w:t>
            </w:r>
          </w:p>
        </w:tc>
        <w:tc>
          <w:tcPr>
            <w:tcW w:w="992" w:type="dxa"/>
            <w:vAlign w:val="center"/>
          </w:tcPr>
          <w:p w14:paraId="78E2F105" w14:textId="77777777" w:rsidR="00443A2D" w:rsidRPr="00E705A0" w:rsidRDefault="00443A2D" w:rsidP="00443A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2020</w:t>
            </w:r>
          </w:p>
        </w:tc>
        <w:tc>
          <w:tcPr>
            <w:tcW w:w="992" w:type="dxa"/>
            <w:vAlign w:val="center"/>
          </w:tcPr>
          <w:p w14:paraId="3545398A" w14:textId="77777777" w:rsidR="00443A2D" w:rsidRDefault="00443A2D" w:rsidP="00443A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2021</w:t>
            </w:r>
          </w:p>
        </w:tc>
        <w:tc>
          <w:tcPr>
            <w:tcW w:w="993" w:type="dxa"/>
            <w:vAlign w:val="center"/>
          </w:tcPr>
          <w:p w14:paraId="3BBD2C30" w14:textId="77777777" w:rsidR="00443A2D" w:rsidRDefault="00443A2D" w:rsidP="00443A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2022</w:t>
            </w:r>
          </w:p>
        </w:tc>
      </w:tr>
      <w:tr w:rsidR="00443A2D" w14:paraId="7FD90EDC" w14:textId="77777777" w:rsidTr="00443A2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09799DE" w14:textId="77777777" w:rsidR="00443A2D" w:rsidRPr="00E705A0" w:rsidRDefault="00443A2D" w:rsidP="006539C7">
            <w:pPr>
              <w:spacing w:after="0" w:line="240" w:lineRule="auto"/>
              <w:jc w:val="left"/>
              <w:rPr>
                <w:rFonts w:asciiTheme="minorHAnsi" w:hAnsiTheme="minorHAnsi" w:cstheme="minorHAnsi"/>
                <w:sz w:val="18"/>
                <w:szCs w:val="18"/>
              </w:rPr>
            </w:pPr>
            <w:r w:rsidRPr="00E705A0">
              <w:rPr>
                <w:rFonts w:asciiTheme="minorHAnsi" w:hAnsiTheme="minorHAnsi" w:cstheme="minorHAnsi"/>
                <w:sz w:val="18"/>
                <w:szCs w:val="18"/>
              </w:rPr>
              <w:t>UTB celkem</w:t>
            </w:r>
          </w:p>
        </w:tc>
        <w:tc>
          <w:tcPr>
            <w:tcW w:w="992" w:type="dxa"/>
            <w:vAlign w:val="center"/>
          </w:tcPr>
          <w:p w14:paraId="33CB022E"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r w:rsidRPr="00E705A0">
              <w:rPr>
                <w:rFonts w:asciiTheme="minorHAnsi" w:hAnsiTheme="minorHAnsi" w:cstheme="minorHAnsi"/>
                <w:b/>
                <w:sz w:val="18"/>
                <w:szCs w:val="18"/>
              </w:rPr>
              <w:t>2,3 %</w:t>
            </w:r>
          </w:p>
        </w:tc>
        <w:tc>
          <w:tcPr>
            <w:tcW w:w="992" w:type="dxa"/>
            <w:vAlign w:val="center"/>
          </w:tcPr>
          <w:p w14:paraId="0E1F71A9"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r w:rsidRPr="00E705A0">
              <w:rPr>
                <w:rFonts w:asciiTheme="minorHAnsi" w:hAnsiTheme="minorHAnsi" w:cstheme="minorHAnsi"/>
                <w:b/>
                <w:sz w:val="18"/>
                <w:szCs w:val="18"/>
              </w:rPr>
              <w:t>2,2 %</w:t>
            </w:r>
          </w:p>
        </w:tc>
        <w:tc>
          <w:tcPr>
            <w:tcW w:w="992" w:type="dxa"/>
            <w:vAlign w:val="center"/>
          </w:tcPr>
          <w:p w14:paraId="675816CA"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r>
              <w:rPr>
                <w:rFonts w:asciiTheme="minorHAnsi" w:hAnsiTheme="minorHAnsi" w:cstheme="minorHAnsi"/>
                <w:b/>
                <w:sz w:val="18"/>
                <w:szCs w:val="18"/>
              </w:rPr>
              <w:t>2,8 %</w:t>
            </w:r>
          </w:p>
        </w:tc>
        <w:tc>
          <w:tcPr>
            <w:tcW w:w="992" w:type="dxa"/>
            <w:vAlign w:val="center"/>
          </w:tcPr>
          <w:p w14:paraId="396F3EA4" w14:textId="77777777"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r>
              <w:rPr>
                <w:rFonts w:ascii="Calibri" w:hAnsi="Calibri" w:cs="Calibri"/>
                <w:b/>
                <w:sz w:val="18"/>
                <w:szCs w:val="18"/>
              </w:rPr>
              <w:t>2,7 %</w:t>
            </w:r>
          </w:p>
        </w:tc>
        <w:tc>
          <w:tcPr>
            <w:tcW w:w="993" w:type="dxa"/>
            <w:vAlign w:val="center"/>
          </w:tcPr>
          <w:p w14:paraId="7BC2EBB2" w14:textId="5C4A17F2"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Pr>
                <w:rFonts w:ascii="Calibri" w:hAnsi="Calibri" w:cs="Calibri"/>
                <w:b/>
                <w:sz w:val="18"/>
                <w:szCs w:val="18"/>
              </w:rPr>
              <w:t>1,8 %</w:t>
            </w:r>
          </w:p>
        </w:tc>
      </w:tr>
      <w:tr w:rsidR="00443A2D" w14:paraId="32627C04" w14:textId="77777777" w:rsidTr="00443A2D">
        <w:trPr>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451C1039"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technologická</w:t>
            </w:r>
          </w:p>
        </w:tc>
        <w:tc>
          <w:tcPr>
            <w:tcW w:w="992" w:type="dxa"/>
            <w:vAlign w:val="center"/>
          </w:tcPr>
          <w:p w14:paraId="4C55B09A"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2,7 %</w:t>
            </w:r>
          </w:p>
        </w:tc>
        <w:tc>
          <w:tcPr>
            <w:tcW w:w="992" w:type="dxa"/>
            <w:vAlign w:val="center"/>
          </w:tcPr>
          <w:p w14:paraId="0E64E009"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1,5 %</w:t>
            </w:r>
          </w:p>
        </w:tc>
        <w:tc>
          <w:tcPr>
            <w:tcW w:w="992" w:type="dxa"/>
            <w:vAlign w:val="center"/>
          </w:tcPr>
          <w:p w14:paraId="4EF375D0"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1,9 %</w:t>
            </w:r>
          </w:p>
        </w:tc>
        <w:tc>
          <w:tcPr>
            <w:tcW w:w="992" w:type="dxa"/>
            <w:vAlign w:val="center"/>
          </w:tcPr>
          <w:p w14:paraId="6CFB7D68" w14:textId="77777777"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3,3 %</w:t>
            </w:r>
          </w:p>
        </w:tc>
        <w:tc>
          <w:tcPr>
            <w:tcW w:w="993" w:type="dxa"/>
            <w:vAlign w:val="center"/>
          </w:tcPr>
          <w:p w14:paraId="0706FE9D" w14:textId="21858664"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r>
      <w:tr w:rsidR="00443A2D" w14:paraId="19452D79" w14:textId="77777777" w:rsidTr="00443A2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073C7B06"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multimediálních komunikací</w:t>
            </w:r>
          </w:p>
        </w:tc>
        <w:tc>
          <w:tcPr>
            <w:tcW w:w="992" w:type="dxa"/>
            <w:vAlign w:val="center"/>
          </w:tcPr>
          <w:p w14:paraId="06865D96"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2,0 %</w:t>
            </w:r>
          </w:p>
        </w:tc>
        <w:tc>
          <w:tcPr>
            <w:tcW w:w="992" w:type="dxa"/>
            <w:vAlign w:val="center"/>
          </w:tcPr>
          <w:p w14:paraId="6BC0F6AA"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2,9 %</w:t>
            </w:r>
          </w:p>
        </w:tc>
        <w:tc>
          <w:tcPr>
            <w:tcW w:w="992" w:type="dxa"/>
            <w:vAlign w:val="center"/>
          </w:tcPr>
          <w:p w14:paraId="64C3DA48"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2,4 %</w:t>
            </w:r>
          </w:p>
        </w:tc>
        <w:tc>
          <w:tcPr>
            <w:tcW w:w="992" w:type="dxa"/>
            <w:vAlign w:val="center"/>
          </w:tcPr>
          <w:p w14:paraId="4899E62E" w14:textId="77777777"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2,7 %</w:t>
            </w:r>
          </w:p>
        </w:tc>
        <w:tc>
          <w:tcPr>
            <w:tcW w:w="993" w:type="dxa"/>
            <w:vAlign w:val="center"/>
          </w:tcPr>
          <w:p w14:paraId="53204D60" w14:textId="1A817E40"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1,8 %</w:t>
            </w:r>
          </w:p>
        </w:tc>
      </w:tr>
      <w:tr w:rsidR="00443A2D" w14:paraId="6A7A8954" w14:textId="77777777" w:rsidTr="00443A2D">
        <w:trPr>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0DEE4D62"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managementu a ekonomiky</w:t>
            </w:r>
          </w:p>
        </w:tc>
        <w:tc>
          <w:tcPr>
            <w:tcW w:w="992" w:type="dxa"/>
            <w:vAlign w:val="center"/>
          </w:tcPr>
          <w:p w14:paraId="31F4C0F4"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2,0 %</w:t>
            </w:r>
          </w:p>
        </w:tc>
        <w:tc>
          <w:tcPr>
            <w:tcW w:w="992" w:type="dxa"/>
            <w:vAlign w:val="center"/>
          </w:tcPr>
          <w:p w14:paraId="159B16A0"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1,9 %</w:t>
            </w:r>
          </w:p>
        </w:tc>
        <w:tc>
          <w:tcPr>
            <w:tcW w:w="992" w:type="dxa"/>
            <w:vAlign w:val="center"/>
          </w:tcPr>
          <w:p w14:paraId="79BFC4A0"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3,4 %</w:t>
            </w:r>
          </w:p>
        </w:tc>
        <w:tc>
          <w:tcPr>
            <w:tcW w:w="992" w:type="dxa"/>
            <w:vAlign w:val="center"/>
          </w:tcPr>
          <w:p w14:paraId="4CE7196C" w14:textId="77777777"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2,1 %</w:t>
            </w:r>
          </w:p>
        </w:tc>
        <w:tc>
          <w:tcPr>
            <w:tcW w:w="993" w:type="dxa"/>
            <w:vAlign w:val="center"/>
          </w:tcPr>
          <w:p w14:paraId="58C72245" w14:textId="74D52182"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r>
      <w:tr w:rsidR="00443A2D" w14:paraId="7B8C4A93" w14:textId="77777777" w:rsidTr="00443A2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9F35AAA"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aplikované informatiky</w:t>
            </w:r>
          </w:p>
        </w:tc>
        <w:tc>
          <w:tcPr>
            <w:tcW w:w="992" w:type="dxa"/>
            <w:vAlign w:val="center"/>
          </w:tcPr>
          <w:p w14:paraId="5A91FB0D"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2,7 %</w:t>
            </w:r>
          </w:p>
        </w:tc>
        <w:tc>
          <w:tcPr>
            <w:tcW w:w="992" w:type="dxa"/>
            <w:vAlign w:val="center"/>
          </w:tcPr>
          <w:p w14:paraId="2D590694"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3,4 %</w:t>
            </w:r>
          </w:p>
        </w:tc>
        <w:tc>
          <w:tcPr>
            <w:tcW w:w="992" w:type="dxa"/>
            <w:vAlign w:val="center"/>
          </w:tcPr>
          <w:p w14:paraId="4B5E21F9"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3,6 %</w:t>
            </w:r>
          </w:p>
        </w:tc>
        <w:tc>
          <w:tcPr>
            <w:tcW w:w="992" w:type="dxa"/>
            <w:vAlign w:val="center"/>
          </w:tcPr>
          <w:p w14:paraId="754A2EDC" w14:textId="77777777"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2,6 %</w:t>
            </w:r>
          </w:p>
        </w:tc>
        <w:tc>
          <w:tcPr>
            <w:tcW w:w="993" w:type="dxa"/>
            <w:vAlign w:val="center"/>
          </w:tcPr>
          <w:p w14:paraId="39F4B338" w14:textId="2F736446"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0,9 %</w:t>
            </w:r>
          </w:p>
        </w:tc>
      </w:tr>
      <w:tr w:rsidR="00443A2D" w14:paraId="46A06764" w14:textId="77777777" w:rsidTr="00443A2D">
        <w:trPr>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015E46F"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humanitních studií</w:t>
            </w:r>
          </w:p>
        </w:tc>
        <w:tc>
          <w:tcPr>
            <w:tcW w:w="992" w:type="dxa"/>
            <w:vAlign w:val="center"/>
          </w:tcPr>
          <w:p w14:paraId="065F8DD6"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1,2 %</w:t>
            </w:r>
          </w:p>
        </w:tc>
        <w:tc>
          <w:tcPr>
            <w:tcW w:w="992" w:type="dxa"/>
            <w:vAlign w:val="center"/>
          </w:tcPr>
          <w:p w14:paraId="1AD10FAE"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1,3 %</w:t>
            </w:r>
          </w:p>
        </w:tc>
        <w:tc>
          <w:tcPr>
            <w:tcW w:w="992" w:type="dxa"/>
            <w:vAlign w:val="center"/>
          </w:tcPr>
          <w:p w14:paraId="61533DE2" w14:textId="77777777" w:rsidR="00443A2D" w:rsidRPr="00E705A0"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1,5 %</w:t>
            </w:r>
          </w:p>
        </w:tc>
        <w:tc>
          <w:tcPr>
            <w:tcW w:w="992" w:type="dxa"/>
            <w:vAlign w:val="center"/>
          </w:tcPr>
          <w:p w14:paraId="5179DF5E" w14:textId="77777777"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3,3 %</w:t>
            </w:r>
          </w:p>
        </w:tc>
        <w:tc>
          <w:tcPr>
            <w:tcW w:w="993" w:type="dxa"/>
            <w:vAlign w:val="center"/>
          </w:tcPr>
          <w:p w14:paraId="4B7AF1F0" w14:textId="78DAA891" w:rsidR="00443A2D" w:rsidRDefault="00443A2D" w:rsidP="00443A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r>
      <w:tr w:rsidR="00443A2D" w14:paraId="0E60DBE1" w14:textId="77777777" w:rsidTr="00443A2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2AB540D" w14:textId="77777777" w:rsidR="00443A2D" w:rsidRPr="00E705A0" w:rsidRDefault="00443A2D" w:rsidP="006539C7">
            <w:pPr>
              <w:spacing w:after="0" w:line="240" w:lineRule="auto"/>
              <w:jc w:val="left"/>
              <w:rPr>
                <w:rFonts w:asciiTheme="minorHAnsi" w:hAnsiTheme="minorHAnsi" w:cstheme="minorHAnsi"/>
                <w:b w:val="0"/>
                <w:sz w:val="18"/>
                <w:szCs w:val="18"/>
              </w:rPr>
            </w:pPr>
            <w:r w:rsidRPr="00E705A0">
              <w:rPr>
                <w:rFonts w:asciiTheme="minorHAnsi" w:hAnsiTheme="minorHAnsi" w:cstheme="minorHAnsi"/>
                <w:b w:val="0"/>
                <w:sz w:val="18"/>
                <w:szCs w:val="18"/>
              </w:rPr>
              <w:t>Fakulta logistiky a krizového řízení</w:t>
            </w:r>
          </w:p>
        </w:tc>
        <w:tc>
          <w:tcPr>
            <w:tcW w:w="992" w:type="dxa"/>
            <w:vAlign w:val="center"/>
          </w:tcPr>
          <w:p w14:paraId="6B465C3C"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6,8 %</w:t>
            </w:r>
          </w:p>
        </w:tc>
        <w:tc>
          <w:tcPr>
            <w:tcW w:w="992" w:type="dxa"/>
            <w:vAlign w:val="center"/>
          </w:tcPr>
          <w:p w14:paraId="054D6D73"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705A0">
              <w:rPr>
                <w:rFonts w:asciiTheme="minorHAnsi" w:hAnsiTheme="minorHAnsi" w:cstheme="minorHAnsi"/>
                <w:sz w:val="18"/>
                <w:szCs w:val="18"/>
              </w:rPr>
              <w:t>2,9 %</w:t>
            </w:r>
          </w:p>
        </w:tc>
        <w:tc>
          <w:tcPr>
            <w:tcW w:w="992" w:type="dxa"/>
            <w:vAlign w:val="center"/>
          </w:tcPr>
          <w:p w14:paraId="066C8DCD" w14:textId="77777777" w:rsidR="00443A2D" w:rsidRPr="00E705A0"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5,9 %</w:t>
            </w:r>
          </w:p>
        </w:tc>
        <w:tc>
          <w:tcPr>
            <w:tcW w:w="992" w:type="dxa"/>
            <w:vAlign w:val="center"/>
          </w:tcPr>
          <w:p w14:paraId="0D88ADB8" w14:textId="77777777"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2,6 %</w:t>
            </w:r>
          </w:p>
        </w:tc>
        <w:tc>
          <w:tcPr>
            <w:tcW w:w="993" w:type="dxa"/>
            <w:vAlign w:val="center"/>
          </w:tcPr>
          <w:p w14:paraId="4F7D20D1" w14:textId="7781CC64" w:rsidR="00443A2D" w:rsidRDefault="00443A2D" w:rsidP="00443A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3,7 %</w:t>
            </w:r>
          </w:p>
        </w:tc>
      </w:tr>
    </w:tbl>
    <w:p w14:paraId="34DFF412" w14:textId="77777777" w:rsidR="00443A2D" w:rsidRPr="00094FFC" w:rsidRDefault="00443A2D" w:rsidP="00443A2D">
      <w:pPr>
        <w:spacing w:after="0" w:line="240" w:lineRule="auto"/>
        <w:rPr>
          <w:sz w:val="22"/>
        </w:rPr>
      </w:pPr>
      <w:r w:rsidRPr="00094FFC">
        <w:rPr>
          <w:rFonts w:asciiTheme="minorHAnsi" w:hAnsiTheme="minorHAnsi"/>
          <w:i/>
          <w:sz w:val="18"/>
          <w:szCs w:val="20"/>
        </w:rPr>
        <w:t>Komentář/poznámky: Data ze statistik MPSV</w:t>
      </w:r>
      <w:r w:rsidRPr="00094FFC">
        <w:rPr>
          <w:rStyle w:val="Znakapoznpodarou"/>
          <w:rFonts w:asciiTheme="minorHAnsi" w:hAnsiTheme="minorHAnsi"/>
          <w:i/>
          <w:sz w:val="18"/>
          <w:szCs w:val="20"/>
        </w:rPr>
        <w:footnoteReference w:id="10"/>
      </w:r>
      <w:r w:rsidRPr="00094FFC">
        <w:rPr>
          <w:rFonts w:asciiTheme="minorHAnsi" w:hAnsiTheme="minorHAnsi"/>
          <w:i/>
          <w:sz w:val="18"/>
          <w:szCs w:val="20"/>
        </w:rPr>
        <w:t xml:space="preserve"> (vždy průměr za dvě sledovaná období určitého kalendářního roku). Za</w:t>
      </w:r>
      <w:r>
        <w:rPr>
          <w:rFonts w:asciiTheme="minorHAnsi" w:hAnsiTheme="minorHAnsi"/>
          <w:i/>
          <w:sz w:val="18"/>
          <w:szCs w:val="20"/>
        </w:rPr>
        <w:t>-</w:t>
      </w:r>
      <w:r w:rsidRPr="00094FFC">
        <w:rPr>
          <w:rFonts w:asciiTheme="minorHAnsi" w:hAnsiTheme="minorHAnsi"/>
          <w:i/>
          <w:sz w:val="18"/>
          <w:szCs w:val="20"/>
        </w:rPr>
        <w:t>okrouhleno na desetiny procenta.</w:t>
      </w:r>
      <w:r w:rsidRPr="00094FFC">
        <w:rPr>
          <w:sz w:val="22"/>
        </w:rPr>
        <w:t xml:space="preserve"> </w:t>
      </w:r>
    </w:p>
    <w:p w14:paraId="0EA32C43" w14:textId="77777777" w:rsidR="00443A2D" w:rsidRPr="00E828B4" w:rsidRDefault="00443A2D" w:rsidP="00443A2D">
      <w:pPr>
        <w:spacing w:after="0" w:line="276" w:lineRule="auto"/>
        <w:rPr>
          <w:i/>
          <w:sz w:val="14"/>
        </w:rPr>
      </w:pPr>
    </w:p>
    <w:p w14:paraId="471AF519" w14:textId="540064CC" w:rsidR="00BB0338" w:rsidRPr="000C74B5" w:rsidRDefault="00BB0338" w:rsidP="004C0524">
      <w:pPr>
        <w:pStyle w:val="Nadpis3"/>
        <w:numPr>
          <w:ilvl w:val="0"/>
          <w:numId w:val="0"/>
        </w:numPr>
        <w:tabs>
          <w:tab w:val="clear" w:pos="1134"/>
        </w:tabs>
        <w:spacing w:before="0" w:after="720"/>
        <w:rPr>
          <w:rFonts w:cstheme="minorHAnsi"/>
          <w:sz w:val="28"/>
          <w:szCs w:val="28"/>
        </w:rPr>
      </w:pPr>
      <w:bookmarkStart w:id="14" w:name="_Hlk128469851"/>
      <w:r w:rsidRPr="006A0258">
        <w:rPr>
          <w:rFonts w:cstheme="minorHAnsi"/>
          <w:sz w:val="28"/>
          <w:szCs w:val="28"/>
        </w:rPr>
        <w:lastRenderedPageBreak/>
        <w:t>A</w:t>
      </w:r>
      <w:r w:rsidRPr="006A0258">
        <w:rPr>
          <w:rFonts w:cstheme="minorHAnsi"/>
          <w:sz w:val="28"/>
          <w:szCs w:val="28"/>
          <w:vertAlign w:val="subscript"/>
        </w:rPr>
        <w:t xml:space="preserve">9 </w:t>
      </w:r>
      <w:r w:rsidR="00480672" w:rsidRPr="006A0258">
        <w:rPr>
          <w:rFonts w:cstheme="minorHAnsi"/>
          <w:sz w:val="28"/>
          <w:szCs w:val="28"/>
        </w:rPr>
        <w:t xml:space="preserve">– </w:t>
      </w:r>
      <w:r w:rsidR="000C74B5" w:rsidRPr="006A0258">
        <w:rPr>
          <w:rFonts w:cstheme="minorHAnsi"/>
          <w:sz w:val="28"/>
          <w:szCs w:val="28"/>
        </w:rPr>
        <w:t>Graduation rate</w:t>
      </w:r>
    </w:p>
    <w:p w14:paraId="70399F77" w14:textId="56FA2391" w:rsidR="000C74B5" w:rsidRDefault="0027541F" w:rsidP="0011215D">
      <w:pPr>
        <w:spacing w:line="240" w:lineRule="auto"/>
        <w:rPr>
          <w:rFonts w:asciiTheme="minorHAnsi" w:hAnsiTheme="minorHAnsi" w:cstheme="minorHAnsi"/>
          <w:sz w:val="22"/>
          <w:szCs w:val="22"/>
        </w:rPr>
      </w:pPr>
      <w:r>
        <w:rPr>
          <w:rFonts w:asciiTheme="minorHAnsi" w:hAnsiTheme="minorHAnsi" w:cstheme="minorHAnsi"/>
          <w:sz w:val="22"/>
          <w:szCs w:val="22"/>
        </w:rPr>
        <w:t>Další</w:t>
      </w:r>
      <w:r w:rsidR="00EE0AFE" w:rsidRPr="000C74B5">
        <w:rPr>
          <w:rFonts w:asciiTheme="minorHAnsi" w:hAnsiTheme="minorHAnsi" w:cstheme="minorHAnsi"/>
          <w:sz w:val="22"/>
          <w:szCs w:val="22"/>
        </w:rPr>
        <w:t xml:space="preserve"> z kvantitativních ukazatelů vzděl</w:t>
      </w:r>
      <w:r w:rsidR="000C74B5">
        <w:rPr>
          <w:rFonts w:asciiTheme="minorHAnsi" w:hAnsiTheme="minorHAnsi" w:cstheme="minorHAnsi"/>
          <w:sz w:val="22"/>
          <w:szCs w:val="22"/>
        </w:rPr>
        <w:t xml:space="preserve">ávací činnosti vyjadřuje míru </w:t>
      </w:r>
      <w:r w:rsidR="00EE0AFE" w:rsidRPr="000C74B5">
        <w:rPr>
          <w:rFonts w:asciiTheme="minorHAnsi" w:hAnsiTheme="minorHAnsi" w:cstheme="minorHAnsi"/>
          <w:sz w:val="22"/>
          <w:szCs w:val="22"/>
        </w:rPr>
        <w:t xml:space="preserve">úspěšnosti studentů </w:t>
      </w:r>
      <w:r w:rsidR="009F54CF" w:rsidRPr="000C74B5">
        <w:rPr>
          <w:rFonts w:asciiTheme="minorHAnsi" w:hAnsiTheme="minorHAnsi" w:cstheme="minorHAnsi"/>
          <w:sz w:val="22"/>
          <w:szCs w:val="22"/>
        </w:rPr>
        <w:t xml:space="preserve">UTB ve Zlíně </w:t>
      </w:r>
      <w:r w:rsidR="00FF33C3" w:rsidRPr="000C74B5">
        <w:rPr>
          <w:rFonts w:asciiTheme="minorHAnsi" w:hAnsiTheme="minorHAnsi" w:cstheme="minorHAnsi"/>
          <w:sz w:val="22"/>
          <w:szCs w:val="22"/>
        </w:rPr>
        <w:t>při studiu</w:t>
      </w:r>
      <w:r w:rsidR="000C74B5">
        <w:rPr>
          <w:rFonts w:asciiTheme="minorHAnsi" w:hAnsiTheme="minorHAnsi" w:cstheme="minorHAnsi"/>
          <w:sz w:val="22"/>
          <w:szCs w:val="22"/>
        </w:rPr>
        <w:t xml:space="preserve">, respektive </w:t>
      </w:r>
      <w:r w:rsidR="00FF33C3" w:rsidRPr="000C74B5">
        <w:rPr>
          <w:rFonts w:asciiTheme="minorHAnsi" w:hAnsiTheme="minorHAnsi" w:cstheme="minorHAnsi"/>
          <w:sz w:val="22"/>
          <w:szCs w:val="22"/>
        </w:rPr>
        <w:t>míru prostupnosti studiem</w:t>
      </w:r>
      <w:r w:rsidR="000C74B5">
        <w:rPr>
          <w:rFonts w:asciiTheme="minorHAnsi" w:hAnsiTheme="minorHAnsi" w:cstheme="minorHAnsi"/>
          <w:sz w:val="22"/>
          <w:szCs w:val="22"/>
        </w:rPr>
        <w:t xml:space="preserve"> – </w:t>
      </w:r>
      <w:r w:rsidR="00FF33C3" w:rsidRPr="000C74B5">
        <w:rPr>
          <w:rFonts w:asciiTheme="minorHAnsi" w:hAnsiTheme="minorHAnsi" w:cstheme="minorHAnsi"/>
          <w:sz w:val="22"/>
          <w:szCs w:val="22"/>
        </w:rPr>
        <w:t xml:space="preserve">tzv. </w:t>
      </w:r>
      <w:proofErr w:type="spellStart"/>
      <w:r w:rsidR="00983758">
        <w:rPr>
          <w:rFonts w:asciiTheme="minorHAnsi" w:hAnsiTheme="minorHAnsi" w:cstheme="minorHAnsi"/>
          <w:sz w:val="22"/>
          <w:szCs w:val="22"/>
        </w:rPr>
        <w:t>g</w:t>
      </w:r>
      <w:r w:rsidR="00FF33C3" w:rsidRPr="000C74B5">
        <w:rPr>
          <w:rFonts w:asciiTheme="minorHAnsi" w:hAnsiTheme="minorHAnsi" w:cstheme="minorHAnsi"/>
          <w:sz w:val="22"/>
          <w:szCs w:val="22"/>
        </w:rPr>
        <w:t>raduation</w:t>
      </w:r>
      <w:proofErr w:type="spellEnd"/>
      <w:r w:rsidR="00FF33C3" w:rsidRPr="000C74B5">
        <w:rPr>
          <w:rFonts w:asciiTheme="minorHAnsi" w:hAnsiTheme="minorHAnsi" w:cstheme="minorHAnsi"/>
          <w:sz w:val="22"/>
          <w:szCs w:val="22"/>
        </w:rPr>
        <w:t xml:space="preserve"> rate, kter</w:t>
      </w:r>
      <w:r w:rsidR="00983758">
        <w:rPr>
          <w:rFonts w:asciiTheme="minorHAnsi" w:hAnsiTheme="minorHAnsi" w:cstheme="minorHAnsi"/>
          <w:sz w:val="22"/>
          <w:szCs w:val="22"/>
        </w:rPr>
        <w:t>á</w:t>
      </w:r>
      <w:r w:rsidR="00FF33C3" w:rsidRPr="000C74B5">
        <w:rPr>
          <w:rFonts w:asciiTheme="minorHAnsi" w:hAnsiTheme="minorHAnsi" w:cstheme="minorHAnsi"/>
          <w:sz w:val="22"/>
          <w:szCs w:val="22"/>
        </w:rPr>
        <w:t xml:space="preserve"> je monitorován</w:t>
      </w:r>
      <w:r w:rsidR="00983758">
        <w:rPr>
          <w:rFonts w:asciiTheme="minorHAnsi" w:hAnsiTheme="minorHAnsi" w:cstheme="minorHAnsi"/>
          <w:sz w:val="22"/>
          <w:szCs w:val="22"/>
        </w:rPr>
        <w:t>a</w:t>
      </w:r>
      <w:r w:rsidR="00FF33C3" w:rsidRPr="000C74B5">
        <w:rPr>
          <w:rFonts w:asciiTheme="minorHAnsi" w:hAnsiTheme="minorHAnsi" w:cstheme="minorHAnsi"/>
          <w:sz w:val="22"/>
          <w:szCs w:val="22"/>
        </w:rPr>
        <w:t xml:space="preserve"> prostřednictvím stejné metodiky, jak</w:t>
      </w:r>
      <w:r w:rsidR="00F7670F" w:rsidRPr="000C74B5">
        <w:rPr>
          <w:rFonts w:asciiTheme="minorHAnsi" w:hAnsiTheme="minorHAnsi" w:cstheme="minorHAnsi"/>
          <w:sz w:val="22"/>
          <w:szCs w:val="22"/>
        </w:rPr>
        <w:t xml:space="preserve">á </w:t>
      </w:r>
      <w:r w:rsidR="00E54103">
        <w:rPr>
          <w:rFonts w:asciiTheme="minorHAnsi" w:hAnsiTheme="minorHAnsi" w:cstheme="minorHAnsi"/>
          <w:sz w:val="22"/>
          <w:szCs w:val="22"/>
        </w:rPr>
        <w:t>je používána MŠMT.</w:t>
      </w:r>
      <w:r w:rsidR="00E54103">
        <w:rPr>
          <w:rStyle w:val="Znakapoznpodarou"/>
          <w:rFonts w:asciiTheme="minorHAnsi" w:hAnsiTheme="minorHAnsi" w:cstheme="minorHAnsi"/>
          <w:sz w:val="22"/>
          <w:szCs w:val="22"/>
        </w:rPr>
        <w:footnoteReference w:id="11"/>
      </w:r>
    </w:p>
    <w:p w14:paraId="4F866F44" w14:textId="5533630B" w:rsidR="001005F3" w:rsidRDefault="00FF33C3" w:rsidP="0011215D">
      <w:pPr>
        <w:spacing w:line="240" w:lineRule="auto"/>
        <w:rPr>
          <w:rFonts w:asciiTheme="minorHAnsi" w:hAnsiTheme="minorHAnsi" w:cstheme="minorHAnsi"/>
          <w:sz w:val="22"/>
          <w:szCs w:val="22"/>
        </w:rPr>
      </w:pPr>
      <w:r w:rsidRPr="000C74B5">
        <w:rPr>
          <w:rFonts w:asciiTheme="minorHAnsi" w:hAnsiTheme="minorHAnsi" w:cstheme="minorHAnsi"/>
          <w:sz w:val="22"/>
          <w:szCs w:val="22"/>
        </w:rPr>
        <w:t>V tab</w:t>
      </w:r>
      <w:r w:rsidR="00017DE0">
        <w:rPr>
          <w:rFonts w:asciiTheme="minorHAnsi" w:hAnsiTheme="minorHAnsi" w:cstheme="minorHAnsi"/>
          <w:sz w:val="22"/>
          <w:szCs w:val="22"/>
        </w:rPr>
        <w:t>ulkách</w:t>
      </w:r>
      <w:r w:rsidRPr="000C74B5">
        <w:rPr>
          <w:rFonts w:asciiTheme="minorHAnsi" w:hAnsiTheme="minorHAnsi" w:cstheme="minorHAnsi"/>
          <w:sz w:val="22"/>
          <w:szCs w:val="22"/>
        </w:rPr>
        <w:t xml:space="preserve"> níže (Tab. </w:t>
      </w:r>
      <w:r w:rsidR="00F7670F" w:rsidRPr="000C74B5">
        <w:rPr>
          <w:rFonts w:asciiTheme="minorHAnsi" w:hAnsiTheme="minorHAnsi" w:cstheme="minorHAnsi"/>
          <w:sz w:val="22"/>
          <w:szCs w:val="22"/>
        </w:rPr>
        <w:t>1</w:t>
      </w:r>
      <w:r w:rsidR="005C4FDD">
        <w:rPr>
          <w:rFonts w:asciiTheme="minorHAnsi" w:hAnsiTheme="minorHAnsi" w:cstheme="minorHAnsi"/>
          <w:sz w:val="22"/>
          <w:szCs w:val="22"/>
        </w:rPr>
        <w:t>6</w:t>
      </w:r>
      <w:r w:rsidR="00C61271">
        <w:rPr>
          <w:rFonts w:asciiTheme="minorHAnsi" w:hAnsiTheme="minorHAnsi" w:cstheme="minorHAnsi"/>
          <w:sz w:val="22"/>
          <w:szCs w:val="22"/>
        </w:rPr>
        <w:t>.</w:t>
      </w:r>
      <w:r w:rsidRPr="000C74B5">
        <w:rPr>
          <w:rFonts w:asciiTheme="minorHAnsi" w:hAnsiTheme="minorHAnsi" w:cstheme="minorHAnsi"/>
          <w:sz w:val="22"/>
          <w:szCs w:val="22"/>
        </w:rPr>
        <w:t xml:space="preserve">) můžeme vidět výsledky UTB ve Zlíně, včetně rozlišení po jednotlivých </w:t>
      </w:r>
      <w:r w:rsidR="009C6E57">
        <w:rPr>
          <w:rFonts w:asciiTheme="minorHAnsi" w:hAnsiTheme="minorHAnsi" w:cstheme="minorHAnsi"/>
          <w:sz w:val="22"/>
          <w:szCs w:val="22"/>
        </w:rPr>
        <w:t>fakultách</w:t>
      </w:r>
      <w:r w:rsidRPr="000C74B5">
        <w:rPr>
          <w:rFonts w:asciiTheme="minorHAnsi" w:hAnsiTheme="minorHAnsi" w:cstheme="minorHAnsi"/>
          <w:sz w:val="22"/>
          <w:szCs w:val="22"/>
        </w:rPr>
        <w:t xml:space="preserve"> za obdo</w:t>
      </w:r>
      <w:r w:rsidR="008D6600">
        <w:rPr>
          <w:rFonts w:asciiTheme="minorHAnsi" w:hAnsiTheme="minorHAnsi" w:cstheme="minorHAnsi"/>
          <w:sz w:val="22"/>
          <w:szCs w:val="22"/>
        </w:rPr>
        <w:t>bí sledované MŠMT</w:t>
      </w:r>
      <w:r w:rsidR="00983758">
        <w:rPr>
          <w:rFonts w:asciiTheme="minorHAnsi" w:hAnsiTheme="minorHAnsi" w:cstheme="minorHAnsi"/>
          <w:sz w:val="22"/>
          <w:szCs w:val="22"/>
        </w:rPr>
        <w:t>,</w:t>
      </w:r>
      <w:r w:rsidR="008D6600">
        <w:rPr>
          <w:rFonts w:asciiTheme="minorHAnsi" w:hAnsiTheme="minorHAnsi" w:cstheme="minorHAnsi"/>
          <w:sz w:val="22"/>
          <w:szCs w:val="22"/>
        </w:rPr>
        <w:t xml:space="preserve"> pro rok</w:t>
      </w:r>
      <w:r w:rsidR="00017DE0">
        <w:rPr>
          <w:rFonts w:asciiTheme="minorHAnsi" w:hAnsiTheme="minorHAnsi" w:cstheme="minorHAnsi"/>
          <w:sz w:val="22"/>
          <w:szCs w:val="22"/>
        </w:rPr>
        <w:t>y 201</w:t>
      </w:r>
      <w:r w:rsidR="006D779D">
        <w:rPr>
          <w:rFonts w:asciiTheme="minorHAnsi" w:hAnsiTheme="minorHAnsi" w:cstheme="minorHAnsi"/>
          <w:sz w:val="22"/>
          <w:szCs w:val="22"/>
        </w:rPr>
        <w:t>9</w:t>
      </w:r>
      <w:r w:rsidR="00492575">
        <w:rPr>
          <w:rFonts w:asciiTheme="minorHAnsi" w:hAnsiTheme="minorHAnsi" w:cstheme="minorHAnsi"/>
          <w:sz w:val="22"/>
          <w:szCs w:val="22"/>
        </w:rPr>
        <w:t>–</w:t>
      </w:r>
      <w:r w:rsidR="00017DE0">
        <w:rPr>
          <w:rFonts w:asciiTheme="minorHAnsi" w:hAnsiTheme="minorHAnsi" w:cstheme="minorHAnsi"/>
          <w:sz w:val="22"/>
          <w:szCs w:val="22"/>
        </w:rPr>
        <w:t>202</w:t>
      </w:r>
      <w:r w:rsidR="006D779D">
        <w:rPr>
          <w:rFonts w:asciiTheme="minorHAnsi" w:hAnsiTheme="minorHAnsi" w:cstheme="minorHAnsi"/>
          <w:sz w:val="22"/>
          <w:szCs w:val="22"/>
        </w:rPr>
        <w:t>3</w:t>
      </w:r>
      <w:r w:rsidR="00017DE0" w:rsidRPr="006A0258">
        <w:rPr>
          <w:rFonts w:asciiTheme="minorHAnsi" w:hAnsiTheme="minorHAnsi" w:cstheme="minorHAnsi"/>
          <w:sz w:val="22"/>
          <w:szCs w:val="22"/>
        </w:rPr>
        <w:t>. Z tabulek</w:t>
      </w:r>
      <w:r w:rsidR="000C74B5" w:rsidRPr="006A0258">
        <w:rPr>
          <w:rFonts w:asciiTheme="minorHAnsi" w:hAnsiTheme="minorHAnsi" w:cstheme="minorHAnsi"/>
          <w:sz w:val="22"/>
          <w:szCs w:val="22"/>
        </w:rPr>
        <w:t xml:space="preserve"> můžeme vidět, že</w:t>
      </w:r>
      <w:r w:rsidR="001005F3" w:rsidRPr="006A0258">
        <w:rPr>
          <w:rFonts w:asciiTheme="minorHAnsi" w:hAnsiTheme="minorHAnsi" w:cstheme="minorHAnsi"/>
          <w:sz w:val="22"/>
          <w:szCs w:val="22"/>
        </w:rPr>
        <w:t xml:space="preserve"> studium na UTB ve Zlíně dokončí přibližně </w:t>
      </w:r>
      <w:r w:rsidR="00730DE6" w:rsidRPr="006A0258">
        <w:rPr>
          <w:rFonts w:asciiTheme="minorHAnsi" w:hAnsiTheme="minorHAnsi" w:cstheme="minorHAnsi"/>
          <w:i/>
          <w:color w:val="000000" w:themeColor="text1"/>
          <w:sz w:val="22"/>
          <w:szCs w:val="22"/>
        </w:rPr>
        <w:t xml:space="preserve">polovina až dvě třetiny </w:t>
      </w:r>
      <w:r w:rsidR="001005F3" w:rsidRPr="006A0258">
        <w:rPr>
          <w:rFonts w:asciiTheme="minorHAnsi" w:hAnsiTheme="minorHAnsi" w:cstheme="minorHAnsi"/>
          <w:i/>
          <w:sz w:val="22"/>
          <w:szCs w:val="22"/>
        </w:rPr>
        <w:t>studentů</w:t>
      </w:r>
      <w:r w:rsidR="001005F3" w:rsidRPr="006A0258">
        <w:rPr>
          <w:rFonts w:asciiTheme="minorHAnsi" w:hAnsiTheme="minorHAnsi" w:cstheme="minorHAnsi"/>
          <w:sz w:val="22"/>
          <w:szCs w:val="22"/>
        </w:rPr>
        <w:t>. V magisterském studiu je míra úspěšnosti mírně vyšší</w:t>
      </w:r>
      <w:r w:rsidR="006A0258" w:rsidRPr="006A0258">
        <w:rPr>
          <w:rFonts w:asciiTheme="minorHAnsi" w:hAnsiTheme="minorHAnsi" w:cstheme="minorHAnsi"/>
          <w:sz w:val="22"/>
          <w:szCs w:val="22"/>
        </w:rPr>
        <w:t>.</w:t>
      </w:r>
    </w:p>
    <w:p w14:paraId="3DC605B7" w14:textId="54BB09BD" w:rsidR="00017DE0" w:rsidRPr="00C06312" w:rsidRDefault="00146789" w:rsidP="00E828B4">
      <w:pPr>
        <w:spacing w:line="276" w:lineRule="auto"/>
        <w:rPr>
          <w:rFonts w:asciiTheme="minorHAnsi" w:hAnsiTheme="minorHAnsi" w:cstheme="minorHAnsi"/>
          <w:b/>
          <w:bCs/>
          <w:sz w:val="20"/>
          <w:szCs w:val="22"/>
        </w:rPr>
      </w:pPr>
      <w:r>
        <w:rPr>
          <w:rFonts w:asciiTheme="minorHAnsi" w:hAnsiTheme="minorHAnsi" w:cstheme="minorHAnsi"/>
          <w:b/>
          <w:bCs/>
          <w:sz w:val="22"/>
          <w:szCs w:val="22"/>
        </w:rPr>
        <w:br/>
      </w:r>
      <w:r w:rsidR="00D35988" w:rsidRPr="00C06312">
        <w:rPr>
          <w:rFonts w:asciiTheme="minorHAnsi" w:hAnsiTheme="minorHAnsi" w:cstheme="minorHAnsi"/>
          <w:b/>
          <w:bCs/>
          <w:sz w:val="20"/>
          <w:szCs w:val="22"/>
        </w:rPr>
        <w:t xml:space="preserve">Tab. </w:t>
      </w:r>
      <w:proofErr w:type="gramStart"/>
      <w:r w:rsidR="00D35988" w:rsidRPr="00C06312">
        <w:rPr>
          <w:rFonts w:asciiTheme="minorHAnsi" w:hAnsiTheme="minorHAnsi" w:cstheme="minorHAnsi"/>
          <w:b/>
          <w:bCs/>
          <w:sz w:val="20"/>
          <w:szCs w:val="22"/>
        </w:rPr>
        <w:t>16</w:t>
      </w:r>
      <w:r w:rsidR="006D779D" w:rsidRPr="00C06312">
        <w:rPr>
          <w:rFonts w:asciiTheme="minorHAnsi" w:hAnsiTheme="minorHAnsi" w:cstheme="minorHAnsi"/>
          <w:b/>
          <w:bCs/>
          <w:sz w:val="20"/>
          <w:szCs w:val="22"/>
        </w:rPr>
        <w:t>a</w:t>
      </w:r>
      <w:proofErr w:type="gramEnd"/>
      <w:r w:rsidR="00D35988" w:rsidRPr="00C06312">
        <w:rPr>
          <w:rFonts w:asciiTheme="minorHAnsi" w:hAnsiTheme="minorHAnsi" w:cstheme="minorHAnsi"/>
          <w:b/>
          <w:bCs/>
          <w:sz w:val="20"/>
          <w:szCs w:val="22"/>
        </w:rPr>
        <w:t xml:space="preserve">. </w:t>
      </w:r>
      <w:r w:rsidR="00017DE0" w:rsidRPr="00C06312">
        <w:rPr>
          <w:rFonts w:asciiTheme="minorHAnsi" w:hAnsiTheme="minorHAnsi" w:cstheme="minorHAnsi"/>
          <w:b/>
          <w:bCs/>
          <w:sz w:val="20"/>
          <w:szCs w:val="22"/>
        </w:rPr>
        <w:t>Graduation rate v roce 2019</w:t>
      </w:r>
    </w:p>
    <w:tbl>
      <w:tblPr>
        <w:tblW w:w="7617" w:type="dxa"/>
        <w:tblCellMar>
          <w:left w:w="0" w:type="dxa"/>
          <w:right w:w="0" w:type="dxa"/>
        </w:tblCellMar>
        <w:tblLook w:val="04A0" w:firstRow="1" w:lastRow="0" w:firstColumn="1" w:lastColumn="0" w:noHBand="0" w:noVBand="1"/>
      </w:tblPr>
      <w:tblGrid>
        <w:gridCol w:w="4101"/>
        <w:gridCol w:w="1172"/>
        <w:gridCol w:w="1172"/>
        <w:gridCol w:w="1172"/>
      </w:tblGrid>
      <w:tr w:rsidR="00985762" w:rsidRPr="00017DE0" w14:paraId="35844D9D" w14:textId="77777777" w:rsidTr="00985762">
        <w:trPr>
          <w:trHeight w:hRule="exact" w:val="284"/>
        </w:trPr>
        <w:tc>
          <w:tcPr>
            <w:tcW w:w="4101" w:type="dxa"/>
            <w:tcBorders>
              <w:top w:val="single" w:sz="8" w:space="0" w:color="ED7D31"/>
              <w:left w:val="single" w:sz="8" w:space="0" w:color="ED7D31"/>
              <w:bottom w:val="single" w:sz="8" w:space="0" w:color="ED7D31"/>
              <w:right w:val="nil"/>
            </w:tcBorders>
            <w:shd w:val="clear" w:color="auto" w:fill="ED7D31" w:themeFill="accent2"/>
            <w:tcMar>
              <w:top w:w="0" w:type="dxa"/>
              <w:left w:w="108" w:type="dxa"/>
              <w:bottom w:w="0" w:type="dxa"/>
              <w:right w:w="108" w:type="dxa"/>
            </w:tcMar>
            <w:hideMark/>
          </w:tcPr>
          <w:p w14:paraId="70D60988" w14:textId="77777777" w:rsidR="00985762" w:rsidRPr="007527D5" w:rsidRDefault="00985762" w:rsidP="00B939E9">
            <w:pPr>
              <w:rPr>
                <w:rFonts w:asciiTheme="minorHAnsi" w:hAnsiTheme="minorHAnsi" w:cstheme="minorHAnsi"/>
                <w:b/>
                <w:bCs/>
                <w:color w:val="FFFFFF"/>
                <w:sz w:val="18"/>
                <w:szCs w:val="22"/>
              </w:rPr>
            </w:pPr>
            <w:r w:rsidRPr="007527D5">
              <w:rPr>
                <w:rFonts w:asciiTheme="minorHAnsi" w:hAnsiTheme="minorHAnsi" w:cstheme="minorHAnsi"/>
                <w:b/>
                <w:bCs/>
                <w:color w:val="FFFFFF"/>
                <w:sz w:val="18"/>
                <w:szCs w:val="22"/>
              </w:rPr>
              <w:t>Akademický rok</w:t>
            </w:r>
          </w:p>
        </w:tc>
        <w:tc>
          <w:tcPr>
            <w:tcW w:w="1172"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5E388E41" w14:textId="77777777" w:rsidR="00985762" w:rsidRPr="007527D5" w:rsidRDefault="00985762" w:rsidP="00B939E9">
            <w:pPr>
              <w:jc w:val="center"/>
              <w:rPr>
                <w:rFonts w:asciiTheme="minorHAnsi" w:hAnsiTheme="minorHAnsi" w:cstheme="minorHAnsi"/>
                <w:b/>
                <w:bCs/>
                <w:color w:val="FFFFFF"/>
                <w:sz w:val="18"/>
                <w:szCs w:val="22"/>
              </w:rPr>
            </w:pPr>
            <w:r w:rsidRPr="007527D5">
              <w:rPr>
                <w:rFonts w:asciiTheme="minorHAnsi" w:hAnsiTheme="minorHAnsi" w:cstheme="minorHAnsi"/>
                <w:b/>
                <w:bCs/>
                <w:color w:val="FFFFFF"/>
                <w:sz w:val="18"/>
                <w:szCs w:val="22"/>
              </w:rPr>
              <w:t>BSP</w:t>
            </w:r>
          </w:p>
        </w:tc>
        <w:tc>
          <w:tcPr>
            <w:tcW w:w="1172"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3AB64A86" w14:textId="77777777" w:rsidR="00985762" w:rsidRPr="007527D5" w:rsidRDefault="00985762" w:rsidP="00B939E9">
            <w:pPr>
              <w:jc w:val="center"/>
              <w:rPr>
                <w:rFonts w:asciiTheme="minorHAnsi" w:hAnsiTheme="minorHAnsi" w:cstheme="minorHAnsi"/>
                <w:b/>
                <w:bCs/>
                <w:color w:val="FFFFFF"/>
                <w:sz w:val="18"/>
                <w:szCs w:val="22"/>
              </w:rPr>
            </w:pPr>
            <w:r w:rsidRPr="007527D5">
              <w:rPr>
                <w:rFonts w:asciiTheme="minorHAnsi" w:hAnsiTheme="minorHAnsi" w:cstheme="minorHAnsi"/>
                <w:b/>
                <w:bCs/>
                <w:color w:val="FFFFFF"/>
                <w:sz w:val="18"/>
                <w:szCs w:val="22"/>
              </w:rPr>
              <w:t>MSP</w:t>
            </w:r>
          </w:p>
        </w:tc>
        <w:tc>
          <w:tcPr>
            <w:tcW w:w="1172"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7E55DAA1" w14:textId="77777777" w:rsidR="00985762" w:rsidRPr="007527D5" w:rsidRDefault="00985762" w:rsidP="00B939E9">
            <w:pPr>
              <w:jc w:val="center"/>
              <w:rPr>
                <w:rFonts w:asciiTheme="minorHAnsi" w:hAnsiTheme="minorHAnsi" w:cstheme="minorHAnsi"/>
                <w:b/>
                <w:bCs/>
                <w:color w:val="FFFFFF"/>
                <w:sz w:val="18"/>
                <w:szCs w:val="22"/>
              </w:rPr>
            </w:pPr>
            <w:r w:rsidRPr="007527D5">
              <w:rPr>
                <w:rFonts w:asciiTheme="minorHAnsi" w:hAnsiTheme="minorHAnsi" w:cstheme="minorHAnsi"/>
                <w:b/>
                <w:bCs/>
                <w:color w:val="FFFFFF"/>
                <w:sz w:val="18"/>
                <w:szCs w:val="22"/>
              </w:rPr>
              <w:t>DSP</w:t>
            </w:r>
          </w:p>
        </w:tc>
      </w:tr>
      <w:tr w:rsidR="00985762" w:rsidRPr="00017DE0" w14:paraId="37420EEE" w14:textId="77777777" w:rsidTr="00985762">
        <w:trPr>
          <w:trHeight w:hRule="exact" w:val="284"/>
        </w:trPr>
        <w:tc>
          <w:tcPr>
            <w:tcW w:w="4101"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2FA26171" w14:textId="77FA3905" w:rsidR="00985762" w:rsidRPr="007527D5" w:rsidRDefault="00985762" w:rsidP="00B939E9">
            <w:pPr>
              <w:rPr>
                <w:rFonts w:asciiTheme="minorHAnsi" w:hAnsiTheme="minorHAnsi" w:cstheme="minorHAnsi"/>
                <w:bCs/>
                <w:sz w:val="18"/>
                <w:szCs w:val="22"/>
              </w:rPr>
            </w:pPr>
            <w:r w:rsidRPr="007527D5">
              <w:rPr>
                <w:rFonts w:asciiTheme="minorHAnsi" w:hAnsiTheme="minorHAnsi" w:cstheme="minorHAnsi"/>
                <w:bCs/>
                <w:sz w:val="18"/>
                <w:szCs w:val="22"/>
              </w:rPr>
              <w:t>UTB ve Zlíně – celkem</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3810AFD" w14:textId="77777777" w:rsidR="00985762" w:rsidRPr="007527D5" w:rsidRDefault="00985762" w:rsidP="00B939E9">
            <w:pPr>
              <w:jc w:val="center"/>
              <w:rPr>
                <w:rFonts w:asciiTheme="minorHAnsi" w:hAnsiTheme="minorHAnsi" w:cstheme="minorHAnsi"/>
                <w:bCs/>
                <w:sz w:val="18"/>
                <w:szCs w:val="22"/>
              </w:rPr>
            </w:pPr>
            <w:r w:rsidRPr="007527D5">
              <w:rPr>
                <w:rFonts w:asciiTheme="minorHAnsi" w:hAnsiTheme="minorHAnsi" w:cstheme="minorHAnsi"/>
                <w:bCs/>
                <w:sz w:val="18"/>
                <w:szCs w:val="22"/>
              </w:rPr>
              <w:t>57,31 %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88F44B6" w14:textId="77777777" w:rsidR="00985762" w:rsidRPr="007527D5" w:rsidRDefault="00985762" w:rsidP="00B939E9">
            <w:pPr>
              <w:jc w:val="center"/>
              <w:rPr>
                <w:rFonts w:asciiTheme="minorHAnsi" w:hAnsiTheme="minorHAnsi" w:cstheme="minorHAnsi"/>
                <w:bCs/>
                <w:sz w:val="18"/>
                <w:szCs w:val="22"/>
              </w:rPr>
            </w:pPr>
            <w:r w:rsidRPr="007527D5">
              <w:rPr>
                <w:rFonts w:asciiTheme="minorHAnsi" w:hAnsiTheme="minorHAnsi" w:cstheme="minorHAnsi"/>
                <w:bCs/>
                <w:sz w:val="18"/>
                <w:szCs w:val="22"/>
              </w:rPr>
              <w:t>68,00 %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B4BA174" w14:textId="77777777" w:rsidR="00985762" w:rsidRPr="007527D5" w:rsidRDefault="00985762" w:rsidP="00B939E9">
            <w:pPr>
              <w:jc w:val="center"/>
              <w:rPr>
                <w:rFonts w:asciiTheme="minorHAnsi" w:hAnsiTheme="minorHAnsi" w:cstheme="minorHAnsi"/>
                <w:bCs/>
                <w:sz w:val="18"/>
                <w:szCs w:val="22"/>
              </w:rPr>
            </w:pPr>
            <w:r w:rsidRPr="007527D5">
              <w:rPr>
                <w:rFonts w:asciiTheme="minorHAnsi" w:hAnsiTheme="minorHAnsi" w:cstheme="minorHAnsi"/>
                <w:bCs/>
                <w:sz w:val="18"/>
                <w:szCs w:val="22"/>
              </w:rPr>
              <w:t>16,52 %</w:t>
            </w:r>
          </w:p>
        </w:tc>
      </w:tr>
      <w:tr w:rsidR="00985762" w:rsidRPr="00017DE0" w14:paraId="2D7615F9" w14:textId="77777777" w:rsidTr="00985762">
        <w:trPr>
          <w:trHeight w:hRule="exact" w:val="284"/>
        </w:trPr>
        <w:tc>
          <w:tcPr>
            <w:tcW w:w="4101"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7C439EB8" w14:textId="77777777"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technologická (FT)</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492CE604"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30,10 %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5A80F3F4"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52,79 %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201BC2F1"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27,93 %</w:t>
            </w:r>
          </w:p>
        </w:tc>
      </w:tr>
      <w:tr w:rsidR="00985762" w:rsidRPr="00017DE0" w14:paraId="30CBBB91" w14:textId="77777777" w:rsidTr="00985762">
        <w:trPr>
          <w:trHeight w:hRule="exact" w:val="284"/>
        </w:trPr>
        <w:tc>
          <w:tcPr>
            <w:tcW w:w="4101"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2635CA40" w14:textId="77777777"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multimediálních komunikací (FMK)</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89CB617"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73,56 %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F027D14"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79,33 %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D853153"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12,50 %</w:t>
            </w:r>
          </w:p>
        </w:tc>
      </w:tr>
      <w:tr w:rsidR="00985762" w:rsidRPr="00017DE0" w14:paraId="4DBA0CB1" w14:textId="77777777" w:rsidTr="00985762">
        <w:trPr>
          <w:trHeight w:hRule="exact" w:val="284"/>
        </w:trPr>
        <w:tc>
          <w:tcPr>
            <w:tcW w:w="4101"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12E770B6" w14:textId="030DD803"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managementu a ekonomiky (F</w:t>
            </w:r>
            <w:r w:rsidR="0080468B">
              <w:rPr>
                <w:rFonts w:asciiTheme="minorHAnsi" w:hAnsiTheme="minorHAnsi" w:cstheme="minorHAnsi"/>
                <w:sz w:val="18"/>
                <w:szCs w:val="22"/>
              </w:rPr>
              <w:t>a</w:t>
            </w:r>
            <w:r w:rsidRPr="007527D5">
              <w:rPr>
                <w:rFonts w:asciiTheme="minorHAnsi" w:hAnsiTheme="minorHAnsi" w:cstheme="minorHAnsi"/>
                <w:sz w:val="18"/>
                <w:szCs w:val="22"/>
              </w:rPr>
              <w:t>ME)</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53DBB116"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50,21 %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2E2570F6"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66,01 %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6D6B4A48"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14,15 %</w:t>
            </w:r>
          </w:p>
        </w:tc>
      </w:tr>
      <w:tr w:rsidR="00985762" w:rsidRPr="00017DE0" w14:paraId="715236FF" w14:textId="77777777" w:rsidTr="00985762">
        <w:trPr>
          <w:trHeight w:hRule="exact" w:val="284"/>
        </w:trPr>
        <w:tc>
          <w:tcPr>
            <w:tcW w:w="4101"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7585B95D" w14:textId="77777777"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aplikované informatiky (FAI)</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6252789"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40,25 %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A6A8B42"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69,46 %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46D50AB"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5,26 %</w:t>
            </w:r>
          </w:p>
        </w:tc>
      </w:tr>
      <w:tr w:rsidR="00985762" w:rsidRPr="00017DE0" w14:paraId="77CE63DC" w14:textId="77777777" w:rsidTr="00985762">
        <w:trPr>
          <w:trHeight w:hRule="exact" w:val="284"/>
        </w:trPr>
        <w:tc>
          <w:tcPr>
            <w:tcW w:w="4101"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7A14B969" w14:textId="77777777"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humanitních studií (FHS)</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0819FD30"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74,20 %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6812E0A5"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79,00 %</w:t>
            </w:r>
          </w:p>
        </w:tc>
        <w:tc>
          <w:tcPr>
            <w:tcW w:w="1172" w:type="dxa"/>
            <w:tcBorders>
              <w:top w:val="nil"/>
              <w:left w:val="nil"/>
              <w:bottom w:val="single" w:sz="8" w:space="0" w:color="F4B083"/>
              <w:right w:val="single" w:sz="8" w:space="0" w:color="F4B083"/>
            </w:tcBorders>
            <w:tcMar>
              <w:top w:w="0" w:type="dxa"/>
              <w:left w:w="108" w:type="dxa"/>
              <w:bottom w:w="0" w:type="dxa"/>
              <w:right w:w="108" w:type="dxa"/>
            </w:tcMar>
            <w:hideMark/>
          </w:tcPr>
          <w:p w14:paraId="3740FB59"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w:t>
            </w:r>
          </w:p>
        </w:tc>
      </w:tr>
      <w:tr w:rsidR="00985762" w:rsidRPr="00017DE0" w14:paraId="17645628" w14:textId="77777777" w:rsidTr="00985762">
        <w:trPr>
          <w:trHeight w:hRule="exact" w:val="284"/>
        </w:trPr>
        <w:tc>
          <w:tcPr>
            <w:tcW w:w="4101"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3D9E2FC" w14:textId="77777777" w:rsidR="00985762" w:rsidRPr="007527D5" w:rsidRDefault="00985762" w:rsidP="00B939E9">
            <w:pPr>
              <w:rPr>
                <w:rFonts w:asciiTheme="minorHAnsi" w:hAnsiTheme="minorHAnsi" w:cstheme="minorHAnsi"/>
                <w:sz w:val="18"/>
                <w:szCs w:val="22"/>
              </w:rPr>
            </w:pPr>
            <w:r w:rsidRPr="007527D5">
              <w:rPr>
                <w:rFonts w:asciiTheme="minorHAnsi" w:hAnsiTheme="minorHAnsi" w:cstheme="minorHAnsi"/>
                <w:sz w:val="18"/>
                <w:szCs w:val="22"/>
              </w:rPr>
              <w:t>Fakulta logistiky a krizového řízení (FLKŘ)</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18E5C553"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60,05 %</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1CFCA95"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w:t>
            </w:r>
          </w:p>
        </w:tc>
        <w:tc>
          <w:tcPr>
            <w:tcW w:w="1172"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5B9B9044" w14:textId="77777777" w:rsidR="00985762" w:rsidRPr="007527D5" w:rsidRDefault="00985762" w:rsidP="00B939E9">
            <w:pPr>
              <w:jc w:val="center"/>
              <w:rPr>
                <w:rFonts w:asciiTheme="minorHAnsi" w:hAnsiTheme="minorHAnsi" w:cstheme="minorHAnsi"/>
                <w:sz w:val="18"/>
                <w:szCs w:val="22"/>
              </w:rPr>
            </w:pPr>
            <w:r w:rsidRPr="007527D5">
              <w:rPr>
                <w:rFonts w:asciiTheme="minorHAnsi" w:hAnsiTheme="minorHAnsi" w:cstheme="minorHAnsi"/>
                <w:sz w:val="18"/>
                <w:szCs w:val="22"/>
              </w:rPr>
              <w:t>-</w:t>
            </w:r>
          </w:p>
        </w:tc>
      </w:tr>
    </w:tbl>
    <w:p w14:paraId="7F4A0C54" w14:textId="77777777" w:rsidR="00017DE0" w:rsidRPr="00CC28EB" w:rsidRDefault="00017DE0" w:rsidP="00017DE0">
      <w:pPr>
        <w:spacing w:line="276" w:lineRule="auto"/>
        <w:rPr>
          <w:rFonts w:asciiTheme="minorHAnsi" w:hAnsiTheme="minorHAnsi" w:cstheme="minorHAnsi"/>
          <w:i/>
          <w:iCs/>
          <w:sz w:val="18"/>
          <w:szCs w:val="20"/>
        </w:rPr>
      </w:pPr>
      <w:r w:rsidRPr="00CC28EB">
        <w:rPr>
          <w:rFonts w:asciiTheme="minorHAnsi" w:hAnsiTheme="minorHAnsi" w:cstheme="minorHAnsi"/>
          <w:i/>
          <w:iCs/>
          <w:sz w:val="18"/>
          <w:szCs w:val="20"/>
        </w:rPr>
        <w:t xml:space="preserve">Komentář/poznámky: Data MŠMT, Studenti zapsaní ke studiu na UTB v AR 2010/2011 až 2014/2015 </w:t>
      </w:r>
    </w:p>
    <w:p w14:paraId="4C89D31D" w14:textId="63919EED" w:rsidR="00017DE0" w:rsidRPr="00017DE0" w:rsidRDefault="00C36639" w:rsidP="00017DE0">
      <w:pPr>
        <w:rPr>
          <w:rFonts w:asciiTheme="minorHAnsi" w:hAnsiTheme="minorHAnsi" w:cstheme="minorHAnsi"/>
          <w:b/>
          <w:bCs/>
          <w:sz w:val="22"/>
          <w:szCs w:val="22"/>
        </w:rPr>
      </w:pPr>
      <w:r>
        <w:rPr>
          <w:rFonts w:asciiTheme="minorHAnsi" w:hAnsiTheme="minorHAnsi" w:cstheme="minorHAnsi"/>
          <w:b/>
          <w:bCs/>
          <w:sz w:val="22"/>
          <w:szCs w:val="22"/>
        </w:rPr>
        <w:br/>
      </w:r>
      <w:r w:rsidR="00D35988" w:rsidRPr="00C06312">
        <w:rPr>
          <w:rFonts w:asciiTheme="minorHAnsi" w:hAnsiTheme="minorHAnsi" w:cstheme="minorHAnsi"/>
          <w:b/>
          <w:bCs/>
          <w:sz w:val="20"/>
          <w:szCs w:val="22"/>
        </w:rPr>
        <w:t xml:space="preserve">Tab. </w:t>
      </w:r>
      <w:proofErr w:type="gramStart"/>
      <w:r w:rsidR="00D35988" w:rsidRPr="00C06312">
        <w:rPr>
          <w:rFonts w:asciiTheme="minorHAnsi" w:hAnsiTheme="minorHAnsi" w:cstheme="minorHAnsi"/>
          <w:b/>
          <w:bCs/>
          <w:sz w:val="20"/>
          <w:szCs w:val="22"/>
        </w:rPr>
        <w:t>16</w:t>
      </w:r>
      <w:r w:rsidR="006D779D" w:rsidRPr="00C06312">
        <w:rPr>
          <w:rFonts w:asciiTheme="minorHAnsi" w:hAnsiTheme="minorHAnsi" w:cstheme="minorHAnsi"/>
          <w:b/>
          <w:bCs/>
          <w:sz w:val="20"/>
          <w:szCs w:val="22"/>
        </w:rPr>
        <w:t>b</w:t>
      </w:r>
      <w:proofErr w:type="gramEnd"/>
      <w:r w:rsidR="00D35988" w:rsidRPr="00C06312">
        <w:rPr>
          <w:rFonts w:asciiTheme="minorHAnsi" w:hAnsiTheme="minorHAnsi" w:cstheme="minorHAnsi"/>
          <w:b/>
          <w:bCs/>
          <w:sz w:val="20"/>
          <w:szCs w:val="22"/>
        </w:rPr>
        <w:t xml:space="preserve">. </w:t>
      </w:r>
      <w:r w:rsidR="00017DE0" w:rsidRPr="00C06312">
        <w:rPr>
          <w:rFonts w:asciiTheme="minorHAnsi" w:hAnsiTheme="minorHAnsi" w:cstheme="minorHAnsi"/>
          <w:b/>
          <w:bCs/>
          <w:sz w:val="20"/>
          <w:szCs w:val="22"/>
        </w:rPr>
        <w:t>Graduation rate v roce 2020</w:t>
      </w:r>
    </w:p>
    <w:tbl>
      <w:tblPr>
        <w:tblW w:w="7548" w:type="dxa"/>
        <w:tblCellMar>
          <w:left w:w="0" w:type="dxa"/>
          <w:right w:w="0" w:type="dxa"/>
        </w:tblCellMar>
        <w:tblLook w:val="04A0" w:firstRow="1" w:lastRow="0" w:firstColumn="1" w:lastColumn="0" w:noHBand="0" w:noVBand="1"/>
      </w:tblPr>
      <w:tblGrid>
        <w:gridCol w:w="3828"/>
        <w:gridCol w:w="1240"/>
        <w:gridCol w:w="1240"/>
        <w:gridCol w:w="1240"/>
      </w:tblGrid>
      <w:tr w:rsidR="00985762" w:rsidRPr="00017DE0" w14:paraId="05E9B544" w14:textId="77777777" w:rsidTr="00985762">
        <w:trPr>
          <w:trHeight w:hRule="exact" w:val="284"/>
        </w:trPr>
        <w:tc>
          <w:tcPr>
            <w:tcW w:w="3828" w:type="dxa"/>
            <w:tcBorders>
              <w:top w:val="single" w:sz="8" w:space="0" w:color="ED7D31"/>
              <w:left w:val="single" w:sz="8" w:space="0" w:color="ED7D31"/>
              <w:bottom w:val="single" w:sz="8" w:space="0" w:color="ED7D31"/>
              <w:right w:val="nil"/>
            </w:tcBorders>
            <w:shd w:val="clear" w:color="auto" w:fill="ED7D31" w:themeFill="accent2"/>
            <w:tcMar>
              <w:top w:w="0" w:type="dxa"/>
              <w:left w:w="108" w:type="dxa"/>
              <w:bottom w:w="0" w:type="dxa"/>
              <w:right w:w="108" w:type="dxa"/>
            </w:tcMar>
            <w:hideMark/>
          </w:tcPr>
          <w:p w14:paraId="5E74E849" w14:textId="77777777" w:rsidR="00985762" w:rsidRPr="00CC28EB" w:rsidRDefault="00985762" w:rsidP="00B939E9">
            <w:pPr>
              <w:rPr>
                <w:rFonts w:asciiTheme="minorHAnsi" w:hAnsiTheme="minorHAnsi" w:cstheme="minorHAnsi"/>
                <w:b/>
                <w:bCs/>
                <w:color w:val="FFFFFF"/>
                <w:sz w:val="18"/>
                <w:szCs w:val="22"/>
              </w:rPr>
            </w:pPr>
            <w:r w:rsidRPr="00CC28EB">
              <w:rPr>
                <w:rFonts w:asciiTheme="minorHAnsi" w:hAnsiTheme="minorHAnsi" w:cstheme="minorHAnsi"/>
                <w:b/>
                <w:bCs/>
                <w:color w:val="FFFFFF"/>
                <w:sz w:val="18"/>
                <w:szCs w:val="22"/>
              </w:rPr>
              <w:t>Akademický rok</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46000FD0" w14:textId="77777777" w:rsidR="00985762" w:rsidRPr="00CC28EB" w:rsidRDefault="00985762" w:rsidP="00B939E9">
            <w:pPr>
              <w:jc w:val="center"/>
              <w:rPr>
                <w:rFonts w:asciiTheme="minorHAnsi" w:hAnsiTheme="minorHAnsi" w:cstheme="minorHAnsi"/>
                <w:b/>
                <w:bCs/>
                <w:color w:val="FFFFFF"/>
                <w:sz w:val="18"/>
                <w:szCs w:val="22"/>
              </w:rPr>
            </w:pPr>
            <w:r w:rsidRPr="00CC28EB">
              <w:rPr>
                <w:rFonts w:asciiTheme="minorHAnsi" w:hAnsiTheme="minorHAnsi" w:cstheme="minorHAnsi"/>
                <w:b/>
                <w:bCs/>
                <w:color w:val="FFFFFF"/>
                <w:sz w:val="18"/>
                <w:szCs w:val="22"/>
              </w:rPr>
              <w:t>BSP</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0B6B697F" w14:textId="77777777" w:rsidR="00985762" w:rsidRPr="00CC28EB" w:rsidRDefault="00985762" w:rsidP="00B939E9">
            <w:pPr>
              <w:jc w:val="center"/>
              <w:rPr>
                <w:rFonts w:asciiTheme="minorHAnsi" w:hAnsiTheme="minorHAnsi" w:cstheme="minorHAnsi"/>
                <w:b/>
                <w:bCs/>
                <w:color w:val="FFFFFF"/>
                <w:sz w:val="18"/>
                <w:szCs w:val="22"/>
              </w:rPr>
            </w:pPr>
            <w:r w:rsidRPr="00CC28EB">
              <w:rPr>
                <w:rFonts w:asciiTheme="minorHAnsi" w:hAnsiTheme="minorHAnsi" w:cstheme="minorHAnsi"/>
                <w:b/>
                <w:bCs/>
                <w:color w:val="FFFFFF"/>
                <w:sz w:val="18"/>
                <w:szCs w:val="22"/>
              </w:rPr>
              <w:t>MSP</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32BAD2D4" w14:textId="77777777" w:rsidR="00985762" w:rsidRPr="00CC28EB" w:rsidRDefault="00985762" w:rsidP="00B939E9">
            <w:pPr>
              <w:jc w:val="center"/>
              <w:rPr>
                <w:rFonts w:asciiTheme="minorHAnsi" w:hAnsiTheme="minorHAnsi" w:cstheme="minorHAnsi"/>
                <w:b/>
                <w:bCs/>
                <w:color w:val="FFFFFF"/>
                <w:sz w:val="18"/>
                <w:szCs w:val="22"/>
              </w:rPr>
            </w:pPr>
            <w:r w:rsidRPr="00CC28EB">
              <w:rPr>
                <w:rFonts w:asciiTheme="minorHAnsi" w:hAnsiTheme="minorHAnsi" w:cstheme="minorHAnsi"/>
                <w:b/>
                <w:bCs/>
                <w:color w:val="FFFFFF"/>
                <w:sz w:val="18"/>
                <w:szCs w:val="22"/>
              </w:rPr>
              <w:t>DSP</w:t>
            </w:r>
          </w:p>
        </w:tc>
      </w:tr>
      <w:tr w:rsidR="00985762" w:rsidRPr="00017DE0" w14:paraId="1D32A491"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71DBA15B" w14:textId="2EB2493E"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UTB ve Zlíně – celkem</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11CA0DFB" w14:textId="77777777" w:rsidR="00985762" w:rsidRPr="00CC28EB" w:rsidRDefault="00985762" w:rsidP="00B939E9">
            <w:pPr>
              <w:jc w:val="center"/>
              <w:rPr>
                <w:rFonts w:asciiTheme="minorHAnsi" w:hAnsiTheme="minorHAnsi" w:cstheme="minorHAnsi"/>
                <w:bCs/>
                <w:sz w:val="18"/>
                <w:szCs w:val="22"/>
              </w:rPr>
            </w:pPr>
            <w:r w:rsidRPr="00CC28EB">
              <w:rPr>
                <w:rFonts w:asciiTheme="minorHAnsi" w:hAnsiTheme="minorHAnsi" w:cstheme="minorHAnsi"/>
                <w:bCs/>
                <w:sz w:val="18"/>
                <w:szCs w:val="22"/>
              </w:rPr>
              <w:t>52,2 %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F871BA5" w14:textId="77777777" w:rsidR="00985762" w:rsidRPr="00CC28EB" w:rsidRDefault="00985762" w:rsidP="00B939E9">
            <w:pPr>
              <w:jc w:val="center"/>
              <w:rPr>
                <w:rFonts w:asciiTheme="minorHAnsi" w:hAnsiTheme="minorHAnsi" w:cstheme="minorHAnsi"/>
                <w:bCs/>
                <w:sz w:val="18"/>
                <w:szCs w:val="22"/>
              </w:rPr>
            </w:pPr>
            <w:r w:rsidRPr="00CC28EB">
              <w:rPr>
                <w:rFonts w:asciiTheme="minorHAnsi" w:hAnsiTheme="minorHAnsi" w:cstheme="minorHAnsi"/>
                <w:bCs/>
                <w:sz w:val="18"/>
                <w:szCs w:val="22"/>
              </w:rPr>
              <w:t>64,5 %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D3C4B07" w14:textId="77777777" w:rsidR="00985762" w:rsidRPr="00CC28EB" w:rsidRDefault="00985762" w:rsidP="00B939E9">
            <w:pPr>
              <w:jc w:val="center"/>
              <w:rPr>
                <w:rFonts w:asciiTheme="minorHAnsi" w:hAnsiTheme="minorHAnsi" w:cstheme="minorHAnsi"/>
                <w:bCs/>
                <w:sz w:val="18"/>
                <w:szCs w:val="22"/>
              </w:rPr>
            </w:pPr>
            <w:r w:rsidRPr="00CC28EB">
              <w:rPr>
                <w:rFonts w:asciiTheme="minorHAnsi" w:hAnsiTheme="minorHAnsi" w:cstheme="minorHAnsi"/>
                <w:bCs/>
                <w:sz w:val="18"/>
                <w:szCs w:val="22"/>
              </w:rPr>
              <w:t>11,4 %</w:t>
            </w:r>
          </w:p>
        </w:tc>
      </w:tr>
      <w:tr w:rsidR="00985762" w:rsidRPr="00017DE0" w14:paraId="58DD164B"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3AE0193B" w14:textId="77777777"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technologická (FT)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4234BC02"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24,7 %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7C1D6ED1"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47,7 %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10313CD1"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20,6 %</w:t>
            </w:r>
          </w:p>
        </w:tc>
      </w:tr>
      <w:tr w:rsidR="00985762" w:rsidRPr="00017DE0" w14:paraId="53D8D7BF"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34AD1DA1" w14:textId="77777777"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multimediálních komunikací (FMK)</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0566FEB"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72,6 %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F1080AF"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77,9 %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7258C38"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8,8 %</w:t>
            </w:r>
          </w:p>
        </w:tc>
      </w:tr>
      <w:tr w:rsidR="00985762" w:rsidRPr="00017DE0" w14:paraId="30E7EA9B"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40D99905" w14:textId="4524A04A"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managementu a ekonomiky (F</w:t>
            </w:r>
            <w:r w:rsidR="0080468B">
              <w:rPr>
                <w:rFonts w:asciiTheme="minorHAnsi" w:hAnsiTheme="minorHAnsi" w:cstheme="minorHAnsi"/>
                <w:bCs/>
                <w:sz w:val="18"/>
                <w:szCs w:val="22"/>
              </w:rPr>
              <w:t>a</w:t>
            </w:r>
            <w:r w:rsidRPr="00CC28EB">
              <w:rPr>
                <w:rFonts w:asciiTheme="minorHAnsi" w:hAnsiTheme="minorHAnsi" w:cstheme="minorHAnsi"/>
                <w:bCs/>
                <w:sz w:val="18"/>
                <w:szCs w:val="22"/>
              </w:rPr>
              <w:t>ME)</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76D03E76"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48,7 %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2DF9396B"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64,4 %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4D1C7DC9"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10,0 %</w:t>
            </w:r>
          </w:p>
        </w:tc>
      </w:tr>
      <w:tr w:rsidR="00985762" w:rsidRPr="00017DE0" w14:paraId="6B31A035"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C1FFBFF" w14:textId="77777777"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aplikované informatiky (FAI)</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2134E9E"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35,4 %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9BBA2DE"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68,8 %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E640394"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4,7 %</w:t>
            </w:r>
          </w:p>
        </w:tc>
      </w:tr>
      <w:tr w:rsidR="00985762" w:rsidRPr="00017DE0" w14:paraId="4FA15C89"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69DBF85A" w14:textId="77777777"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humanitních studií (FHS)</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36D39280"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69,7 %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6DA8115D"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73,9 %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63AF06F5"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w:t>
            </w:r>
          </w:p>
        </w:tc>
      </w:tr>
      <w:tr w:rsidR="00985762" w:rsidRPr="00017DE0" w14:paraId="6D8EDC4D"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7C67C2D1" w14:textId="77777777" w:rsidR="00985762" w:rsidRPr="00CC28EB" w:rsidRDefault="00985762" w:rsidP="00B939E9">
            <w:pPr>
              <w:rPr>
                <w:rFonts w:asciiTheme="minorHAnsi" w:hAnsiTheme="minorHAnsi" w:cstheme="minorHAnsi"/>
                <w:bCs/>
                <w:sz w:val="18"/>
                <w:szCs w:val="22"/>
              </w:rPr>
            </w:pPr>
            <w:r w:rsidRPr="00CC28EB">
              <w:rPr>
                <w:rFonts w:asciiTheme="minorHAnsi" w:hAnsiTheme="minorHAnsi" w:cstheme="minorHAnsi"/>
                <w:bCs/>
                <w:sz w:val="18"/>
                <w:szCs w:val="22"/>
              </w:rPr>
              <w:t>Fakulta logistiky a krizového řízení (FLKŘ)</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3A9BDF8"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62,6 %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11E99841"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982C231" w14:textId="77777777" w:rsidR="00985762" w:rsidRPr="00CC28EB" w:rsidRDefault="00985762" w:rsidP="00B939E9">
            <w:pPr>
              <w:jc w:val="center"/>
              <w:rPr>
                <w:rFonts w:asciiTheme="minorHAnsi" w:hAnsiTheme="minorHAnsi" w:cstheme="minorHAnsi"/>
                <w:sz w:val="18"/>
                <w:szCs w:val="22"/>
              </w:rPr>
            </w:pPr>
            <w:r w:rsidRPr="00CC28EB">
              <w:rPr>
                <w:rFonts w:asciiTheme="minorHAnsi" w:hAnsiTheme="minorHAnsi" w:cstheme="minorHAnsi"/>
                <w:sz w:val="18"/>
                <w:szCs w:val="22"/>
              </w:rPr>
              <w:t>-</w:t>
            </w:r>
          </w:p>
        </w:tc>
      </w:tr>
    </w:tbl>
    <w:p w14:paraId="1CA674FB" w14:textId="77777777" w:rsidR="00017DE0" w:rsidRPr="00CC28EB" w:rsidRDefault="00017DE0" w:rsidP="00017DE0">
      <w:pPr>
        <w:spacing w:line="276" w:lineRule="auto"/>
        <w:rPr>
          <w:rFonts w:asciiTheme="minorHAnsi" w:hAnsiTheme="minorHAnsi" w:cstheme="minorHAnsi"/>
          <w:i/>
          <w:iCs/>
          <w:sz w:val="18"/>
          <w:szCs w:val="20"/>
        </w:rPr>
      </w:pPr>
      <w:r w:rsidRPr="00CC28EB">
        <w:rPr>
          <w:rFonts w:asciiTheme="minorHAnsi" w:hAnsiTheme="minorHAnsi" w:cstheme="minorHAnsi"/>
          <w:i/>
          <w:iCs/>
          <w:sz w:val="18"/>
          <w:szCs w:val="20"/>
        </w:rPr>
        <w:t xml:space="preserve">Komentář/poznámky: Data MŠMT, Studenti zapsaní ke studiu na UTB v AR 2011/2012 až 2015/2016. </w:t>
      </w:r>
    </w:p>
    <w:p w14:paraId="2E591920" w14:textId="2C086DE0" w:rsidR="00017DE0" w:rsidRPr="00C06312" w:rsidRDefault="00D35988" w:rsidP="00017DE0">
      <w:pPr>
        <w:rPr>
          <w:rFonts w:asciiTheme="minorHAnsi" w:hAnsiTheme="minorHAnsi" w:cstheme="minorHAnsi"/>
          <w:b/>
          <w:bCs/>
          <w:sz w:val="20"/>
          <w:szCs w:val="20"/>
        </w:rPr>
      </w:pPr>
      <w:r w:rsidRPr="00C06312">
        <w:rPr>
          <w:rFonts w:asciiTheme="minorHAnsi" w:hAnsiTheme="minorHAnsi" w:cstheme="minorHAnsi"/>
          <w:b/>
          <w:bCs/>
          <w:sz w:val="20"/>
          <w:szCs w:val="20"/>
        </w:rPr>
        <w:lastRenderedPageBreak/>
        <w:t>Tab. 16</w:t>
      </w:r>
      <w:r w:rsidR="006D779D" w:rsidRPr="00C06312">
        <w:rPr>
          <w:rFonts w:asciiTheme="minorHAnsi" w:hAnsiTheme="minorHAnsi" w:cstheme="minorHAnsi"/>
          <w:b/>
          <w:bCs/>
          <w:sz w:val="20"/>
          <w:szCs w:val="20"/>
        </w:rPr>
        <w:t>c</w:t>
      </w:r>
      <w:r w:rsidRPr="00C06312">
        <w:rPr>
          <w:rFonts w:asciiTheme="minorHAnsi" w:hAnsiTheme="minorHAnsi" w:cstheme="minorHAnsi"/>
          <w:b/>
          <w:bCs/>
          <w:sz w:val="20"/>
          <w:szCs w:val="20"/>
        </w:rPr>
        <w:t xml:space="preserve">. </w:t>
      </w:r>
      <w:r w:rsidR="00017DE0" w:rsidRPr="00C06312">
        <w:rPr>
          <w:rFonts w:asciiTheme="minorHAnsi" w:hAnsiTheme="minorHAnsi" w:cstheme="minorHAnsi"/>
          <w:b/>
          <w:bCs/>
          <w:sz w:val="20"/>
          <w:szCs w:val="20"/>
        </w:rPr>
        <w:t>Graduation rate v roce 2021</w:t>
      </w:r>
    </w:p>
    <w:tbl>
      <w:tblPr>
        <w:tblW w:w="7548" w:type="dxa"/>
        <w:tblCellMar>
          <w:left w:w="0" w:type="dxa"/>
          <w:right w:w="0" w:type="dxa"/>
        </w:tblCellMar>
        <w:tblLook w:val="04A0" w:firstRow="1" w:lastRow="0" w:firstColumn="1" w:lastColumn="0" w:noHBand="0" w:noVBand="1"/>
      </w:tblPr>
      <w:tblGrid>
        <w:gridCol w:w="3828"/>
        <w:gridCol w:w="1240"/>
        <w:gridCol w:w="1240"/>
        <w:gridCol w:w="1240"/>
      </w:tblGrid>
      <w:tr w:rsidR="00985762" w:rsidRPr="00575F69" w14:paraId="16DFDED8" w14:textId="77777777" w:rsidTr="00985762">
        <w:trPr>
          <w:trHeight w:hRule="exact" w:val="284"/>
        </w:trPr>
        <w:tc>
          <w:tcPr>
            <w:tcW w:w="3828" w:type="dxa"/>
            <w:tcBorders>
              <w:top w:val="single" w:sz="8" w:space="0" w:color="ED7D31"/>
              <w:left w:val="single" w:sz="8" w:space="0" w:color="ED7D31"/>
              <w:bottom w:val="single" w:sz="8" w:space="0" w:color="ED7D31"/>
              <w:right w:val="nil"/>
            </w:tcBorders>
            <w:shd w:val="clear" w:color="auto" w:fill="ED7D31" w:themeFill="accent2"/>
            <w:tcMar>
              <w:top w:w="0" w:type="dxa"/>
              <w:left w:w="108" w:type="dxa"/>
              <w:bottom w:w="0" w:type="dxa"/>
              <w:right w:w="108" w:type="dxa"/>
            </w:tcMar>
            <w:hideMark/>
          </w:tcPr>
          <w:p w14:paraId="2B25BEBD" w14:textId="77777777" w:rsidR="00985762" w:rsidRPr="00CC28EB" w:rsidRDefault="00985762" w:rsidP="00B939E9">
            <w:pPr>
              <w:rPr>
                <w:rFonts w:asciiTheme="minorHAnsi" w:hAnsiTheme="minorHAnsi" w:cstheme="minorHAnsi"/>
                <w:b/>
                <w:bCs/>
                <w:color w:val="FFFFFF"/>
                <w:sz w:val="18"/>
                <w:szCs w:val="20"/>
              </w:rPr>
            </w:pPr>
            <w:r w:rsidRPr="00CC28EB">
              <w:rPr>
                <w:rFonts w:asciiTheme="minorHAnsi" w:hAnsiTheme="minorHAnsi" w:cstheme="minorHAnsi"/>
                <w:b/>
                <w:bCs/>
                <w:color w:val="FFFFFF"/>
                <w:sz w:val="18"/>
                <w:szCs w:val="20"/>
              </w:rPr>
              <w:t>Akademický rok</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62131187" w14:textId="77777777" w:rsidR="00985762" w:rsidRPr="00CC28EB" w:rsidRDefault="00985762" w:rsidP="00B939E9">
            <w:pPr>
              <w:jc w:val="center"/>
              <w:rPr>
                <w:rFonts w:asciiTheme="minorHAnsi" w:hAnsiTheme="minorHAnsi" w:cstheme="minorHAnsi"/>
                <w:b/>
                <w:bCs/>
                <w:color w:val="FFFFFF"/>
                <w:sz w:val="18"/>
                <w:szCs w:val="20"/>
              </w:rPr>
            </w:pPr>
            <w:r w:rsidRPr="00CC28EB">
              <w:rPr>
                <w:rFonts w:asciiTheme="minorHAnsi" w:hAnsiTheme="minorHAnsi" w:cstheme="minorHAnsi"/>
                <w:b/>
                <w:bCs/>
                <w:color w:val="FFFFFF"/>
                <w:sz w:val="18"/>
                <w:szCs w:val="20"/>
              </w:rPr>
              <w:t>BSP</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10946314" w14:textId="77777777" w:rsidR="00985762" w:rsidRPr="00CC28EB" w:rsidRDefault="00985762" w:rsidP="00B939E9">
            <w:pPr>
              <w:jc w:val="center"/>
              <w:rPr>
                <w:rFonts w:asciiTheme="minorHAnsi" w:hAnsiTheme="minorHAnsi" w:cstheme="minorHAnsi"/>
                <w:b/>
                <w:bCs/>
                <w:color w:val="FFFFFF"/>
                <w:sz w:val="18"/>
                <w:szCs w:val="20"/>
              </w:rPr>
            </w:pPr>
            <w:r w:rsidRPr="00CC28EB">
              <w:rPr>
                <w:rFonts w:asciiTheme="minorHAnsi" w:hAnsiTheme="minorHAnsi" w:cstheme="minorHAnsi"/>
                <w:b/>
                <w:bCs/>
                <w:color w:val="FFFFFF"/>
                <w:sz w:val="18"/>
                <w:szCs w:val="20"/>
              </w:rPr>
              <w:t>MSP</w:t>
            </w:r>
          </w:p>
        </w:tc>
        <w:tc>
          <w:tcPr>
            <w:tcW w:w="1240"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hideMark/>
          </w:tcPr>
          <w:p w14:paraId="27A9B37C" w14:textId="77777777" w:rsidR="00985762" w:rsidRPr="00CC28EB" w:rsidRDefault="00985762" w:rsidP="00B939E9">
            <w:pPr>
              <w:jc w:val="center"/>
              <w:rPr>
                <w:rFonts w:asciiTheme="minorHAnsi" w:hAnsiTheme="minorHAnsi" w:cstheme="minorHAnsi"/>
                <w:b/>
                <w:bCs/>
                <w:color w:val="FFFFFF"/>
                <w:sz w:val="18"/>
                <w:szCs w:val="20"/>
              </w:rPr>
            </w:pPr>
            <w:r w:rsidRPr="00CC28EB">
              <w:rPr>
                <w:rFonts w:asciiTheme="minorHAnsi" w:hAnsiTheme="minorHAnsi" w:cstheme="minorHAnsi"/>
                <w:b/>
                <w:bCs/>
                <w:color w:val="FFFFFF"/>
                <w:sz w:val="18"/>
                <w:szCs w:val="20"/>
              </w:rPr>
              <w:t>DSP</w:t>
            </w:r>
          </w:p>
        </w:tc>
      </w:tr>
      <w:tr w:rsidR="00985762" w:rsidRPr="00575F69" w14:paraId="6B3186C8"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2574B6AC" w14:textId="7F10567E"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UTB ve Zlíně – celkem</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990B2CA" w14:textId="77777777" w:rsidR="00985762" w:rsidRPr="00CC28EB" w:rsidRDefault="00985762" w:rsidP="00B939E9">
            <w:pPr>
              <w:jc w:val="center"/>
              <w:rPr>
                <w:rFonts w:asciiTheme="minorHAnsi" w:hAnsiTheme="minorHAnsi" w:cstheme="minorHAnsi"/>
                <w:bCs/>
                <w:sz w:val="18"/>
                <w:szCs w:val="20"/>
              </w:rPr>
            </w:pPr>
            <w:r w:rsidRPr="00CC28EB">
              <w:rPr>
                <w:rFonts w:asciiTheme="minorHAnsi" w:hAnsiTheme="minorHAnsi" w:cstheme="minorHAnsi"/>
                <w:bCs/>
                <w:sz w:val="18"/>
                <w:szCs w:val="20"/>
              </w:rPr>
              <w:t>48,4 %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F279BBE" w14:textId="77777777" w:rsidR="00985762" w:rsidRPr="00CC28EB" w:rsidRDefault="00985762" w:rsidP="00B939E9">
            <w:pPr>
              <w:jc w:val="center"/>
              <w:rPr>
                <w:rFonts w:asciiTheme="minorHAnsi" w:hAnsiTheme="minorHAnsi" w:cstheme="minorHAnsi"/>
                <w:bCs/>
                <w:sz w:val="18"/>
                <w:szCs w:val="20"/>
              </w:rPr>
            </w:pPr>
            <w:r w:rsidRPr="00CC28EB">
              <w:rPr>
                <w:rFonts w:asciiTheme="minorHAnsi" w:hAnsiTheme="minorHAnsi" w:cstheme="minorHAnsi"/>
                <w:bCs/>
                <w:sz w:val="18"/>
                <w:szCs w:val="20"/>
              </w:rPr>
              <w:t>60,9 %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D8E8FE0" w14:textId="77777777" w:rsidR="00985762" w:rsidRPr="00CC28EB" w:rsidRDefault="00985762" w:rsidP="00B939E9">
            <w:pPr>
              <w:jc w:val="center"/>
              <w:rPr>
                <w:rFonts w:asciiTheme="minorHAnsi" w:hAnsiTheme="minorHAnsi" w:cstheme="minorHAnsi"/>
                <w:bCs/>
                <w:sz w:val="18"/>
                <w:szCs w:val="20"/>
              </w:rPr>
            </w:pPr>
            <w:r w:rsidRPr="00CC28EB">
              <w:rPr>
                <w:rFonts w:asciiTheme="minorHAnsi" w:hAnsiTheme="minorHAnsi" w:cstheme="minorHAnsi"/>
                <w:bCs/>
                <w:sz w:val="18"/>
                <w:szCs w:val="20"/>
              </w:rPr>
              <w:t>15,5 %</w:t>
            </w:r>
          </w:p>
        </w:tc>
      </w:tr>
      <w:tr w:rsidR="00985762" w:rsidRPr="00575F69" w14:paraId="7279C7FA"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660C9BFE" w14:textId="77777777"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technologická (FT)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0CC94A80"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22,1 %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213BC135"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46,1 %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0C6FC448" w14:textId="79899886"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23,4</w:t>
            </w:r>
            <w:r>
              <w:rPr>
                <w:rFonts w:asciiTheme="minorHAnsi" w:hAnsiTheme="minorHAnsi" w:cstheme="minorHAnsi"/>
                <w:sz w:val="18"/>
                <w:szCs w:val="20"/>
              </w:rPr>
              <w:t xml:space="preserve"> </w:t>
            </w:r>
            <w:r w:rsidRPr="00CC28EB">
              <w:rPr>
                <w:rFonts w:asciiTheme="minorHAnsi" w:hAnsiTheme="minorHAnsi" w:cstheme="minorHAnsi"/>
                <w:sz w:val="18"/>
                <w:szCs w:val="20"/>
              </w:rPr>
              <w:t>%</w:t>
            </w:r>
          </w:p>
        </w:tc>
      </w:tr>
      <w:tr w:rsidR="00985762" w:rsidRPr="00575F69" w14:paraId="546496E5"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4F9C326" w14:textId="77777777"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multimediálních komunikací (FMK)</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CC05010"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74,1 %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8CC45B0"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78,2 %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F9A3C8B"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21,2 %</w:t>
            </w:r>
          </w:p>
        </w:tc>
      </w:tr>
      <w:tr w:rsidR="00985762" w:rsidRPr="00575F69" w14:paraId="706825FD"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31FDA2F6" w14:textId="29260F61"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managementu a ekonomiky (F</w:t>
            </w:r>
            <w:r w:rsidR="0080468B">
              <w:rPr>
                <w:rFonts w:asciiTheme="minorHAnsi" w:hAnsiTheme="minorHAnsi" w:cstheme="minorHAnsi"/>
                <w:bCs/>
                <w:sz w:val="18"/>
                <w:szCs w:val="20"/>
              </w:rPr>
              <w:t>a</w:t>
            </w:r>
            <w:r w:rsidRPr="00CC28EB">
              <w:rPr>
                <w:rFonts w:asciiTheme="minorHAnsi" w:hAnsiTheme="minorHAnsi" w:cstheme="minorHAnsi"/>
                <w:bCs/>
                <w:sz w:val="18"/>
                <w:szCs w:val="20"/>
              </w:rPr>
              <w:t>ME)</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6A61940D"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44,7 %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3C79AB03"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59,2 %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22A26856"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16,3 %</w:t>
            </w:r>
          </w:p>
        </w:tc>
      </w:tr>
      <w:tr w:rsidR="00985762" w:rsidRPr="00575F69" w14:paraId="07973EAF"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66863D84" w14:textId="77777777"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aplikované informatiky (FAI)</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6F2CC4A"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30,9 %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B941CD4"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65,8 %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C22EB13"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4,6 %</w:t>
            </w:r>
          </w:p>
        </w:tc>
      </w:tr>
      <w:tr w:rsidR="00985762" w:rsidRPr="00575F69" w14:paraId="4D51CA25"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04C6AF5" w14:textId="77777777"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humanitních studií (FHS)</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1EB0195D"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66,2 %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64C9CEE3"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67,7 %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hideMark/>
          </w:tcPr>
          <w:p w14:paraId="2D12CCF5"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25,0 %</w:t>
            </w:r>
          </w:p>
        </w:tc>
      </w:tr>
      <w:tr w:rsidR="00985762" w:rsidRPr="00575F69" w14:paraId="6DB7B6DA"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55C4C3D5" w14:textId="77777777" w:rsidR="00985762" w:rsidRPr="00CC28EB" w:rsidRDefault="00985762" w:rsidP="00B939E9">
            <w:pPr>
              <w:rPr>
                <w:rFonts w:asciiTheme="minorHAnsi" w:hAnsiTheme="minorHAnsi" w:cstheme="minorHAnsi"/>
                <w:bCs/>
                <w:sz w:val="18"/>
                <w:szCs w:val="20"/>
              </w:rPr>
            </w:pPr>
            <w:r w:rsidRPr="00CC28EB">
              <w:rPr>
                <w:rFonts w:asciiTheme="minorHAnsi" w:hAnsiTheme="minorHAnsi" w:cstheme="minorHAnsi"/>
                <w:bCs/>
                <w:sz w:val="18"/>
                <w:szCs w:val="20"/>
              </w:rPr>
              <w:t>Fakulta logistiky a krizového řízení (FLKŘ)</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899ACC6"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64,6 %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A86256F"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71,0 %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756F6C1" w14:textId="77777777" w:rsidR="00985762" w:rsidRPr="00CC28EB" w:rsidRDefault="00985762" w:rsidP="00B939E9">
            <w:pPr>
              <w:jc w:val="center"/>
              <w:rPr>
                <w:rFonts w:asciiTheme="minorHAnsi" w:hAnsiTheme="minorHAnsi" w:cstheme="minorHAnsi"/>
                <w:sz w:val="18"/>
                <w:szCs w:val="20"/>
              </w:rPr>
            </w:pPr>
            <w:r w:rsidRPr="00CC28EB">
              <w:rPr>
                <w:rFonts w:asciiTheme="minorHAnsi" w:hAnsiTheme="minorHAnsi" w:cstheme="minorHAnsi"/>
                <w:sz w:val="18"/>
                <w:szCs w:val="20"/>
              </w:rPr>
              <w:t>-</w:t>
            </w:r>
          </w:p>
        </w:tc>
      </w:tr>
    </w:tbl>
    <w:p w14:paraId="3BEEC773" w14:textId="77777777" w:rsidR="00017DE0" w:rsidRPr="00CC28EB" w:rsidRDefault="00017DE0" w:rsidP="00017DE0">
      <w:pPr>
        <w:spacing w:line="276" w:lineRule="auto"/>
        <w:rPr>
          <w:rFonts w:asciiTheme="minorHAnsi" w:hAnsiTheme="minorHAnsi" w:cstheme="minorHAnsi"/>
          <w:i/>
          <w:iCs/>
          <w:sz w:val="18"/>
          <w:szCs w:val="20"/>
        </w:rPr>
      </w:pPr>
      <w:r w:rsidRPr="00CC28EB">
        <w:rPr>
          <w:rFonts w:asciiTheme="minorHAnsi" w:hAnsiTheme="minorHAnsi" w:cstheme="minorHAnsi"/>
          <w:i/>
          <w:iCs/>
          <w:sz w:val="18"/>
          <w:szCs w:val="20"/>
        </w:rPr>
        <w:t xml:space="preserve">Komentář/poznámky: Data MŠMT, Studenti zapsaní ke studiu na UTB v AR 2012/2013 až 2016/2017. </w:t>
      </w:r>
    </w:p>
    <w:p w14:paraId="3784CF74" w14:textId="5DB04AB5" w:rsidR="00017DE0" w:rsidRDefault="00017DE0" w:rsidP="00827FFD">
      <w:pPr>
        <w:spacing w:after="0" w:line="276" w:lineRule="auto"/>
        <w:rPr>
          <w:rFonts w:asciiTheme="minorHAnsi" w:hAnsiTheme="minorHAnsi"/>
          <w:b/>
          <w:sz w:val="22"/>
          <w:szCs w:val="22"/>
        </w:rPr>
      </w:pPr>
    </w:p>
    <w:p w14:paraId="7CC110C8" w14:textId="2DE389CD" w:rsidR="00985762" w:rsidRPr="00C06312" w:rsidRDefault="00985762" w:rsidP="00985762">
      <w:pPr>
        <w:rPr>
          <w:rFonts w:ascii="Calibri" w:hAnsi="Calibri" w:cs="Calibri"/>
          <w:b/>
          <w:bCs/>
          <w:sz w:val="20"/>
          <w:szCs w:val="20"/>
        </w:rPr>
      </w:pPr>
      <w:r w:rsidRPr="00C06312">
        <w:rPr>
          <w:rFonts w:ascii="Calibri" w:hAnsi="Calibri" w:cs="Calibri"/>
          <w:b/>
          <w:bCs/>
          <w:sz w:val="20"/>
          <w:szCs w:val="20"/>
        </w:rPr>
        <w:t xml:space="preserve">Tab. </w:t>
      </w:r>
      <w:proofErr w:type="gramStart"/>
      <w:r w:rsidRPr="00C06312">
        <w:rPr>
          <w:rFonts w:ascii="Calibri" w:hAnsi="Calibri" w:cs="Calibri"/>
          <w:b/>
          <w:bCs/>
          <w:sz w:val="20"/>
          <w:szCs w:val="20"/>
        </w:rPr>
        <w:t>16</w:t>
      </w:r>
      <w:r w:rsidR="006D779D" w:rsidRPr="00C06312">
        <w:rPr>
          <w:rFonts w:ascii="Calibri" w:hAnsi="Calibri" w:cs="Calibri"/>
          <w:b/>
          <w:bCs/>
          <w:sz w:val="20"/>
          <w:szCs w:val="20"/>
        </w:rPr>
        <w:t>d</w:t>
      </w:r>
      <w:proofErr w:type="gramEnd"/>
      <w:r w:rsidRPr="00C06312">
        <w:rPr>
          <w:rFonts w:ascii="Calibri" w:hAnsi="Calibri" w:cs="Calibri"/>
          <w:b/>
          <w:bCs/>
          <w:sz w:val="20"/>
          <w:szCs w:val="20"/>
        </w:rPr>
        <w:t>. Graduation rate v roce 2022</w:t>
      </w:r>
    </w:p>
    <w:tbl>
      <w:tblPr>
        <w:tblW w:w="7548" w:type="dxa"/>
        <w:tblCellMar>
          <w:left w:w="0" w:type="dxa"/>
          <w:right w:w="0" w:type="dxa"/>
        </w:tblCellMar>
        <w:tblLook w:val="04A0" w:firstRow="1" w:lastRow="0" w:firstColumn="1" w:lastColumn="0" w:noHBand="0" w:noVBand="1"/>
      </w:tblPr>
      <w:tblGrid>
        <w:gridCol w:w="3828"/>
        <w:gridCol w:w="1240"/>
        <w:gridCol w:w="1240"/>
        <w:gridCol w:w="1240"/>
      </w:tblGrid>
      <w:tr w:rsidR="00985762" w:rsidRPr="00985762" w14:paraId="673C8227" w14:textId="77777777" w:rsidTr="00985762">
        <w:trPr>
          <w:trHeight w:hRule="exact" w:val="284"/>
        </w:trPr>
        <w:tc>
          <w:tcPr>
            <w:tcW w:w="3828" w:type="dxa"/>
            <w:tcBorders>
              <w:top w:val="single" w:sz="8" w:space="0" w:color="ED7D31"/>
              <w:left w:val="single" w:sz="8" w:space="0" w:color="ED7D31"/>
              <w:bottom w:val="single" w:sz="8" w:space="0" w:color="ED7D31"/>
              <w:right w:val="nil"/>
            </w:tcBorders>
            <w:shd w:val="clear" w:color="auto" w:fill="ED7D31"/>
            <w:tcMar>
              <w:top w:w="0" w:type="dxa"/>
              <w:left w:w="108" w:type="dxa"/>
              <w:bottom w:w="0" w:type="dxa"/>
              <w:right w:w="108" w:type="dxa"/>
            </w:tcMar>
            <w:hideMark/>
          </w:tcPr>
          <w:p w14:paraId="15ADB3A8" w14:textId="77777777" w:rsidR="00985762" w:rsidRPr="00985762" w:rsidRDefault="00985762" w:rsidP="00985762">
            <w:pPr>
              <w:rPr>
                <w:rFonts w:ascii="Calibri" w:hAnsi="Calibri" w:cs="Calibri"/>
                <w:b/>
                <w:bCs/>
                <w:color w:val="FFFFFF"/>
                <w:sz w:val="18"/>
                <w:szCs w:val="20"/>
              </w:rPr>
            </w:pPr>
            <w:r w:rsidRPr="00985762">
              <w:rPr>
                <w:rFonts w:ascii="Calibri" w:hAnsi="Calibri" w:cs="Calibri"/>
                <w:b/>
                <w:bCs/>
                <w:color w:val="FFFFFF"/>
                <w:sz w:val="18"/>
                <w:szCs w:val="20"/>
              </w:rPr>
              <w:t>Akademický rok</w:t>
            </w:r>
          </w:p>
        </w:tc>
        <w:tc>
          <w:tcPr>
            <w:tcW w:w="1240"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hideMark/>
          </w:tcPr>
          <w:p w14:paraId="43D1F631" w14:textId="77777777" w:rsidR="00985762" w:rsidRPr="00985762" w:rsidRDefault="00985762" w:rsidP="00985762">
            <w:pPr>
              <w:jc w:val="center"/>
              <w:rPr>
                <w:rFonts w:ascii="Calibri" w:hAnsi="Calibri" w:cs="Calibri"/>
                <w:b/>
                <w:bCs/>
                <w:color w:val="FFFFFF"/>
                <w:sz w:val="18"/>
                <w:szCs w:val="20"/>
              </w:rPr>
            </w:pPr>
            <w:r w:rsidRPr="00985762">
              <w:rPr>
                <w:rFonts w:ascii="Calibri" w:hAnsi="Calibri" w:cs="Calibri"/>
                <w:b/>
                <w:bCs/>
                <w:color w:val="FFFFFF"/>
                <w:sz w:val="18"/>
                <w:szCs w:val="20"/>
              </w:rPr>
              <w:t>BSP</w:t>
            </w:r>
          </w:p>
        </w:tc>
        <w:tc>
          <w:tcPr>
            <w:tcW w:w="1240"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hideMark/>
          </w:tcPr>
          <w:p w14:paraId="68DE9E8C" w14:textId="77777777" w:rsidR="00985762" w:rsidRPr="00985762" w:rsidRDefault="00985762" w:rsidP="00985762">
            <w:pPr>
              <w:jc w:val="center"/>
              <w:rPr>
                <w:rFonts w:ascii="Calibri" w:hAnsi="Calibri" w:cs="Calibri"/>
                <w:b/>
                <w:bCs/>
                <w:color w:val="FFFFFF"/>
                <w:sz w:val="18"/>
                <w:szCs w:val="20"/>
              </w:rPr>
            </w:pPr>
            <w:r w:rsidRPr="00985762">
              <w:rPr>
                <w:rFonts w:ascii="Calibri" w:hAnsi="Calibri" w:cs="Calibri"/>
                <w:b/>
                <w:bCs/>
                <w:color w:val="FFFFFF"/>
                <w:sz w:val="18"/>
                <w:szCs w:val="20"/>
              </w:rPr>
              <w:t>MSP</w:t>
            </w:r>
          </w:p>
        </w:tc>
        <w:tc>
          <w:tcPr>
            <w:tcW w:w="1240"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hideMark/>
          </w:tcPr>
          <w:p w14:paraId="3F755E84" w14:textId="77777777" w:rsidR="00985762" w:rsidRPr="00985762" w:rsidRDefault="00985762" w:rsidP="00985762">
            <w:pPr>
              <w:jc w:val="center"/>
              <w:rPr>
                <w:rFonts w:ascii="Calibri" w:hAnsi="Calibri" w:cs="Calibri"/>
                <w:b/>
                <w:bCs/>
                <w:color w:val="FFFFFF"/>
                <w:sz w:val="18"/>
                <w:szCs w:val="20"/>
              </w:rPr>
            </w:pPr>
            <w:r w:rsidRPr="00985762">
              <w:rPr>
                <w:rFonts w:ascii="Calibri" w:hAnsi="Calibri" w:cs="Calibri"/>
                <w:b/>
                <w:bCs/>
                <w:color w:val="FFFFFF"/>
                <w:sz w:val="18"/>
                <w:szCs w:val="20"/>
              </w:rPr>
              <w:t>DSP</w:t>
            </w:r>
          </w:p>
        </w:tc>
      </w:tr>
      <w:tr w:rsidR="00985762" w:rsidRPr="00985762" w14:paraId="52FBCA5C"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1759FA05" w14:textId="1A522523" w:rsidR="00985762" w:rsidRPr="00985762" w:rsidRDefault="00985762" w:rsidP="00985762">
            <w:pPr>
              <w:rPr>
                <w:rFonts w:ascii="Calibri" w:hAnsi="Calibri" w:cs="Calibri"/>
                <w:bCs/>
                <w:sz w:val="18"/>
                <w:szCs w:val="20"/>
              </w:rPr>
            </w:pPr>
            <w:r w:rsidRPr="00985762">
              <w:rPr>
                <w:rFonts w:ascii="Calibri" w:hAnsi="Calibri" w:cs="Calibri"/>
                <w:bCs/>
                <w:sz w:val="18"/>
                <w:szCs w:val="20"/>
              </w:rPr>
              <w:t>UTB ve Zlíně – celkem</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71D96236" w14:textId="2EAD416B"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48,1</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3B99AE00" w14:textId="2112D156"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61,6</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11B4FD8F" w14:textId="4B60ABA5"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18,7</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2BFEDDAD"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208F1154" w14:textId="77777777"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technologická (FT)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2B987831" w14:textId="7DD730C5" w:rsidR="00985762" w:rsidRPr="00985762" w:rsidRDefault="00985762" w:rsidP="00985762">
            <w:pPr>
              <w:jc w:val="center"/>
              <w:rPr>
                <w:rFonts w:ascii="Calibri" w:hAnsi="Calibri" w:cs="Calibri"/>
                <w:sz w:val="18"/>
                <w:szCs w:val="20"/>
              </w:rPr>
            </w:pPr>
            <w:r w:rsidRPr="00985762">
              <w:rPr>
                <w:rFonts w:ascii="Calibri" w:hAnsi="Calibri" w:cs="Calibri"/>
                <w:sz w:val="18"/>
                <w:szCs w:val="20"/>
              </w:rPr>
              <w:t>23,5</w:t>
            </w:r>
            <w:r>
              <w:rPr>
                <w:rFonts w:ascii="Calibri" w:hAnsi="Calibri" w:cs="Calibri"/>
                <w:sz w:val="18"/>
                <w:szCs w:val="20"/>
              </w:rPr>
              <w:t xml:space="preserve"> </w:t>
            </w:r>
            <w:r w:rsidRPr="00985762">
              <w:rPr>
                <w:rFonts w:ascii="Calibri" w:hAnsi="Calibri" w:cs="Calibri"/>
                <w:sz w:val="18"/>
                <w:szCs w:val="20"/>
              </w:rPr>
              <w:t>%</w:t>
            </w:r>
          </w:p>
          <w:p w14:paraId="1347BDE1" w14:textId="77777777" w:rsidR="00985762" w:rsidRPr="00985762" w:rsidRDefault="00985762" w:rsidP="00985762">
            <w:pPr>
              <w:jc w:val="center"/>
              <w:rPr>
                <w:rFonts w:ascii="Calibri" w:hAnsi="Calibri" w:cs="Calibri"/>
                <w:sz w:val="18"/>
                <w:szCs w:val="20"/>
              </w:rPr>
            </w:pPr>
            <w:r w:rsidRPr="00985762">
              <w:rPr>
                <w:rFonts w:ascii="Calibri" w:hAnsi="Calibri" w:cs="Calibri"/>
                <w:sz w:val="18"/>
                <w:szCs w:val="20"/>
              </w:rPr>
              <w:t>43,1%</w:t>
            </w:r>
          </w:p>
          <w:p w14:paraId="424C1E8E" w14:textId="77777777" w:rsidR="00985762" w:rsidRPr="00985762" w:rsidRDefault="00985762" w:rsidP="00985762">
            <w:pPr>
              <w:jc w:val="center"/>
              <w:rPr>
                <w:rFonts w:ascii="Calibri" w:hAnsi="Calibri" w:cs="Calibri"/>
                <w:sz w:val="18"/>
                <w:szCs w:val="20"/>
              </w:rPr>
            </w:pPr>
            <w:r w:rsidRPr="00985762">
              <w:rPr>
                <w:rFonts w:ascii="Calibri" w:hAnsi="Calibri" w:cs="Calibri"/>
                <w:sz w:val="18"/>
                <w:szCs w:val="20"/>
              </w:rPr>
              <w:t>73,3%</w:t>
            </w:r>
          </w:p>
          <w:p w14:paraId="7D3D01CD" w14:textId="77777777" w:rsidR="00985762" w:rsidRPr="00985762" w:rsidRDefault="00985762" w:rsidP="00985762">
            <w:pPr>
              <w:jc w:val="center"/>
              <w:rPr>
                <w:rFonts w:ascii="Calibri" w:hAnsi="Calibri" w:cs="Calibri"/>
                <w:sz w:val="18"/>
                <w:szCs w:val="20"/>
              </w:rPr>
            </w:pPr>
            <w:r w:rsidRPr="00985762">
              <w:rPr>
                <w:rFonts w:ascii="Calibri" w:hAnsi="Calibri" w:cs="Calibri"/>
                <w:sz w:val="18"/>
                <w:szCs w:val="20"/>
              </w:rPr>
              <w:t>27,7%</w:t>
            </w:r>
          </w:p>
          <w:p w14:paraId="287B1BF9" w14:textId="77777777" w:rsidR="00985762" w:rsidRPr="00985762" w:rsidRDefault="00985762" w:rsidP="00985762">
            <w:pPr>
              <w:jc w:val="center"/>
              <w:rPr>
                <w:rFonts w:ascii="Calibri" w:hAnsi="Calibri" w:cs="Calibri"/>
                <w:sz w:val="18"/>
                <w:szCs w:val="20"/>
              </w:rPr>
            </w:pPr>
            <w:r w:rsidRPr="00985762">
              <w:rPr>
                <w:rFonts w:ascii="Calibri" w:hAnsi="Calibri" w:cs="Calibri"/>
                <w:sz w:val="18"/>
                <w:szCs w:val="20"/>
              </w:rPr>
              <w:t>64,4%</w:t>
            </w:r>
          </w:p>
          <w:p w14:paraId="15ECD4BC" w14:textId="3428B436" w:rsidR="00985762" w:rsidRPr="00985762" w:rsidRDefault="005123D7" w:rsidP="00985762">
            <w:pPr>
              <w:jc w:val="center"/>
              <w:rPr>
                <w:rFonts w:ascii="Calibri" w:hAnsi="Calibri" w:cs="Calibri"/>
                <w:sz w:val="18"/>
                <w:szCs w:val="20"/>
              </w:rPr>
            </w:pPr>
            <w:r w:rsidRPr="00985762">
              <w:rPr>
                <w:rFonts w:ascii="Calibri" w:hAnsi="Calibri" w:cs="Calibri"/>
                <w:sz w:val="18"/>
                <w:szCs w:val="20"/>
              </w:rPr>
              <w:t>61,5 %</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39A9E965" w14:textId="69F5A5E2"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47,9</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466B8AE7" w14:textId="56A5C882"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25,5</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6E035436"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6B8B0605" w14:textId="77777777"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multimediálních komunikací (FMK)</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4F72D54B" w14:textId="4376EA28" w:rsidR="00985762" w:rsidRPr="00985762" w:rsidRDefault="00985762" w:rsidP="00985762">
            <w:pPr>
              <w:jc w:val="center"/>
              <w:rPr>
                <w:rFonts w:ascii="Calibri" w:hAnsi="Calibri" w:cs="Calibri"/>
                <w:sz w:val="18"/>
                <w:szCs w:val="20"/>
              </w:rPr>
            </w:pPr>
            <w:r w:rsidRPr="00985762">
              <w:rPr>
                <w:rFonts w:ascii="Calibri" w:hAnsi="Calibri" w:cs="Calibri"/>
                <w:sz w:val="18"/>
                <w:szCs w:val="20"/>
              </w:rPr>
              <w:t>43,1</w:t>
            </w:r>
            <w:r>
              <w:rPr>
                <w:rFonts w:ascii="Calibri" w:hAnsi="Calibri" w:cs="Calibri"/>
                <w:sz w:val="18"/>
                <w:szCs w:val="20"/>
              </w:rPr>
              <w:t xml:space="preserve"> %</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036D723F" w14:textId="0FE9C08C"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54,7</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18C47FC1" w14:textId="310A0ED3"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23,0</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12F991B5"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10C293E1" w14:textId="18964965"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managementu a ekonomiky (F</w:t>
            </w:r>
            <w:r w:rsidR="0080468B">
              <w:rPr>
                <w:rFonts w:ascii="Calibri" w:hAnsi="Calibri" w:cs="Calibri"/>
                <w:bCs/>
                <w:sz w:val="18"/>
                <w:szCs w:val="20"/>
              </w:rPr>
              <w:t>a</w:t>
            </w:r>
            <w:r w:rsidRPr="00985762">
              <w:rPr>
                <w:rFonts w:ascii="Calibri" w:hAnsi="Calibri" w:cs="Calibri"/>
                <w:bCs/>
                <w:sz w:val="18"/>
                <w:szCs w:val="20"/>
              </w:rPr>
              <w:t>ME)</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13AFE6BF" w14:textId="4C373ACA" w:rsidR="00985762" w:rsidRPr="00985762" w:rsidRDefault="00985762" w:rsidP="00985762">
            <w:pPr>
              <w:jc w:val="center"/>
              <w:rPr>
                <w:rFonts w:ascii="Calibri" w:hAnsi="Calibri" w:cs="Calibri"/>
                <w:sz w:val="18"/>
                <w:szCs w:val="20"/>
              </w:rPr>
            </w:pPr>
            <w:r w:rsidRPr="00985762">
              <w:rPr>
                <w:rFonts w:ascii="Calibri" w:hAnsi="Calibri" w:cs="Calibri"/>
                <w:sz w:val="18"/>
                <w:szCs w:val="20"/>
              </w:rPr>
              <w:t>73,3</w:t>
            </w:r>
            <w:r>
              <w:rPr>
                <w:rFonts w:ascii="Calibri" w:hAnsi="Calibri" w:cs="Calibri"/>
                <w:sz w:val="18"/>
                <w:szCs w:val="20"/>
              </w:rPr>
              <w:t xml:space="preserve"> </w:t>
            </w:r>
            <w:r w:rsidRPr="00985762">
              <w:rPr>
                <w:rFonts w:ascii="Calibri" w:hAnsi="Calibri" w:cs="Calibri"/>
                <w:sz w:val="18"/>
                <w:szCs w:val="20"/>
              </w:rPr>
              <w: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5E33F637" w14:textId="158C6E7D"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77,0</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0A798B1A" w14:textId="7260D44E"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25,8</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334E3F0F"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0B57925E" w14:textId="77777777"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aplikované informatiky (FAI)</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3996C9CF" w14:textId="4401CC49" w:rsidR="00985762" w:rsidRPr="00985762" w:rsidRDefault="00985762" w:rsidP="00985762">
            <w:pPr>
              <w:jc w:val="center"/>
              <w:rPr>
                <w:rFonts w:ascii="Calibri" w:hAnsi="Calibri" w:cs="Calibri"/>
                <w:sz w:val="18"/>
                <w:szCs w:val="20"/>
              </w:rPr>
            </w:pPr>
            <w:r w:rsidRPr="00985762">
              <w:rPr>
                <w:rFonts w:ascii="Calibri" w:hAnsi="Calibri" w:cs="Calibri"/>
                <w:sz w:val="18"/>
                <w:szCs w:val="20"/>
              </w:rPr>
              <w:t>27,7</w:t>
            </w:r>
            <w:r>
              <w:rPr>
                <w:rFonts w:ascii="Calibri" w:hAnsi="Calibri" w:cs="Calibri"/>
                <w:sz w:val="18"/>
                <w:szCs w:val="20"/>
              </w:rPr>
              <w:t xml:space="preserve"> </w:t>
            </w:r>
            <w:r w:rsidRPr="00985762">
              <w:rPr>
                <w:rFonts w:ascii="Calibri" w:hAnsi="Calibri" w:cs="Calibri"/>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68C8E3BD" w14:textId="47776AA8"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63,5</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7DD5A5D2" w14:textId="69E78832"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4,3</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192F2BD0" w14:textId="77777777" w:rsidTr="00985762">
        <w:trPr>
          <w:trHeight w:hRule="exact" w:val="284"/>
        </w:trPr>
        <w:tc>
          <w:tcPr>
            <w:tcW w:w="382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BD60341" w14:textId="77777777"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humanitních studií (FHS)</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3C47C887" w14:textId="1406D880" w:rsidR="00985762" w:rsidRPr="00985762" w:rsidRDefault="00985762" w:rsidP="00985762">
            <w:pPr>
              <w:jc w:val="center"/>
              <w:rPr>
                <w:rFonts w:ascii="Calibri" w:hAnsi="Calibri" w:cs="Calibri"/>
                <w:sz w:val="18"/>
                <w:szCs w:val="20"/>
              </w:rPr>
            </w:pPr>
            <w:r w:rsidRPr="00985762">
              <w:rPr>
                <w:rFonts w:ascii="Calibri" w:hAnsi="Calibri" w:cs="Calibri"/>
                <w:sz w:val="18"/>
                <w:szCs w:val="20"/>
              </w:rPr>
              <w:t>64,4</w:t>
            </w:r>
            <w:r>
              <w:rPr>
                <w:rFonts w:ascii="Calibri" w:hAnsi="Calibri" w:cs="Calibri"/>
                <w:sz w:val="18"/>
                <w:szCs w:val="20"/>
              </w:rPr>
              <w:t xml:space="preserve"> </w:t>
            </w:r>
            <w:r w:rsidRPr="00985762">
              <w:rPr>
                <w:rFonts w:ascii="Calibri" w:hAnsi="Calibri" w:cs="Calibri"/>
                <w:sz w:val="18"/>
                <w:szCs w:val="20"/>
              </w:rPr>
              <w: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28E4BCCF" w14:textId="4B43802E"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70,0</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tcMar>
              <w:top w:w="0" w:type="dxa"/>
              <w:left w:w="108" w:type="dxa"/>
              <w:bottom w:w="0" w:type="dxa"/>
              <w:right w:w="108" w:type="dxa"/>
            </w:tcMar>
          </w:tcPr>
          <w:p w14:paraId="6A2C1BE7" w14:textId="07BDB4FE"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20,0</w:t>
            </w:r>
            <w:r>
              <w:rPr>
                <w:rFonts w:ascii="Calibri" w:hAnsi="Calibri" w:cs="Calibri"/>
                <w:bCs/>
                <w:sz w:val="18"/>
                <w:szCs w:val="20"/>
              </w:rPr>
              <w:t xml:space="preserve"> </w:t>
            </w:r>
            <w:r w:rsidRPr="00985762">
              <w:rPr>
                <w:rFonts w:ascii="Calibri" w:hAnsi="Calibri" w:cs="Calibri"/>
                <w:bCs/>
                <w:sz w:val="18"/>
                <w:szCs w:val="20"/>
              </w:rPr>
              <w:t>%</w:t>
            </w:r>
          </w:p>
        </w:tc>
      </w:tr>
      <w:tr w:rsidR="00985762" w:rsidRPr="00985762" w14:paraId="6B4EF28D" w14:textId="77777777" w:rsidTr="00985762">
        <w:trPr>
          <w:trHeight w:hRule="exact" w:val="284"/>
        </w:trPr>
        <w:tc>
          <w:tcPr>
            <w:tcW w:w="382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1B099D6" w14:textId="77777777" w:rsidR="00985762" w:rsidRPr="00985762" w:rsidRDefault="00985762" w:rsidP="00985762">
            <w:pPr>
              <w:rPr>
                <w:rFonts w:ascii="Calibri" w:hAnsi="Calibri" w:cs="Calibri"/>
                <w:bCs/>
                <w:sz w:val="18"/>
                <w:szCs w:val="20"/>
              </w:rPr>
            </w:pPr>
            <w:r w:rsidRPr="00985762">
              <w:rPr>
                <w:rFonts w:ascii="Calibri" w:hAnsi="Calibri" w:cs="Calibri"/>
                <w:bCs/>
                <w:sz w:val="18"/>
                <w:szCs w:val="20"/>
              </w:rPr>
              <w:t>Fakulta logistiky a krizového řízení (FLKŘ)</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2F0A8753" w14:textId="65AC6104" w:rsidR="00985762" w:rsidRPr="00985762" w:rsidRDefault="00985762" w:rsidP="00985762">
            <w:pPr>
              <w:jc w:val="center"/>
              <w:rPr>
                <w:rFonts w:ascii="Calibri" w:hAnsi="Calibri" w:cs="Calibri"/>
                <w:sz w:val="18"/>
                <w:szCs w:val="20"/>
              </w:rPr>
            </w:pPr>
            <w:r w:rsidRPr="00985762">
              <w:rPr>
                <w:rFonts w:ascii="Calibri" w:hAnsi="Calibri" w:cs="Calibri"/>
                <w:sz w:val="18"/>
                <w:szCs w:val="20"/>
              </w:rPr>
              <w:t>61,5</w:t>
            </w:r>
            <w:r>
              <w:rPr>
                <w:rFonts w:ascii="Calibri" w:hAnsi="Calibri" w:cs="Calibri"/>
                <w:sz w:val="18"/>
                <w:szCs w:val="20"/>
              </w:rPr>
              <w:t xml:space="preserve"> </w:t>
            </w:r>
            <w:r w:rsidRPr="00985762">
              <w:rPr>
                <w:rFonts w:ascii="Calibri" w:hAnsi="Calibri" w:cs="Calibri"/>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41F65A29" w14:textId="779933AF" w:rsidR="00985762" w:rsidRPr="00985762" w:rsidRDefault="00985762" w:rsidP="00985762">
            <w:pPr>
              <w:jc w:val="center"/>
              <w:rPr>
                <w:rFonts w:ascii="Calibri" w:hAnsi="Calibri" w:cs="Calibri"/>
                <w:bCs/>
                <w:sz w:val="18"/>
                <w:szCs w:val="20"/>
              </w:rPr>
            </w:pPr>
            <w:r w:rsidRPr="00985762">
              <w:rPr>
                <w:rFonts w:ascii="Calibri" w:hAnsi="Calibri" w:cs="Calibri"/>
                <w:bCs/>
                <w:sz w:val="18"/>
                <w:szCs w:val="20"/>
              </w:rPr>
              <w:t>71,0</w:t>
            </w:r>
            <w:r>
              <w:rPr>
                <w:rFonts w:ascii="Calibri" w:hAnsi="Calibri" w:cs="Calibri"/>
                <w:bCs/>
                <w:sz w:val="18"/>
                <w:szCs w:val="20"/>
              </w:rPr>
              <w:t xml:space="preserve"> </w:t>
            </w:r>
            <w:r w:rsidRPr="00985762">
              <w:rPr>
                <w:rFonts w:ascii="Calibri" w:hAnsi="Calibri" w:cs="Calibri"/>
                <w:bCs/>
                <w:sz w:val="18"/>
                <w:szCs w:val="20"/>
              </w:rPr>
              <w:t>%</w:t>
            </w:r>
          </w:p>
        </w:tc>
        <w:tc>
          <w:tcPr>
            <w:tcW w:w="1240"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tcPr>
          <w:p w14:paraId="22EDBD06" w14:textId="77777777" w:rsidR="00985762" w:rsidRPr="00985762" w:rsidRDefault="00985762" w:rsidP="00985762">
            <w:pPr>
              <w:jc w:val="center"/>
              <w:rPr>
                <w:rFonts w:ascii="Calibri" w:hAnsi="Calibri" w:cs="Calibri"/>
                <w:sz w:val="18"/>
                <w:szCs w:val="20"/>
              </w:rPr>
            </w:pPr>
            <w:r w:rsidRPr="00985762">
              <w:rPr>
                <w:rFonts w:ascii="Calibri" w:hAnsi="Calibri" w:cs="Calibri"/>
                <w:sz w:val="18"/>
                <w:szCs w:val="20"/>
              </w:rPr>
              <w:t>-</w:t>
            </w:r>
          </w:p>
        </w:tc>
      </w:tr>
    </w:tbl>
    <w:p w14:paraId="4F2EFC7C" w14:textId="4387A160" w:rsidR="00985762" w:rsidRDefault="00985762" w:rsidP="00827FFD">
      <w:pPr>
        <w:spacing w:after="0" w:line="276" w:lineRule="auto"/>
        <w:rPr>
          <w:rFonts w:ascii="Calibri" w:hAnsi="Calibri" w:cs="Calibri"/>
          <w:i/>
          <w:iCs/>
          <w:sz w:val="18"/>
          <w:szCs w:val="20"/>
        </w:rPr>
      </w:pPr>
      <w:r w:rsidRPr="00985762">
        <w:rPr>
          <w:rFonts w:ascii="Calibri" w:hAnsi="Calibri" w:cs="Calibri"/>
          <w:i/>
          <w:iCs/>
          <w:sz w:val="18"/>
          <w:szCs w:val="20"/>
        </w:rPr>
        <w:t>Komentář/poznámky: Data MŠMT, Studenti zapsaní ke studiu na UTB v AR 2013/2014 až 2017/2018</w:t>
      </w:r>
    </w:p>
    <w:p w14:paraId="0E3907BE" w14:textId="77777777" w:rsidR="006D779D" w:rsidRDefault="006D779D" w:rsidP="006D779D">
      <w:pPr>
        <w:rPr>
          <w:rFonts w:ascii="Calibri" w:hAnsi="Calibri" w:cs="Calibri"/>
          <w:b/>
          <w:bCs/>
          <w:sz w:val="22"/>
          <w:szCs w:val="20"/>
        </w:rPr>
      </w:pPr>
    </w:p>
    <w:p w14:paraId="647A906A" w14:textId="1326FFD5" w:rsidR="006D779D" w:rsidRPr="00C06312" w:rsidRDefault="006D779D" w:rsidP="006D779D">
      <w:pPr>
        <w:rPr>
          <w:rFonts w:ascii="Calibri" w:hAnsi="Calibri" w:cs="Calibri"/>
          <w:b/>
          <w:bCs/>
          <w:sz w:val="20"/>
          <w:szCs w:val="20"/>
        </w:rPr>
      </w:pPr>
      <w:r w:rsidRPr="00C06312">
        <w:rPr>
          <w:rFonts w:ascii="Calibri" w:hAnsi="Calibri" w:cs="Calibri"/>
          <w:b/>
          <w:bCs/>
          <w:sz w:val="20"/>
          <w:szCs w:val="20"/>
        </w:rPr>
        <w:t>Tab. 16e. Graduation rate v roce 2023</w:t>
      </w:r>
    </w:p>
    <w:tbl>
      <w:tblPr>
        <w:tblW w:w="769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Look w:val="04A0" w:firstRow="1" w:lastRow="0" w:firstColumn="1" w:lastColumn="0" w:noHBand="0" w:noVBand="1"/>
      </w:tblPr>
      <w:tblGrid>
        <w:gridCol w:w="4395"/>
        <w:gridCol w:w="1098"/>
        <w:gridCol w:w="1099"/>
        <w:gridCol w:w="1098"/>
      </w:tblGrid>
      <w:tr w:rsidR="006D779D" w:rsidRPr="007527D5" w14:paraId="5C1F3386" w14:textId="77777777" w:rsidTr="00395336">
        <w:trPr>
          <w:trHeight w:hRule="exact" w:val="284"/>
        </w:trPr>
        <w:tc>
          <w:tcPr>
            <w:tcW w:w="4395" w:type="dxa"/>
            <w:shd w:val="clear" w:color="auto" w:fill="ED7D31" w:themeFill="accent2"/>
            <w:tcMar>
              <w:top w:w="0" w:type="dxa"/>
              <w:left w:w="108" w:type="dxa"/>
              <w:bottom w:w="0" w:type="dxa"/>
              <w:right w:w="108" w:type="dxa"/>
            </w:tcMar>
            <w:hideMark/>
          </w:tcPr>
          <w:p w14:paraId="142215F2" w14:textId="77777777" w:rsidR="006D779D" w:rsidRPr="007527D5" w:rsidRDefault="006D779D" w:rsidP="00395336">
            <w:pPr>
              <w:rPr>
                <w:rFonts w:asciiTheme="minorHAnsi" w:hAnsiTheme="minorHAnsi" w:cstheme="minorHAnsi"/>
                <w:b/>
                <w:bCs/>
                <w:color w:val="FFFFFF" w:themeColor="background1"/>
                <w:sz w:val="18"/>
                <w:szCs w:val="22"/>
              </w:rPr>
            </w:pPr>
            <w:r w:rsidRPr="007527D5">
              <w:rPr>
                <w:rFonts w:asciiTheme="minorHAnsi" w:hAnsiTheme="minorHAnsi" w:cstheme="minorHAnsi"/>
                <w:b/>
                <w:bCs/>
                <w:color w:val="FFFFFF" w:themeColor="background1"/>
                <w:sz w:val="18"/>
                <w:szCs w:val="22"/>
              </w:rPr>
              <w:t>Akademický rok</w:t>
            </w:r>
          </w:p>
        </w:tc>
        <w:tc>
          <w:tcPr>
            <w:tcW w:w="1098" w:type="dxa"/>
            <w:shd w:val="clear" w:color="auto" w:fill="ED7D31" w:themeFill="accent2"/>
            <w:tcMar>
              <w:top w:w="0" w:type="dxa"/>
              <w:left w:w="108" w:type="dxa"/>
              <w:bottom w:w="0" w:type="dxa"/>
              <w:right w:w="108" w:type="dxa"/>
            </w:tcMar>
            <w:hideMark/>
          </w:tcPr>
          <w:p w14:paraId="7AB097A3" w14:textId="77777777" w:rsidR="006D779D" w:rsidRPr="007527D5" w:rsidRDefault="006D779D" w:rsidP="00395336">
            <w:pPr>
              <w:jc w:val="center"/>
              <w:rPr>
                <w:rFonts w:asciiTheme="minorHAnsi" w:hAnsiTheme="minorHAnsi" w:cstheme="minorHAnsi"/>
                <w:b/>
                <w:bCs/>
                <w:color w:val="FFFFFF" w:themeColor="background1"/>
                <w:sz w:val="18"/>
                <w:szCs w:val="22"/>
              </w:rPr>
            </w:pPr>
            <w:r w:rsidRPr="007527D5">
              <w:rPr>
                <w:rFonts w:asciiTheme="minorHAnsi" w:hAnsiTheme="minorHAnsi" w:cstheme="minorHAnsi"/>
                <w:b/>
                <w:bCs/>
                <w:color w:val="FFFFFF" w:themeColor="background1"/>
                <w:sz w:val="18"/>
                <w:szCs w:val="22"/>
              </w:rPr>
              <w:t>BSP</w:t>
            </w:r>
          </w:p>
        </w:tc>
        <w:tc>
          <w:tcPr>
            <w:tcW w:w="1099" w:type="dxa"/>
            <w:shd w:val="clear" w:color="auto" w:fill="ED7D31" w:themeFill="accent2"/>
            <w:tcMar>
              <w:top w:w="0" w:type="dxa"/>
              <w:left w:w="108" w:type="dxa"/>
              <w:bottom w:w="0" w:type="dxa"/>
              <w:right w:w="108" w:type="dxa"/>
            </w:tcMar>
            <w:hideMark/>
          </w:tcPr>
          <w:p w14:paraId="63B6474B" w14:textId="77777777" w:rsidR="006D779D" w:rsidRPr="007527D5" w:rsidRDefault="006D779D" w:rsidP="00395336">
            <w:pPr>
              <w:jc w:val="center"/>
              <w:rPr>
                <w:rFonts w:asciiTheme="minorHAnsi" w:hAnsiTheme="minorHAnsi" w:cstheme="minorHAnsi"/>
                <w:b/>
                <w:bCs/>
                <w:color w:val="FFFFFF" w:themeColor="background1"/>
                <w:sz w:val="18"/>
                <w:szCs w:val="22"/>
              </w:rPr>
            </w:pPr>
            <w:r w:rsidRPr="007527D5">
              <w:rPr>
                <w:rFonts w:asciiTheme="minorHAnsi" w:hAnsiTheme="minorHAnsi" w:cstheme="minorHAnsi"/>
                <w:b/>
                <w:bCs/>
                <w:color w:val="FFFFFF" w:themeColor="background1"/>
                <w:sz w:val="18"/>
                <w:szCs w:val="22"/>
              </w:rPr>
              <w:t>MSP</w:t>
            </w:r>
          </w:p>
        </w:tc>
        <w:tc>
          <w:tcPr>
            <w:tcW w:w="1098" w:type="dxa"/>
            <w:shd w:val="clear" w:color="auto" w:fill="ED7D31" w:themeFill="accent2"/>
            <w:tcMar>
              <w:top w:w="0" w:type="dxa"/>
              <w:left w:w="108" w:type="dxa"/>
              <w:bottom w:w="0" w:type="dxa"/>
              <w:right w:w="108" w:type="dxa"/>
            </w:tcMar>
            <w:hideMark/>
          </w:tcPr>
          <w:p w14:paraId="62D9E47B" w14:textId="77777777" w:rsidR="006D779D" w:rsidRPr="007527D5" w:rsidRDefault="006D779D" w:rsidP="00395336">
            <w:pPr>
              <w:jc w:val="center"/>
              <w:rPr>
                <w:rFonts w:asciiTheme="minorHAnsi" w:hAnsiTheme="minorHAnsi" w:cstheme="minorHAnsi"/>
                <w:b/>
                <w:bCs/>
                <w:color w:val="FFFFFF" w:themeColor="background1"/>
                <w:sz w:val="18"/>
                <w:szCs w:val="22"/>
              </w:rPr>
            </w:pPr>
            <w:r w:rsidRPr="007527D5">
              <w:rPr>
                <w:rFonts w:asciiTheme="minorHAnsi" w:hAnsiTheme="minorHAnsi" w:cstheme="minorHAnsi"/>
                <w:b/>
                <w:bCs/>
                <w:color w:val="FFFFFF" w:themeColor="background1"/>
                <w:sz w:val="18"/>
                <w:szCs w:val="22"/>
              </w:rPr>
              <w:t>DSP</w:t>
            </w:r>
          </w:p>
        </w:tc>
      </w:tr>
      <w:tr w:rsidR="006D779D" w:rsidRPr="007527D5" w14:paraId="3AD20156" w14:textId="77777777" w:rsidTr="006D779D">
        <w:trPr>
          <w:trHeight w:hRule="exact" w:val="284"/>
        </w:trPr>
        <w:tc>
          <w:tcPr>
            <w:tcW w:w="4395" w:type="dxa"/>
            <w:shd w:val="clear" w:color="auto" w:fill="FBE4D5" w:themeFill="accent2" w:themeFillTint="33"/>
            <w:tcMar>
              <w:top w:w="0" w:type="dxa"/>
              <w:left w:w="108" w:type="dxa"/>
              <w:bottom w:w="0" w:type="dxa"/>
              <w:right w:w="108" w:type="dxa"/>
            </w:tcMar>
            <w:hideMark/>
          </w:tcPr>
          <w:p w14:paraId="34088AA6"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bCs/>
                <w:sz w:val="18"/>
                <w:szCs w:val="22"/>
              </w:rPr>
              <w:t>UTB ve Zlíně – celkem</w:t>
            </w:r>
          </w:p>
        </w:tc>
        <w:tc>
          <w:tcPr>
            <w:tcW w:w="1098" w:type="dxa"/>
            <w:shd w:val="clear" w:color="auto" w:fill="FBE4D5" w:themeFill="accent2" w:themeFillTint="33"/>
            <w:tcMar>
              <w:top w:w="0" w:type="dxa"/>
              <w:left w:w="108" w:type="dxa"/>
              <w:bottom w:w="0" w:type="dxa"/>
              <w:right w:w="108" w:type="dxa"/>
            </w:tcMar>
          </w:tcPr>
          <w:p w14:paraId="46BBDC85" w14:textId="3A7E3C47" w:rsidR="006D779D" w:rsidRPr="007527D5" w:rsidRDefault="00750C84" w:rsidP="00395336">
            <w:pPr>
              <w:jc w:val="center"/>
              <w:rPr>
                <w:rFonts w:asciiTheme="minorHAnsi" w:hAnsiTheme="minorHAnsi" w:cstheme="minorHAnsi"/>
                <w:bCs/>
                <w:sz w:val="18"/>
                <w:szCs w:val="22"/>
              </w:rPr>
            </w:pPr>
            <w:r>
              <w:rPr>
                <w:rFonts w:asciiTheme="minorHAnsi" w:hAnsiTheme="minorHAnsi" w:cstheme="minorHAnsi"/>
                <w:bCs/>
                <w:sz w:val="18"/>
                <w:szCs w:val="22"/>
              </w:rPr>
              <w:t>47,8</w:t>
            </w:r>
            <w:r w:rsidR="00207933">
              <w:rPr>
                <w:rFonts w:asciiTheme="minorHAnsi" w:hAnsiTheme="minorHAnsi" w:cstheme="minorHAnsi"/>
                <w:bCs/>
                <w:sz w:val="18"/>
                <w:szCs w:val="22"/>
              </w:rPr>
              <w:t xml:space="preserve"> %</w:t>
            </w:r>
          </w:p>
        </w:tc>
        <w:tc>
          <w:tcPr>
            <w:tcW w:w="1099" w:type="dxa"/>
            <w:shd w:val="clear" w:color="auto" w:fill="FBE4D5" w:themeFill="accent2" w:themeFillTint="33"/>
            <w:tcMar>
              <w:top w:w="0" w:type="dxa"/>
              <w:left w:w="108" w:type="dxa"/>
              <w:bottom w:w="0" w:type="dxa"/>
              <w:right w:w="108" w:type="dxa"/>
            </w:tcMar>
          </w:tcPr>
          <w:p w14:paraId="3007A878" w14:textId="72B3899A" w:rsidR="006D779D" w:rsidRPr="007527D5" w:rsidRDefault="00207933" w:rsidP="00395336">
            <w:pPr>
              <w:jc w:val="center"/>
              <w:rPr>
                <w:rFonts w:asciiTheme="minorHAnsi" w:hAnsiTheme="minorHAnsi" w:cstheme="minorHAnsi"/>
                <w:bCs/>
                <w:sz w:val="18"/>
                <w:szCs w:val="22"/>
              </w:rPr>
            </w:pPr>
            <w:r>
              <w:rPr>
                <w:rFonts w:asciiTheme="minorHAnsi" w:hAnsiTheme="minorHAnsi" w:cstheme="minorHAnsi"/>
                <w:bCs/>
                <w:sz w:val="18"/>
                <w:szCs w:val="22"/>
              </w:rPr>
              <w:t>58,5 %</w:t>
            </w:r>
          </w:p>
        </w:tc>
        <w:tc>
          <w:tcPr>
            <w:tcW w:w="1098" w:type="dxa"/>
            <w:shd w:val="clear" w:color="auto" w:fill="FBE4D5" w:themeFill="accent2" w:themeFillTint="33"/>
            <w:tcMar>
              <w:top w:w="0" w:type="dxa"/>
              <w:left w:w="108" w:type="dxa"/>
              <w:bottom w:w="0" w:type="dxa"/>
              <w:right w:w="108" w:type="dxa"/>
            </w:tcMar>
          </w:tcPr>
          <w:p w14:paraId="30D6C861" w14:textId="6478F51C" w:rsidR="006D779D" w:rsidRPr="007527D5" w:rsidRDefault="00207933" w:rsidP="00395336">
            <w:pPr>
              <w:jc w:val="center"/>
              <w:rPr>
                <w:rFonts w:asciiTheme="minorHAnsi" w:hAnsiTheme="minorHAnsi" w:cstheme="minorHAnsi"/>
                <w:bCs/>
                <w:sz w:val="18"/>
                <w:szCs w:val="22"/>
              </w:rPr>
            </w:pPr>
            <w:r>
              <w:rPr>
                <w:rFonts w:asciiTheme="minorHAnsi" w:hAnsiTheme="minorHAnsi" w:cstheme="minorHAnsi"/>
                <w:bCs/>
                <w:sz w:val="18"/>
                <w:szCs w:val="22"/>
              </w:rPr>
              <w:t>20,2 %</w:t>
            </w:r>
          </w:p>
        </w:tc>
      </w:tr>
      <w:tr w:rsidR="006D779D" w:rsidRPr="007527D5" w14:paraId="699CECC1" w14:textId="77777777" w:rsidTr="006D779D">
        <w:trPr>
          <w:trHeight w:hRule="exact" w:val="284"/>
        </w:trPr>
        <w:tc>
          <w:tcPr>
            <w:tcW w:w="4395" w:type="dxa"/>
            <w:tcMar>
              <w:top w:w="0" w:type="dxa"/>
              <w:left w:w="108" w:type="dxa"/>
              <w:bottom w:w="0" w:type="dxa"/>
              <w:right w:w="108" w:type="dxa"/>
            </w:tcMar>
            <w:hideMark/>
          </w:tcPr>
          <w:p w14:paraId="258A20C0"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technologická (FT)</w:t>
            </w:r>
          </w:p>
        </w:tc>
        <w:tc>
          <w:tcPr>
            <w:tcW w:w="1098" w:type="dxa"/>
            <w:tcMar>
              <w:top w:w="0" w:type="dxa"/>
              <w:left w:w="108" w:type="dxa"/>
              <w:bottom w:w="0" w:type="dxa"/>
              <w:right w:w="108" w:type="dxa"/>
            </w:tcMar>
          </w:tcPr>
          <w:p w14:paraId="3F173DCB" w14:textId="50EFB12E"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25,2 %</w:t>
            </w:r>
          </w:p>
        </w:tc>
        <w:tc>
          <w:tcPr>
            <w:tcW w:w="1099" w:type="dxa"/>
            <w:tcMar>
              <w:top w:w="0" w:type="dxa"/>
              <w:left w:w="108" w:type="dxa"/>
              <w:bottom w:w="0" w:type="dxa"/>
              <w:right w:w="108" w:type="dxa"/>
            </w:tcMar>
          </w:tcPr>
          <w:p w14:paraId="79AA58A1" w14:textId="3DEF346C"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52,0 %</w:t>
            </w:r>
          </w:p>
        </w:tc>
        <w:tc>
          <w:tcPr>
            <w:tcW w:w="1098" w:type="dxa"/>
            <w:tcMar>
              <w:top w:w="0" w:type="dxa"/>
              <w:left w:w="108" w:type="dxa"/>
              <w:bottom w:w="0" w:type="dxa"/>
              <w:right w:w="108" w:type="dxa"/>
            </w:tcMar>
          </w:tcPr>
          <w:p w14:paraId="1717080F" w14:textId="6E707566"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31,7 %</w:t>
            </w:r>
          </w:p>
        </w:tc>
      </w:tr>
      <w:tr w:rsidR="006D779D" w:rsidRPr="007527D5" w14:paraId="1D80E226" w14:textId="77777777" w:rsidTr="006D779D">
        <w:trPr>
          <w:trHeight w:hRule="exact" w:val="284"/>
        </w:trPr>
        <w:tc>
          <w:tcPr>
            <w:tcW w:w="4395" w:type="dxa"/>
            <w:shd w:val="clear" w:color="auto" w:fill="FBE4D5" w:themeFill="accent2" w:themeFillTint="33"/>
            <w:tcMar>
              <w:top w:w="0" w:type="dxa"/>
              <w:left w:w="108" w:type="dxa"/>
              <w:bottom w:w="0" w:type="dxa"/>
              <w:right w:w="108" w:type="dxa"/>
            </w:tcMar>
            <w:hideMark/>
          </w:tcPr>
          <w:p w14:paraId="4433A8FD"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multimediálních komunikací (FMK)</w:t>
            </w:r>
          </w:p>
        </w:tc>
        <w:tc>
          <w:tcPr>
            <w:tcW w:w="1098" w:type="dxa"/>
            <w:shd w:val="clear" w:color="auto" w:fill="FBE4D5" w:themeFill="accent2" w:themeFillTint="33"/>
            <w:tcMar>
              <w:top w:w="0" w:type="dxa"/>
              <w:left w:w="108" w:type="dxa"/>
              <w:bottom w:w="0" w:type="dxa"/>
              <w:right w:w="108" w:type="dxa"/>
            </w:tcMar>
          </w:tcPr>
          <w:p w14:paraId="0CE6DBF0" w14:textId="72329CF1"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43,8 %</w:t>
            </w:r>
          </w:p>
        </w:tc>
        <w:tc>
          <w:tcPr>
            <w:tcW w:w="1099" w:type="dxa"/>
            <w:shd w:val="clear" w:color="auto" w:fill="FBE4D5" w:themeFill="accent2" w:themeFillTint="33"/>
            <w:tcMar>
              <w:top w:w="0" w:type="dxa"/>
              <w:left w:w="108" w:type="dxa"/>
              <w:bottom w:w="0" w:type="dxa"/>
              <w:right w:w="108" w:type="dxa"/>
            </w:tcMar>
          </w:tcPr>
          <w:p w14:paraId="0F903A7E" w14:textId="4A86586F"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50,7 %</w:t>
            </w:r>
          </w:p>
        </w:tc>
        <w:tc>
          <w:tcPr>
            <w:tcW w:w="1098" w:type="dxa"/>
            <w:shd w:val="clear" w:color="auto" w:fill="FBE4D5" w:themeFill="accent2" w:themeFillTint="33"/>
            <w:tcMar>
              <w:top w:w="0" w:type="dxa"/>
              <w:left w:w="108" w:type="dxa"/>
              <w:bottom w:w="0" w:type="dxa"/>
              <w:right w:w="108" w:type="dxa"/>
            </w:tcMar>
          </w:tcPr>
          <w:p w14:paraId="2B209F02" w14:textId="6C8DE324"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23,3 %</w:t>
            </w:r>
          </w:p>
        </w:tc>
      </w:tr>
      <w:tr w:rsidR="006D779D" w:rsidRPr="007527D5" w14:paraId="47C9A049" w14:textId="77777777" w:rsidTr="006D779D">
        <w:trPr>
          <w:trHeight w:hRule="exact" w:val="284"/>
        </w:trPr>
        <w:tc>
          <w:tcPr>
            <w:tcW w:w="4395" w:type="dxa"/>
            <w:tcMar>
              <w:top w:w="0" w:type="dxa"/>
              <w:left w:w="108" w:type="dxa"/>
              <w:bottom w:w="0" w:type="dxa"/>
              <w:right w:w="108" w:type="dxa"/>
            </w:tcMar>
            <w:hideMark/>
          </w:tcPr>
          <w:p w14:paraId="74709E26"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managementu a ekonomiky (F</w:t>
            </w:r>
            <w:r>
              <w:rPr>
                <w:rFonts w:asciiTheme="minorHAnsi" w:hAnsiTheme="minorHAnsi" w:cstheme="minorHAnsi"/>
                <w:sz w:val="18"/>
                <w:szCs w:val="22"/>
              </w:rPr>
              <w:t>a</w:t>
            </w:r>
            <w:r w:rsidRPr="007527D5">
              <w:rPr>
                <w:rFonts w:asciiTheme="minorHAnsi" w:hAnsiTheme="minorHAnsi" w:cstheme="minorHAnsi"/>
                <w:sz w:val="18"/>
                <w:szCs w:val="22"/>
              </w:rPr>
              <w:t>ME)</w:t>
            </w:r>
          </w:p>
        </w:tc>
        <w:tc>
          <w:tcPr>
            <w:tcW w:w="1098" w:type="dxa"/>
            <w:tcMar>
              <w:top w:w="0" w:type="dxa"/>
              <w:left w:w="108" w:type="dxa"/>
              <w:bottom w:w="0" w:type="dxa"/>
              <w:right w:w="108" w:type="dxa"/>
            </w:tcMar>
          </w:tcPr>
          <w:p w14:paraId="1F70098C" w14:textId="2ED65E47"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73,1 %</w:t>
            </w:r>
          </w:p>
        </w:tc>
        <w:tc>
          <w:tcPr>
            <w:tcW w:w="1099" w:type="dxa"/>
            <w:tcMar>
              <w:top w:w="0" w:type="dxa"/>
              <w:left w:w="108" w:type="dxa"/>
              <w:bottom w:w="0" w:type="dxa"/>
              <w:right w:w="108" w:type="dxa"/>
            </w:tcMar>
          </w:tcPr>
          <w:p w14:paraId="282B0F83" w14:textId="74B222FC"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77,6 %</w:t>
            </w:r>
          </w:p>
        </w:tc>
        <w:tc>
          <w:tcPr>
            <w:tcW w:w="1098" w:type="dxa"/>
            <w:tcMar>
              <w:top w:w="0" w:type="dxa"/>
              <w:left w:w="108" w:type="dxa"/>
              <w:bottom w:w="0" w:type="dxa"/>
              <w:right w:w="108" w:type="dxa"/>
            </w:tcMar>
          </w:tcPr>
          <w:p w14:paraId="16FECB4A" w14:textId="2BB6DC6F"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23,5 %</w:t>
            </w:r>
          </w:p>
        </w:tc>
      </w:tr>
      <w:tr w:rsidR="006D779D" w:rsidRPr="007527D5" w14:paraId="1693A88D" w14:textId="77777777" w:rsidTr="006D779D">
        <w:trPr>
          <w:trHeight w:hRule="exact" w:val="284"/>
        </w:trPr>
        <w:tc>
          <w:tcPr>
            <w:tcW w:w="4395" w:type="dxa"/>
            <w:shd w:val="clear" w:color="auto" w:fill="FBE4D5" w:themeFill="accent2" w:themeFillTint="33"/>
            <w:tcMar>
              <w:top w:w="0" w:type="dxa"/>
              <w:left w:w="108" w:type="dxa"/>
              <w:bottom w:w="0" w:type="dxa"/>
              <w:right w:w="108" w:type="dxa"/>
            </w:tcMar>
            <w:hideMark/>
          </w:tcPr>
          <w:p w14:paraId="1D16F886"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aplikované informatiky (FAI)</w:t>
            </w:r>
          </w:p>
        </w:tc>
        <w:tc>
          <w:tcPr>
            <w:tcW w:w="1098" w:type="dxa"/>
            <w:shd w:val="clear" w:color="auto" w:fill="FBE4D5" w:themeFill="accent2" w:themeFillTint="33"/>
            <w:tcMar>
              <w:top w:w="0" w:type="dxa"/>
              <w:left w:w="108" w:type="dxa"/>
              <w:bottom w:w="0" w:type="dxa"/>
              <w:right w:w="108" w:type="dxa"/>
            </w:tcMar>
          </w:tcPr>
          <w:p w14:paraId="1548E4A7" w14:textId="1A9DF347"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31,3 %</w:t>
            </w:r>
          </w:p>
        </w:tc>
        <w:tc>
          <w:tcPr>
            <w:tcW w:w="1099" w:type="dxa"/>
            <w:shd w:val="clear" w:color="auto" w:fill="FBE4D5" w:themeFill="accent2" w:themeFillTint="33"/>
            <w:tcMar>
              <w:top w:w="0" w:type="dxa"/>
              <w:left w:w="108" w:type="dxa"/>
              <w:bottom w:w="0" w:type="dxa"/>
              <w:right w:w="108" w:type="dxa"/>
            </w:tcMar>
          </w:tcPr>
          <w:p w14:paraId="2878A872" w14:textId="3E24ED15"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60,0 %</w:t>
            </w:r>
          </w:p>
        </w:tc>
        <w:tc>
          <w:tcPr>
            <w:tcW w:w="1098" w:type="dxa"/>
            <w:shd w:val="clear" w:color="auto" w:fill="FBE4D5" w:themeFill="accent2" w:themeFillTint="33"/>
            <w:tcMar>
              <w:top w:w="0" w:type="dxa"/>
              <w:left w:w="108" w:type="dxa"/>
              <w:bottom w:w="0" w:type="dxa"/>
              <w:right w:w="108" w:type="dxa"/>
            </w:tcMar>
          </w:tcPr>
          <w:p w14:paraId="37E2E5B8" w14:textId="24EB2690"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5,3 %</w:t>
            </w:r>
          </w:p>
        </w:tc>
      </w:tr>
      <w:tr w:rsidR="006D779D" w:rsidRPr="007527D5" w14:paraId="49AF5973" w14:textId="77777777" w:rsidTr="006D779D">
        <w:trPr>
          <w:trHeight w:hRule="exact" w:val="284"/>
        </w:trPr>
        <w:tc>
          <w:tcPr>
            <w:tcW w:w="4395" w:type="dxa"/>
            <w:tcMar>
              <w:top w:w="0" w:type="dxa"/>
              <w:left w:w="108" w:type="dxa"/>
              <w:bottom w:w="0" w:type="dxa"/>
              <w:right w:w="108" w:type="dxa"/>
            </w:tcMar>
            <w:hideMark/>
          </w:tcPr>
          <w:p w14:paraId="39B5E17F"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humanitních studií (FHS)</w:t>
            </w:r>
          </w:p>
        </w:tc>
        <w:tc>
          <w:tcPr>
            <w:tcW w:w="1098" w:type="dxa"/>
            <w:tcMar>
              <w:top w:w="0" w:type="dxa"/>
              <w:left w:w="108" w:type="dxa"/>
              <w:bottom w:w="0" w:type="dxa"/>
              <w:right w:w="108" w:type="dxa"/>
            </w:tcMar>
          </w:tcPr>
          <w:p w14:paraId="1198886D" w14:textId="1D8025E6"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64,4 %</w:t>
            </w:r>
          </w:p>
        </w:tc>
        <w:tc>
          <w:tcPr>
            <w:tcW w:w="1099" w:type="dxa"/>
            <w:tcMar>
              <w:top w:w="0" w:type="dxa"/>
              <w:left w:w="108" w:type="dxa"/>
              <w:bottom w:w="0" w:type="dxa"/>
              <w:right w:w="108" w:type="dxa"/>
            </w:tcMar>
          </w:tcPr>
          <w:p w14:paraId="23B6756C" w14:textId="61962545"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67,7 %</w:t>
            </w:r>
          </w:p>
        </w:tc>
        <w:tc>
          <w:tcPr>
            <w:tcW w:w="1098" w:type="dxa"/>
            <w:tcMar>
              <w:top w:w="0" w:type="dxa"/>
              <w:left w:w="108" w:type="dxa"/>
              <w:bottom w:w="0" w:type="dxa"/>
              <w:right w:w="108" w:type="dxa"/>
            </w:tcMar>
          </w:tcPr>
          <w:p w14:paraId="29C37013" w14:textId="40B37015"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26,7 %</w:t>
            </w:r>
          </w:p>
        </w:tc>
      </w:tr>
      <w:tr w:rsidR="006D779D" w:rsidRPr="007527D5" w14:paraId="2AD97E95" w14:textId="77777777" w:rsidTr="006D779D">
        <w:trPr>
          <w:trHeight w:hRule="exact" w:val="284"/>
        </w:trPr>
        <w:tc>
          <w:tcPr>
            <w:tcW w:w="4395" w:type="dxa"/>
            <w:shd w:val="clear" w:color="auto" w:fill="FBE4D5" w:themeFill="accent2" w:themeFillTint="33"/>
            <w:tcMar>
              <w:top w:w="0" w:type="dxa"/>
              <w:left w:w="108" w:type="dxa"/>
              <w:bottom w:w="0" w:type="dxa"/>
              <w:right w:w="108" w:type="dxa"/>
            </w:tcMar>
            <w:hideMark/>
          </w:tcPr>
          <w:p w14:paraId="670774BB" w14:textId="77777777" w:rsidR="006D779D" w:rsidRPr="007527D5" w:rsidRDefault="006D779D" w:rsidP="00395336">
            <w:pPr>
              <w:rPr>
                <w:rFonts w:asciiTheme="minorHAnsi" w:hAnsiTheme="minorHAnsi" w:cstheme="minorHAnsi"/>
                <w:sz w:val="18"/>
                <w:szCs w:val="22"/>
              </w:rPr>
            </w:pPr>
            <w:r w:rsidRPr="007527D5">
              <w:rPr>
                <w:rFonts w:asciiTheme="minorHAnsi" w:hAnsiTheme="minorHAnsi" w:cstheme="minorHAnsi"/>
                <w:sz w:val="18"/>
                <w:szCs w:val="22"/>
              </w:rPr>
              <w:t>Fakulta logistiky a krizového řízení (FLKŘ)</w:t>
            </w:r>
          </w:p>
        </w:tc>
        <w:tc>
          <w:tcPr>
            <w:tcW w:w="1098" w:type="dxa"/>
            <w:shd w:val="clear" w:color="auto" w:fill="FBE4D5" w:themeFill="accent2" w:themeFillTint="33"/>
            <w:tcMar>
              <w:top w:w="0" w:type="dxa"/>
              <w:left w:w="108" w:type="dxa"/>
              <w:bottom w:w="0" w:type="dxa"/>
              <w:right w:w="108" w:type="dxa"/>
            </w:tcMar>
          </w:tcPr>
          <w:p w14:paraId="24160F9D" w14:textId="5F6343D4"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61,0 %</w:t>
            </w:r>
          </w:p>
        </w:tc>
        <w:tc>
          <w:tcPr>
            <w:tcW w:w="1099" w:type="dxa"/>
            <w:shd w:val="clear" w:color="auto" w:fill="FBE4D5" w:themeFill="accent2" w:themeFillTint="33"/>
            <w:tcMar>
              <w:top w:w="0" w:type="dxa"/>
              <w:left w:w="108" w:type="dxa"/>
              <w:bottom w:w="0" w:type="dxa"/>
              <w:right w:w="108" w:type="dxa"/>
            </w:tcMar>
          </w:tcPr>
          <w:p w14:paraId="7D61C02A" w14:textId="02690C6F" w:rsidR="006D779D" w:rsidRPr="007527D5" w:rsidRDefault="00207933" w:rsidP="00395336">
            <w:pPr>
              <w:jc w:val="center"/>
              <w:rPr>
                <w:rFonts w:asciiTheme="minorHAnsi" w:hAnsiTheme="minorHAnsi" w:cstheme="minorHAnsi"/>
                <w:sz w:val="18"/>
                <w:szCs w:val="22"/>
              </w:rPr>
            </w:pPr>
            <w:r>
              <w:rPr>
                <w:rFonts w:asciiTheme="minorHAnsi" w:hAnsiTheme="minorHAnsi" w:cstheme="minorHAnsi"/>
                <w:sz w:val="18"/>
                <w:szCs w:val="22"/>
              </w:rPr>
              <w:t>72,1 %</w:t>
            </w:r>
          </w:p>
        </w:tc>
        <w:tc>
          <w:tcPr>
            <w:tcW w:w="1098" w:type="dxa"/>
            <w:shd w:val="clear" w:color="auto" w:fill="FBE4D5" w:themeFill="accent2" w:themeFillTint="33"/>
            <w:tcMar>
              <w:top w:w="0" w:type="dxa"/>
              <w:left w:w="108" w:type="dxa"/>
              <w:bottom w:w="0" w:type="dxa"/>
              <w:right w:w="108" w:type="dxa"/>
            </w:tcMar>
          </w:tcPr>
          <w:p w14:paraId="2A160C10" w14:textId="0527D8A6" w:rsidR="006D779D" w:rsidRPr="007527D5" w:rsidRDefault="006D779D" w:rsidP="00395336">
            <w:pPr>
              <w:jc w:val="center"/>
              <w:rPr>
                <w:rFonts w:asciiTheme="minorHAnsi" w:hAnsiTheme="minorHAnsi" w:cstheme="minorHAnsi"/>
                <w:sz w:val="18"/>
                <w:szCs w:val="22"/>
              </w:rPr>
            </w:pPr>
          </w:p>
        </w:tc>
      </w:tr>
    </w:tbl>
    <w:p w14:paraId="6C9FC4B1" w14:textId="1D4D414A" w:rsidR="006D779D" w:rsidRDefault="006D779D" w:rsidP="006D779D">
      <w:pPr>
        <w:spacing w:after="0" w:line="276" w:lineRule="auto"/>
        <w:rPr>
          <w:rFonts w:ascii="Calibri" w:hAnsi="Calibri" w:cs="Calibri"/>
          <w:i/>
          <w:iCs/>
          <w:sz w:val="18"/>
          <w:szCs w:val="20"/>
        </w:rPr>
      </w:pPr>
      <w:r w:rsidRPr="00985762">
        <w:rPr>
          <w:rFonts w:ascii="Calibri" w:hAnsi="Calibri" w:cs="Calibri"/>
          <w:i/>
          <w:iCs/>
          <w:sz w:val="18"/>
          <w:szCs w:val="20"/>
        </w:rPr>
        <w:t>Komentář/poznámky: Data MŠMT, Studenti zapsaní ke studiu na UTB v AR 201</w:t>
      </w:r>
      <w:r>
        <w:rPr>
          <w:rFonts w:ascii="Calibri" w:hAnsi="Calibri" w:cs="Calibri"/>
          <w:i/>
          <w:iCs/>
          <w:sz w:val="18"/>
          <w:szCs w:val="20"/>
        </w:rPr>
        <w:t>4</w:t>
      </w:r>
      <w:r w:rsidRPr="00985762">
        <w:rPr>
          <w:rFonts w:ascii="Calibri" w:hAnsi="Calibri" w:cs="Calibri"/>
          <w:i/>
          <w:iCs/>
          <w:sz w:val="18"/>
          <w:szCs w:val="20"/>
        </w:rPr>
        <w:t>/201</w:t>
      </w:r>
      <w:r>
        <w:rPr>
          <w:rFonts w:ascii="Calibri" w:hAnsi="Calibri" w:cs="Calibri"/>
          <w:i/>
          <w:iCs/>
          <w:sz w:val="18"/>
          <w:szCs w:val="20"/>
        </w:rPr>
        <w:t>5</w:t>
      </w:r>
      <w:r w:rsidRPr="00985762">
        <w:rPr>
          <w:rFonts w:ascii="Calibri" w:hAnsi="Calibri" w:cs="Calibri"/>
          <w:i/>
          <w:iCs/>
          <w:sz w:val="18"/>
          <w:szCs w:val="20"/>
        </w:rPr>
        <w:t xml:space="preserve"> až 201</w:t>
      </w:r>
      <w:r>
        <w:rPr>
          <w:rFonts w:ascii="Calibri" w:hAnsi="Calibri" w:cs="Calibri"/>
          <w:i/>
          <w:iCs/>
          <w:sz w:val="18"/>
          <w:szCs w:val="20"/>
        </w:rPr>
        <w:t>8</w:t>
      </w:r>
      <w:r w:rsidRPr="00985762">
        <w:rPr>
          <w:rFonts w:ascii="Calibri" w:hAnsi="Calibri" w:cs="Calibri"/>
          <w:i/>
          <w:iCs/>
          <w:sz w:val="18"/>
          <w:szCs w:val="20"/>
        </w:rPr>
        <w:t>/201</w:t>
      </w:r>
      <w:r>
        <w:rPr>
          <w:rFonts w:ascii="Calibri" w:hAnsi="Calibri" w:cs="Calibri"/>
          <w:i/>
          <w:iCs/>
          <w:sz w:val="18"/>
          <w:szCs w:val="20"/>
        </w:rPr>
        <w:t>9</w:t>
      </w:r>
    </w:p>
    <w:p w14:paraId="051A0F84" w14:textId="77777777" w:rsidR="006D779D" w:rsidRDefault="006D779D" w:rsidP="006B5D48">
      <w:pPr>
        <w:spacing w:line="240" w:lineRule="auto"/>
        <w:rPr>
          <w:rFonts w:asciiTheme="minorHAnsi" w:hAnsiTheme="minorHAnsi"/>
          <w:sz w:val="22"/>
          <w:szCs w:val="22"/>
        </w:rPr>
      </w:pPr>
    </w:p>
    <w:p w14:paraId="38419D4C" w14:textId="77777777" w:rsidR="006D779D" w:rsidRDefault="006D779D" w:rsidP="006B5D48">
      <w:pPr>
        <w:spacing w:line="240" w:lineRule="auto"/>
        <w:rPr>
          <w:rFonts w:asciiTheme="minorHAnsi" w:hAnsiTheme="minorHAnsi"/>
          <w:sz w:val="22"/>
          <w:szCs w:val="22"/>
        </w:rPr>
      </w:pPr>
    </w:p>
    <w:p w14:paraId="23E70519" w14:textId="69DA7EF5" w:rsidR="00364E28" w:rsidRDefault="00364E28" w:rsidP="006B5D48">
      <w:pPr>
        <w:spacing w:line="240" w:lineRule="auto"/>
        <w:rPr>
          <w:rFonts w:asciiTheme="minorHAnsi" w:hAnsiTheme="minorHAnsi"/>
          <w:sz w:val="22"/>
          <w:szCs w:val="22"/>
        </w:rPr>
      </w:pPr>
      <w:r>
        <w:rPr>
          <w:rFonts w:asciiTheme="minorHAnsi" w:hAnsiTheme="minorHAnsi"/>
          <w:sz w:val="22"/>
          <w:szCs w:val="22"/>
        </w:rPr>
        <w:t>UTB</w:t>
      </w:r>
      <w:r w:rsidR="00C40227">
        <w:rPr>
          <w:rFonts w:asciiTheme="minorHAnsi" w:hAnsiTheme="minorHAnsi"/>
          <w:sz w:val="22"/>
          <w:szCs w:val="22"/>
        </w:rPr>
        <w:t xml:space="preserve"> ve Zlíně</w:t>
      </w:r>
      <w:r>
        <w:rPr>
          <w:rFonts w:asciiTheme="minorHAnsi" w:hAnsiTheme="minorHAnsi"/>
          <w:sz w:val="22"/>
          <w:szCs w:val="22"/>
        </w:rPr>
        <w:t xml:space="preserve"> věnuje </w:t>
      </w:r>
      <w:r w:rsidRPr="00364E28">
        <w:rPr>
          <w:rFonts w:asciiTheme="minorHAnsi" w:hAnsiTheme="minorHAnsi"/>
          <w:sz w:val="22"/>
          <w:szCs w:val="22"/>
        </w:rPr>
        <w:t xml:space="preserve">problematice neúspěšných studentů významnou pozornost. </w:t>
      </w:r>
      <w:r w:rsidR="00146789">
        <w:rPr>
          <w:rFonts w:asciiTheme="minorHAnsi" w:hAnsiTheme="minorHAnsi"/>
          <w:sz w:val="22"/>
          <w:szCs w:val="22"/>
        </w:rPr>
        <w:t xml:space="preserve">Na úrovni </w:t>
      </w:r>
      <w:r w:rsidR="00C40227">
        <w:rPr>
          <w:rFonts w:asciiTheme="minorHAnsi" w:hAnsiTheme="minorHAnsi"/>
          <w:sz w:val="22"/>
          <w:szCs w:val="22"/>
        </w:rPr>
        <w:t xml:space="preserve">univerzity </w:t>
      </w:r>
      <w:r w:rsidR="00146789">
        <w:rPr>
          <w:rFonts w:asciiTheme="minorHAnsi" w:hAnsiTheme="minorHAnsi"/>
          <w:sz w:val="22"/>
          <w:szCs w:val="22"/>
        </w:rPr>
        <w:t xml:space="preserve">i </w:t>
      </w:r>
      <w:r w:rsidR="00C40227">
        <w:rPr>
          <w:rFonts w:asciiTheme="minorHAnsi" w:hAnsiTheme="minorHAnsi"/>
          <w:sz w:val="22"/>
          <w:szCs w:val="22"/>
        </w:rPr>
        <w:t xml:space="preserve">jejích </w:t>
      </w:r>
      <w:r w:rsidR="00146789">
        <w:rPr>
          <w:rFonts w:asciiTheme="minorHAnsi" w:hAnsiTheme="minorHAnsi"/>
          <w:sz w:val="22"/>
          <w:szCs w:val="22"/>
        </w:rPr>
        <w:t>fakult jsou dlouhodobě</w:t>
      </w:r>
      <w:r w:rsidR="00146789" w:rsidRPr="00146789">
        <w:rPr>
          <w:rFonts w:asciiTheme="minorHAnsi" w:hAnsiTheme="minorHAnsi"/>
          <w:sz w:val="22"/>
          <w:szCs w:val="22"/>
        </w:rPr>
        <w:t xml:space="preserve"> zpracová</w:t>
      </w:r>
      <w:r w:rsidR="00146789">
        <w:rPr>
          <w:rFonts w:asciiTheme="minorHAnsi" w:hAnsiTheme="minorHAnsi"/>
          <w:sz w:val="22"/>
          <w:szCs w:val="22"/>
        </w:rPr>
        <w:t>vá</w:t>
      </w:r>
      <w:r w:rsidR="00146789" w:rsidRPr="00146789">
        <w:rPr>
          <w:rFonts w:asciiTheme="minorHAnsi" w:hAnsiTheme="minorHAnsi"/>
          <w:sz w:val="22"/>
          <w:szCs w:val="22"/>
        </w:rPr>
        <w:t xml:space="preserve">ny podrobné analýzy studijní neúspěšnosti v jednotlivých studijních oborech a povinných předmětech. </w:t>
      </w:r>
      <w:r w:rsidR="00C40227">
        <w:rPr>
          <w:rFonts w:asciiTheme="minorHAnsi" w:hAnsiTheme="minorHAnsi"/>
          <w:sz w:val="22"/>
          <w:szCs w:val="22"/>
        </w:rPr>
        <w:t>Opatření pro s</w:t>
      </w:r>
      <w:r w:rsidRPr="00364E28">
        <w:rPr>
          <w:rFonts w:asciiTheme="minorHAnsi" w:hAnsiTheme="minorHAnsi"/>
          <w:sz w:val="22"/>
          <w:szCs w:val="22"/>
        </w:rPr>
        <w:t>nižování studijní neúspěšnosti, zejména v prvních roč</w:t>
      </w:r>
      <w:r>
        <w:rPr>
          <w:rFonts w:asciiTheme="minorHAnsi" w:hAnsiTheme="minorHAnsi"/>
          <w:sz w:val="22"/>
          <w:szCs w:val="22"/>
        </w:rPr>
        <w:t>nících bakalářského studia, j</w:t>
      </w:r>
      <w:r w:rsidR="00C40227">
        <w:rPr>
          <w:rFonts w:asciiTheme="minorHAnsi" w:hAnsiTheme="minorHAnsi"/>
          <w:sz w:val="22"/>
          <w:szCs w:val="22"/>
        </w:rPr>
        <w:t xml:space="preserve">sou </w:t>
      </w:r>
      <w:r w:rsidRPr="00364E28">
        <w:rPr>
          <w:rFonts w:asciiTheme="minorHAnsi" w:hAnsiTheme="minorHAnsi"/>
          <w:sz w:val="22"/>
          <w:szCs w:val="22"/>
        </w:rPr>
        <w:t>řešen</w:t>
      </w:r>
      <w:r w:rsidR="00094FFC">
        <w:rPr>
          <w:rFonts w:asciiTheme="minorHAnsi" w:hAnsiTheme="minorHAnsi"/>
          <w:sz w:val="22"/>
          <w:szCs w:val="22"/>
        </w:rPr>
        <w:t>y</w:t>
      </w:r>
      <w:r w:rsidRPr="00364E28">
        <w:rPr>
          <w:rFonts w:asciiTheme="minorHAnsi" w:hAnsiTheme="minorHAnsi"/>
          <w:sz w:val="22"/>
          <w:szCs w:val="22"/>
        </w:rPr>
        <w:t xml:space="preserve"> individuálně</w:t>
      </w:r>
      <w:r w:rsidR="00C40227">
        <w:rPr>
          <w:rFonts w:asciiTheme="minorHAnsi" w:hAnsiTheme="minorHAnsi"/>
          <w:sz w:val="22"/>
          <w:szCs w:val="22"/>
        </w:rPr>
        <w:t xml:space="preserve">, na úrovni </w:t>
      </w:r>
      <w:r w:rsidRPr="00364E28">
        <w:rPr>
          <w:rFonts w:asciiTheme="minorHAnsi" w:hAnsiTheme="minorHAnsi"/>
          <w:sz w:val="22"/>
          <w:szCs w:val="22"/>
        </w:rPr>
        <w:t>fakult</w:t>
      </w:r>
      <w:r w:rsidR="00C40227">
        <w:rPr>
          <w:rFonts w:asciiTheme="minorHAnsi" w:hAnsiTheme="minorHAnsi"/>
          <w:sz w:val="22"/>
          <w:szCs w:val="22"/>
        </w:rPr>
        <w:t xml:space="preserve"> a jejich SP</w:t>
      </w:r>
      <w:r>
        <w:rPr>
          <w:rFonts w:asciiTheme="minorHAnsi" w:hAnsiTheme="minorHAnsi"/>
          <w:sz w:val="22"/>
          <w:szCs w:val="22"/>
        </w:rPr>
        <w:t>.</w:t>
      </w:r>
      <w:r w:rsidRPr="00364E28">
        <w:rPr>
          <w:rFonts w:asciiTheme="minorHAnsi" w:hAnsiTheme="minorHAnsi"/>
          <w:sz w:val="22"/>
          <w:szCs w:val="22"/>
        </w:rPr>
        <w:t xml:space="preserve"> </w:t>
      </w:r>
      <w:r w:rsidR="00146789" w:rsidRPr="00146789">
        <w:rPr>
          <w:rFonts w:asciiTheme="minorHAnsi" w:hAnsiTheme="minorHAnsi"/>
          <w:sz w:val="22"/>
          <w:szCs w:val="22"/>
        </w:rPr>
        <w:t>Na základě výsled</w:t>
      </w:r>
      <w:r w:rsidR="00146789">
        <w:rPr>
          <w:rFonts w:asciiTheme="minorHAnsi" w:hAnsiTheme="minorHAnsi"/>
          <w:sz w:val="22"/>
          <w:szCs w:val="22"/>
        </w:rPr>
        <w:t>ků analýz fakulty identifikují</w:t>
      </w:r>
      <w:r w:rsidR="00146789" w:rsidRPr="00146789">
        <w:rPr>
          <w:rFonts w:asciiTheme="minorHAnsi" w:hAnsiTheme="minorHAnsi"/>
          <w:sz w:val="22"/>
          <w:szCs w:val="22"/>
        </w:rPr>
        <w:t xml:space="preserve"> hlavní příčiny studijní neúspěšnost</w:t>
      </w:r>
      <w:r w:rsidR="00146789">
        <w:rPr>
          <w:rFonts w:asciiTheme="minorHAnsi" w:hAnsiTheme="minorHAnsi"/>
          <w:sz w:val="22"/>
          <w:szCs w:val="22"/>
        </w:rPr>
        <w:t>i a navrhují</w:t>
      </w:r>
      <w:r w:rsidR="00146789" w:rsidRPr="00146789">
        <w:rPr>
          <w:rFonts w:asciiTheme="minorHAnsi" w:hAnsiTheme="minorHAnsi"/>
          <w:sz w:val="22"/>
          <w:szCs w:val="22"/>
        </w:rPr>
        <w:t xml:space="preserve"> opatření k jejímu snížení</w:t>
      </w:r>
      <w:r w:rsidR="00983758">
        <w:rPr>
          <w:rFonts w:asciiTheme="minorHAnsi" w:hAnsiTheme="minorHAnsi"/>
          <w:sz w:val="22"/>
          <w:szCs w:val="22"/>
        </w:rPr>
        <w:t>,</w:t>
      </w:r>
      <w:r w:rsidR="00146789" w:rsidRPr="00146789">
        <w:rPr>
          <w:rFonts w:asciiTheme="minorHAnsi" w:hAnsiTheme="minorHAnsi"/>
          <w:sz w:val="22"/>
          <w:szCs w:val="22"/>
        </w:rPr>
        <w:t xml:space="preserve"> </w:t>
      </w:r>
      <w:r w:rsidR="00983758">
        <w:rPr>
          <w:rFonts w:asciiTheme="minorHAnsi" w:hAnsiTheme="minorHAnsi"/>
          <w:sz w:val="22"/>
          <w:szCs w:val="22"/>
        </w:rPr>
        <w:t xml:space="preserve">při </w:t>
      </w:r>
      <w:r w:rsidR="00146789" w:rsidRPr="00146789">
        <w:rPr>
          <w:rFonts w:asciiTheme="minorHAnsi" w:hAnsiTheme="minorHAnsi"/>
          <w:sz w:val="22"/>
          <w:szCs w:val="22"/>
        </w:rPr>
        <w:t xml:space="preserve">respektování požadavku </w:t>
      </w:r>
      <w:r w:rsidR="00146789">
        <w:rPr>
          <w:rFonts w:asciiTheme="minorHAnsi" w:hAnsiTheme="minorHAnsi"/>
          <w:sz w:val="22"/>
          <w:szCs w:val="22"/>
        </w:rPr>
        <w:t xml:space="preserve">na </w:t>
      </w:r>
      <w:r w:rsidR="00146789" w:rsidRPr="00146789">
        <w:rPr>
          <w:rFonts w:asciiTheme="minorHAnsi" w:hAnsiTheme="minorHAnsi"/>
          <w:sz w:val="22"/>
          <w:szCs w:val="22"/>
        </w:rPr>
        <w:t>udržení kvality. Informace o výsledcích analýz a navržených opatřeních i vzájemná vý</w:t>
      </w:r>
      <w:r w:rsidR="00146789">
        <w:rPr>
          <w:rFonts w:asciiTheme="minorHAnsi" w:hAnsiTheme="minorHAnsi"/>
          <w:sz w:val="22"/>
          <w:szCs w:val="22"/>
        </w:rPr>
        <w:t>měna příkladů dobré praxe jsou</w:t>
      </w:r>
      <w:r w:rsidR="00146789" w:rsidRPr="00146789">
        <w:rPr>
          <w:rFonts w:asciiTheme="minorHAnsi" w:hAnsiTheme="minorHAnsi"/>
          <w:sz w:val="22"/>
          <w:szCs w:val="22"/>
        </w:rPr>
        <w:t xml:space="preserve"> předmětem společného setkání zástupců vedení fakult. </w:t>
      </w:r>
    </w:p>
    <w:p w14:paraId="59587CEA" w14:textId="5C271156" w:rsidR="00364E28" w:rsidRPr="00DD257F" w:rsidRDefault="00015E58" w:rsidP="006B5D48">
      <w:pPr>
        <w:spacing w:line="240" w:lineRule="auto"/>
        <w:rPr>
          <w:rFonts w:asciiTheme="minorHAnsi" w:hAnsiTheme="minorHAnsi" w:cstheme="minorHAnsi"/>
          <w:sz w:val="22"/>
          <w:szCs w:val="22"/>
        </w:rPr>
      </w:pPr>
      <w:r>
        <w:rPr>
          <w:rFonts w:asciiTheme="minorHAnsi" w:hAnsiTheme="minorHAnsi"/>
          <w:sz w:val="22"/>
          <w:szCs w:val="22"/>
        </w:rPr>
        <w:lastRenderedPageBreak/>
        <w:t>P</w:t>
      </w:r>
      <w:r w:rsidR="00146789" w:rsidRPr="00146789">
        <w:rPr>
          <w:rFonts w:asciiTheme="minorHAnsi" w:hAnsiTheme="minorHAnsi"/>
          <w:sz w:val="22"/>
          <w:szCs w:val="22"/>
        </w:rPr>
        <w:t xml:space="preserve">ro motivaci studentů k dokončování započatého studia </w:t>
      </w:r>
      <w:r w:rsidR="00146789">
        <w:rPr>
          <w:rFonts w:asciiTheme="minorHAnsi" w:hAnsiTheme="minorHAnsi"/>
          <w:sz w:val="22"/>
          <w:szCs w:val="22"/>
        </w:rPr>
        <w:t>jsou přijímána dílčí opatření</w:t>
      </w:r>
      <w:r w:rsidR="00983758">
        <w:rPr>
          <w:rFonts w:asciiTheme="minorHAnsi" w:hAnsiTheme="minorHAnsi"/>
          <w:sz w:val="22"/>
          <w:szCs w:val="22"/>
        </w:rPr>
        <w:t>. V</w:t>
      </w:r>
      <w:r w:rsidR="004959A5">
        <w:rPr>
          <w:rFonts w:asciiTheme="minorHAnsi" w:hAnsiTheme="minorHAnsi"/>
          <w:sz w:val="22"/>
          <w:szCs w:val="22"/>
        </w:rPr>
        <w:t> rámci projektových aktivit vznikla brožura</w:t>
      </w:r>
      <w:r w:rsidR="004959A5" w:rsidRPr="004959A5">
        <w:t xml:space="preserve"> </w:t>
      </w:r>
      <w:r w:rsidR="004959A5" w:rsidRPr="004959A5">
        <w:rPr>
          <w:rFonts w:asciiTheme="minorHAnsi" w:hAnsiTheme="minorHAnsi"/>
          <w:sz w:val="22"/>
          <w:szCs w:val="22"/>
        </w:rPr>
        <w:t xml:space="preserve">Průvodce studenta UTB, která byla distribuována nově zapsaným studentům prvních ročníků. Další aktivitou byl adaptační týden na jednotlivých fakultách, v jehož rámci se noví studenti seznámili s chodem fakulty, univerzity a s chodem univerzitní knihovny. </w:t>
      </w:r>
      <w:r w:rsidR="004959A5">
        <w:rPr>
          <w:rFonts w:asciiTheme="minorHAnsi" w:hAnsiTheme="minorHAnsi"/>
          <w:sz w:val="22"/>
          <w:szCs w:val="22"/>
        </w:rPr>
        <w:t xml:space="preserve">Mezi další </w:t>
      </w:r>
      <w:proofErr w:type="gramStart"/>
      <w:r w:rsidR="004959A5">
        <w:rPr>
          <w:rFonts w:asciiTheme="minorHAnsi" w:hAnsiTheme="minorHAnsi"/>
          <w:sz w:val="22"/>
          <w:szCs w:val="22"/>
        </w:rPr>
        <w:t>opatření</w:t>
      </w:r>
      <w:r w:rsidR="00983758">
        <w:rPr>
          <w:rFonts w:asciiTheme="minorHAnsi" w:hAnsiTheme="minorHAnsi"/>
          <w:sz w:val="22"/>
          <w:szCs w:val="22"/>
        </w:rPr>
        <w:t xml:space="preserve"> - </w:t>
      </w:r>
      <w:r w:rsidR="004959A5">
        <w:rPr>
          <w:rFonts w:asciiTheme="minorHAnsi" w:hAnsiTheme="minorHAnsi"/>
          <w:sz w:val="22"/>
          <w:szCs w:val="22"/>
        </w:rPr>
        <w:t>vedoucí</w:t>
      </w:r>
      <w:proofErr w:type="gramEnd"/>
      <w:r w:rsidR="004959A5">
        <w:rPr>
          <w:rFonts w:asciiTheme="minorHAnsi" w:hAnsiTheme="minorHAnsi"/>
          <w:sz w:val="22"/>
          <w:szCs w:val="22"/>
        </w:rPr>
        <w:t xml:space="preserve"> ke snížení studijní neúspěšnosti, patří aktivity realizované na součástech – rozšířená</w:t>
      </w:r>
      <w:r w:rsidR="00364E28" w:rsidRPr="00364E28">
        <w:rPr>
          <w:rFonts w:asciiTheme="minorHAnsi" w:hAnsiTheme="minorHAnsi"/>
          <w:sz w:val="22"/>
          <w:szCs w:val="22"/>
        </w:rPr>
        <w:t xml:space="preserve"> nabídk</w:t>
      </w:r>
      <w:r w:rsidR="00983758">
        <w:rPr>
          <w:rFonts w:asciiTheme="minorHAnsi" w:hAnsiTheme="minorHAnsi"/>
          <w:sz w:val="22"/>
          <w:szCs w:val="22"/>
        </w:rPr>
        <w:t>a</w:t>
      </w:r>
      <w:r w:rsidR="00364E28" w:rsidRPr="00364E28">
        <w:rPr>
          <w:rFonts w:asciiTheme="minorHAnsi" w:hAnsiTheme="minorHAnsi"/>
          <w:sz w:val="22"/>
          <w:szCs w:val="22"/>
        </w:rPr>
        <w:t xml:space="preserve"> </w:t>
      </w:r>
      <w:r w:rsidR="00DD257F">
        <w:rPr>
          <w:rFonts w:asciiTheme="minorHAnsi" w:hAnsiTheme="minorHAnsi"/>
          <w:sz w:val="22"/>
          <w:szCs w:val="22"/>
        </w:rPr>
        <w:t xml:space="preserve">kurzů, </w:t>
      </w:r>
      <w:r w:rsidR="00364E28" w:rsidRPr="00364E28">
        <w:rPr>
          <w:rFonts w:asciiTheme="minorHAnsi" w:hAnsiTheme="minorHAnsi"/>
          <w:sz w:val="22"/>
          <w:szCs w:val="22"/>
        </w:rPr>
        <w:t xml:space="preserve">seminářů </w:t>
      </w:r>
      <w:r w:rsidR="00DD257F">
        <w:rPr>
          <w:rFonts w:asciiTheme="minorHAnsi" w:hAnsiTheme="minorHAnsi"/>
          <w:sz w:val="22"/>
          <w:szCs w:val="22"/>
        </w:rPr>
        <w:t xml:space="preserve">a konzultací </w:t>
      </w:r>
      <w:r w:rsidR="00364E28" w:rsidRPr="00364E28">
        <w:rPr>
          <w:rFonts w:asciiTheme="minorHAnsi" w:hAnsiTheme="minorHAnsi"/>
          <w:sz w:val="22"/>
          <w:szCs w:val="22"/>
        </w:rPr>
        <w:t xml:space="preserve">ke studijním předmětům s vysokou mírou neúspěšnosti </w:t>
      </w:r>
      <w:r w:rsidR="00DD257F">
        <w:rPr>
          <w:rFonts w:asciiTheme="minorHAnsi" w:hAnsiTheme="minorHAnsi"/>
          <w:sz w:val="22"/>
          <w:szCs w:val="22"/>
        </w:rPr>
        <w:t>(</w:t>
      </w:r>
      <w:r w:rsidR="00E33306">
        <w:rPr>
          <w:rFonts w:asciiTheme="minorHAnsi" w:hAnsiTheme="minorHAnsi"/>
          <w:sz w:val="22"/>
          <w:szCs w:val="22"/>
        </w:rPr>
        <w:t xml:space="preserve">matematika, </w:t>
      </w:r>
      <w:r w:rsidR="00DD257F">
        <w:rPr>
          <w:rFonts w:asciiTheme="minorHAnsi" w:hAnsiTheme="minorHAnsi"/>
          <w:sz w:val="22"/>
          <w:szCs w:val="22"/>
        </w:rPr>
        <w:t xml:space="preserve">chemie, fyzika, angličtina, mikroekonomie) </w:t>
      </w:r>
      <w:r w:rsidR="00364E28" w:rsidRPr="00364E28">
        <w:rPr>
          <w:rFonts w:asciiTheme="minorHAnsi" w:hAnsiTheme="minorHAnsi"/>
          <w:sz w:val="22"/>
          <w:szCs w:val="22"/>
        </w:rPr>
        <w:t xml:space="preserve">a dále </w:t>
      </w:r>
      <w:r w:rsidR="00983758">
        <w:rPr>
          <w:rFonts w:asciiTheme="minorHAnsi" w:hAnsiTheme="minorHAnsi"/>
          <w:sz w:val="22"/>
          <w:szCs w:val="22"/>
        </w:rPr>
        <w:t xml:space="preserve">- </w:t>
      </w:r>
      <w:r w:rsidR="00364E28" w:rsidRPr="00364E28">
        <w:rPr>
          <w:rFonts w:asciiTheme="minorHAnsi" w:hAnsiTheme="minorHAnsi"/>
          <w:sz w:val="22"/>
          <w:szCs w:val="22"/>
        </w:rPr>
        <w:t>individuální doučování staršími studenty nebo organizované kurzy napříč fakultami. St</w:t>
      </w:r>
      <w:r>
        <w:rPr>
          <w:rFonts w:asciiTheme="minorHAnsi" w:hAnsiTheme="minorHAnsi"/>
          <w:sz w:val="22"/>
          <w:szCs w:val="22"/>
        </w:rPr>
        <w:t>udenty všech fakult</w:t>
      </w:r>
      <w:r w:rsidR="000948BF">
        <w:rPr>
          <w:rFonts w:asciiTheme="minorHAnsi" w:hAnsiTheme="minorHAnsi"/>
          <w:sz w:val="22"/>
          <w:szCs w:val="22"/>
        </w:rPr>
        <w:t xml:space="preserve"> </w:t>
      </w:r>
      <w:r>
        <w:rPr>
          <w:rFonts w:asciiTheme="minorHAnsi" w:hAnsiTheme="minorHAnsi"/>
          <w:sz w:val="22"/>
          <w:szCs w:val="22"/>
        </w:rPr>
        <w:t>je</w:t>
      </w:r>
      <w:r w:rsidR="00364E28" w:rsidRPr="00364E28">
        <w:rPr>
          <w:rFonts w:asciiTheme="minorHAnsi" w:hAnsiTheme="minorHAnsi"/>
          <w:sz w:val="22"/>
          <w:szCs w:val="22"/>
        </w:rPr>
        <w:t xml:space="preserve"> pro vyrovnávání kompetencí na vstupu </w:t>
      </w:r>
      <w:r w:rsidR="000948BF">
        <w:rPr>
          <w:rFonts w:asciiTheme="minorHAnsi" w:hAnsiTheme="minorHAnsi"/>
          <w:sz w:val="22"/>
          <w:szCs w:val="22"/>
        </w:rPr>
        <w:t xml:space="preserve">hojně </w:t>
      </w:r>
      <w:r w:rsidR="00364E28" w:rsidRPr="00364E28">
        <w:rPr>
          <w:rFonts w:asciiTheme="minorHAnsi" w:hAnsiTheme="minorHAnsi"/>
          <w:sz w:val="22"/>
          <w:szCs w:val="22"/>
        </w:rPr>
        <w:t xml:space="preserve">využíváno služeb </w:t>
      </w:r>
      <w:proofErr w:type="spellStart"/>
      <w:r w:rsidR="00364E28" w:rsidRPr="00364E28">
        <w:rPr>
          <w:rFonts w:asciiTheme="minorHAnsi" w:hAnsiTheme="minorHAnsi"/>
          <w:sz w:val="22"/>
          <w:szCs w:val="22"/>
        </w:rPr>
        <w:t>Math</w:t>
      </w:r>
      <w:proofErr w:type="spellEnd"/>
      <w:r w:rsidR="00364E28" w:rsidRPr="00364E28">
        <w:rPr>
          <w:rFonts w:asciiTheme="minorHAnsi" w:hAnsiTheme="minorHAnsi"/>
          <w:sz w:val="22"/>
          <w:szCs w:val="22"/>
        </w:rPr>
        <w:t xml:space="preserve"> Support Centra</w:t>
      </w:r>
      <w:r w:rsidR="000948BF">
        <w:rPr>
          <w:rFonts w:asciiTheme="minorHAnsi" w:hAnsiTheme="minorHAnsi"/>
          <w:sz w:val="22"/>
          <w:szCs w:val="22"/>
        </w:rPr>
        <w:t>,</w:t>
      </w:r>
      <w:r w:rsidR="00364E28" w:rsidRPr="00364E28">
        <w:rPr>
          <w:rFonts w:asciiTheme="minorHAnsi" w:hAnsiTheme="minorHAnsi"/>
          <w:sz w:val="22"/>
          <w:szCs w:val="22"/>
        </w:rPr>
        <w:t xml:space="preserve"> nabízejícího studentům konzultace a možnost dalšího vzdělávání v</w:t>
      </w:r>
      <w:r w:rsidR="00DD257F">
        <w:rPr>
          <w:rFonts w:asciiTheme="minorHAnsi" w:hAnsiTheme="minorHAnsi"/>
          <w:sz w:val="22"/>
          <w:szCs w:val="22"/>
        </w:rPr>
        <w:t> </w:t>
      </w:r>
      <w:r w:rsidR="00364E28" w:rsidRPr="00DD257F">
        <w:rPr>
          <w:rFonts w:asciiTheme="minorHAnsi" w:hAnsiTheme="minorHAnsi" w:cstheme="minorHAnsi"/>
          <w:sz w:val="22"/>
          <w:szCs w:val="22"/>
        </w:rPr>
        <w:t>matematice</w:t>
      </w:r>
      <w:r w:rsidR="00DD257F" w:rsidRPr="00DD257F">
        <w:rPr>
          <w:rFonts w:asciiTheme="minorHAnsi" w:hAnsiTheme="minorHAnsi" w:cstheme="minorHAnsi"/>
          <w:sz w:val="22"/>
          <w:szCs w:val="22"/>
        </w:rPr>
        <w:t xml:space="preserve"> a také Programovací</w:t>
      </w:r>
      <w:r w:rsidR="00983758">
        <w:rPr>
          <w:rFonts w:asciiTheme="minorHAnsi" w:hAnsiTheme="minorHAnsi" w:cstheme="minorHAnsi"/>
          <w:sz w:val="22"/>
          <w:szCs w:val="22"/>
        </w:rPr>
        <w:t>ho</w:t>
      </w:r>
      <w:r w:rsidR="00DD257F" w:rsidRPr="00DD257F">
        <w:rPr>
          <w:rFonts w:asciiTheme="minorHAnsi" w:hAnsiTheme="minorHAnsi" w:cstheme="minorHAnsi"/>
          <w:sz w:val="22"/>
          <w:szCs w:val="22"/>
        </w:rPr>
        <w:t xml:space="preserve"> support centr</w:t>
      </w:r>
      <w:r w:rsidR="00983758">
        <w:rPr>
          <w:rFonts w:asciiTheme="minorHAnsi" w:hAnsiTheme="minorHAnsi" w:cstheme="minorHAnsi"/>
          <w:sz w:val="22"/>
          <w:szCs w:val="22"/>
        </w:rPr>
        <w:t>a</w:t>
      </w:r>
      <w:r w:rsidR="00DD257F" w:rsidRPr="00DD257F">
        <w:t xml:space="preserve"> </w:t>
      </w:r>
      <w:r w:rsidR="00DD257F">
        <w:rPr>
          <w:rFonts w:asciiTheme="minorHAnsi" w:hAnsiTheme="minorHAnsi" w:cstheme="minorHAnsi"/>
          <w:sz w:val="22"/>
          <w:szCs w:val="22"/>
        </w:rPr>
        <w:t>p</w:t>
      </w:r>
      <w:r w:rsidR="00DD257F" w:rsidRPr="00DD257F">
        <w:rPr>
          <w:rFonts w:asciiTheme="minorHAnsi" w:hAnsiTheme="minorHAnsi" w:cstheme="minorHAnsi"/>
          <w:sz w:val="22"/>
          <w:szCs w:val="22"/>
        </w:rPr>
        <w:t>ro zvýšení studijní úspěšnosti v programování</w:t>
      </w:r>
      <w:r w:rsidR="00364E28" w:rsidRPr="00DD257F">
        <w:rPr>
          <w:rFonts w:asciiTheme="minorHAnsi" w:hAnsiTheme="minorHAnsi" w:cstheme="minorHAnsi"/>
          <w:sz w:val="22"/>
          <w:szCs w:val="22"/>
        </w:rPr>
        <w:t xml:space="preserve">. </w:t>
      </w:r>
    </w:p>
    <w:p w14:paraId="09D9DCE6" w14:textId="415FFE86" w:rsidR="00827FFD" w:rsidRDefault="004959A5" w:rsidP="006B5D48">
      <w:pPr>
        <w:spacing w:line="240" w:lineRule="auto"/>
        <w:rPr>
          <w:rFonts w:asciiTheme="minorHAnsi" w:hAnsiTheme="minorHAnsi"/>
          <w:sz w:val="22"/>
          <w:szCs w:val="22"/>
        </w:rPr>
      </w:pPr>
      <w:r w:rsidRPr="004959A5">
        <w:rPr>
          <w:rFonts w:asciiTheme="minorHAnsi" w:hAnsiTheme="minorHAnsi"/>
          <w:sz w:val="22"/>
          <w:szCs w:val="22"/>
        </w:rPr>
        <w:t xml:space="preserve">Za účelem snížení studijní neúspěšnosti probíhalo studijní poradenství a konzultace na jednotlivých fakultách a v rámci Akademické poradny UTB. </w:t>
      </w:r>
      <w:r w:rsidR="00827FFD">
        <w:rPr>
          <w:rFonts w:asciiTheme="minorHAnsi" w:hAnsiTheme="minorHAnsi"/>
          <w:sz w:val="22"/>
          <w:szCs w:val="22"/>
        </w:rPr>
        <w:br w:type="page"/>
      </w:r>
    </w:p>
    <w:bookmarkEnd w:id="14"/>
    <w:p w14:paraId="0027F6E0" w14:textId="2C9C78FA" w:rsidR="008962DE" w:rsidRPr="00DB4991" w:rsidRDefault="008962DE" w:rsidP="004C0524">
      <w:pPr>
        <w:spacing w:after="720"/>
        <w:rPr>
          <w:rFonts w:asciiTheme="minorHAnsi" w:hAnsiTheme="minorHAnsi"/>
          <w:color w:val="000000" w:themeColor="text1"/>
          <w:sz w:val="22"/>
          <w:szCs w:val="22"/>
        </w:rPr>
      </w:pPr>
      <w:r w:rsidRPr="00DB4991">
        <w:rPr>
          <w:rFonts w:cstheme="minorHAnsi"/>
          <w:b/>
          <w:color w:val="000000" w:themeColor="text1"/>
          <w:sz w:val="28"/>
          <w:szCs w:val="28"/>
        </w:rPr>
        <w:lastRenderedPageBreak/>
        <w:t>A</w:t>
      </w:r>
      <w:r w:rsidRPr="00DB4991">
        <w:rPr>
          <w:rFonts w:cstheme="minorHAnsi"/>
          <w:b/>
          <w:color w:val="000000" w:themeColor="text1"/>
          <w:sz w:val="28"/>
          <w:szCs w:val="28"/>
          <w:vertAlign w:val="subscript"/>
        </w:rPr>
        <w:t xml:space="preserve">10 </w:t>
      </w:r>
      <w:r w:rsidRPr="00DB4991">
        <w:rPr>
          <w:rFonts w:cstheme="minorHAnsi"/>
          <w:b/>
          <w:color w:val="000000" w:themeColor="text1"/>
          <w:sz w:val="28"/>
          <w:szCs w:val="28"/>
        </w:rPr>
        <w:t>– Studenti se specifickými potřebami</w:t>
      </w:r>
      <w:r w:rsidR="00827FFD" w:rsidRPr="00DB4991">
        <w:rPr>
          <w:rStyle w:val="Znakapoznpodarou"/>
          <w:rFonts w:cstheme="minorHAnsi"/>
          <w:color w:val="000000" w:themeColor="text1"/>
          <w:sz w:val="28"/>
          <w:szCs w:val="28"/>
        </w:rPr>
        <w:footnoteReference w:id="12"/>
      </w:r>
    </w:p>
    <w:p w14:paraId="61924AD5" w14:textId="37E09B24" w:rsidR="003B4038" w:rsidRPr="003B4038" w:rsidRDefault="003B4038" w:rsidP="003B4038">
      <w:pPr>
        <w:spacing w:line="240" w:lineRule="auto"/>
        <w:rPr>
          <w:rFonts w:ascii="Calibri" w:hAnsi="Calibri"/>
          <w:sz w:val="22"/>
          <w:szCs w:val="22"/>
        </w:rPr>
      </w:pPr>
      <w:r w:rsidRPr="003B4038">
        <w:rPr>
          <w:rFonts w:ascii="Calibri" w:hAnsi="Calibri"/>
          <w:sz w:val="22"/>
          <w:szCs w:val="22"/>
        </w:rPr>
        <w:t>Univerzita Tomáše Bati ve Zlíně dlouhodobě poskytuje komplexní odborný poradenský, technický a terapeutický servis studentům se specifickými potřebami (dále SP). Trvalá podpora a zajištění adekvátních podmínek studentů se SP je plně v kontextu právních novel a vývoje trendu inkluze ve vysokoškolském vzdělávání. Studentům se SP je zajišťována podpora vycházející ze standardů MŠMT ČR, která je vázána na financování zvýšených nákladů souvisejících se studiem studentů se SP (MŠMT). Služby jsou poskytovány celouniverzitním pracovištěm s názvem Centrum pro studenty se specifickými potřebami (dále „Centrum“), které je součástí Akademické poradny UTB ve Zlíně. Na jednotlivých fakultách jsou servisní opatření zprostředkovávána a poskytována fakultními koordinátory a tutory. Asistenční servis je poskytován zejména ze strany studentů UTB ve Zlíně. Pravidla pro zajištění podpory uchazečů a studentů se specifickými potřebami na UTB ve Zlíně jsou stanovena v</w:t>
      </w:r>
      <w:r w:rsidR="00983758">
        <w:rPr>
          <w:rFonts w:ascii="Calibri" w:hAnsi="Calibri"/>
          <w:sz w:val="22"/>
          <w:szCs w:val="22"/>
        </w:rPr>
        <w:t>e</w:t>
      </w:r>
      <w:r w:rsidRPr="003B4038">
        <w:rPr>
          <w:rFonts w:ascii="Calibri" w:hAnsi="Calibri"/>
          <w:sz w:val="22"/>
          <w:szCs w:val="22"/>
        </w:rPr>
        <w:t xml:space="preserve"> směrnici rektora SR/16/2021</w:t>
      </w:r>
      <w:r w:rsidRPr="003B4038">
        <w:t xml:space="preserve"> </w:t>
      </w:r>
      <w:r w:rsidRPr="003B4038">
        <w:rPr>
          <w:rFonts w:ascii="Calibri" w:hAnsi="Calibri"/>
          <w:i/>
          <w:sz w:val="22"/>
          <w:szCs w:val="22"/>
        </w:rPr>
        <w:t>Podpora uchazečů a studentů se specifickými potřebami na Univerzitě Tomáše Bati ve Zlíně</w:t>
      </w:r>
      <w:r w:rsidRPr="003B4038">
        <w:rPr>
          <w:rFonts w:ascii="Calibri" w:hAnsi="Calibri"/>
          <w:sz w:val="22"/>
          <w:szCs w:val="22"/>
        </w:rPr>
        <w:t>.</w:t>
      </w:r>
    </w:p>
    <w:p w14:paraId="444DB288" w14:textId="77777777" w:rsidR="003B4038" w:rsidRPr="003B4038" w:rsidRDefault="003B4038" w:rsidP="003B4038">
      <w:pPr>
        <w:spacing w:line="240" w:lineRule="auto"/>
        <w:rPr>
          <w:rFonts w:ascii="Calibri" w:hAnsi="Calibri"/>
          <w:b/>
          <w:sz w:val="22"/>
          <w:szCs w:val="22"/>
        </w:rPr>
      </w:pPr>
      <w:r w:rsidRPr="003B4038">
        <w:rPr>
          <w:rFonts w:ascii="Calibri" w:hAnsi="Calibri" w:cs="Calibri"/>
          <w:sz w:val="22"/>
        </w:rPr>
        <w:br/>
      </w:r>
      <w:r w:rsidRPr="00C06312">
        <w:rPr>
          <w:rFonts w:ascii="Calibri" w:hAnsi="Calibri"/>
          <w:b/>
          <w:sz w:val="20"/>
          <w:szCs w:val="22"/>
        </w:rPr>
        <w:t>Tab. 17. Studenti se specifickými potřebami studijních oborů/programů na UTB ve Zlíně</w:t>
      </w:r>
    </w:p>
    <w:tbl>
      <w:tblPr>
        <w:tblStyle w:val="Tabulkasmkou4zvraznn21221"/>
        <w:tblW w:w="0" w:type="auto"/>
        <w:tblLook w:val="04A0" w:firstRow="1" w:lastRow="0" w:firstColumn="1" w:lastColumn="0" w:noHBand="0" w:noVBand="1"/>
      </w:tblPr>
      <w:tblGrid>
        <w:gridCol w:w="3609"/>
        <w:gridCol w:w="973"/>
        <w:gridCol w:w="973"/>
        <w:gridCol w:w="973"/>
        <w:gridCol w:w="928"/>
        <w:gridCol w:w="850"/>
      </w:tblGrid>
      <w:tr w:rsidR="003B4038" w:rsidRPr="003B4038" w14:paraId="06C088BD" w14:textId="77777777" w:rsidTr="003B4038">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609" w:type="dxa"/>
            <w:vAlign w:val="center"/>
          </w:tcPr>
          <w:p w14:paraId="73C6ED7C" w14:textId="77777777" w:rsidR="003B4038" w:rsidRPr="003B4038" w:rsidRDefault="003B4038" w:rsidP="003B4038">
            <w:pPr>
              <w:spacing w:after="0" w:line="240" w:lineRule="auto"/>
              <w:rPr>
                <w:rFonts w:ascii="Calibri" w:hAnsi="Calibri"/>
                <w:sz w:val="18"/>
                <w:szCs w:val="18"/>
              </w:rPr>
            </w:pPr>
            <w:r w:rsidRPr="003B4038">
              <w:rPr>
                <w:rFonts w:ascii="Calibri" w:hAnsi="Calibri"/>
                <w:sz w:val="18"/>
                <w:szCs w:val="18"/>
              </w:rPr>
              <w:t>Akademický rok</w:t>
            </w:r>
          </w:p>
        </w:tc>
        <w:tc>
          <w:tcPr>
            <w:tcW w:w="973" w:type="dxa"/>
            <w:vAlign w:val="center"/>
          </w:tcPr>
          <w:p w14:paraId="346E5AB9" w14:textId="77777777" w:rsidR="003B4038" w:rsidRPr="003B4038" w:rsidRDefault="003B4038" w:rsidP="003B40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B4038">
              <w:rPr>
                <w:rFonts w:ascii="Calibri" w:hAnsi="Calibri"/>
                <w:sz w:val="18"/>
                <w:szCs w:val="18"/>
              </w:rPr>
              <w:t>2018</w:t>
            </w:r>
          </w:p>
        </w:tc>
        <w:tc>
          <w:tcPr>
            <w:tcW w:w="973" w:type="dxa"/>
            <w:vAlign w:val="center"/>
          </w:tcPr>
          <w:p w14:paraId="089B340B" w14:textId="77777777" w:rsidR="003B4038" w:rsidRPr="003B4038" w:rsidRDefault="003B4038" w:rsidP="003B40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B4038">
              <w:rPr>
                <w:rFonts w:ascii="Calibri" w:hAnsi="Calibri"/>
                <w:sz w:val="18"/>
                <w:szCs w:val="18"/>
              </w:rPr>
              <w:t>2019</w:t>
            </w:r>
          </w:p>
        </w:tc>
        <w:tc>
          <w:tcPr>
            <w:tcW w:w="973" w:type="dxa"/>
            <w:vAlign w:val="center"/>
          </w:tcPr>
          <w:p w14:paraId="45282C63" w14:textId="77777777" w:rsidR="003B4038" w:rsidRPr="003B4038" w:rsidRDefault="003B4038" w:rsidP="003B40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B4038">
              <w:rPr>
                <w:rFonts w:ascii="Calibri" w:hAnsi="Calibri"/>
                <w:sz w:val="18"/>
                <w:szCs w:val="18"/>
              </w:rPr>
              <w:t>2020</w:t>
            </w:r>
          </w:p>
        </w:tc>
        <w:tc>
          <w:tcPr>
            <w:tcW w:w="928" w:type="dxa"/>
            <w:vAlign w:val="center"/>
          </w:tcPr>
          <w:p w14:paraId="313BBA1E" w14:textId="77777777" w:rsidR="003B4038" w:rsidRPr="003B4038" w:rsidRDefault="003B4038" w:rsidP="003B40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B4038">
              <w:rPr>
                <w:rFonts w:ascii="Calibri" w:hAnsi="Calibri"/>
                <w:sz w:val="18"/>
                <w:szCs w:val="18"/>
              </w:rPr>
              <w:t>2021</w:t>
            </w:r>
          </w:p>
        </w:tc>
        <w:tc>
          <w:tcPr>
            <w:tcW w:w="850" w:type="dxa"/>
            <w:vAlign w:val="center"/>
          </w:tcPr>
          <w:p w14:paraId="5B5FD6CE" w14:textId="77777777" w:rsidR="003B4038" w:rsidRPr="003B4038" w:rsidRDefault="003B4038" w:rsidP="003B40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B4038">
              <w:rPr>
                <w:rFonts w:ascii="Calibri" w:hAnsi="Calibri"/>
                <w:sz w:val="18"/>
                <w:szCs w:val="18"/>
              </w:rPr>
              <w:t>2022</w:t>
            </w:r>
          </w:p>
        </w:tc>
      </w:tr>
      <w:tr w:rsidR="003B4038" w:rsidRPr="003B4038" w14:paraId="565DB96D" w14:textId="77777777" w:rsidTr="003B403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609" w:type="dxa"/>
          </w:tcPr>
          <w:p w14:paraId="234A5D5B"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UTB ve Zlíně – celkem</w:t>
            </w:r>
          </w:p>
        </w:tc>
        <w:tc>
          <w:tcPr>
            <w:tcW w:w="973" w:type="dxa"/>
          </w:tcPr>
          <w:p w14:paraId="338EBB7D"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3B4038">
              <w:rPr>
                <w:rFonts w:ascii="Calibri" w:hAnsi="Calibri" w:cs="Calibri"/>
                <w:b/>
                <w:bCs/>
                <w:sz w:val="18"/>
                <w:szCs w:val="18"/>
              </w:rPr>
              <w:t>60</w:t>
            </w:r>
          </w:p>
        </w:tc>
        <w:tc>
          <w:tcPr>
            <w:tcW w:w="973" w:type="dxa"/>
          </w:tcPr>
          <w:p w14:paraId="05BB7E42"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3B4038">
              <w:rPr>
                <w:rFonts w:ascii="Calibri" w:hAnsi="Calibri" w:cs="Calibri"/>
                <w:b/>
                <w:bCs/>
                <w:sz w:val="18"/>
                <w:szCs w:val="18"/>
              </w:rPr>
              <w:t>74</w:t>
            </w:r>
          </w:p>
        </w:tc>
        <w:tc>
          <w:tcPr>
            <w:tcW w:w="973" w:type="dxa"/>
          </w:tcPr>
          <w:p w14:paraId="04E76746"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3B4038">
              <w:rPr>
                <w:rFonts w:ascii="Calibri" w:hAnsi="Calibri" w:cs="Calibri"/>
                <w:b/>
                <w:bCs/>
                <w:sz w:val="18"/>
                <w:szCs w:val="18"/>
              </w:rPr>
              <w:t>100</w:t>
            </w:r>
          </w:p>
        </w:tc>
        <w:tc>
          <w:tcPr>
            <w:tcW w:w="928" w:type="dxa"/>
          </w:tcPr>
          <w:p w14:paraId="3C718BDF"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3B4038">
              <w:rPr>
                <w:rFonts w:ascii="Calibri" w:hAnsi="Calibri" w:cs="Calibri"/>
                <w:b/>
                <w:bCs/>
                <w:sz w:val="18"/>
                <w:szCs w:val="18"/>
              </w:rPr>
              <w:t>134</w:t>
            </w:r>
          </w:p>
        </w:tc>
        <w:tc>
          <w:tcPr>
            <w:tcW w:w="850" w:type="dxa"/>
          </w:tcPr>
          <w:p w14:paraId="6B0FC0A0" w14:textId="77777777" w:rsidR="003B4038" w:rsidRPr="003B4038" w:rsidRDefault="003B4038" w:rsidP="003B403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3B4038">
              <w:rPr>
                <w:rFonts w:ascii="Calibri" w:hAnsi="Calibri" w:cs="Calibri"/>
                <w:b/>
                <w:bCs/>
                <w:sz w:val="18"/>
                <w:szCs w:val="18"/>
              </w:rPr>
              <w:t>162</w:t>
            </w:r>
          </w:p>
        </w:tc>
      </w:tr>
      <w:tr w:rsidR="003B4038" w:rsidRPr="003B4038" w14:paraId="3C4613C4" w14:textId="77777777" w:rsidTr="003B4038">
        <w:trPr>
          <w:trHeight w:val="342"/>
        </w:trPr>
        <w:tc>
          <w:tcPr>
            <w:cnfStyle w:val="001000000000" w:firstRow="0" w:lastRow="0" w:firstColumn="1" w:lastColumn="0" w:oddVBand="0" w:evenVBand="0" w:oddHBand="0" w:evenHBand="0" w:firstRowFirstColumn="0" w:firstRowLastColumn="0" w:lastRowFirstColumn="0" w:lastRowLastColumn="0"/>
            <w:tcW w:w="3609" w:type="dxa"/>
          </w:tcPr>
          <w:p w14:paraId="649F7BD0"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technologická (FT)</w:t>
            </w:r>
          </w:p>
        </w:tc>
        <w:tc>
          <w:tcPr>
            <w:tcW w:w="973" w:type="dxa"/>
          </w:tcPr>
          <w:p w14:paraId="41E4D943"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17</w:t>
            </w:r>
          </w:p>
        </w:tc>
        <w:tc>
          <w:tcPr>
            <w:tcW w:w="973" w:type="dxa"/>
          </w:tcPr>
          <w:p w14:paraId="036FBB81"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15</w:t>
            </w:r>
          </w:p>
        </w:tc>
        <w:tc>
          <w:tcPr>
            <w:tcW w:w="973" w:type="dxa"/>
          </w:tcPr>
          <w:p w14:paraId="7079075F"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23</w:t>
            </w:r>
          </w:p>
        </w:tc>
        <w:tc>
          <w:tcPr>
            <w:tcW w:w="928" w:type="dxa"/>
          </w:tcPr>
          <w:p w14:paraId="6E1CBA99"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27</w:t>
            </w:r>
          </w:p>
        </w:tc>
        <w:tc>
          <w:tcPr>
            <w:tcW w:w="850" w:type="dxa"/>
          </w:tcPr>
          <w:p w14:paraId="5F2F7FC8"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28</w:t>
            </w:r>
          </w:p>
        </w:tc>
      </w:tr>
      <w:tr w:rsidR="003B4038" w:rsidRPr="003B4038" w14:paraId="66CFDF47" w14:textId="77777777" w:rsidTr="003B403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609" w:type="dxa"/>
          </w:tcPr>
          <w:p w14:paraId="6771268F"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multimediálních komunikací (FMK)</w:t>
            </w:r>
          </w:p>
        </w:tc>
        <w:tc>
          <w:tcPr>
            <w:tcW w:w="973" w:type="dxa"/>
          </w:tcPr>
          <w:p w14:paraId="671D15C7"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8</w:t>
            </w:r>
          </w:p>
        </w:tc>
        <w:tc>
          <w:tcPr>
            <w:tcW w:w="973" w:type="dxa"/>
          </w:tcPr>
          <w:p w14:paraId="61D9700C"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9</w:t>
            </w:r>
          </w:p>
        </w:tc>
        <w:tc>
          <w:tcPr>
            <w:tcW w:w="973" w:type="dxa"/>
          </w:tcPr>
          <w:p w14:paraId="6DAC66C1"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20</w:t>
            </w:r>
          </w:p>
        </w:tc>
        <w:tc>
          <w:tcPr>
            <w:tcW w:w="928" w:type="dxa"/>
          </w:tcPr>
          <w:p w14:paraId="09EEF79F"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22</w:t>
            </w:r>
          </w:p>
        </w:tc>
        <w:tc>
          <w:tcPr>
            <w:tcW w:w="850" w:type="dxa"/>
          </w:tcPr>
          <w:p w14:paraId="2F9E4BD4"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25</w:t>
            </w:r>
          </w:p>
        </w:tc>
      </w:tr>
      <w:tr w:rsidR="003B4038" w:rsidRPr="003B4038" w14:paraId="5D425242" w14:textId="77777777" w:rsidTr="003B4038">
        <w:trPr>
          <w:trHeight w:val="327"/>
        </w:trPr>
        <w:tc>
          <w:tcPr>
            <w:cnfStyle w:val="001000000000" w:firstRow="0" w:lastRow="0" w:firstColumn="1" w:lastColumn="0" w:oddVBand="0" w:evenVBand="0" w:oddHBand="0" w:evenHBand="0" w:firstRowFirstColumn="0" w:firstRowLastColumn="0" w:lastRowFirstColumn="0" w:lastRowLastColumn="0"/>
            <w:tcW w:w="3609" w:type="dxa"/>
          </w:tcPr>
          <w:p w14:paraId="4FB589C6"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managementu a ekonomiky (FaME)</w:t>
            </w:r>
          </w:p>
        </w:tc>
        <w:tc>
          <w:tcPr>
            <w:tcW w:w="973" w:type="dxa"/>
          </w:tcPr>
          <w:p w14:paraId="782A3AF9"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10</w:t>
            </w:r>
          </w:p>
        </w:tc>
        <w:tc>
          <w:tcPr>
            <w:tcW w:w="973" w:type="dxa"/>
          </w:tcPr>
          <w:p w14:paraId="07255DDE"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13</w:t>
            </w:r>
          </w:p>
        </w:tc>
        <w:tc>
          <w:tcPr>
            <w:tcW w:w="973" w:type="dxa"/>
          </w:tcPr>
          <w:p w14:paraId="3F8EC76B"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13</w:t>
            </w:r>
          </w:p>
        </w:tc>
        <w:tc>
          <w:tcPr>
            <w:tcW w:w="928" w:type="dxa"/>
          </w:tcPr>
          <w:p w14:paraId="63852F6E"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21</w:t>
            </w:r>
          </w:p>
        </w:tc>
        <w:tc>
          <w:tcPr>
            <w:tcW w:w="850" w:type="dxa"/>
          </w:tcPr>
          <w:p w14:paraId="07798DD1"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27</w:t>
            </w:r>
          </w:p>
        </w:tc>
      </w:tr>
      <w:tr w:rsidR="003B4038" w:rsidRPr="003B4038" w14:paraId="4A6D1A60" w14:textId="77777777" w:rsidTr="003B403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609" w:type="dxa"/>
          </w:tcPr>
          <w:p w14:paraId="545A84D1"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aplikované informatiky (FAI)</w:t>
            </w:r>
          </w:p>
        </w:tc>
        <w:tc>
          <w:tcPr>
            <w:tcW w:w="973" w:type="dxa"/>
          </w:tcPr>
          <w:p w14:paraId="5C60A091"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9</w:t>
            </w:r>
          </w:p>
        </w:tc>
        <w:tc>
          <w:tcPr>
            <w:tcW w:w="973" w:type="dxa"/>
          </w:tcPr>
          <w:p w14:paraId="01FCB950"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12</w:t>
            </w:r>
          </w:p>
        </w:tc>
        <w:tc>
          <w:tcPr>
            <w:tcW w:w="973" w:type="dxa"/>
          </w:tcPr>
          <w:p w14:paraId="575DF559"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17</w:t>
            </w:r>
          </w:p>
        </w:tc>
        <w:tc>
          <w:tcPr>
            <w:tcW w:w="928" w:type="dxa"/>
          </w:tcPr>
          <w:p w14:paraId="4A9A3585"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25</w:t>
            </w:r>
          </w:p>
        </w:tc>
        <w:tc>
          <w:tcPr>
            <w:tcW w:w="850" w:type="dxa"/>
          </w:tcPr>
          <w:p w14:paraId="19040629"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28</w:t>
            </w:r>
          </w:p>
        </w:tc>
      </w:tr>
      <w:tr w:rsidR="003B4038" w:rsidRPr="003B4038" w14:paraId="745CE970" w14:textId="77777777" w:rsidTr="003B4038">
        <w:trPr>
          <w:trHeight w:val="327"/>
        </w:trPr>
        <w:tc>
          <w:tcPr>
            <w:cnfStyle w:val="001000000000" w:firstRow="0" w:lastRow="0" w:firstColumn="1" w:lastColumn="0" w:oddVBand="0" w:evenVBand="0" w:oddHBand="0" w:evenHBand="0" w:firstRowFirstColumn="0" w:firstRowLastColumn="0" w:lastRowFirstColumn="0" w:lastRowLastColumn="0"/>
            <w:tcW w:w="3609" w:type="dxa"/>
          </w:tcPr>
          <w:p w14:paraId="5699B9A7"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humanitních studií (FHS)</w:t>
            </w:r>
          </w:p>
        </w:tc>
        <w:tc>
          <w:tcPr>
            <w:tcW w:w="973" w:type="dxa"/>
          </w:tcPr>
          <w:p w14:paraId="4B3266F9"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11</w:t>
            </w:r>
          </w:p>
        </w:tc>
        <w:tc>
          <w:tcPr>
            <w:tcW w:w="973" w:type="dxa"/>
          </w:tcPr>
          <w:p w14:paraId="67A540C3"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10</w:t>
            </w:r>
          </w:p>
        </w:tc>
        <w:tc>
          <w:tcPr>
            <w:tcW w:w="973" w:type="dxa"/>
          </w:tcPr>
          <w:p w14:paraId="49B25EAB"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16</w:t>
            </w:r>
          </w:p>
        </w:tc>
        <w:tc>
          <w:tcPr>
            <w:tcW w:w="928" w:type="dxa"/>
          </w:tcPr>
          <w:p w14:paraId="5AE69A30"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24</w:t>
            </w:r>
          </w:p>
        </w:tc>
        <w:tc>
          <w:tcPr>
            <w:tcW w:w="850" w:type="dxa"/>
          </w:tcPr>
          <w:p w14:paraId="5BB61BFF" w14:textId="77777777" w:rsidR="003B4038" w:rsidRPr="003B4038" w:rsidRDefault="003B4038" w:rsidP="003B40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32</w:t>
            </w:r>
          </w:p>
        </w:tc>
      </w:tr>
      <w:tr w:rsidR="003B4038" w:rsidRPr="003B4038" w14:paraId="1B55E57E" w14:textId="77777777" w:rsidTr="003B403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609" w:type="dxa"/>
          </w:tcPr>
          <w:p w14:paraId="2B746BCB" w14:textId="77777777" w:rsidR="003B4038" w:rsidRPr="003B4038" w:rsidRDefault="003B4038" w:rsidP="003B4038">
            <w:pPr>
              <w:spacing w:after="0" w:line="240" w:lineRule="auto"/>
              <w:jc w:val="left"/>
              <w:rPr>
                <w:rFonts w:ascii="Calibri" w:hAnsi="Calibri"/>
                <w:sz w:val="18"/>
                <w:szCs w:val="18"/>
              </w:rPr>
            </w:pPr>
            <w:r w:rsidRPr="003B4038">
              <w:rPr>
                <w:rFonts w:ascii="Calibri" w:hAnsi="Calibri"/>
                <w:sz w:val="18"/>
                <w:szCs w:val="18"/>
              </w:rPr>
              <w:t>Fakulta logistiky a krizového řízení (FLKŘ)</w:t>
            </w:r>
          </w:p>
        </w:tc>
        <w:tc>
          <w:tcPr>
            <w:tcW w:w="973" w:type="dxa"/>
          </w:tcPr>
          <w:p w14:paraId="4ACD83B6"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5</w:t>
            </w:r>
          </w:p>
        </w:tc>
        <w:tc>
          <w:tcPr>
            <w:tcW w:w="973" w:type="dxa"/>
          </w:tcPr>
          <w:p w14:paraId="4942A712"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15</w:t>
            </w:r>
          </w:p>
        </w:tc>
        <w:tc>
          <w:tcPr>
            <w:tcW w:w="973" w:type="dxa"/>
          </w:tcPr>
          <w:p w14:paraId="1D104218"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11</w:t>
            </w:r>
          </w:p>
        </w:tc>
        <w:tc>
          <w:tcPr>
            <w:tcW w:w="928" w:type="dxa"/>
          </w:tcPr>
          <w:p w14:paraId="13C4636B"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B4038">
              <w:rPr>
                <w:rFonts w:ascii="Calibri" w:hAnsi="Calibri" w:cs="Calibri"/>
                <w:sz w:val="18"/>
                <w:szCs w:val="18"/>
              </w:rPr>
              <w:t>15</w:t>
            </w:r>
          </w:p>
        </w:tc>
        <w:tc>
          <w:tcPr>
            <w:tcW w:w="850" w:type="dxa"/>
          </w:tcPr>
          <w:p w14:paraId="7026CB65" w14:textId="77777777" w:rsidR="003B4038" w:rsidRPr="003B4038" w:rsidRDefault="003B4038" w:rsidP="003B40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B4038">
              <w:rPr>
                <w:rFonts w:ascii="Calibri" w:eastAsia="Calibri" w:hAnsi="Calibri" w:cs="Calibri"/>
                <w:sz w:val="18"/>
                <w:szCs w:val="18"/>
              </w:rPr>
              <w:t>20</w:t>
            </w:r>
          </w:p>
        </w:tc>
      </w:tr>
    </w:tbl>
    <w:p w14:paraId="4951D9BB" w14:textId="77777777" w:rsidR="003B4038" w:rsidRPr="003B4038" w:rsidRDefault="003B4038" w:rsidP="003B4038">
      <w:pPr>
        <w:spacing w:after="0" w:line="240" w:lineRule="auto"/>
        <w:jc w:val="left"/>
        <w:rPr>
          <w:rFonts w:ascii="Calibri" w:hAnsi="Calibri" w:cs="Calibri"/>
          <w:b/>
          <w:bCs/>
          <w:i/>
          <w:sz w:val="18"/>
          <w:szCs w:val="20"/>
        </w:rPr>
      </w:pPr>
      <w:r w:rsidRPr="003B4038">
        <w:rPr>
          <w:rFonts w:ascii="Calibri" w:hAnsi="Calibri"/>
          <w:i/>
          <w:sz w:val="18"/>
          <w:szCs w:val="20"/>
        </w:rPr>
        <w:t xml:space="preserve">Komentář/poznámky: </w:t>
      </w:r>
      <w:r w:rsidRPr="003B4038">
        <w:rPr>
          <w:rFonts w:ascii="Calibri" w:hAnsi="Calibri" w:cs="Calibri"/>
          <w:i/>
          <w:iCs/>
          <w:sz w:val="18"/>
          <w:szCs w:val="20"/>
        </w:rPr>
        <w:t xml:space="preserve">Údaje o počtech jsou získávány na základě </w:t>
      </w:r>
      <w:r w:rsidRPr="003B4038">
        <w:rPr>
          <w:rFonts w:ascii="Calibri" w:hAnsi="Calibri" w:cs="Calibri"/>
          <w:b/>
          <w:bCs/>
          <w:i/>
          <w:iCs/>
          <w:sz w:val="18"/>
          <w:szCs w:val="20"/>
        </w:rPr>
        <w:t>evidence</w:t>
      </w:r>
      <w:r w:rsidRPr="003B4038">
        <w:rPr>
          <w:rFonts w:ascii="Calibri" w:hAnsi="Calibri" w:cs="Calibri"/>
          <w:i/>
          <w:iCs/>
          <w:sz w:val="18"/>
          <w:szCs w:val="20"/>
        </w:rPr>
        <w:t xml:space="preserve"> studentů do Centra pro studenty se specifickými potřebami vždy k datu 31. 10. daného roku. </w:t>
      </w:r>
    </w:p>
    <w:p w14:paraId="641AB54C" w14:textId="77777777" w:rsidR="003B4038" w:rsidRPr="003B4038" w:rsidRDefault="003B4038" w:rsidP="003B4038">
      <w:pPr>
        <w:spacing w:after="0" w:line="240" w:lineRule="auto"/>
        <w:jc w:val="left"/>
        <w:rPr>
          <w:rFonts w:ascii="Calibri" w:hAnsi="Calibri" w:cs="Calibri"/>
          <w:b/>
          <w:bCs/>
          <w:i/>
          <w:sz w:val="18"/>
          <w:szCs w:val="20"/>
        </w:rPr>
      </w:pPr>
    </w:p>
    <w:p w14:paraId="6FAA00B2" w14:textId="0C7B996A" w:rsidR="003B4038" w:rsidRPr="003B4038" w:rsidRDefault="003B4038" w:rsidP="003B4038">
      <w:pPr>
        <w:spacing w:before="100" w:beforeAutospacing="1" w:line="240" w:lineRule="auto"/>
        <w:rPr>
          <w:rFonts w:ascii="Calibri" w:hAnsi="Calibri" w:cs="Calibri"/>
          <w:color w:val="000000"/>
          <w:sz w:val="22"/>
          <w:szCs w:val="22"/>
        </w:rPr>
      </w:pPr>
      <w:r w:rsidRPr="003B4038">
        <w:rPr>
          <w:rFonts w:ascii="Calibri" w:hAnsi="Calibri" w:cs="Calibri"/>
          <w:color w:val="000000"/>
          <w:sz w:val="22"/>
          <w:szCs w:val="22"/>
        </w:rPr>
        <w:t xml:space="preserve">V roce 2022 bylo v Centru evidováno 162 studentů se SP, přičemž jejich počet každoročně narůstá (viz Tab. 17). Rozložení počtu studentů </w:t>
      </w:r>
      <w:r w:rsidR="00983758">
        <w:rPr>
          <w:rFonts w:ascii="Calibri" w:hAnsi="Calibri" w:cs="Calibri"/>
          <w:color w:val="000000"/>
          <w:sz w:val="22"/>
          <w:szCs w:val="22"/>
        </w:rPr>
        <w:t xml:space="preserve">se SP </w:t>
      </w:r>
      <w:r w:rsidRPr="003B4038">
        <w:rPr>
          <w:rFonts w:ascii="Calibri" w:hAnsi="Calibri" w:cs="Calibri"/>
          <w:color w:val="000000"/>
          <w:sz w:val="22"/>
          <w:szCs w:val="22"/>
        </w:rPr>
        <w:t>na jednotlivých fakultách bylo téměř rovnoměrné. Budoucí studenti se SP jsou často identifikováni již v rámci přijímacího řízení, kdy jako uchazeči o studium v přihlášce ke studiu uvádějí, zda mají specifické potřeby a o jakou kategorii postižení se jedná (</w:t>
      </w:r>
      <w:r w:rsidRPr="003B4038">
        <w:rPr>
          <w:rFonts w:ascii="Calibri" w:hAnsi="Calibri"/>
          <w:sz w:val="22"/>
          <w:szCs w:val="22"/>
        </w:rPr>
        <w:t xml:space="preserve">studenti se zrakovým, sluchovým a pohybovým postižením, se specifickými poruchami učení, s poruchami autistického spektra, psychickým či chronickým onemocněním). Personálně se na komplexním zajišťování podpory podílejí čtyři kmenoví zaměstnanci a dalších asi 40 pravidelně proškolovaných poskytovatelů služeb (asistenti, korektoři textů, koordinátoři, tutoři, doučující cizích jazyků, lektoři, externí spolupracovníci). </w:t>
      </w:r>
    </w:p>
    <w:p w14:paraId="67E98F91" w14:textId="77777777" w:rsidR="003B4038" w:rsidRPr="003B4038" w:rsidRDefault="003B4038" w:rsidP="003B4038">
      <w:pPr>
        <w:spacing w:before="100" w:beforeAutospacing="1" w:line="240" w:lineRule="auto"/>
        <w:rPr>
          <w:rFonts w:ascii="Calibri" w:hAnsi="Calibri" w:cs="Calibri"/>
          <w:sz w:val="22"/>
          <w:szCs w:val="22"/>
        </w:rPr>
      </w:pPr>
      <w:r w:rsidRPr="003B4038">
        <w:rPr>
          <w:rFonts w:ascii="Calibri" w:hAnsi="Calibri" w:cs="Calibri"/>
          <w:sz w:val="22"/>
          <w:szCs w:val="22"/>
        </w:rPr>
        <w:lastRenderedPageBreak/>
        <w:t xml:space="preserve">Neustále se zkvalitňuje škála poskytovaných podpůrných opatření, které vyplývají z funkčních dopadů zdravotního postižení studenta na studium: časová kompenzace, osobní a studijní asistence, přepisovatelský, zapisovatelský a tlumočnický servis, prostorová orientace, individuální výuka cizích jazyků, digitalizace a titulkování studijních materiálů, režijní opatření, podpora akademického psaní, podpora v oblasti studentských mobilit, a v rámci odborné praxe, mentor, technické a technologické zázemí, individuální/specializovaná studovna, výpůjčky notebooků a speciálního vybavení, pomoc při ubytování studentů. </w:t>
      </w:r>
    </w:p>
    <w:p w14:paraId="0635A4E4" w14:textId="61E7FC01" w:rsidR="003B4038" w:rsidRPr="003B4038" w:rsidRDefault="003B4038" w:rsidP="003B4038">
      <w:pPr>
        <w:spacing w:before="100" w:beforeAutospacing="1" w:line="240" w:lineRule="auto"/>
        <w:rPr>
          <w:rFonts w:ascii="Calibri" w:hAnsi="Calibri" w:cs="Calibri"/>
          <w:sz w:val="22"/>
          <w:szCs w:val="22"/>
        </w:rPr>
      </w:pPr>
      <w:r w:rsidRPr="003B4038">
        <w:rPr>
          <w:rFonts w:ascii="Calibri" w:hAnsi="Calibri" w:cs="Calibri"/>
          <w:sz w:val="22"/>
          <w:szCs w:val="22"/>
        </w:rPr>
        <w:t xml:space="preserve">Centrum poskytuje metodické zázemí pro akademické pracovníky a všechny zaměstnance UTB, s nimiž konzultuje adaptaci podmínek studentů při přijímacím řízení, studiu či u státních závěrečných zkoušek, komunikuje bezbariérovost studijních prostor apod. Zaměstnancům </w:t>
      </w:r>
      <w:r w:rsidR="00983758">
        <w:rPr>
          <w:rFonts w:ascii="Calibri" w:hAnsi="Calibri" w:cs="Calibri"/>
          <w:sz w:val="22"/>
          <w:szCs w:val="22"/>
        </w:rPr>
        <w:t>jsou</w:t>
      </w:r>
      <w:r w:rsidRPr="003B4038">
        <w:rPr>
          <w:rFonts w:ascii="Calibri" w:hAnsi="Calibri" w:cs="Calibri"/>
          <w:sz w:val="22"/>
          <w:szCs w:val="22"/>
        </w:rPr>
        <w:t xml:space="preserve"> služby Centra prezentovány na pravidelných setkáních zaměstnanců, </w:t>
      </w:r>
      <w:r w:rsidR="00983758">
        <w:rPr>
          <w:rFonts w:ascii="Calibri" w:hAnsi="Calibri" w:cs="Calibri"/>
          <w:sz w:val="22"/>
          <w:szCs w:val="22"/>
        </w:rPr>
        <w:t xml:space="preserve">jsou </w:t>
      </w:r>
      <w:r w:rsidRPr="003B4038">
        <w:rPr>
          <w:rFonts w:ascii="Calibri" w:hAnsi="Calibri" w:cs="Calibri"/>
          <w:sz w:val="22"/>
          <w:szCs w:val="22"/>
        </w:rPr>
        <w:t xml:space="preserve">pořádány konzultační dny pro akademické pracovníky a studenty se SP na jednotlivých fakultách. </w:t>
      </w:r>
    </w:p>
    <w:p w14:paraId="530371EE" w14:textId="202DB012" w:rsidR="003B4038" w:rsidRPr="003B4038" w:rsidRDefault="003B4038" w:rsidP="003B4038">
      <w:pPr>
        <w:spacing w:before="100" w:beforeAutospacing="1" w:line="240" w:lineRule="auto"/>
        <w:rPr>
          <w:rFonts w:ascii="Calibri" w:hAnsi="Calibri" w:cs="Calibri"/>
          <w:sz w:val="22"/>
          <w:szCs w:val="22"/>
        </w:rPr>
      </w:pPr>
      <w:r w:rsidRPr="003B4038">
        <w:rPr>
          <w:rFonts w:ascii="Calibri" w:hAnsi="Calibri" w:cs="Calibri"/>
          <w:color w:val="000000"/>
          <w:sz w:val="22"/>
          <w:szCs w:val="22"/>
        </w:rPr>
        <w:t>V průběhu roku 2022 byly organizovány</w:t>
      </w:r>
      <w:r w:rsidRPr="003B4038">
        <w:rPr>
          <w:rFonts w:ascii="Calibri" w:hAnsi="Calibri" w:cs="Calibri"/>
          <w:sz w:val="22"/>
          <w:szCs w:val="22"/>
        </w:rPr>
        <w:t xml:space="preserve"> vzdělávací akce, dlouhodobé kurzy, </w:t>
      </w:r>
      <w:proofErr w:type="spellStart"/>
      <w:r w:rsidRPr="003B4038">
        <w:rPr>
          <w:rFonts w:ascii="Calibri" w:hAnsi="Calibri" w:cs="Calibri"/>
          <w:sz w:val="22"/>
          <w:szCs w:val="22"/>
        </w:rPr>
        <w:t>webináře</w:t>
      </w:r>
      <w:proofErr w:type="spellEnd"/>
      <w:r w:rsidRPr="003B4038">
        <w:rPr>
          <w:rFonts w:ascii="Calibri" w:hAnsi="Calibri" w:cs="Calibri"/>
          <w:sz w:val="22"/>
          <w:szCs w:val="22"/>
        </w:rPr>
        <w:t xml:space="preserve"> a workshopy pro zaměstnance a studenty zaměřené na inkluzi, zásady správné komunikace a osobnostní rozvoj (viz Tab. 18</w:t>
      </w:r>
      <w:r w:rsidR="00E012D0">
        <w:rPr>
          <w:rFonts w:ascii="Calibri" w:hAnsi="Calibri" w:cs="Calibri"/>
          <w:sz w:val="22"/>
          <w:szCs w:val="22"/>
        </w:rPr>
        <w:t>.</w:t>
      </w:r>
      <w:r w:rsidRPr="003B4038">
        <w:rPr>
          <w:rFonts w:ascii="Calibri" w:hAnsi="Calibri" w:cs="Calibri"/>
          <w:sz w:val="22"/>
          <w:szCs w:val="22"/>
        </w:rPr>
        <w:t xml:space="preserve">). </w:t>
      </w:r>
    </w:p>
    <w:p w14:paraId="46368CA8" w14:textId="77777777" w:rsidR="003B4038" w:rsidRPr="00C06312" w:rsidRDefault="003B4038" w:rsidP="003B4038">
      <w:pPr>
        <w:spacing w:before="100" w:beforeAutospacing="1" w:line="240" w:lineRule="auto"/>
        <w:rPr>
          <w:rFonts w:ascii="Calibri" w:hAnsi="Calibri"/>
          <w:b/>
          <w:sz w:val="20"/>
          <w:szCs w:val="22"/>
        </w:rPr>
      </w:pPr>
      <w:r w:rsidRPr="00C06312">
        <w:rPr>
          <w:rFonts w:ascii="Calibri" w:hAnsi="Calibri"/>
          <w:b/>
          <w:sz w:val="20"/>
          <w:szCs w:val="22"/>
        </w:rPr>
        <w:t>Tab. 18. Vzdělávací akce pro studenty a zaměstnance UTB ve Zlíně</w:t>
      </w:r>
    </w:p>
    <w:tbl>
      <w:tblPr>
        <w:tblStyle w:val="Tabulkasmkou4zvraznn2133"/>
        <w:tblW w:w="8080" w:type="dxa"/>
        <w:tblInd w:w="-5" w:type="dxa"/>
        <w:tblLook w:val="04A0" w:firstRow="1" w:lastRow="0" w:firstColumn="1" w:lastColumn="0" w:noHBand="0" w:noVBand="1"/>
      </w:tblPr>
      <w:tblGrid>
        <w:gridCol w:w="3544"/>
        <w:gridCol w:w="4536"/>
      </w:tblGrid>
      <w:tr w:rsidR="003B4038" w:rsidRPr="003B4038" w14:paraId="68BDCD88" w14:textId="77777777" w:rsidTr="003B4038">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544" w:type="dxa"/>
          </w:tcPr>
          <w:p w14:paraId="35BED0AA" w14:textId="77777777" w:rsidR="003B4038" w:rsidRPr="003B4038" w:rsidRDefault="003B4038" w:rsidP="003B4038">
            <w:pPr>
              <w:spacing w:before="100" w:beforeAutospacing="1" w:after="100" w:afterAutospacing="1" w:line="288" w:lineRule="auto"/>
              <w:rPr>
                <w:rFonts w:ascii="Calibri" w:eastAsia="Calibri" w:hAnsi="Calibri" w:cs="Calibri"/>
                <w:color w:val="FFFFFF" w:themeColor="background1"/>
                <w:sz w:val="18"/>
                <w:szCs w:val="18"/>
              </w:rPr>
            </w:pPr>
            <w:r w:rsidRPr="003B4038">
              <w:rPr>
                <w:rFonts w:ascii="Calibri" w:eastAsia="Calibri" w:hAnsi="Calibri" w:cs="Calibri"/>
                <w:color w:val="FFFFFF" w:themeColor="background1"/>
                <w:sz w:val="18"/>
                <w:szCs w:val="18"/>
              </w:rPr>
              <w:t>Kurzy a workshopy pro studenty se SP</w:t>
            </w:r>
          </w:p>
        </w:tc>
        <w:tc>
          <w:tcPr>
            <w:tcW w:w="4536" w:type="dxa"/>
          </w:tcPr>
          <w:p w14:paraId="7457D61B" w14:textId="77777777" w:rsidR="003B4038" w:rsidRPr="003B4038" w:rsidRDefault="003B4038" w:rsidP="003B4038">
            <w:pPr>
              <w:spacing w:before="100" w:beforeAutospacing="1" w:after="100" w:afterAutospacing="1" w:line="288"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themeColor="background1"/>
                <w:sz w:val="18"/>
                <w:szCs w:val="18"/>
              </w:rPr>
            </w:pPr>
            <w:r w:rsidRPr="003B4038">
              <w:rPr>
                <w:rFonts w:ascii="Calibri" w:eastAsia="Calibri" w:hAnsi="Calibri" w:cs="Calibri"/>
                <w:color w:val="FFFFFF" w:themeColor="background1"/>
                <w:sz w:val="18"/>
                <w:szCs w:val="18"/>
              </w:rPr>
              <w:t>Vzdělávací akce pro zaměstnance</w:t>
            </w:r>
          </w:p>
        </w:tc>
      </w:tr>
      <w:tr w:rsidR="003B4038" w:rsidRPr="003B4038" w14:paraId="43BD12F8" w14:textId="77777777" w:rsidTr="003B40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5482C0D5"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Kurz znakové řeči</w:t>
            </w:r>
          </w:p>
        </w:tc>
        <w:tc>
          <w:tcPr>
            <w:tcW w:w="4536" w:type="dxa"/>
          </w:tcPr>
          <w:p w14:paraId="372C90D5" w14:textId="77777777" w:rsidR="003B4038" w:rsidRPr="003B4038" w:rsidRDefault="003B4038" w:rsidP="003B4038">
            <w:pPr>
              <w:spacing w:before="100" w:beforeAutospacing="1" w:after="100" w:afterAutospacing="1" w:line="28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Krizová intervence</w:t>
            </w:r>
          </w:p>
        </w:tc>
      </w:tr>
      <w:tr w:rsidR="003B4038" w:rsidRPr="003B4038" w14:paraId="1BA8FF9D" w14:textId="77777777" w:rsidTr="00E012D0">
        <w:trPr>
          <w:trHeight w:val="290"/>
        </w:trPr>
        <w:tc>
          <w:tcPr>
            <w:cnfStyle w:val="001000000000" w:firstRow="0" w:lastRow="0" w:firstColumn="1" w:lastColumn="0" w:oddVBand="0" w:evenVBand="0" w:oddHBand="0" w:evenHBand="0" w:firstRowFirstColumn="0" w:firstRowLastColumn="0" w:lastRowFirstColumn="0" w:lastRowLastColumn="0"/>
            <w:tcW w:w="3544" w:type="dxa"/>
          </w:tcPr>
          <w:p w14:paraId="478D9AE5"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Profesní diagnostika</w:t>
            </w:r>
          </w:p>
        </w:tc>
        <w:tc>
          <w:tcPr>
            <w:tcW w:w="4536" w:type="dxa"/>
          </w:tcPr>
          <w:p w14:paraId="1E7C2520" w14:textId="77777777" w:rsidR="003B4038" w:rsidRPr="003B4038" w:rsidRDefault="003B4038" w:rsidP="003B4038">
            <w:pPr>
              <w:spacing w:before="100" w:beforeAutospacing="1" w:after="100" w:afterAutospacing="1" w:line="28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Krizová komunikace</w:t>
            </w:r>
          </w:p>
        </w:tc>
      </w:tr>
      <w:tr w:rsidR="003B4038" w:rsidRPr="003B4038" w14:paraId="24311615" w14:textId="77777777" w:rsidTr="003B403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4" w:type="dxa"/>
          </w:tcPr>
          <w:p w14:paraId="3D62EC59"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Jak projít úspěšně studiem</w:t>
            </w:r>
          </w:p>
        </w:tc>
        <w:tc>
          <w:tcPr>
            <w:tcW w:w="4536" w:type="dxa"/>
          </w:tcPr>
          <w:p w14:paraId="1711E2A8" w14:textId="77777777" w:rsidR="003B4038" w:rsidRPr="003B4038" w:rsidRDefault="003B4038" w:rsidP="003B4038">
            <w:pPr>
              <w:spacing w:before="100" w:beforeAutospacing="1" w:after="100" w:afterAutospacing="1" w:line="28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Syndrom vyhoření</w:t>
            </w:r>
          </w:p>
        </w:tc>
      </w:tr>
      <w:tr w:rsidR="003B4038" w:rsidRPr="003B4038" w14:paraId="1DB0FAC2" w14:textId="77777777" w:rsidTr="00E012D0">
        <w:trPr>
          <w:trHeight w:val="290"/>
        </w:trPr>
        <w:tc>
          <w:tcPr>
            <w:cnfStyle w:val="001000000000" w:firstRow="0" w:lastRow="0" w:firstColumn="1" w:lastColumn="0" w:oddVBand="0" w:evenVBand="0" w:oddHBand="0" w:evenHBand="0" w:firstRowFirstColumn="0" w:firstRowLastColumn="0" w:lastRowFirstColumn="0" w:lastRowLastColumn="0"/>
            <w:tcW w:w="3544" w:type="dxa"/>
          </w:tcPr>
          <w:p w14:paraId="0A28EF4F"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 xml:space="preserve">Podpůrné skupiny </w:t>
            </w:r>
          </w:p>
        </w:tc>
        <w:tc>
          <w:tcPr>
            <w:tcW w:w="4536" w:type="dxa"/>
          </w:tcPr>
          <w:p w14:paraId="5F716EB5" w14:textId="77777777" w:rsidR="003B4038" w:rsidRPr="003B4038" w:rsidRDefault="003B4038" w:rsidP="003B4038">
            <w:pPr>
              <w:spacing w:before="100" w:beforeAutospacing="1" w:after="100" w:afterAutospacing="1" w:line="28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Supervizní setkání „Problémové chování studentů“</w:t>
            </w:r>
          </w:p>
        </w:tc>
      </w:tr>
      <w:tr w:rsidR="003B4038" w:rsidRPr="003B4038" w14:paraId="2B8357C8" w14:textId="77777777" w:rsidTr="003B40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2990B89F"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Rozvoj studijních strategií</w:t>
            </w:r>
          </w:p>
        </w:tc>
        <w:tc>
          <w:tcPr>
            <w:tcW w:w="4536" w:type="dxa"/>
          </w:tcPr>
          <w:p w14:paraId="300784ED" w14:textId="77777777" w:rsidR="003B4038" w:rsidRPr="003B4038" w:rsidRDefault="003B4038" w:rsidP="003B4038">
            <w:pPr>
              <w:spacing w:before="100" w:beforeAutospacing="1" w:after="100" w:afterAutospacing="1" w:line="28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18"/>
                <w:szCs w:val="18"/>
              </w:rPr>
            </w:pPr>
            <w:proofErr w:type="spellStart"/>
            <w:r w:rsidRPr="003B4038">
              <w:rPr>
                <w:rFonts w:ascii="Calibri" w:eastAsia="Calibri" w:hAnsi="Calibri" w:cs="Calibri"/>
                <w:color w:val="000000"/>
                <w:sz w:val="18"/>
                <w:szCs w:val="18"/>
              </w:rPr>
              <w:t>Inclusive</w:t>
            </w:r>
            <w:proofErr w:type="spellEnd"/>
            <w:r w:rsidRPr="003B4038">
              <w:rPr>
                <w:rFonts w:ascii="Calibri" w:eastAsia="Calibri" w:hAnsi="Calibri" w:cs="Calibri"/>
                <w:color w:val="000000"/>
                <w:sz w:val="18"/>
                <w:szCs w:val="18"/>
              </w:rPr>
              <w:t xml:space="preserve"> mobility</w:t>
            </w:r>
          </w:p>
        </w:tc>
      </w:tr>
      <w:tr w:rsidR="003B4038" w:rsidRPr="003B4038" w14:paraId="11D1C51B" w14:textId="77777777" w:rsidTr="00E012D0">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68CB6BC5"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Canisterapie</w:t>
            </w:r>
          </w:p>
        </w:tc>
        <w:tc>
          <w:tcPr>
            <w:tcW w:w="4536" w:type="dxa"/>
          </w:tcPr>
          <w:p w14:paraId="5EF255C8" w14:textId="77777777" w:rsidR="003B4038" w:rsidRPr="003B4038" w:rsidRDefault="003B4038" w:rsidP="003B4038">
            <w:pPr>
              <w:spacing w:before="100" w:beforeAutospacing="1" w:after="100" w:afterAutospacing="1" w:line="28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Dramaterapie</w:t>
            </w:r>
          </w:p>
        </w:tc>
      </w:tr>
      <w:tr w:rsidR="003B4038" w:rsidRPr="003B4038" w14:paraId="703B94BA" w14:textId="77777777" w:rsidTr="003B40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783626B"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Dramaterapie</w:t>
            </w:r>
          </w:p>
        </w:tc>
        <w:tc>
          <w:tcPr>
            <w:tcW w:w="4536" w:type="dxa"/>
          </w:tcPr>
          <w:p w14:paraId="466372E5" w14:textId="77777777" w:rsidR="003B4038" w:rsidRPr="003B4038" w:rsidRDefault="003B4038" w:rsidP="003B4038">
            <w:pPr>
              <w:spacing w:before="100" w:beforeAutospacing="1" w:after="100" w:afterAutospacing="1" w:line="28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Jak čelit pracovnímu stresu</w:t>
            </w:r>
          </w:p>
        </w:tc>
      </w:tr>
      <w:tr w:rsidR="003B4038" w:rsidRPr="003B4038" w14:paraId="3C31E3B0" w14:textId="77777777" w:rsidTr="00E012D0">
        <w:trPr>
          <w:trHeight w:val="300"/>
        </w:trPr>
        <w:tc>
          <w:tcPr>
            <w:cnfStyle w:val="001000000000" w:firstRow="0" w:lastRow="0" w:firstColumn="1" w:lastColumn="0" w:oddVBand="0" w:evenVBand="0" w:oddHBand="0" w:evenHBand="0" w:firstRowFirstColumn="0" w:firstRowLastColumn="0" w:lastRowFirstColumn="0" w:lastRowLastColumn="0"/>
            <w:tcW w:w="3544" w:type="dxa"/>
          </w:tcPr>
          <w:p w14:paraId="38C5A619"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Mobility studentů se SP</w:t>
            </w:r>
          </w:p>
        </w:tc>
        <w:tc>
          <w:tcPr>
            <w:tcW w:w="4536" w:type="dxa"/>
          </w:tcPr>
          <w:p w14:paraId="1181D0BF" w14:textId="77777777" w:rsidR="003B4038" w:rsidRPr="003B4038" w:rsidRDefault="003B4038" w:rsidP="003B4038">
            <w:pPr>
              <w:spacing w:before="100" w:beforeAutospacing="1" w:after="100" w:afterAutospacing="1" w:line="28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Pracovní prostředí na UTB</w:t>
            </w:r>
          </w:p>
        </w:tc>
      </w:tr>
      <w:tr w:rsidR="003B4038" w:rsidRPr="003B4038" w14:paraId="78D1C425" w14:textId="77777777" w:rsidTr="003B4038">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544" w:type="dxa"/>
          </w:tcPr>
          <w:p w14:paraId="60F8A888" w14:textId="77777777" w:rsidR="003B4038" w:rsidRPr="003B4038" w:rsidRDefault="003B4038" w:rsidP="003B4038">
            <w:pPr>
              <w:spacing w:before="100" w:beforeAutospacing="1" w:after="100" w:afterAutospacing="1" w:line="288" w:lineRule="auto"/>
              <w:rPr>
                <w:rFonts w:ascii="Calibri" w:eastAsia="Calibri" w:hAnsi="Calibri" w:cs="Calibri"/>
                <w:color w:val="000000"/>
                <w:sz w:val="18"/>
                <w:szCs w:val="18"/>
              </w:rPr>
            </w:pPr>
            <w:r w:rsidRPr="003B4038">
              <w:rPr>
                <w:rFonts w:ascii="Calibri" w:eastAsia="Calibri" w:hAnsi="Calibri" w:cs="Calibri"/>
                <w:color w:val="000000"/>
                <w:sz w:val="18"/>
                <w:szCs w:val="18"/>
              </w:rPr>
              <w:t>Noc vědců – Barvy, chutě a vůně</w:t>
            </w:r>
          </w:p>
        </w:tc>
        <w:tc>
          <w:tcPr>
            <w:tcW w:w="4536" w:type="dxa"/>
          </w:tcPr>
          <w:p w14:paraId="3E666231" w14:textId="77777777" w:rsidR="003B4038" w:rsidRPr="003B4038" w:rsidRDefault="003B4038" w:rsidP="003B4038">
            <w:pPr>
              <w:spacing w:before="100" w:beforeAutospacing="1" w:after="100" w:afterAutospacing="1" w:line="28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18"/>
                <w:szCs w:val="18"/>
              </w:rPr>
            </w:pPr>
            <w:r w:rsidRPr="003B4038">
              <w:rPr>
                <w:rFonts w:ascii="Calibri" w:eastAsia="Calibri" w:hAnsi="Calibri" w:cs="Calibri"/>
                <w:color w:val="000000"/>
                <w:sz w:val="18"/>
                <w:szCs w:val="18"/>
              </w:rPr>
              <w:t>Pravidelné metodické setkávání a konzultační dny</w:t>
            </w:r>
          </w:p>
        </w:tc>
      </w:tr>
    </w:tbl>
    <w:p w14:paraId="225EB12F" w14:textId="77777777" w:rsidR="003B4038" w:rsidRPr="003B4038" w:rsidRDefault="003B4038" w:rsidP="003B4038">
      <w:pPr>
        <w:spacing w:before="100" w:beforeAutospacing="1" w:after="100" w:afterAutospacing="1" w:line="288" w:lineRule="auto"/>
        <w:rPr>
          <w:rFonts w:ascii="Calibri" w:hAnsi="Calibri" w:cs="Calibri"/>
          <w:sz w:val="22"/>
          <w:szCs w:val="22"/>
        </w:rPr>
      </w:pPr>
    </w:p>
    <w:p w14:paraId="5C2CED51" w14:textId="25C027BA" w:rsidR="00BB426B" w:rsidRDefault="00BB426B" w:rsidP="00BB426B">
      <w:pPr>
        <w:pStyle w:val="Nadpis3"/>
        <w:numPr>
          <w:ilvl w:val="0"/>
          <w:numId w:val="0"/>
        </w:numPr>
        <w:spacing w:before="0" w:after="960"/>
        <w:ind w:left="720" w:hanging="720"/>
        <w:rPr>
          <w:rFonts w:ascii="Arial" w:hAnsi="Arial" w:cs="Arial"/>
          <w:caps/>
          <w:sz w:val="32"/>
          <w:szCs w:val="32"/>
        </w:rPr>
      </w:pPr>
    </w:p>
    <w:p w14:paraId="3C519CD8" w14:textId="3A806532" w:rsidR="00BB426B" w:rsidRDefault="00BB426B" w:rsidP="00BB426B">
      <w:pPr>
        <w:rPr>
          <w:rFonts w:asciiTheme="minorHAnsi" w:hAnsiTheme="minorHAnsi"/>
          <w:b/>
          <w:sz w:val="22"/>
          <w:szCs w:val="22"/>
        </w:rPr>
      </w:pPr>
    </w:p>
    <w:p w14:paraId="6AB70D32" w14:textId="0B8235CC" w:rsidR="003B4038" w:rsidRDefault="003B4038" w:rsidP="00BB426B">
      <w:pPr>
        <w:rPr>
          <w:rFonts w:asciiTheme="minorHAnsi" w:hAnsiTheme="minorHAnsi"/>
          <w:b/>
          <w:sz w:val="22"/>
          <w:szCs w:val="22"/>
        </w:rPr>
      </w:pPr>
    </w:p>
    <w:p w14:paraId="1D56858A" w14:textId="0A33ED44" w:rsidR="003B4038" w:rsidRDefault="003B4038" w:rsidP="00BB426B">
      <w:pPr>
        <w:rPr>
          <w:rFonts w:asciiTheme="minorHAnsi" w:hAnsiTheme="minorHAnsi"/>
          <w:b/>
          <w:sz w:val="22"/>
          <w:szCs w:val="22"/>
        </w:rPr>
      </w:pPr>
    </w:p>
    <w:p w14:paraId="7BF83080" w14:textId="77777777" w:rsidR="004C0524" w:rsidRDefault="004C0524" w:rsidP="002966EE">
      <w:pPr>
        <w:spacing w:after="960" w:line="276" w:lineRule="auto"/>
        <w:rPr>
          <w:rFonts w:cstheme="minorHAnsi"/>
          <w:b/>
          <w:sz w:val="28"/>
          <w:szCs w:val="28"/>
        </w:rPr>
      </w:pPr>
    </w:p>
    <w:p w14:paraId="402C8777" w14:textId="0CF3B1C9" w:rsidR="006B5D48" w:rsidRDefault="00BB426B" w:rsidP="004C0524">
      <w:pPr>
        <w:spacing w:after="720"/>
        <w:rPr>
          <w:rFonts w:asciiTheme="minorHAnsi" w:hAnsiTheme="minorHAnsi" w:cstheme="minorHAnsi"/>
          <w:sz w:val="22"/>
          <w:szCs w:val="22"/>
        </w:rPr>
      </w:pPr>
      <w:r w:rsidRPr="00F14520">
        <w:rPr>
          <w:rFonts w:cstheme="minorHAnsi"/>
          <w:b/>
          <w:sz w:val="28"/>
          <w:szCs w:val="28"/>
        </w:rPr>
        <w:lastRenderedPageBreak/>
        <w:t>A</w:t>
      </w:r>
      <w:r w:rsidRPr="00F14520">
        <w:rPr>
          <w:rFonts w:cstheme="minorHAnsi"/>
          <w:b/>
          <w:sz w:val="28"/>
          <w:szCs w:val="28"/>
          <w:vertAlign w:val="subscript"/>
        </w:rPr>
        <w:t>11</w:t>
      </w:r>
      <w:r w:rsidRPr="00F14520">
        <w:rPr>
          <w:rFonts w:cstheme="minorHAnsi"/>
          <w:b/>
          <w:sz w:val="28"/>
          <w:szCs w:val="28"/>
        </w:rPr>
        <w:t xml:space="preserve"> – Studijní předměty se zapoj</w:t>
      </w:r>
      <w:r w:rsidR="006B5D48" w:rsidRPr="00F14520">
        <w:rPr>
          <w:rFonts w:cstheme="minorHAnsi"/>
          <w:b/>
          <w:sz w:val="28"/>
          <w:szCs w:val="28"/>
        </w:rPr>
        <w:t>ením odborníků z aplikační sféry</w:t>
      </w:r>
    </w:p>
    <w:p w14:paraId="06E9DAAA" w14:textId="4CDDD6BA" w:rsidR="006B5D48" w:rsidRPr="006B5D48" w:rsidRDefault="00851E58" w:rsidP="006B5D48">
      <w:pPr>
        <w:spacing w:line="240" w:lineRule="auto"/>
        <w:rPr>
          <w:rFonts w:asciiTheme="minorHAnsi" w:hAnsiTheme="minorHAnsi" w:cstheme="minorHAnsi"/>
          <w:sz w:val="22"/>
          <w:szCs w:val="22"/>
        </w:rPr>
      </w:pPr>
      <w:r w:rsidRPr="006B5D48">
        <w:rPr>
          <w:rFonts w:asciiTheme="minorHAnsi" w:hAnsiTheme="minorHAnsi" w:cstheme="minorHAnsi"/>
          <w:sz w:val="22"/>
          <w:szCs w:val="22"/>
        </w:rPr>
        <w:t>Předposlední z kvantitativních ukazatelů vzdělávací činnosti ukazuje počet odborníků z aplikační sféry zapojených do výuky v</w:t>
      </w:r>
      <w:r w:rsidR="001F2EDC">
        <w:rPr>
          <w:rFonts w:asciiTheme="minorHAnsi" w:hAnsiTheme="minorHAnsi" w:cstheme="minorHAnsi"/>
          <w:sz w:val="22"/>
          <w:szCs w:val="22"/>
        </w:rPr>
        <w:t>e</w:t>
      </w:r>
      <w:r w:rsidRPr="006B5D48">
        <w:rPr>
          <w:rFonts w:asciiTheme="minorHAnsi" w:hAnsiTheme="minorHAnsi" w:cstheme="minorHAnsi"/>
          <w:sz w:val="22"/>
          <w:szCs w:val="22"/>
        </w:rPr>
        <w:t xml:space="preserve"> SP. </w:t>
      </w:r>
      <w:r w:rsidR="00C47EBE" w:rsidRPr="006B5D48">
        <w:rPr>
          <w:rFonts w:asciiTheme="minorHAnsi" w:hAnsiTheme="minorHAnsi" w:cstheme="minorHAnsi"/>
          <w:sz w:val="22"/>
          <w:szCs w:val="22"/>
        </w:rPr>
        <w:t>Počet zaměstnavatelů spolupracujících s UTB každoročně narůstá</w:t>
      </w:r>
      <w:r w:rsidR="001F2EDC">
        <w:rPr>
          <w:rFonts w:asciiTheme="minorHAnsi" w:hAnsiTheme="minorHAnsi" w:cstheme="minorHAnsi"/>
          <w:sz w:val="22"/>
          <w:szCs w:val="22"/>
        </w:rPr>
        <w:t xml:space="preserve"> a</w:t>
      </w:r>
      <w:r w:rsidR="00C47EBE" w:rsidRPr="006B5D48">
        <w:rPr>
          <w:rFonts w:asciiTheme="minorHAnsi" w:hAnsiTheme="minorHAnsi" w:cstheme="minorHAnsi"/>
          <w:sz w:val="22"/>
          <w:szCs w:val="22"/>
        </w:rPr>
        <w:t xml:space="preserve"> jsou podep</w:t>
      </w:r>
      <w:r w:rsidR="001F2EDC">
        <w:rPr>
          <w:rFonts w:asciiTheme="minorHAnsi" w:hAnsiTheme="minorHAnsi" w:cstheme="minorHAnsi"/>
          <w:sz w:val="22"/>
          <w:szCs w:val="22"/>
        </w:rPr>
        <w:t>isov</w:t>
      </w:r>
      <w:r w:rsidR="00C47EBE" w:rsidRPr="006B5D48">
        <w:rPr>
          <w:rFonts w:asciiTheme="minorHAnsi" w:hAnsiTheme="minorHAnsi" w:cstheme="minorHAnsi"/>
          <w:sz w:val="22"/>
          <w:szCs w:val="22"/>
        </w:rPr>
        <w:t>ány nové smlouvy o partnerství. Zástupci zaměstnavatelů absolventů UTB jsou zapojeni do výuky, působí jako vedoucí či konzultanti kvalifikačních prací, podílejí se na výzkumné a</w:t>
      </w:r>
      <w:r w:rsidR="00271E8D">
        <w:rPr>
          <w:rFonts w:asciiTheme="minorHAnsi" w:hAnsiTheme="minorHAnsi" w:cstheme="minorHAnsi"/>
          <w:sz w:val="22"/>
          <w:szCs w:val="22"/>
        </w:rPr>
        <w:t> </w:t>
      </w:r>
      <w:r w:rsidR="00C47EBE" w:rsidRPr="006B5D48">
        <w:rPr>
          <w:rFonts w:asciiTheme="minorHAnsi" w:hAnsiTheme="minorHAnsi" w:cstheme="minorHAnsi"/>
          <w:sz w:val="22"/>
          <w:szCs w:val="22"/>
        </w:rPr>
        <w:t>projektové spolupráci.</w:t>
      </w:r>
    </w:p>
    <w:p w14:paraId="7E27DA44" w14:textId="4444F022" w:rsidR="007F48AC" w:rsidRPr="006B5D48" w:rsidRDefault="00085A43" w:rsidP="006B5D48">
      <w:pPr>
        <w:spacing w:line="240" w:lineRule="auto"/>
        <w:rPr>
          <w:rFonts w:cstheme="minorHAnsi"/>
          <w:sz w:val="28"/>
          <w:szCs w:val="28"/>
        </w:rPr>
      </w:pPr>
      <w:r w:rsidRPr="006B5D48">
        <w:rPr>
          <w:rFonts w:asciiTheme="minorHAnsi" w:eastAsia="Calibri" w:hAnsiTheme="minorHAnsi" w:cstheme="minorHAnsi"/>
          <w:bCs/>
          <w:sz w:val="22"/>
          <w:szCs w:val="22"/>
          <w:lang w:eastAsia="en-US"/>
        </w:rPr>
        <w:t xml:space="preserve">Všechny fakulty </w:t>
      </w:r>
      <w:r w:rsidRPr="006B5D48">
        <w:rPr>
          <w:rFonts w:asciiTheme="minorHAnsi" w:hAnsiTheme="minorHAnsi" w:cstheme="minorHAnsi"/>
          <w:bCs/>
          <w:sz w:val="22"/>
          <w:szCs w:val="22"/>
        </w:rPr>
        <w:t>úzce spolupracují s mnoha firmami, které se zapojují do jejích aktivit a nabízejí tak studentům možnost stáží a odborných praxí.</w:t>
      </w:r>
      <w:r w:rsidRPr="006B5D48">
        <w:rPr>
          <w:rFonts w:asciiTheme="minorHAnsi" w:hAnsiTheme="minorHAnsi" w:cstheme="minorHAnsi"/>
          <w:bCs/>
          <w:sz w:val="22"/>
        </w:rPr>
        <w:t xml:space="preserve"> </w:t>
      </w:r>
      <w:r w:rsidR="007F48AC" w:rsidRPr="006B5D48">
        <w:rPr>
          <w:rFonts w:asciiTheme="minorHAnsi" w:hAnsiTheme="minorHAnsi" w:cstheme="minorHAnsi"/>
          <w:bCs/>
          <w:sz w:val="22"/>
        </w:rPr>
        <w:t>Na základě požadavků z aplikační sféry jsou studentům nabízena témata závěrečných prací a následně je studenti pod odborným vedením konzultantů z</w:t>
      </w:r>
      <w:r w:rsidR="00271E8D">
        <w:rPr>
          <w:rFonts w:asciiTheme="minorHAnsi" w:hAnsiTheme="minorHAnsi" w:cstheme="minorHAnsi"/>
          <w:bCs/>
          <w:sz w:val="22"/>
        </w:rPr>
        <w:t> </w:t>
      </w:r>
      <w:r w:rsidR="007F48AC" w:rsidRPr="006B5D48">
        <w:rPr>
          <w:rFonts w:asciiTheme="minorHAnsi" w:hAnsiTheme="minorHAnsi" w:cstheme="minorHAnsi"/>
          <w:bCs/>
          <w:sz w:val="22"/>
        </w:rPr>
        <w:t xml:space="preserve">těchto subjektů zpracovávají. </w:t>
      </w:r>
      <w:r w:rsidRPr="006B5D48">
        <w:rPr>
          <w:rFonts w:asciiTheme="minorHAnsi" w:hAnsiTheme="minorHAnsi" w:cstheme="minorHAnsi"/>
          <w:bCs/>
          <w:sz w:val="22"/>
        </w:rPr>
        <w:t xml:space="preserve">Zástupci zaměstnavatelů absolventů UTB </w:t>
      </w:r>
      <w:r w:rsidR="007F48AC" w:rsidRPr="006B5D48">
        <w:rPr>
          <w:rFonts w:asciiTheme="minorHAnsi" w:hAnsiTheme="minorHAnsi" w:cstheme="minorHAnsi"/>
          <w:bCs/>
          <w:sz w:val="22"/>
        </w:rPr>
        <w:t>jsou dlouhodobě zapojen</w:t>
      </w:r>
      <w:r w:rsidR="00B30414">
        <w:rPr>
          <w:rFonts w:asciiTheme="minorHAnsi" w:hAnsiTheme="minorHAnsi" w:cstheme="minorHAnsi"/>
          <w:bCs/>
          <w:sz w:val="22"/>
        </w:rPr>
        <w:t>i</w:t>
      </w:r>
      <w:r w:rsidR="007F48AC" w:rsidRPr="006B5D48">
        <w:rPr>
          <w:rFonts w:asciiTheme="minorHAnsi" w:hAnsiTheme="minorHAnsi" w:cstheme="minorHAnsi"/>
          <w:bCs/>
          <w:sz w:val="22"/>
        </w:rPr>
        <w:t xml:space="preserve"> do výuky</w:t>
      </w:r>
      <w:r w:rsidR="007F48AC" w:rsidRPr="006B5D48">
        <w:t xml:space="preserve"> </w:t>
      </w:r>
      <w:r w:rsidR="007F48AC" w:rsidRPr="006B5D48">
        <w:rPr>
          <w:rFonts w:asciiTheme="minorHAnsi" w:hAnsiTheme="minorHAnsi" w:cstheme="minorHAnsi"/>
          <w:bCs/>
          <w:sz w:val="22"/>
        </w:rPr>
        <w:t>formou jednorázových přednášek, příp. sérií odborných přednášek pro vybrané studijní programy nebo jako vyučující, vedoucí závěrečných prací, odborní konzultanti na odborných praxích, členové zkušebních komisí u státních závěrečných zkoušek aj.</w:t>
      </w:r>
      <w:r w:rsidR="00851E58" w:rsidRPr="006B5D48">
        <w:rPr>
          <w:rFonts w:asciiTheme="minorHAnsi" w:hAnsiTheme="minorHAnsi" w:cstheme="minorHAnsi"/>
          <w:bCs/>
          <w:sz w:val="22"/>
        </w:rPr>
        <w:t xml:space="preserve"> V </w:t>
      </w:r>
      <w:r w:rsidR="0067544E">
        <w:rPr>
          <w:rFonts w:asciiTheme="minorHAnsi" w:hAnsiTheme="minorHAnsi" w:cstheme="minorHAnsi"/>
          <w:bCs/>
          <w:sz w:val="22"/>
        </w:rPr>
        <w:t>T</w:t>
      </w:r>
      <w:r w:rsidR="00851E58" w:rsidRPr="006B5D48">
        <w:rPr>
          <w:rFonts w:asciiTheme="minorHAnsi" w:hAnsiTheme="minorHAnsi" w:cstheme="minorHAnsi"/>
          <w:bCs/>
          <w:sz w:val="22"/>
        </w:rPr>
        <w:t>abulce 1</w:t>
      </w:r>
      <w:r w:rsidR="00E012D0">
        <w:rPr>
          <w:rFonts w:asciiTheme="minorHAnsi" w:hAnsiTheme="minorHAnsi" w:cstheme="minorHAnsi"/>
          <w:bCs/>
          <w:sz w:val="22"/>
        </w:rPr>
        <w:t>9</w:t>
      </w:r>
      <w:r w:rsidR="00851E58" w:rsidRPr="006B5D48">
        <w:rPr>
          <w:rFonts w:asciiTheme="minorHAnsi" w:hAnsiTheme="minorHAnsi" w:cstheme="minorHAnsi"/>
          <w:bCs/>
          <w:sz w:val="22"/>
        </w:rPr>
        <w:t>. můžeme vidět počty ta</w:t>
      </w:r>
      <w:r w:rsidR="0082641F" w:rsidRPr="006B5D48">
        <w:rPr>
          <w:rFonts w:asciiTheme="minorHAnsi" w:hAnsiTheme="minorHAnsi" w:cstheme="minorHAnsi"/>
          <w:bCs/>
          <w:sz w:val="22"/>
        </w:rPr>
        <w:t>kto zapojených odborníků z aplikační sféry</w:t>
      </w:r>
      <w:r w:rsidR="00851E58" w:rsidRPr="006B5D48">
        <w:rPr>
          <w:rFonts w:asciiTheme="minorHAnsi" w:hAnsiTheme="minorHAnsi" w:cstheme="minorHAnsi"/>
          <w:bCs/>
          <w:sz w:val="22"/>
        </w:rPr>
        <w:t xml:space="preserve"> </w:t>
      </w:r>
      <w:r w:rsidR="0082641F" w:rsidRPr="006B5D48">
        <w:rPr>
          <w:rFonts w:asciiTheme="minorHAnsi" w:hAnsiTheme="minorHAnsi" w:cstheme="minorHAnsi"/>
          <w:bCs/>
          <w:sz w:val="22"/>
        </w:rPr>
        <w:t xml:space="preserve">do výuky SP </w:t>
      </w:r>
      <w:r w:rsidR="00851E58" w:rsidRPr="006B5D48">
        <w:rPr>
          <w:rFonts w:asciiTheme="minorHAnsi" w:hAnsiTheme="minorHAnsi" w:cstheme="minorHAnsi"/>
          <w:bCs/>
          <w:sz w:val="22"/>
        </w:rPr>
        <w:t>v průběhu let 2018</w:t>
      </w:r>
      <w:r w:rsidR="00271E8D">
        <w:rPr>
          <w:rFonts w:asciiTheme="minorHAnsi" w:hAnsiTheme="minorHAnsi" w:cstheme="minorHAnsi"/>
          <w:bCs/>
          <w:sz w:val="22"/>
        </w:rPr>
        <w:t>–</w:t>
      </w:r>
      <w:r w:rsidR="00851E58" w:rsidRPr="006B5D48">
        <w:rPr>
          <w:rFonts w:asciiTheme="minorHAnsi" w:hAnsiTheme="minorHAnsi" w:cstheme="minorHAnsi"/>
          <w:bCs/>
          <w:sz w:val="22"/>
        </w:rPr>
        <w:t>202</w:t>
      </w:r>
      <w:r w:rsidR="004052EE">
        <w:rPr>
          <w:rFonts w:asciiTheme="minorHAnsi" w:hAnsiTheme="minorHAnsi" w:cstheme="minorHAnsi"/>
          <w:bCs/>
          <w:sz w:val="22"/>
        </w:rPr>
        <w:t>2</w:t>
      </w:r>
      <w:r w:rsidR="00851E58" w:rsidRPr="006B5D48">
        <w:rPr>
          <w:rFonts w:asciiTheme="minorHAnsi" w:hAnsiTheme="minorHAnsi" w:cstheme="minorHAnsi"/>
          <w:bCs/>
          <w:sz w:val="22"/>
        </w:rPr>
        <w:t>.</w:t>
      </w:r>
      <w:r w:rsidR="00C47EBE" w:rsidRPr="006B5D48">
        <w:rPr>
          <w:rFonts w:asciiTheme="minorHAnsi" w:hAnsiTheme="minorHAnsi" w:cstheme="minorHAnsi"/>
          <w:bCs/>
          <w:sz w:val="22"/>
        </w:rPr>
        <w:br/>
      </w:r>
      <w:r w:rsidR="00C47EBE" w:rsidRPr="006B5D48">
        <w:rPr>
          <w:rFonts w:asciiTheme="minorHAnsi" w:hAnsiTheme="minorHAnsi" w:cstheme="minorHAnsi"/>
          <w:bCs/>
          <w:sz w:val="22"/>
        </w:rPr>
        <w:br/>
      </w:r>
      <w:r w:rsidR="007F48AC" w:rsidRPr="00C06312">
        <w:rPr>
          <w:rFonts w:asciiTheme="minorHAnsi" w:hAnsiTheme="minorHAnsi"/>
          <w:b/>
          <w:sz w:val="20"/>
          <w:szCs w:val="20"/>
        </w:rPr>
        <w:t xml:space="preserve">Tab. </w:t>
      </w:r>
      <w:r w:rsidR="006D3748" w:rsidRPr="00C06312">
        <w:rPr>
          <w:rFonts w:asciiTheme="minorHAnsi" w:hAnsiTheme="minorHAnsi"/>
          <w:b/>
          <w:sz w:val="20"/>
          <w:szCs w:val="20"/>
        </w:rPr>
        <w:t>1</w:t>
      </w:r>
      <w:r w:rsidR="003B4038" w:rsidRPr="00C06312">
        <w:rPr>
          <w:rFonts w:asciiTheme="minorHAnsi" w:hAnsiTheme="minorHAnsi"/>
          <w:b/>
          <w:sz w:val="20"/>
          <w:szCs w:val="20"/>
        </w:rPr>
        <w:t>9</w:t>
      </w:r>
      <w:r w:rsidR="006D3748" w:rsidRPr="00C06312">
        <w:rPr>
          <w:rFonts w:asciiTheme="minorHAnsi" w:hAnsiTheme="minorHAnsi"/>
          <w:b/>
          <w:sz w:val="20"/>
          <w:szCs w:val="20"/>
        </w:rPr>
        <w:t xml:space="preserve">. </w:t>
      </w:r>
      <w:r w:rsidR="007F48AC" w:rsidRPr="00C06312">
        <w:rPr>
          <w:rFonts w:asciiTheme="minorHAnsi" w:hAnsiTheme="minorHAnsi"/>
          <w:b/>
          <w:sz w:val="20"/>
          <w:szCs w:val="20"/>
        </w:rPr>
        <w:t>Počet oborníků z aplikační sféry zapojených do výuky v</w:t>
      </w:r>
      <w:r w:rsidR="001F2EDC" w:rsidRPr="00C06312">
        <w:rPr>
          <w:rFonts w:asciiTheme="minorHAnsi" w:hAnsiTheme="minorHAnsi"/>
          <w:b/>
          <w:sz w:val="20"/>
          <w:szCs w:val="20"/>
        </w:rPr>
        <w:t>e</w:t>
      </w:r>
      <w:r w:rsidR="007F48AC" w:rsidRPr="00C06312">
        <w:rPr>
          <w:rFonts w:asciiTheme="minorHAnsi" w:hAnsiTheme="minorHAnsi"/>
          <w:b/>
          <w:sz w:val="20"/>
          <w:szCs w:val="20"/>
        </w:rPr>
        <w:t> SP</w:t>
      </w:r>
    </w:p>
    <w:tbl>
      <w:tblPr>
        <w:tblStyle w:val="Tabulkasmkou4zvraznn21"/>
        <w:tblW w:w="8778" w:type="dxa"/>
        <w:tblLayout w:type="fixed"/>
        <w:tblLook w:val="04A0" w:firstRow="1" w:lastRow="0" w:firstColumn="1" w:lastColumn="0" w:noHBand="0" w:noVBand="1"/>
      </w:tblPr>
      <w:tblGrid>
        <w:gridCol w:w="2939"/>
        <w:gridCol w:w="1167"/>
        <w:gridCol w:w="1168"/>
        <w:gridCol w:w="1168"/>
        <w:gridCol w:w="1168"/>
        <w:gridCol w:w="1168"/>
      </w:tblGrid>
      <w:tr w:rsidR="00CB28FB" w:rsidRPr="004D0A18" w14:paraId="7F7648DF" w14:textId="5B0DEE8C" w:rsidTr="00CB28FB">
        <w:trPr>
          <w:cnfStyle w:val="100000000000" w:firstRow="1" w:lastRow="0" w:firstColumn="0" w:lastColumn="0" w:oddVBand="0" w:evenVBand="0" w:oddHBand="0" w:evenHBand="0" w:firstRowFirstColumn="0" w:firstRowLastColumn="0" w:lastRowFirstColumn="0" w:lastRowLastColumn="0"/>
          <w:trHeight w:hRule="exact" w:val="529"/>
        </w:trPr>
        <w:tc>
          <w:tcPr>
            <w:cnfStyle w:val="001000000000" w:firstRow="0" w:lastRow="0" w:firstColumn="1" w:lastColumn="0" w:oddVBand="0" w:evenVBand="0" w:oddHBand="0" w:evenHBand="0" w:firstRowFirstColumn="0" w:firstRowLastColumn="0" w:lastRowFirstColumn="0" w:lastRowLastColumn="0"/>
            <w:tcW w:w="2939" w:type="dxa"/>
          </w:tcPr>
          <w:p w14:paraId="59ED684D" w14:textId="4C214AD1" w:rsidR="00CB28FB" w:rsidRPr="006D3748" w:rsidRDefault="00CB28FB" w:rsidP="001F69CF">
            <w:pPr>
              <w:spacing w:after="0" w:line="240" w:lineRule="auto"/>
              <w:rPr>
                <w:rFonts w:asciiTheme="minorHAnsi" w:hAnsiTheme="minorHAnsi" w:cstheme="minorHAnsi"/>
                <w:sz w:val="18"/>
                <w:szCs w:val="18"/>
              </w:rPr>
            </w:pPr>
            <w:r w:rsidRPr="006D3748">
              <w:rPr>
                <w:rFonts w:asciiTheme="minorHAnsi" w:hAnsiTheme="minorHAnsi" w:cstheme="minorHAnsi"/>
                <w:sz w:val="18"/>
                <w:szCs w:val="18"/>
              </w:rPr>
              <w:t>Počet osob podílejících se na výuce v akreditovaných SP</w:t>
            </w:r>
          </w:p>
        </w:tc>
        <w:tc>
          <w:tcPr>
            <w:tcW w:w="1167" w:type="dxa"/>
          </w:tcPr>
          <w:p w14:paraId="03C726B8" w14:textId="77777777" w:rsidR="00CB28FB" w:rsidRPr="006D3748" w:rsidRDefault="00CB28FB" w:rsidP="001F69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2018</w:t>
            </w:r>
          </w:p>
        </w:tc>
        <w:tc>
          <w:tcPr>
            <w:tcW w:w="1168" w:type="dxa"/>
          </w:tcPr>
          <w:p w14:paraId="0A252508" w14:textId="77777777" w:rsidR="00CB28FB" w:rsidRPr="006D3748" w:rsidRDefault="00CB28FB" w:rsidP="001F69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2019</w:t>
            </w:r>
          </w:p>
        </w:tc>
        <w:tc>
          <w:tcPr>
            <w:tcW w:w="1168" w:type="dxa"/>
          </w:tcPr>
          <w:p w14:paraId="4E0A629F" w14:textId="77777777" w:rsidR="00CB28FB" w:rsidRPr="006D3748" w:rsidRDefault="00CB28FB" w:rsidP="001F69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2020</w:t>
            </w:r>
          </w:p>
        </w:tc>
        <w:tc>
          <w:tcPr>
            <w:tcW w:w="1168" w:type="dxa"/>
          </w:tcPr>
          <w:p w14:paraId="3B1B3BD1" w14:textId="171A473E" w:rsidR="00CB28FB" w:rsidRPr="006D3748" w:rsidRDefault="00CB28FB" w:rsidP="001F69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2021</w:t>
            </w:r>
          </w:p>
        </w:tc>
        <w:tc>
          <w:tcPr>
            <w:tcW w:w="1168" w:type="dxa"/>
          </w:tcPr>
          <w:p w14:paraId="408554D0" w14:textId="2400CD1B" w:rsidR="00CB28FB" w:rsidRDefault="00005C87" w:rsidP="001F69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2022</w:t>
            </w:r>
          </w:p>
        </w:tc>
      </w:tr>
      <w:tr w:rsidR="00CB28FB" w:rsidRPr="004D0A18" w14:paraId="3F7D61F3" w14:textId="5613953D"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77D68E6A" w14:textId="16818372"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technologická</w:t>
            </w:r>
            <w:r>
              <w:rPr>
                <w:rFonts w:asciiTheme="minorHAnsi" w:hAnsiTheme="minorHAnsi" w:cstheme="minorHAnsi"/>
                <w:b w:val="0"/>
                <w:sz w:val="18"/>
                <w:szCs w:val="18"/>
              </w:rPr>
              <w:t xml:space="preserve"> (FT)</w:t>
            </w:r>
          </w:p>
        </w:tc>
        <w:tc>
          <w:tcPr>
            <w:tcW w:w="1167" w:type="dxa"/>
          </w:tcPr>
          <w:p w14:paraId="7D227F00"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0</w:t>
            </w:r>
          </w:p>
        </w:tc>
        <w:tc>
          <w:tcPr>
            <w:tcW w:w="1168" w:type="dxa"/>
          </w:tcPr>
          <w:p w14:paraId="2F6F2500"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w:t>
            </w:r>
          </w:p>
        </w:tc>
        <w:tc>
          <w:tcPr>
            <w:tcW w:w="1168" w:type="dxa"/>
          </w:tcPr>
          <w:p w14:paraId="55EB5088" w14:textId="62A7F7B5"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w:t>
            </w:r>
          </w:p>
        </w:tc>
        <w:tc>
          <w:tcPr>
            <w:tcW w:w="1168" w:type="dxa"/>
          </w:tcPr>
          <w:p w14:paraId="0F828EA6" w14:textId="0001327D" w:rsidR="00CB28FB"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1168" w:type="dxa"/>
          </w:tcPr>
          <w:p w14:paraId="485131A8" w14:textId="67235D5F" w:rsidR="00CB28FB" w:rsidRDefault="00B733E8"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49</w:t>
            </w:r>
          </w:p>
        </w:tc>
      </w:tr>
      <w:tr w:rsidR="00CB28FB" w:rsidRPr="004D0A18" w14:paraId="7C7812FA" w14:textId="6DEAD478"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48237A5F" w14:textId="17915BF9"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managementu a ekonomiky</w:t>
            </w:r>
            <w:r>
              <w:rPr>
                <w:rFonts w:asciiTheme="minorHAnsi" w:hAnsiTheme="minorHAnsi" w:cstheme="minorHAnsi"/>
                <w:b w:val="0"/>
                <w:sz w:val="18"/>
                <w:szCs w:val="18"/>
              </w:rPr>
              <w:t xml:space="preserve"> (FaME)</w:t>
            </w:r>
          </w:p>
        </w:tc>
        <w:tc>
          <w:tcPr>
            <w:tcW w:w="1167" w:type="dxa"/>
          </w:tcPr>
          <w:p w14:paraId="141A7936"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68</w:t>
            </w:r>
          </w:p>
        </w:tc>
        <w:tc>
          <w:tcPr>
            <w:tcW w:w="1168" w:type="dxa"/>
          </w:tcPr>
          <w:p w14:paraId="56A8D945"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105</w:t>
            </w:r>
          </w:p>
        </w:tc>
        <w:tc>
          <w:tcPr>
            <w:tcW w:w="1168" w:type="dxa"/>
          </w:tcPr>
          <w:p w14:paraId="26A3FEF0" w14:textId="3DBAFD7F"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123</w:t>
            </w:r>
          </w:p>
        </w:tc>
        <w:tc>
          <w:tcPr>
            <w:tcW w:w="1168" w:type="dxa"/>
          </w:tcPr>
          <w:p w14:paraId="0C9EDEFB" w14:textId="4F2D00A2" w:rsidR="00CB28FB"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77</w:t>
            </w:r>
          </w:p>
        </w:tc>
        <w:tc>
          <w:tcPr>
            <w:tcW w:w="1168" w:type="dxa"/>
          </w:tcPr>
          <w:p w14:paraId="64E5E2A6" w14:textId="7634683D" w:rsidR="00CB28FB" w:rsidRDefault="00B733E8"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52</w:t>
            </w:r>
          </w:p>
        </w:tc>
      </w:tr>
      <w:tr w:rsidR="00CB28FB" w:rsidRPr="004D0A18" w14:paraId="71A24D89" w14:textId="6234D93D"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257D0033" w14:textId="1149ABBD"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multimediálních komunikací</w:t>
            </w:r>
            <w:r>
              <w:rPr>
                <w:rFonts w:asciiTheme="minorHAnsi" w:hAnsiTheme="minorHAnsi" w:cstheme="minorHAnsi"/>
                <w:b w:val="0"/>
                <w:sz w:val="18"/>
                <w:szCs w:val="18"/>
              </w:rPr>
              <w:t xml:space="preserve"> (FMK)</w:t>
            </w:r>
          </w:p>
        </w:tc>
        <w:tc>
          <w:tcPr>
            <w:tcW w:w="1167" w:type="dxa"/>
          </w:tcPr>
          <w:p w14:paraId="477D7646"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59</w:t>
            </w:r>
          </w:p>
        </w:tc>
        <w:tc>
          <w:tcPr>
            <w:tcW w:w="1168" w:type="dxa"/>
          </w:tcPr>
          <w:p w14:paraId="332F3BCA"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33</w:t>
            </w:r>
          </w:p>
        </w:tc>
        <w:tc>
          <w:tcPr>
            <w:tcW w:w="1168" w:type="dxa"/>
          </w:tcPr>
          <w:p w14:paraId="36157E7D" w14:textId="786A1F05"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40</w:t>
            </w:r>
          </w:p>
        </w:tc>
        <w:tc>
          <w:tcPr>
            <w:tcW w:w="1168" w:type="dxa"/>
          </w:tcPr>
          <w:p w14:paraId="48DB63F9" w14:textId="5B58AD07" w:rsidR="00CB28FB"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127</w:t>
            </w:r>
          </w:p>
        </w:tc>
        <w:tc>
          <w:tcPr>
            <w:tcW w:w="1168" w:type="dxa"/>
          </w:tcPr>
          <w:p w14:paraId="207ED852" w14:textId="75874462" w:rsidR="00CB28FB" w:rsidRDefault="00B733E8"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184</w:t>
            </w:r>
          </w:p>
        </w:tc>
      </w:tr>
      <w:tr w:rsidR="00CB28FB" w:rsidRPr="004D0A18" w14:paraId="41A93557" w14:textId="3D3D8F7D"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7A856F96" w14:textId="6032A500"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aplikované informatiky</w:t>
            </w:r>
            <w:r>
              <w:rPr>
                <w:rFonts w:asciiTheme="minorHAnsi" w:hAnsiTheme="minorHAnsi" w:cstheme="minorHAnsi"/>
                <w:b w:val="0"/>
                <w:sz w:val="18"/>
                <w:szCs w:val="18"/>
              </w:rPr>
              <w:t xml:space="preserve"> (FAI)</w:t>
            </w:r>
          </w:p>
        </w:tc>
        <w:tc>
          <w:tcPr>
            <w:tcW w:w="1167" w:type="dxa"/>
          </w:tcPr>
          <w:p w14:paraId="6C16C034"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10</w:t>
            </w:r>
          </w:p>
        </w:tc>
        <w:tc>
          <w:tcPr>
            <w:tcW w:w="1168" w:type="dxa"/>
          </w:tcPr>
          <w:p w14:paraId="3FD88EB1"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40</w:t>
            </w:r>
          </w:p>
        </w:tc>
        <w:tc>
          <w:tcPr>
            <w:tcW w:w="1168" w:type="dxa"/>
          </w:tcPr>
          <w:p w14:paraId="71E6E341" w14:textId="4453785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48</w:t>
            </w:r>
          </w:p>
        </w:tc>
        <w:tc>
          <w:tcPr>
            <w:tcW w:w="1168" w:type="dxa"/>
          </w:tcPr>
          <w:p w14:paraId="7666E37B" w14:textId="4417B397" w:rsidR="00CB28FB"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22</w:t>
            </w:r>
          </w:p>
        </w:tc>
        <w:tc>
          <w:tcPr>
            <w:tcW w:w="1168" w:type="dxa"/>
          </w:tcPr>
          <w:p w14:paraId="7DB6961C" w14:textId="6F0FF96D" w:rsidR="00CB28FB" w:rsidRDefault="00B733E8"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23</w:t>
            </w:r>
          </w:p>
        </w:tc>
      </w:tr>
      <w:tr w:rsidR="00CB28FB" w:rsidRPr="004D0A18" w14:paraId="68E6D993" w14:textId="60A998FF"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137026D8" w14:textId="289CB4D0"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humanitních studií</w:t>
            </w:r>
            <w:r>
              <w:rPr>
                <w:rFonts w:asciiTheme="minorHAnsi" w:hAnsiTheme="minorHAnsi" w:cstheme="minorHAnsi"/>
                <w:b w:val="0"/>
                <w:sz w:val="18"/>
                <w:szCs w:val="18"/>
              </w:rPr>
              <w:t xml:space="preserve"> (FHS)</w:t>
            </w:r>
          </w:p>
        </w:tc>
        <w:tc>
          <w:tcPr>
            <w:tcW w:w="1167" w:type="dxa"/>
          </w:tcPr>
          <w:p w14:paraId="508EF6F2"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54</w:t>
            </w:r>
          </w:p>
        </w:tc>
        <w:tc>
          <w:tcPr>
            <w:tcW w:w="1168" w:type="dxa"/>
          </w:tcPr>
          <w:p w14:paraId="17A490E3"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81</w:t>
            </w:r>
          </w:p>
        </w:tc>
        <w:tc>
          <w:tcPr>
            <w:tcW w:w="1168" w:type="dxa"/>
          </w:tcPr>
          <w:p w14:paraId="1F570851" w14:textId="21F5ACDB"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68</w:t>
            </w:r>
          </w:p>
        </w:tc>
        <w:tc>
          <w:tcPr>
            <w:tcW w:w="1168" w:type="dxa"/>
          </w:tcPr>
          <w:p w14:paraId="6522971D" w14:textId="6BF877EC" w:rsidR="00CB28FB"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61</w:t>
            </w:r>
          </w:p>
        </w:tc>
        <w:tc>
          <w:tcPr>
            <w:tcW w:w="1168" w:type="dxa"/>
          </w:tcPr>
          <w:p w14:paraId="655F4CF8" w14:textId="14C84C89" w:rsidR="00CB28FB" w:rsidRDefault="00B733E8"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71</w:t>
            </w:r>
          </w:p>
        </w:tc>
      </w:tr>
      <w:tr w:rsidR="00CB28FB" w:rsidRPr="004D0A18" w14:paraId="73A9C971" w14:textId="1418BA3C"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7B35C78C" w14:textId="24F64241" w:rsidR="00CB28FB" w:rsidRPr="006D3748" w:rsidRDefault="00CB28FB" w:rsidP="001F69CF">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logistiky a krizového řízení</w:t>
            </w:r>
            <w:r>
              <w:rPr>
                <w:rFonts w:asciiTheme="minorHAnsi" w:hAnsiTheme="minorHAnsi" w:cstheme="minorHAnsi"/>
                <w:b w:val="0"/>
                <w:sz w:val="18"/>
                <w:szCs w:val="18"/>
              </w:rPr>
              <w:t xml:space="preserve"> (FLKŘ)</w:t>
            </w:r>
          </w:p>
        </w:tc>
        <w:tc>
          <w:tcPr>
            <w:tcW w:w="1167" w:type="dxa"/>
          </w:tcPr>
          <w:p w14:paraId="59353C52"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w:t>
            </w:r>
          </w:p>
        </w:tc>
        <w:tc>
          <w:tcPr>
            <w:tcW w:w="1168" w:type="dxa"/>
          </w:tcPr>
          <w:p w14:paraId="6A57F65F" w14:textId="77777777"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w:t>
            </w:r>
          </w:p>
        </w:tc>
        <w:tc>
          <w:tcPr>
            <w:tcW w:w="1168" w:type="dxa"/>
          </w:tcPr>
          <w:p w14:paraId="4B937985" w14:textId="273B300B" w:rsidR="00CB28FB" w:rsidRPr="006D3748"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w:t>
            </w:r>
          </w:p>
        </w:tc>
        <w:tc>
          <w:tcPr>
            <w:tcW w:w="1168" w:type="dxa"/>
          </w:tcPr>
          <w:p w14:paraId="1D40D5CF" w14:textId="361D9125" w:rsidR="00CB28FB" w:rsidRDefault="00CB28FB"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1168" w:type="dxa"/>
          </w:tcPr>
          <w:p w14:paraId="13AD581B" w14:textId="632CE328" w:rsidR="00CB28FB" w:rsidRDefault="00B733E8" w:rsidP="001F69C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r>
      <w:tr w:rsidR="00CB28FB" w:rsidRPr="00A07EE6" w14:paraId="39B4F019" w14:textId="7C19C225" w:rsidTr="00CB28FB">
        <w:trPr>
          <w:cnfStyle w:val="000000100000" w:firstRow="0" w:lastRow="0" w:firstColumn="0" w:lastColumn="0" w:oddVBand="0" w:evenVBand="0" w:oddHBand="1" w:evenHBand="0" w:firstRowFirstColumn="0" w:firstRowLastColumn="0" w:lastRowFirstColumn="0" w:lastRowLastColumn="0"/>
          <w:trHeight w:hRule="exact" w:val="529"/>
        </w:trPr>
        <w:tc>
          <w:tcPr>
            <w:cnfStyle w:val="001000000000" w:firstRow="0" w:lastRow="0" w:firstColumn="1" w:lastColumn="0" w:oddVBand="0" w:evenVBand="0" w:oddHBand="0" w:evenHBand="0" w:firstRowFirstColumn="0" w:firstRowLastColumn="0" w:lastRowFirstColumn="0" w:lastRowLastColumn="0"/>
            <w:tcW w:w="2939" w:type="dxa"/>
            <w:shd w:val="clear" w:color="auto" w:fill="ED7D31" w:themeFill="accent2"/>
          </w:tcPr>
          <w:p w14:paraId="53A1E3FE" w14:textId="34400167" w:rsidR="00CB28FB" w:rsidRPr="006D3748" w:rsidRDefault="00CB28FB" w:rsidP="001F69CF">
            <w:pPr>
              <w:spacing w:after="0" w:line="240" w:lineRule="auto"/>
              <w:rPr>
                <w:rFonts w:asciiTheme="minorHAnsi" w:hAnsiTheme="minorHAnsi" w:cstheme="minorHAnsi"/>
                <w:color w:val="FFFFFF" w:themeColor="background1"/>
                <w:sz w:val="18"/>
                <w:szCs w:val="18"/>
              </w:rPr>
            </w:pPr>
            <w:r w:rsidRPr="006D3748">
              <w:rPr>
                <w:rFonts w:asciiTheme="minorHAnsi" w:hAnsiTheme="minorHAnsi" w:cstheme="minorHAnsi"/>
                <w:color w:val="FFFFFF" w:themeColor="background1"/>
                <w:sz w:val="18"/>
                <w:szCs w:val="18"/>
              </w:rPr>
              <w:t>Počet osob podílejících se na vedení závěrečné práce v akreditovaných SP</w:t>
            </w:r>
          </w:p>
        </w:tc>
        <w:tc>
          <w:tcPr>
            <w:tcW w:w="1167" w:type="dxa"/>
            <w:shd w:val="clear" w:color="auto" w:fill="ED7D31" w:themeFill="accent2"/>
          </w:tcPr>
          <w:p w14:paraId="04B46F81"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2018</w:t>
            </w:r>
          </w:p>
        </w:tc>
        <w:tc>
          <w:tcPr>
            <w:tcW w:w="1168" w:type="dxa"/>
            <w:shd w:val="clear" w:color="auto" w:fill="ED7D31" w:themeFill="accent2"/>
          </w:tcPr>
          <w:p w14:paraId="19264E61"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2019</w:t>
            </w:r>
          </w:p>
        </w:tc>
        <w:tc>
          <w:tcPr>
            <w:tcW w:w="1168" w:type="dxa"/>
            <w:shd w:val="clear" w:color="auto" w:fill="ED7D31" w:themeFill="accent2"/>
          </w:tcPr>
          <w:p w14:paraId="6D99A0A6" w14:textId="77777777"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2020</w:t>
            </w:r>
          </w:p>
        </w:tc>
        <w:tc>
          <w:tcPr>
            <w:tcW w:w="1168" w:type="dxa"/>
            <w:shd w:val="clear" w:color="auto" w:fill="ED7D31" w:themeFill="accent2"/>
          </w:tcPr>
          <w:p w14:paraId="3B7A65BD" w14:textId="2696B2AB" w:rsidR="00CB28FB" w:rsidRPr="006D3748" w:rsidRDefault="00CB28FB"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2021</w:t>
            </w:r>
          </w:p>
        </w:tc>
        <w:tc>
          <w:tcPr>
            <w:tcW w:w="1168" w:type="dxa"/>
            <w:shd w:val="clear" w:color="auto" w:fill="ED7D31" w:themeFill="accent2"/>
          </w:tcPr>
          <w:p w14:paraId="033A0A71" w14:textId="489E2ADA" w:rsidR="00CB28FB" w:rsidRDefault="00005C87" w:rsidP="001F69C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2022</w:t>
            </w:r>
          </w:p>
        </w:tc>
      </w:tr>
      <w:tr w:rsidR="00CB28FB" w:rsidRPr="00A07EE6" w14:paraId="7DBA7CA0" w14:textId="64AF5469"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6D6BC938" w14:textId="27C129A3"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technologická</w:t>
            </w:r>
            <w:r>
              <w:rPr>
                <w:rFonts w:asciiTheme="minorHAnsi" w:hAnsiTheme="minorHAnsi" w:cstheme="minorHAnsi"/>
                <w:b w:val="0"/>
                <w:sz w:val="18"/>
                <w:szCs w:val="18"/>
              </w:rPr>
              <w:t xml:space="preserve"> (FT)</w:t>
            </w:r>
          </w:p>
        </w:tc>
        <w:tc>
          <w:tcPr>
            <w:tcW w:w="1167" w:type="dxa"/>
          </w:tcPr>
          <w:p w14:paraId="5B1356E3"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0</w:t>
            </w:r>
          </w:p>
        </w:tc>
        <w:tc>
          <w:tcPr>
            <w:tcW w:w="1168" w:type="dxa"/>
          </w:tcPr>
          <w:p w14:paraId="0FF931E3"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0</w:t>
            </w:r>
          </w:p>
        </w:tc>
        <w:tc>
          <w:tcPr>
            <w:tcW w:w="1168" w:type="dxa"/>
          </w:tcPr>
          <w:p w14:paraId="65FB88C3" w14:textId="7AD0BCDF"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1168" w:type="dxa"/>
          </w:tcPr>
          <w:p w14:paraId="000DCBC3" w14:textId="27560E63"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1168" w:type="dxa"/>
          </w:tcPr>
          <w:p w14:paraId="3546254D" w14:textId="4C1368FF"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r>
      <w:tr w:rsidR="00CB28FB" w:rsidRPr="00A07EE6" w14:paraId="0E04858D" w14:textId="5F11CDB1"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764BF384" w14:textId="678DD837"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managementu a ekonomiky</w:t>
            </w:r>
            <w:r>
              <w:rPr>
                <w:rFonts w:asciiTheme="minorHAnsi" w:hAnsiTheme="minorHAnsi" w:cstheme="minorHAnsi"/>
                <w:b w:val="0"/>
                <w:sz w:val="18"/>
                <w:szCs w:val="18"/>
              </w:rPr>
              <w:t xml:space="preserve"> (FaME)</w:t>
            </w:r>
          </w:p>
        </w:tc>
        <w:tc>
          <w:tcPr>
            <w:tcW w:w="1167" w:type="dxa"/>
          </w:tcPr>
          <w:p w14:paraId="5ACA16A6"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79</w:t>
            </w:r>
          </w:p>
        </w:tc>
        <w:tc>
          <w:tcPr>
            <w:tcW w:w="1168" w:type="dxa"/>
          </w:tcPr>
          <w:p w14:paraId="15D3B659"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54</w:t>
            </w:r>
          </w:p>
        </w:tc>
        <w:tc>
          <w:tcPr>
            <w:tcW w:w="1168" w:type="dxa"/>
          </w:tcPr>
          <w:p w14:paraId="76073837" w14:textId="3D518FE5"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81</w:t>
            </w:r>
          </w:p>
        </w:tc>
        <w:tc>
          <w:tcPr>
            <w:tcW w:w="1168" w:type="dxa"/>
          </w:tcPr>
          <w:p w14:paraId="61D84B0B" w14:textId="69528D17"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c>
          <w:tcPr>
            <w:tcW w:w="1168" w:type="dxa"/>
          </w:tcPr>
          <w:p w14:paraId="490CED85" w14:textId="4CE6EDE7"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r>
      <w:tr w:rsidR="00CB28FB" w:rsidRPr="00A07EE6" w14:paraId="76CA54A7" w14:textId="1000E894"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5E843788" w14:textId="44E7BC80"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multimediálních komunikací</w:t>
            </w:r>
            <w:r>
              <w:rPr>
                <w:rFonts w:asciiTheme="minorHAnsi" w:hAnsiTheme="minorHAnsi" w:cstheme="minorHAnsi"/>
                <w:b w:val="0"/>
                <w:sz w:val="18"/>
                <w:szCs w:val="18"/>
              </w:rPr>
              <w:t xml:space="preserve"> (FMK)</w:t>
            </w:r>
          </w:p>
        </w:tc>
        <w:tc>
          <w:tcPr>
            <w:tcW w:w="1167" w:type="dxa"/>
          </w:tcPr>
          <w:p w14:paraId="115336EC"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25</w:t>
            </w:r>
          </w:p>
        </w:tc>
        <w:tc>
          <w:tcPr>
            <w:tcW w:w="1168" w:type="dxa"/>
          </w:tcPr>
          <w:p w14:paraId="406EBF65"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12</w:t>
            </w:r>
          </w:p>
        </w:tc>
        <w:tc>
          <w:tcPr>
            <w:tcW w:w="1168" w:type="dxa"/>
          </w:tcPr>
          <w:p w14:paraId="73B1605A" w14:textId="3106AC72"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w:t>
            </w:r>
          </w:p>
        </w:tc>
        <w:tc>
          <w:tcPr>
            <w:tcW w:w="1168" w:type="dxa"/>
          </w:tcPr>
          <w:p w14:paraId="1239F2D7" w14:textId="3348744B"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51</w:t>
            </w:r>
          </w:p>
        </w:tc>
        <w:tc>
          <w:tcPr>
            <w:tcW w:w="1168" w:type="dxa"/>
          </w:tcPr>
          <w:p w14:paraId="0DE72067" w14:textId="3794DD13"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40</w:t>
            </w:r>
          </w:p>
        </w:tc>
      </w:tr>
      <w:tr w:rsidR="00CB28FB" w:rsidRPr="00A07EE6" w14:paraId="6B3D45CC" w14:textId="76D2D074"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4B1E8387" w14:textId="2AD0BD99"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aplikované informatiky</w:t>
            </w:r>
            <w:r>
              <w:rPr>
                <w:rFonts w:asciiTheme="minorHAnsi" w:hAnsiTheme="minorHAnsi" w:cstheme="minorHAnsi"/>
                <w:b w:val="0"/>
                <w:sz w:val="18"/>
                <w:szCs w:val="18"/>
              </w:rPr>
              <w:t xml:space="preserve"> (FAI)</w:t>
            </w:r>
          </w:p>
        </w:tc>
        <w:tc>
          <w:tcPr>
            <w:tcW w:w="1167" w:type="dxa"/>
          </w:tcPr>
          <w:p w14:paraId="6CA8AB6E" w14:textId="467A29CE"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24</w:t>
            </w:r>
          </w:p>
        </w:tc>
        <w:tc>
          <w:tcPr>
            <w:tcW w:w="1168" w:type="dxa"/>
          </w:tcPr>
          <w:p w14:paraId="1DC58F8D" w14:textId="2259A3F4"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26</w:t>
            </w:r>
          </w:p>
        </w:tc>
        <w:tc>
          <w:tcPr>
            <w:tcW w:w="1168" w:type="dxa"/>
          </w:tcPr>
          <w:p w14:paraId="3F20DFFA" w14:textId="2A34C37E"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31</w:t>
            </w:r>
          </w:p>
        </w:tc>
        <w:tc>
          <w:tcPr>
            <w:tcW w:w="1168" w:type="dxa"/>
          </w:tcPr>
          <w:p w14:paraId="4E455B59" w14:textId="5146493F"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15</w:t>
            </w:r>
          </w:p>
        </w:tc>
        <w:tc>
          <w:tcPr>
            <w:tcW w:w="1168" w:type="dxa"/>
          </w:tcPr>
          <w:p w14:paraId="1093E575" w14:textId="64F1E4BD"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r>
      <w:tr w:rsidR="00CB28FB" w:rsidRPr="00A07EE6" w14:paraId="25D67AFA" w14:textId="14D681F6"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28AB83FE" w14:textId="00BAEBF1"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humanitních studií</w:t>
            </w:r>
            <w:r>
              <w:rPr>
                <w:rFonts w:asciiTheme="minorHAnsi" w:hAnsiTheme="minorHAnsi" w:cstheme="minorHAnsi"/>
                <w:b w:val="0"/>
                <w:sz w:val="18"/>
                <w:szCs w:val="18"/>
              </w:rPr>
              <w:t xml:space="preserve"> (FHS)</w:t>
            </w:r>
          </w:p>
        </w:tc>
        <w:tc>
          <w:tcPr>
            <w:tcW w:w="1167" w:type="dxa"/>
          </w:tcPr>
          <w:p w14:paraId="56F37BDE"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32</w:t>
            </w:r>
          </w:p>
        </w:tc>
        <w:tc>
          <w:tcPr>
            <w:tcW w:w="1168" w:type="dxa"/>
          </w:tcPr>
          <w:p w14:paraId="55E3D042"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16</w:t>
            </w:r>
          </w:p>
        </w:tc>
        <w:tc>
          <w:tcPr>
            <w:tcW w:w="1168" w:type="dxa"/>
          </w:tcPr>
          <w:p w14:paraId="1FB9614D" w14:textId="2DFC5092"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14</w:t>
            </w:r>
          </w:p>
        </w:tc>
        <w:tc>
          <w:tcPr>
            <w:tcW w:w="1168" w:type="dxa"/>
          </w:tcPr>
          <w:p w14:paraId="63BF13A3" w14:textId="3AC2BB48"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c>
          <w:tcPr>
            <w:tcW w:w="1168" w:type="dxa"/>
          </w:tcPr>
          <w:p w14:paraId="044486A6" w14:textId="2EE10166"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9</w:t>
            </w:r>
          </w:p>
        </w:tc>
      </w:tr>
      <w:tr w:rsidR="00CB28FB" w:rsidRPr="00A07EE6" w14:paraId="4ECDB0CF" w14:textId="53EE3E55"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30387E8C" w14:textId="1ED85356"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logistiky a krizového řízení</w:t>
            </w:r>
            <w:r>
              <w:rPr>
                <w:rFonts w:asciiTheme="minorHAnsi" w:hAnsiTheme="minorHAnsi" w:cstheme="minorHAnsi"/>
                <w:b w:val="0"/>
                <w:sz w:val="18"/>
                <w:szCs w:val="18"/>
              </w:rPr>
              <w:t xml:space="preserve"> (FLKŘ)</w:t>
            </w:r>
          </w:p>
        </w:tc>
        <w:tc>
          <w:tcPr>
            <w:tcW w:w="1167" w:type="dxa"/>
          </w:tcPr>
          <w:p w14:paraId="025B7D68"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w:t>
            </w:r>
          </w:p>
        </w:tc>
        <w:tc>
          <w:tcPr>
            <w:tcW w:w="1168" w:type="dxa"/>
          </w:tcPr>
          <w:p w14:paraId="0AE6A945"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3</w:t>
            </w:r>
          </w:p>
        </w:tc>
        <w:tc>
          <w:tcPr>
            <w:tcW w:w="1168" w:type="dxa"/>
          </w:tcPr>
          <w:p w14:paraId="4DF86F2B" w14:textId="154CA0C0"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w:t>
            </w:r>
          </w:p>
        </w:tc>
        <w:tc>
          <w:tcPr>
            <w:tcW w:w="1168" w:type="dxa"/>
          </w:tcPr>
          <w:p w14:paraId="13B9EC83" w14:textId="1074C564"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w:t>
            </w:r>
          </w:p>
        </w:tc>
        <w:tc>
          <w:tcPr>
            <w:tcW w:w="1168" w:type="dxa"/>
          </w:tcPr>
          <w:p w14:paraId="75DA2D46" w14:textId="08FF7EA0"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r>
      <w:tr w:rsidR="00CB28FB" w:rsidRPr="00A07EE6" w14:paraId="7A9F3F32" w14:textId="4E07D3EF" w:rsidTr="00CB28FB">
        <w:trPr>
          <w:trHeight w:hRule="exact" w:val="529"/>
        </w:trPr>
        <w:tc>
          <w:tcPr>
            <w:cnfStyle w:val="001000000000" w:firstRow="0" w:lastRow="0" w:firstColumn="1" w:lastColumn="0" w:oddVBand="0" w:evenVBand="0" w:oddHBand="0" w:evenHBand="0" w:firstRowFirstColumn="0" w:firstRowLastColumn="0" w:lastRowFirstColumn="0" w:lastRowLastColumn="0"/>
            <w:tcW w:w="2939" w:type="dxa"/>
            <w:shd w:val="clear" w:color="auto" w:fill="ED7D31" w:themeFill="accent2"/>
          </w:tcPr>
          <w:p w14:paraId="4404CAD8" w14:textId="16829F37" w:rsidR="00CB28FB" w:rsidRPr="006D3748" w:rsidRDefault="00CB28FB" w:rsidP="00394D30">
            <w:pPr>
              <w:spacing w:after="0" w:line="240" w:lineRule="auto"/>
              <w:rPr>
                <w:rFonts w:asciiTheme="minorHAnsi" w:hAnsiTheme="minorHAnsi" w:cstheme="minorHAnsi"/>
                <w:color w:val="FFFFFF" w:themeColor="background1"/>
                <w:sz w:val="18"/>
                <w:szCs w:val="18"/>
              </w:rPr>
            </w:pPr>
            <w:r w:rsidRPr="006D3748">
              <w:rPr>
                <w:rFonts w:asciiTheme="minorHAnsi" w:hAnsiTheme="minorHAnsi" w:cstheme="minorHAnsi"/>
                <w:color w:val="FFFFFF" w:themeColor="background1"/>
                <w:sz w:val="18"/>
                <w:szCs w:val="18"/>
              </w:rPr>
              <w:t>Počet osob podílejících se na zajištění praxí v akreditovaných SP</w:t>
            </w:r>
          </w:p>
        </w:tc>
        <w:tc>
          <w:tcPr>
            <w:tcW w:w="1167" w:type="dxa"/>
            <w:shd w:val="clear" w:color="auto" w:fill="ED7D31" w:themeFill="accent2"/>
          </w:tcPr>
          <w:p w14:paraId="06E68B8D"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2018</w:t>
            </w:r>
          </w:p>
        </w:tc>
        <w:tc>
          <w:tcPr>
            <w:tcW w:w="1168" w:type="dxa"/>
            <w:shd w:val="clear" w:color="auto" w:fill="ED7D31" w:themeFill="accent2"/>
          </w:tcPr>
          <w:p w14:paraId="558453D9"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2019</w:t>
            </w:r>
          </w:p>
        </w:tc>
        <w:tc>
          <w:tcPr>
            <w:tcW w:w="1168" w:type="dxa"/>
            <w:shd w:val="clear" w:color="auto" w:fill="ED7D31" w:themeFill="accent2"/>
          </w:tcPr>
          <w:p w14:paraId="50918B71"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6D3748">
              <w:rPr>
                <w:rFonts w:asciiTheme="minorHAnsi" w:hAnsiTheme="minorHAnsi" w:cstheme="minorHAnsi"/>
                <w:b/>
                <w:color w:val="FFFFFF" w:themeColor="background1"/>
                <w:sz w:val="18"/>
                <w:szCs w:val="18"/>
              </w:rPr>
              <w:t>2020</w:t>
            </w:r>
          </w:p>
        </w:tc>
        <w:tc>
          <w:tcPr>
            <w:tcW w:w="1168" w:type="dxa"/>
            <w:shd w:val="clear" w:color="auto" w:fill="ED7D31" w:themeFill="accent2"/>
          </w:tcPr>
          <w:p w14:paraId="1A06A3CB" w14:textId="4ACCC74B"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2021</w:t>
            </w:r>
          </w:p>
        </w:tc>
        <w:tc>
          <w:tcPr>
            <w:tcW w:w="1168" w:type="dxa"/>
            <w:shd w:val="clear" w:color="auto" w:fill="ED7D31" w:themeFill="accent2"/>
          </w:tcPr>
          <w:p w14:paraId="1D5A5B42" w14:textId="6D26FB03" w:rsidR="00CB28FB" w:rsidRDefault="00005C87"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2022</w:t>
            </w:r>
          </w:p>
        </w:tc>
      </w:tr>
      <w:tr w:rsidR="00CB28FB" w:rsidRPr="00A07EE6" w14:paraId="54D74257" w14:textId="2E6BA7E1"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4A485680" w14:textId="7D582D14"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technologická</w:t>
            </w:r>
            <w:r>
              <w:rPr>
                <w:rFonts w:asciiTheme="minorHAnsi" w:hAnsiTheme="minorHAnsi" w:cstheme="minorHAnsi"/>
                <w:b w:val="0"/>
                <w:sz w:val="18"/>
                <w:szCs w:val="18"/>
              </w:rPr>
              <w:t xml:space="preserve"> (FT)</w:t>
            </w:r>
          </w:p>
        </w:tc>
        <w:tc>
          <w:tcPr>
            <w:tcW w:w="1167" w:type="dxa"/>
          </w:tcPr>
          <w:p w14:paraId="542B57B9"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0</w:t>
            </w:r>
          </w:p>
        </w:tc>
        <w:tc>
          <w:tcPr>
            <w:tcW w:w="1168" w:type="dxa"/>
          </w:tcPr>
          <w:p w14:paraId="1DD12B47"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0</w:t>
            </w:r>
          </w:p>
        </w:tc>
        <w:tc>
          <w:tcPr>
            <w:tcW w:w="1168" w:type="dxa"/>
          </w:tcPr>
          <w:p w14:paraId="7C75F8D0" w14:textId="20E9A14B"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w:t>
            </w:r>
          </w:p>
        </w:tc>
        <w:tc>
          <w:tcPr>
            <w:tcW w:w="1168" w:type="dxa"/>
          </w:tcPr>
          <w:p w14:paraId="560B762B" w14:textId="05142EA0"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1168" w:type="dxa"/>
          </w:tcPr>
          <w:p w14:paraId="73141F5A" w14:textId="4CA96810"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r>
      <w:tr w:rsidR="00CB28FB" w:rsidRPr="00A07EE6" w14:paraId="720AAA3C" w14:textId="6603BDDF"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6118EA55" w14:textId="67D21307"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managementu a ekonomiky</w:t>
            </w:r>
            <w:r>
              <w:rPr>
                <w:rFonts w:asciiTheme="minorHAnsi" w:hAnsiTheme="minorHAnsi" w:cstheme="minorHAnsi"/>
                <w:b w:val="0"/>
                <w:sz w:val="18"/>
                <w:szCs w:val="18"/>
              </w:rPr>
              <w:t xml:space="preserve"> (FaME)</w:t>
            </w:r>
          </w:p>
        </w:tc>
        <w:tc>
          <w:tcPr>
            <w:tcW w:w="1167" w:type="dxa"/>
          </w:tcPr>
          <w:p w14:paraId="13E299D8"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357</w:t>
            </w:r>
          </w:p>
        </w:tc>
        <w:tc>
          <w:tcPr>
            <w:tcW w:w="1168" w:type="dxa"/>
          </w:tcPr>
          <w:p w14:paraId="7734BA93"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531</w:t>
            </w:r>
          </w:p>
        </w:tc>
        <w:tc>
          <w:tcPr>
            <w:tcW w:w="1168" w:type="dxa"/>
          </w:tcPr>
          <w:p w14:paraId="3CE681B4" w14:textId="116914B9"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345</w:t>
            </w:r>
          </w:p>
        </w:tc>
        <w:tc>
          <w:tcPr>
            <w:tcW w:w="1168" w:type="dxa"/>
          </w:tcPr>
          <w:p w14:paraId="5CDC2B7D" w14:textId="449F5157"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1168" w:type="dxa"/>
          </w:tcPr>
          <w:p w14:paraId="38980FB8" w14:textId="0CC34FA1"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50</w:t>
            </w:r>
          </w:p>
        </w:tc>
      </w:tr>
      <w:tr w:rsidR="00CB28FB" w:rsidRPr="00A07EE6" w14:paraId="746FE741" w14:textId="3C9FDB6A"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1E31A374" w14:textId="4D1AE289"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multimediálních komunikací</w:t>
            </w:r>
            <w:r>
              <w:rPr>
                <w:rFonts w:asciiTheme="minorHAnsi" w:hAnsiTheme="minorHAnsi" w:cstheme="minorHAnsi"/>
                <w:b w:val="0"/>
                <w:sz w:val="18"/>
                <w:szCs w:val="18"/>
              </w:rPr>
              <w:t xml:space="preserve"> (FMK)</w:t>
            </w:r>
          </w:p>
        </w:tc>
        <w:tc>
          <w:tcPr>
            <w:tcW w:w="1167" w:type="dxa"/>
          </w:tcPr>
          <w:p w14:paraId="71586318"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83</w:t>
            </w:r>
          </w:p>
        </w:tc>
        <w:tc>
          <w:tcPr>
            <w:tcW w:w="1168" w:type="dxa"/>
          </w:tcPr>
          <w:p w14:paraId="66DE7445"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83</w:t>
            </w:r>
          </w:p>
        </w:tc>
        <w:tc>
          <w:tcPr>
            <w:tcW w:w="1168" w:type="dxa"/>
          </w:tcPr>
          <w:p w14:paraId="7F1F7246" w14:textId="7D07238C"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106</w:t>
            </w:r>
          </w:p>
        </w:tc>
        <w:tc>
          <w:tcPr>
            <w:tcW w:w="1168" w:type="dxa"/>
          </w:tcPr>
          <w:p w14:paraId="2EE2D194" w14:textId="40E93798"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68</w:t>
            </w:r>
          </w:p>
        </w:tc>
        <w:tc>
          <w:tcPr>
            <w:tcW w:w="1168" w:type="dxa"/>
          </w:tcPr>
          <w:p w14:paraId="5BB1359E" w14:textId="6648D2FB"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206</w:t>
            </w:r>
          </w:p>
        </w:tc>
      </w:tr>
      <w:tr w:rsidR="00CB28FB" w:rsidRPr="00A07EE6" w14:paraId="0FBB0E65" w14:textId="3862CC82"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0407A453" w14:textId="69D6E15E"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aplikované informatiky</w:t>
            </w:r>
            <w:r>
              <w:rPr>
                <w:rFonts w:asciiTheme="minorHAnsi" w:hAnsiTheme="minorHAnsi" w:cstheme="minorHAnsi"/>
                <w:b w:val="0"/>
                <w:sz w:val="18"/>
                <w:szCs w:val="18"/>
              </w:rPr>
              <w:t xml:space="preserve"> (FAI)</w:t>
            </w:r>
          </w:p>
        </w:tc>
        <w:tc>
          <w:tcPr>
            <w:tcW w:w="1167" w:type="dxa"/>
          </w:tcPr>
          <w:p w14:paraId="3437B36F"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24</w:t>
            </w:r>
          </w:p>
        </w:tc>
        <w:tc>
          <w:tcPr>
            <w:tcW w:w="1168" w:type="dxa"/>
          </w:tcPr>
          <w:p w14:paraId="57EB7467" w14:textId="2CD3A1B6"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32</w:t>
            </w:r>
          </w:p>
        </w:tc>
        <w:tc>
          <w:tcPr>
            <w:tcW w:w="1168" w:type="dxa"/>
          </w:tcPr>
          <w:p w14:paraId="7EDD6D67" w14:textId="0BBAD9AD"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30</w:t>
            </w:r>
          </w:p>
        </w:tc>
        <w:tc>
          <w:tcPr>
            <w:tcW w:w="1168" w:type="dxa"/>
          </w:tcPr>
          <w:p w14:paraId="5C75F98D" w14:textId="2F0062CE"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1168" w:type="dxa"/>
          </w:tcPr>
          <w:p w14:paraId="414C7676" w14:textId="12D2DA80"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r>
      <w:tr w:rsidR="00CB28FB" w:rsidRPr="00A07EE6" w14:paraId="49AEB3DF" w14:textId="2D69618A" w:rsidTr="00CB28FB">
        <w:trPr>
          <w:cnfStyle w:val="000000100000" w:firstRow="0" w:lastRow="0" w:firstColumn="0" w:lastColumn="0" w:oddVBand="0" w:evenVBand="0" w:oddHBand="1" w:evenHBand="0" w:firstRowFirstColumn="0" w:firstRowLastColumn="0" w:lastRowFirstColumn="0" w:lastRowLastColumn="0"/>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1623E37A" w14:textId="1539FEAE"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humanitních studií</w:t>
            </w:r>
            <w:r>
              <w:rPr>
                <w:rFonts w:asciiTheme="minorHAnsi" w:hAnsiTheme="minorHAnsi" w:cstheme="minorHAnsi"/>
                <w:b w:val="0"/>
                <w:sz w:val="18"/>
                <w:szCs w:val="18"/>
              </w:rPr>
              <w:t xml:space="preserve"> (FHS)</w:t>
            </w:r>
          </w:p>
        </w:tc>
        <w:tc>
          <w:tcPr>
            <w:tcW w:w="1167" w:type="dxa"/>
          </w:tcPr>
          <w:p w14:paraId="79DA8E4B"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w:t>
            </w:r>
          </w:p>
        </w:tc>
        <w:tc>
          <w:tcPr>
            <w:tcW w:w="1168" w:type="dxa"/>
          </w:tcPr>
          <w:p w14:paraId="5091BE51" w14:textId="77777777"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26</w:t>
            </w:r>
          </w:p>
        </w:tc>
        <w:tc>
          <w:tcPr>
            <w:tcW w:w="1168" w:type="dxa"/>
          </w:tcPr>
          <w:p w14:paraId="023F1900" w14:textId="1026BFF9" w:rsidR="00CB28FB" w:rsidRPr="006D3748"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82</w:t>
            </w:r>
          </w:p>
        </w:tc>
        <w:tc>
          <w:tcPr>
            <w:tcW w:w="1168" w:type="dxa"/>
          </w:tcPr>
          <w:p w14:paraId="79C2EB9F" w14:textId="55C6BFDE" w:rsidR="00CB28FB" w:rsidRDefault="00CB28FB"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362</w:t>
            </w:r>
          </w:p>
        </w:tc>
        <w:tc>
          <w:tcPr>
            <w:tcW w:w="1168" w:type="dxa"/>
          </w:tcPr>
          <w:p w14:paraId="3ECFA85A" w14:textId="3E1528E2" w:rsidR="00CB28FB" w:rsidRDefault="00B733E8" w:rsidP="00394D3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w:t>
            </w:r>
          </w:p>
        </w:tc>
      </w:tr>
      <w:tr w:rsidR="00CB28FB" w:rsidRPr="00A07EE6" w14:paraId="5AFB74ED" w14:textId="3F7A4788" w:rsidTr="00CB28FB">
        <w:trPr>
          <w:trHeight w:hRule="exact" w:val="265"/>
        </w:trPr>
        <w:tc>
          <w:tcPr>
            <w:cnfStyle w:val="001000000000" w:firstRow="0" w:lastRow="0" w:firstColumn="1" w:lastColumn="0" w:oddVBand="0" w:evenVBand="0" w:oddHBand="0" w:evenHBand="0" w:firstRowFirstColumn="0" w:firstRowLastColumn="0" w:lastRowFirstColumn="0" w:lastRowLastColumn="0"/>
            <w:tcW w:w="2939" w:type="dxa"/>
          </w:tcPr>
          <w:p w14:paraId="4E37458F" w14:textId="3ADCDD80" w:rsidR="00CB28FB" w:rsidRPr="006D3748" w:rsidRDefault="00CB28FB" w:rsidP="00394D30">
            <w:pPr>
              <w:spacing w:after="0" w:line="240" w:lineRule="auto"/>
              <w:jc w:val="left"/>
              <w:rPr>
                <w:rFonts w:asciiTheme="minorHAnsi" w:hAnsiTheme="minorHAnsi" w:cstheme="minorHAnsi"/>
                <w:b w:val="0"/>
                <w:sz w:val="18"/>
                <w:szCs w:val="18"/>
              </w:rPr>
            </w:pPr>
            <w:r w:rsidRPr="006D3748">
              <w:rPr>
                <w:rFonts w:asciiTheme="minorHAnsi" w:hAnsiTheme="minorHAnsi" w:cstheme="minorHAnsi"/>
                <w:b w:val="0"/>
                <w:sz w:val="18"/>
                <w:szCs w:val="18"/>
              </w:rPr>
              <w:t>Fakulta logistiky a krizového řízení</w:t>
            </w:r>
            <w:r>
              <w:rPr>
                <w:rFonts w:asciiTheme="minorHAnsi" w:hAnsiTheme="minorHAnsi" w:cstheme="minorHAnsi"/>
                <w:b w:val="0"/>
                <w:sz w:val="18"/>
                <w:szCs w:val="18"/>
              </w:rPr>
              <w:t xml:space="preserve"> (FLKŘ)</w:t>
            </w:r>
          </w:p>
        </w:tc>
        <w:tc>
          <w:tcPr>
            <w:tcW w:w="1167" w:type="dxa"/>
          </w:tcPr>
          <w:p w14:paraId="39745DBC"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85</w:t>
            </w:r>
          </w:p>
        </w:tc>
        <w:tc>
          <w:tcPr>
            <w:tcW w:w="1168" w:type="dxa"/>
          </w:tcPr>
          <w:p w14:paraId="403CC685" w14:textId="77777777"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D3748">
              <w:rPr>
                <w:rFonts w:asciiTheme="minorHAnsi" w:hAnsiTheme="minorHAnsi" w:cstheme="minorHAnsi"/>
                <w:sz w:val="18"/>
                <w:szCs w:val="18"/>
              </w:rPr>
              <w:t>113</w:t>
            </w:r>
          </w:p>
        </w:tc>
        <w:tc>
          <w:tcPr>
            <w:tcW w:w="1168" w:type="dxa"/>
          </w:tcPr>
          <w:p w14:paraId="7698B242" w14:textId="2D330E4C" w:rsidR="00CB28FB" w:rsidRPr="006D3748"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65</w:t>
            </w:r>
          </w:p>
        </w:tc>
        <w:tc>
          <w:tcPr>
            <w:tcW w:w="1168" w:type="dxa"/>
          </w:tcPr>
          <w:p w14:paraId="4220E580" w14:textId="45EDE2A1" w:rsidR="00CB28FB" w:rsidRDefault="00CB28FB"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134</w:t>
            </w:r>
          </w:p>
        </w:tc>
        <w:tc>
          <w:tcPr>
            <w:tcW w:w="1168" w:type="dxa"/>
          </w:tcPr>
          <w:p w14:paraId="51170725" w14:textId="4B6B580E" w:rsidR="00CB28FB" w:rsidRDefault="00B733E8" w:rsidP="00394D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132</w:t>
            </w:r>
          </w:p>
        </w:tc>
      </w:tr>
    </w:tbl>
    <w:p w14:paraId="7BC1981D" w14:textId="7FE137D1" w:rsidR="007F48AC" w:rsidRPr="00CC28EB" w:rsidRDefault="007F48AC" w:rsidP="007F48AC">
      <w:pPr>
        <w:spacing w:after="0" w:line="276" w:lineRule="auto"/>
        <w:rPr>
          <w:rFonts w:asciiTheme="minorHAnsi" w:hAnsiTheme="minorHAnsi"/>
          <w:i/>
          <w:sz w:val="18"/>
          <w:szCs w:val="20"/>
        </w:rPr>
      </w:pPr>
      <w:r w:rsidRPr="00CC28EB">
        <w:rPr>
          <w:rFonts w:asciiTheme="minorHAnsi" w:hAnsiTheme="minorHAnsi"/>
          <w:i/>
          <w:sz w:val="18"/>
          <w:szCs w:val="20"/>
        </w:rPr>
        <w:t>Komentář/poznámky: Data z IS/STAG a Výročních zpráv UTB za rok 2018, 2019</w:t>
      </w:r>
      <w:r w:rsidR="0044178C">
        <w:rPr>
          <w:rFonts w:asciiTheme="minorHAnsi" w:hAnsiTheme="minorHAnsi"/>
          <w:i/>
          <w:sz w:val="18"/>
          <w:szCs w:val="20"/>
        </w:rPr>
        <w:t xml:space="preserve">, </w:t>
      </w:r>
      <w:r w:rsidRPr="00CC28EB">
        <w:rPr>
          <w:rFonts w:asciiTheme="minorHAnsi" w:hAnsiTheme="minorHAnsi"/>
          <w:i/>
          <w:sz w:val="18"/>
          <w:szCs w:val="20"/>
        </w:rPr>
        <w:t>2020</w:t>
      </w:r>
      <w:r w:rsidR="00005C87">
        <w:rPr>
          <w:rFonts w:asciiTheme="minorHAnsi" w:hAnsiTheme="minorHAnsi"/>
          <w:i/>
          <w:sz w:val="18"/>
          <w:szCs w:val="20"/>
        </w:rPr>
        <w:t xml:space="preserve">, </w:t>
      </w:r>
      <w:r w:rsidR="0044178C">
        <w:rPr>
          <w:rFonts w:asciiTheme="minorHAnsi" w:hAnsiTheme="minorHAnsi"/>
          <w:i/>
          <w:sz w:val="18"/>
          <w:szCs w:val="20"/>
        </w:rPr>
        <w:t>2021</w:t>
      </w:r>
      <w:r w:rsidR="00005C87">
        <w:rPr>
          <w:rFonts w:asciiTheme="minorHAnsi" w:hAnsiTheme="minorHAnsi"/>
          <w:i/>
          <w:sz w:val="18"/>
          <w:szCs w:val="20"/>
        </w:rPr>
        <w:t xml:space="preserve"> a 2022</w:t>
      </w:r>
      <w:r w:rsidRPr="00CC28EB">
        <w:rPr>
          <w:rFonts w:asciiTheme="minorHAnsi" w:hAnsiTheme="minorHAnsi"/>
          <w:i/>
          <w:sz w:val="18"/>
          <w:szCs w:val="20"/>
        </w:rPr>
        <w:t xml:space="preserve">. </w:t>
      </w:r>
    </w:p>
    <w:p w14:paraId="1BA476EB" w14:textId="43027E78" w:rsidR="00851E58" w:rsidRPr="00BB426B" w:rsidRDefault="00851E58" w:rsidP="004C0524">
      <w:pPr>
        <w:pStyle w:val="Nadpis2"/>
        <w:numPr>
          <w:ilvl w:val="0"/>
          <w:numId w:val="0"/>
        </w:numPr>
        <w:spacing w:before="0" w:after="720"/>
        <w:rPr>
          <w:rFonts w:cstheme="minorHAnsi"/>
          <w:bCs w:val="0"/>
          <w:sz w:val="28"/>
        </w:rPr>
      </w:pPr>
      <w:r w:rsidRPr="000E568D">
        <w:rPr>
          <w:rFonts w:cstheme="minorHAnsi"/>
          <w:bCs w:val="0"/>
          <w:sz w:val="28"/>
        </w:rPr>
        <w:lastRenderedPageBreak/>
        <w:t>A</w:t>
      </w:r>
      <w:r w:rsidRPr="000E568D">
        <w:rPr>
          <w:rFonts w:cstheme="minorHAnsi"/>
          <w:bCs w:val="0"/>
          <w:sz w:val="28"/>
          <w:vertAlign w:val="subscript"/>
        </w:rPr>
        <w:t>12</w:t>
      </w:r>
      <w:r w:rsidRPr="000E568D">
        <w:rPr>
          <w:rFonts w:cstheme="minorHAnsi"/>
          <w:bCs w:val="0"/>
          <w:sz w:val="28"/>
        </w:rPr>
        <w:t xml:space="preserve"> – Studenti zapojení do výzkumných a tvůrčích činností</w:t>
      </w:r>
    </w:p>
    <w:p w14:paraId="134D7B53" w14:textId="65813BD9" w:rsidR="000E568D" w:rsidRPr="000E568D" w:rsidRDefault="000E568D" w:rsidP="000E568D">
      <w:pPr>
        <w:spacing w:line="240" w:lineRule="auto"/>
        <w:rPr>
          <w:rFonts w:asciiTheme="minorHAnsi" w:hAnsiTheme="minorHAnsi" w:cstheme="minorHAnsi"/>
          <w:sz w:val="22"/>
          <w:szCs w:val="22"/>
        </w:rPr>
      </w:pPr>
      <w:r w:rsidRPr="000E568D">
        <w:rPr>
          <w:rFonts w:asciiTheme="minorHAnsi" w:hAnsiTheme="minorHAnsi" w:cstheme="minorHAnsi"/>
          <w:sz w:val="22"/>
          <w:szCs w:val="22"/>
        </w:rPr>
        <w:t xml:space="preserve">Poslední z kvantitativních ukazatelů vzdělávací činnosti ukazuje počet studentů zapojených do výzkumných a tvůrčích činností. Jedním z cílů UTB je podpora studentů při zapojování do výzkumných aktivit, která je realizována zejména prostřednictvím </w:t>
      </w:r>
      <w:r w:rsidR="00983758">
        <w:rPr>
          <w:rFonts w:asciiTheme="minorHAnsi" w:hAnsiTheme="minorHAnsi" w:cstheme="minorHAnsi"/>
          <w:sz w:val="22"/>
          <w:szCs w:val="22"/>
        </w:rPr>
        <w:t>Interní grantové agentury (</w:t>
      </w:r>
      <w:r w:rsidRPr="000E568D">
        <w:rPr>
          <w:rFonts w:asciiTheme="minorHAnsi" w:hAnsiTheme="minorHAnsi" w:cstheme="minorHAnsi"/>
          <w:sz w:val="22"/>
          <w:szCs w:val="22"/>
        </w:rPr>
        <w:t>IGA</w:t>
      </w:r>
      <w:r w:rsidR="00983758">
        <w:rPr>
          <w:rFonts w:asciiTheme="minorHAnsi" w:hAnsiTheme="minorHAnsi" w:cstheme="minorHAnsi"/>
          <w:sz w:val="22"/>
          <w:szCs w:val="22"/>
        </w:rPr>
        <w:t>)</w:t>
      </w:r>
      <w:r w:rsidRPr="000E568D">
        <w:rPr>
          <w:rFonts w:asciiTheme="minorHAnsi" w:hAnsiTheme="minorHAnsi" w:cstheme="minorHAnsi"/>
          <w:sz w:val="22"/>
          <w:szCs w:val="22"/>
        </w:rPr>
        <w:t>, kdy naprostá většina studentů doktorských SP se do projektů zapojuje ať již jako řešitelé, nebo jako členové týmů. Do řešitelských týmů se mohou zapojit také talentovaní studenti bakalářských a magisterských SP. Pro řešitelské týmy i jednotlivce jsou pořádány</w:t>
      </w:r>
      <w:r w:rsidRPr="000E568D">
        <w:t xml:space="preserve"> </w:t>
      </w:r>
      <w:r w:rsidRPr="000E568D">
        <w:rPr>
          <w:rFonts w:asciiTheme="minorHAnsi" w:hAnsiTheme="minorHAnsi" w:cstheme="minorHAnsi"/>
          <w:sz w:val="22"/>
          <w:szCs w:val="22"/>
        </w:rPr>
        <w:t>soutěže studentské vědecké a odborné činnosti (SVOČ), zakončené obhajobou realizovaných projektů, mohou se také zúčastnit letních stáží, exkurzí, odborných konferencí, výstav, přehlídek, festivalů, realizují se</w:t>
      </w:r>
      <w:r w:rsidRPr="000E568D">
        <w:t xml:space="preserve"> </w:t>
      </w:r>
      <w:r w:rsidRPr="000E568D">
        <w:rPr>
          <w:rFonts w:asciiTheme="minorHAnsi" w:hAnsiTheme="minorHAnsi" w:cstheme="minorHAnsi"/>
          <w:sz w:val="22"/>
          <w:szCs w:val="22"/>
        </w:rPr>
        <w:t>projekty na podporu talentovaných studentů formou zapojení do práce jednotlivých pracovišť v oblasti vědy a výzkumu – pomocné nebo studentské vědecké síly, studentské tvůrčí síly.</w:t>
      </w:r>
    </w:p>
    <w:p w14:paraId="1E80E716" w14:textId="77777777" w:rsidR="000E568D" w:rsidRPr="000E568D" w:rsidRDefault="000E568D" w:rsidP="000E568D">
      <w:pPr>
        <w:spacing w:line="240" w:lineRule="auto"/>
        <w:rPr>
          <w:rFonts w:asciiTheme="minorHAnsi" w:hAnsiTheme="minorHAnsi" w:cstheme="minorHAnsi"/>
          <w:sz w:val="22"/>
          <w:szCs w:val="22"/>
        </w:rPr>
      </w:pPr>
      <w:r w:rsidRPr="000E568D">
        <w:rPr>
          <w:rFonts w:asciiTheme="minorHAnsi" w:hAnsiTheme="minorHAnsi" w:cstheme="minorHAnsi"/>
          <w:sz w:val="22"/>
          <w:szCs w:val="22"/>
        </w:rPr>
        <w:t>Od 1. února 2021 jsou na UTB řešeny studentské projekty v rámci OP VVV projektu „Juniorské granty UTB ve Zlíně /JUNG/“. Projekty jsou řešeny týmy studentů doktorských SP, a to pouze v angličtině.</w:t>
      </w:r>
    </w:p>
    <w:p w14:paraId="522DF8DA" w14:textId="77777777" w:rsidR="000E568D" w:rsidRPr="000E568D" w:rsidRDefault="000E568D" w:rsidP="000E568D">
      <w:pPr>
        <w:spacing w:line="240" w:lineRule="auto"/>
        <w:rPr>
          <w:rFonts w:asciiTheme="minorHAnsi" w:hAnsiTheme="minorHAnsi" w:cstheme="minorHAnsi"/>
          <w:sz w:val="22"/>
          <w:szCs w:val="22"/>
        </w:rPr>
      </w:pPr>
      <w:r w:rsidRPr="000E568D">
        <w:rPr>
          <w:rFonts w:asciiTheme="minorHAnsi" w:hAnsiTheme="minorHAnsi" w:cstheme="minorHAnsi"/>
          <w:sz w:val="22"/>
          <w:szCs w:val="22"/>
        </w:rPr>
        <w:t>Zapojení studentů probíhá formou přihlášek do vyhlášených výzev podle zveřejněných pravidel, výběr podpořených projektů probíhá podle pravidel pro veřejnou soutěž. V rámci externích projektových výzev jsou studenti součástí výzkumných týmů, které se ucházejí o podporu u poskytovatelů na národní nebo mezinárodní úrovni. Značný zájem o zapojení studentů je také do projektů smluvního výzkumu a zakázek na výzkumnou hospodářskou činnost.</w:t>
      </w:r>
    </w:p>
    <w:p w14:paraId="73C2EE7E" w14:textId="3E53A81A" w:rsidR="00DF206B" w:rsidRPr="00DF206B" w:rsidRDefault="00DF206B" w:rsidP="00DF206B">
      <w:pPr>
        <w:spacing w:line="240" w:lineRule="auto"/>
        <w:rPr>
          <w:rFonts w:asciiTheme="minorHAnsi" w:hAnsiTheme="minorHAnsi" w:cstheme="minorHAnsi"/>
          <w:sz w:val="22"/>
          <w:szCs w:val="22"/>
        </w:rPr>
      </w:pPr>
      <w:r w:rsidRPr="00DF206B">
        <w:rPr>
          <w:rFonts w:asciiTheme="minorHAnsi" w:hAnsiTheme="minorHAnsi" w:cstheme="minorHAnsi"/>
          <w:sz w:val="22"/>
          <w:szCs w:val="22"/>
        </w:rPr>
        <w:t>V </w:t>
      </w:r>
      <w:r w:rsidR="0067544E">
        <w:rPr>
          <w:rFonts w:asciiTheme="minorHAnsi" w:hAnsiTheme="minorHAnsi" w:cstheme="minorHAnsi"/>
          <w:sz w:val="22"/>
          <w:szCs w:val="22"/>
        </w:rPr>
        <w:t>T</w:t>
      </w:r>
      <w:r w:rsidRPr="00DF206B">
        <w:rPr>
          <w:rFonts w:asciiTheme="minorHAnsi" w:hAnsiTheme="minorHAnsi" w:cstheme="minorHAnsi"/>
          <w:sz w:val="22"/>
          <w:szCs w:val="22"/>
        </w:rPr>
        <w:t xml:space="preserve">abulce </w:t>
      </w:r>
      <w:r w:rsidR="00E012D0">
        <w:rPr>
          <w:rFonts w:asciiTheme="minorHAnsi" w:hAnsiTheme="minorHAnsi" w:cstheme="minorHAnsi"/>
          <w:sz w:val="22"/>
          <w:szCs w:val="22"/>
        </w:rPr>
        <w:t>20</w:t>
      </w:r>
      <w:r w:rsidRPr="00DF206B">
        <w:rPr>
          <w:rFonts w:asciiTheme="minorHAnsi" w:hAnsiTheme="minorHAnsi" w:cstheme="minorHAnsi"/>
          <w:sz w:val="22"/>
          <w:szCs w:val="22"/>
        </w:rPr>
        <w:t>. můžeme vidět počty studentů zapojených do výzkumných a tvůrčích činností v průběhu let 2018</w:t>
      </w:r>
      <w:r w:rsidR="00271E8D">
        <w:rPr>
          <w:rFonts w:asciiTheme="minorHAnsi" w:hAnsiTheme="minorHAnsi" w:cstheme="minorHAnsi"/>
          <w:sz w:val="22"/>
          <w:szCs w:val="22"/>
        </w:rPr>
        <w:t>–</w:t>
      </w:r>
      <w:r w:rsidRPr="00DF206B">
        <w:rPr>
          <w:rFonts w:asciiTheme="minorHAnsi" w:hAnsiTheme="minorHAnsi" w:cstheme="minorHAnsi"/>
          <w:sz w:val="22"/>
          <w:szCs w:val="22"/>
        </w:rPr>
        <w:t>202</w:t>
      </w:r>
      <w:r w:rsidR="000E568D">
        <w:rPr>
          <w:rFonts w:asciiTheme="minorHAnsi" w:hAnsiTheme="minorHAnsi" w:cstheme="minorHAnsi"/>
          <w:sz w:val="22"/>
          <w:szCs w:val="22"/>
        </w:rPr>
        <w:t>2</w:t>
      </w:r>
      <w:r w:rsidR="00E53B65">
        <w:rPr>
          <w:rFonts w:asciiTheme="minorHAnsi" w:hAnsiTheme="minorHAnsi" w:cstheme="minorHAnsi"/>
          <w:sz w:val="22"/>
          <w:szCs w:val="22"/>
        </w:rPr>
        <w:t xml:space="preserve"> </w:t>
      </w:r>
      <w:r w:rsidRPr="00DF206B">
        <w:rPr>
          <w:rFonts w:asciiTheme="minorHAnsi" w:hAnsiTheme="minorHAnsi" w:cstheme="minorHAnsi"/>
          <w:sz w:val="22"/>
          <w:szCs w:val="22"/>
        </w:rPr>
        <w:t>(v rámci projektů IGA a JUNG – od roku 2021).</w:t>
      </w:r>
    </w:p>
    <w:p w14:paraId="18445E33" w14:textId="77777777" w:rsidR="00DF206B" w:rsidRPr="00DF206B" w:rsidRDefault="00DF206B" w:rsidP="00DF206B">
      <w:pPr>
        <w:spacing w:line="240" w:lineRule="auto"/>
        <w:rPr>
          <w:rFonts w:asciiTheme="minorHAnsi" w:hAnsiTheme="minorHAnsi" w:cstheme="minorHAnsi"/>
          <w:sz w:val="22"/>
          <w:szCs w:val="22"/>
        </w:rPr>
      </w:pPr>
    </w:p>
    <w:p w14:paraId="11DE78E9" w14:textId="4E3FAC7A" w:rsidR="00DF206B" w:rsidRPr="00C06312" w:rsidRDefault="00DF206B" w:rsidP="00DF206B">
      <w:pPr>
        <w:spacing w:line="240" w:lineRule="auto"/>
        <w:rPr>
          <w:rFonts w:asciiTheme="minorHAnsi" w:hAnsiTheme="minorHAnsi" w:cstheme="minorHAnsi"/>
          <w:b/>
          <w:sz w:val="20"/>
          <w:szCs w:val="22"/>
        </w:rPr>
      </w:pPr>
      <w:r w:rsidRPr="00C06312">
        <w:rPr>
          <w:rFonts w:asciiTheme="minorHAnsi" w:hAnsiTheme="minorHAnsi" w:cstheme="minorHAnsi"/>
          <w:b/>
          <w:sz w:val="20"/>
          <w:szCs w:val="22"/>
        </w:rPr>
        <w:t xml:space="preserve">Tab. </w:t>
      </w:r>
      <w:r w:rsidR="002251DE" w:rsidRPr="00C06312">
        <w:rPr>
          <w:rFonts w:asciiTheme="minorHAnsi" w:hAnsiTheme="minorHAnsi" w:cstheme="minorHAnsi"/>
          <w:b/>
          <w:sz w:val="20"/>
          <w:szCs w:val="22"/>
        </w:rPr>
        <w:t>20</w:t>
      </w:r>
      <w:r w:rsidRPr="00C06312">
        <w:rPr>
          <w:rFonts w:asciiTheme="minorHAnsi" w:hAnsiTheme="minorHAnsi" w:cstheme="minorHAnsi"/>
          <w:b/>
          <w:sz w:val="20"/>
          <w:szCs w:val="22"/>
        </w:rPr>
        <w:t>. Počet studentů zapojených do výzkumných a tvůrčích činností</w:t>
      </w:r>
    </w:p>
    <w:tbl>
      <w:tblPr>
        <w:tblStyle w:val="Tabulkasmkou4zvraznn21110"/>
        <w:tblW w:w="8784" w:type="dxa"/>
        <w:tblLook w:val="04A0" w:firstRow="1" w:lastRow="0" w:firstColumn="1" w:lastColumn="0" w:noHBand="0" w:noVBand="1"/>
      </w:tblPr>
      <w:tblGrid>
        <w:gridCol w:w="925"/>
        <w:gridCol w:w="1037"/>
        <w:gridCol w:w="1037"/>
        <w:gridCol w:w="884"/>
        <w:gridCol w:w="892"/>
        <w:gridCol w:w="892"/>
        <w:gridCol w:w="916"/>
        <w:gridCol w:w="2201"/>
      </w:tblGrid>
      <w:tr w:rsidR="00DF206B" w:rsidRPr="00C51A95" w14:paraId="0E418CBB" w14:textId="77777777" w:rsidTr="000E568D">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925" w:type="dxa"/>
            <w:vAlign w:val="center"/>
          </w:tcPr>
          <w:p w14:paraId="1ED146D5" w14:textId="77777777" w:rsidR="00DF206B" w:rsidRPr="00DF206B" w:rsidRDefault="00DF206B" w:rsidP="00DF206B">
            <w:pPr>
              <w:spacing w:line="240" w:lineRule="auto"/>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Součást</w:t>
            </w:r>
          </w:p>
        </w:tc>
        <w:tc>
          <w:tcPr>
            <w:tcW w:w="1037" w:type="dxa"/>
            <w:vAlign w:val="center"/>
          </w:tcPr>
          <w:p w14:paraId="5D971818"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FT</w:t>
            </w:r>
          </w:p>
        </w:tc>
        <w:tc>
          <w:tcPr>
            <w:tcW w:w="1037" w:type="dxa"/>
            <w:vAlign w:val="center"/>
          </w:tcPr>
          <w:p w14:paraId="08842BD6"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FaME</w:t>
            </w:r>
          </w:p>
        </w:tc>
        <w:tc>
          <w:tcPr>
            <w:tcW w:w="884" w:type="dxa"/>
            <w:vAlign w:val="center"/>
          </w:tcPr>
          <w:p w14:paraId="51925F6C"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FMK</w:t>
            </w:r>
          </w:p>
        </w:tc>
        <w:tc>
          <w:tcPr>
            <w:tcW w:w="892" w:type="dxa"/>
            <w:vAlign w:val="center"/>
          </w:tcPr>
          <w:p w14:paraId="7763924A"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FAI + Cebia</w:t>
            </w:r>
          </w:p>
        </w:tc>
        <w:tc>
          <w:tcPr>
            <w:tcW w:w="892" w:type="dxa"/>
            <w:vAlign w:val="center"/>
          </w:tcPr>
          <w:p w14:paraId="41F01BD7"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FHS</w:t>
            </w:r>
          </w:p>
        </w:tc>
        <w:tc>
          <w:tcPr>
            <w:tcW w:w="916" w:type="dxa"/>
            <w:vAlign w:val="center"/>
          </w:tcPr>
          <w:p w14:paraId="3368E3CB"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FLKŘ</w:t>
            </w:r>
          </w:p>
        </w:tc>
        <w:tc>
          <w:tcPr>
            <w:tcW w:w="2201" w:type="dxa"/>
            <w:vAlign w:val="center"/>
          </w:tcPr>
          <w:p w14:paraId="59F7B0AC" w14:textId="77777777" w:rsidR="00DF206B" w:rsidRPr="00DF206B" w:rsidRDefault="00DF206B" w:rsidP="00DF206B">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22"/>
              </w:rPr>
            </w:pPr>
            <w:r w:rsidRPr="00DF206B">
              <w:rPr>
                <w:rFonts w:asciiTheme="minorHAnsi" w:hAnsiTheme="minorHAnsi" w:cstheme="minorHAnsi"/>
                <w:color w:val="FFFFFF" w:themeColor="background1"/>
                <w:sz w:val="18"/>
                <w:szCs w:val="22"/>
              </w:rPr>
              <w:t>Celoškolské pracoviště (CPS)</w:t>
            </w:r>
          </w:p>
        </w:tc>
      </w:tr>
      <w:tr w:rsidR="00DF206B" w:rsidRPr="00C51A95" w14:paraId="456DBE62" w14:textId="77777777" w:rsidTr="000E568D">
        <w:trPr>
          <w:cnfStyle w:val="000000100000" w:firstRow="0" w:lastRow="0" w:firstColumn="0" w:lastColumn="0" w:oddVBand="0" w:evenVBand="0" w:oddHBand="1" w:evenHBand="0" w:firstRowFirstColumn="0" w:firstRowLastColumn="0" w:lastRowFirstColumn="0" w:lastRowLastColumn="0"/>
          <w:trHeight w:hRule="exact" w:val="393"/>
        </w:trPr>
        <w:tc>
          <w:tcPr>
            <w:cnfStyle w:val="001000000000" w:firstRow="0" w:lastRow="0" w:firstColumn="1" w:lastColumn="0" w:oddVBand="0" w:evenVBand="0" w:oddHBand="0" w:evenHBand="0" w:firstRowFirstColumn="0" w:firstRowLastColumn="0" w:lastRowFirstColumn="0" w:lastRowLastColumn="0"/>
            <w:tcW w:w="925" w:type="dxa"/>
          </w:tcPr>
          <w:p w14:paraId="03C09809" w14:textId="77777777" w:rsidR="00DF206B" w:rsidRPr="00DF206B" w:rsidRDefault="00DF206B" w:rsidP="00DF206B">
            <w:pPr>
              <w:spacing w:line="240" w:lineRule="auto"/>
              <w:rPr>
                <w:rFonts w:asciiTheme="minorHAnsi" w:hAnsiTheme="minorHAnsi" w:cstheme="minorHAnsi"/>
                <w:sz w:val="18"/>
                <w:szCs w:val="22"/>
              </w:rPr>
            </w:pPr>
            <w:r w:rsidRPr="00DF206B">
              <w:rPr>
                <w:rFonts w:asciiTheme="minorHAnsi" w:hAnsiTheme="minorHAnsi" w:cstheme="minorHAnsi"/>
                <w:sz w:val="18"/>
                <w:szCs w:val="22"/>
              </w:rPr>
              <w:t>2018</w:t>
            </w:r>
          </w:p>
        </w:tc>
        <w:tc>
          <w:tcPr>
            <w:tcW w:w="1037" w:type="dxa"/>
          </w:tcPr>
          <w:p w14:paraId="0E954A4B"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68</w:t>
            </w:r>
          </w:p>
        </w:tc>
        <w:tc>
          <w:tcPr>
            <w:tcW w:w="1037" w:type="dxa"/>
          </w:tcPr>
          <w:p w14:paraId="104FDB7E"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58</w:t>
            </w:r>
          </w:p>
        </w:tc>
        <w:tc>
          <w:tcPr>
            <w:tcW w:w="884" w:type="dxa"/>
          </w:tcPr>
          <w:p w14:paraId="62A425BF"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12</w:t>
            </w:r>
          </w:p>
        </w:tc>
        <w:tc>
          <w:tcPr>
            <w:tcW w:w="892" w:type="dxa"/>
          </w:tcPr>
          <w:p w14:paraId="4E48FA56"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59</w:t>
            </w:r>
          </w:p>
        </w:tc>
        <w:tc>
          <w:tcPr>
            <w:tcW w:w="892" w:type="dxa"/>
          </w:tcPr>
          <w:p w14:paraId="60B888EF"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9</w:t>
            </w:r>
          </w:p>
        </w:tc>
        <w:tc>
          <w:tcPr>
            <w:tcW w:w="916" w:type="dxa"/>
          </w:tcPr>
          <w:p w14:paraId="226A34E8"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0</w:t>
            </w:r>
          </w:p>
        </w:tc>
        <w:tc>
          <w:tcPr>
            <w:tcW w:w="2201" w:type="dxa"/>
          </w:tcPr>
          <w:p w14:paraId="5F7C7A53"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41</w:t>
            </w:r>
          </w:p>
        </w:tc>
      </w:tr>
      <w:tr w:rsidR="00DF206B" w:rsidRPr="00DF206B" w14:paraId="34C3EDEA" w14:textId="77777777" w:rsidTr="000E568D">
        <w:trPr>
          <w:trHeight w:hRule="exact" w:val="393"/>
        </w:trPr>
        <w:tc>
          <w:tcPr>
            <w:cnfStyle w:val="001000000000" w:firstRow="0" w:lastRow="0" w:firstColumn="1" w:lastColumn="0" w:oddVBand="0" w:evenVBand="0" w:oddHBand="0" w:evenHBand="0" w:firstRowFirstColumn="0" w:firstRowLastColumn="0" w:lastRowFirstColumn="0" w:lastRowLastColumn="0"/>
            <w:tcW w:w="925" w:type="dxa"/>
          </w:tcPr>
          <w:p w14:paraId="1E2D9596" w14:textId="77777777" w:rsidR="00DF206B" w:rsidRPr="00DF206B" w:rsidRDefault="00DF206B" w:rsidP="00DF206B">
            <w:pPr>
              <w:spacing w:line="240" w:lineRule="auto"/>
              <w:rPr>
                <w:rFonts w:asciiTheme="minorHAnsi" w:hAnsiTheme="minorHAnsi" w:cstheme="minorHAnsi"/>
                <w:sz w:val="18"/>
                <w:szCs w:val="22"/>
              </w:rPr>
            </w:pPr>
            <w:r w:rsidRPr="00DF206B">
              <w:rPr>
                <w:rFonts w:asciiTheme="minorHAnsi" w:hAnsiTheme="minorHAnsi" w:cstheme="minorHAnsi"/>
                <w:sz w:val="18"/>
                <w:szCs w:val="22"/>
              </w:rPr>
              <w:t>2019</w:t>
            </w:r>
          </w:p>
        </w:tc>
        <w:tc>
          <w:tcPr>
            <w:tcW w:w="1037" w:type="dxa"/>
          </w:tcPr>
          <w:p w14:paraId="55D0691E"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78</w:t>
            </w:r>
          </w:p>
        </w:tc>
        <w:tc>
          <w:tcPr>
            <w:tcW w:w="1037" w:type="dxa"/>
          </w:tcPr>
          <w:p w14:paraId="375D84A2"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61</w:t>
            </w:r>
          </w:p>
        </w:tc>
        <w:tc>
          <w:tcPr>
            <w:tcW w:w="884" w:type="dxa"/>
          </w:tcPr>
          <w:p w14:paraId="19B60170"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17</w:t>
            </w:r>
          </w:p>
        </w:tc>
        <w:tc>
          <w:tcPr>
            <w:tcW w:w="892" w:type="dxa"/>
          </w:tcPr>
          <w:p w14:paraId="7661DD35"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45</w:t>
            </w:r>
          </w:p>
        </w:tc>
        <w:tc>
          <w:tcPr>
            <w:tcW w:w="892" w:type="dxa"/>
          </w:tcPr>
          <w:p w14:paraId="23702AF3"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8</w:t>
            </w:r>
          </w:p>
        </w:tc>
        <w:tc>
          <w:tcPr>
            <w:tcW w:w="916" w:type="dxa"/>
          </w:tcPr>
          <w:p w14:paraId="212C66F3"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18</w:t>
            </w:r>
          </w:p>
        </w:tc>
        <w:tc>
          <w:tcPr>
            <w:tcW w:w="2201" w:type="dxa"/>
          </w:tcPr>
          <w:p w14:paraId="3F76345F"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49</w:t>
            </w:r>
          </w:p>
        </w:tc>
      </w:tr>
      <w:tr w:rsidR="00DF206B" w:rsidRPr="00C51A95" w14:paraId="2E18F184" w14:textId="77777777" w:rsidTr="000E568D">
        <w:trPr>
          <w:cnfStyle w:val="000000100000" w:firstRow="0" w:lastRow="0" w:firstColumn="0" w:lastColumn="0" w:oddVBand="0" w:evenVBand="0" w:oddHBand="1" w:evenHBand="0" w:firstRowFirstColumn="0" w:firstRowLastColumn="0" w:lastRowFirstColumn="0" w:lastRowLastColumn="0"/>
          <w:trHeight w:hRule="exact" w:val="393"/>
        </w:trPr>
        <w:tc>
          <w:tcPr>
            <w:cnfStyle w:val="001000000000" w:firstRow="0" w:lastRow="0" w:firstColumn="1" w:lastColumn="0" w:oddVBand="0" w:evenVBand="0" w:oddHBand="0" w:evenHBand="0" w:firstRowFirstColumn="0" w:firstRowLastColumn="0" w:lastRowFirstColumn="0" w:lastRowLastColumn="0"/>
            <w:tcW w:w="925" w:type="dxa"/>
          </w:tcPr>
          <w:p w14:paraId="5B8AF5D5" w14:textId="77777777" w:rsidR="00DF206B" w:rsidRPr="00DF206B" w:rsidRDefault="00DF206B" w:rsidP="00DF206B">
            <w:pPr>
              <w:spacing w:line="240" w:lineRule="auto"/>
              <w:rPr>
                <w:rFonts w:asciiTheme="minorHAnsi" w:hAnsiTheme="minorHAnsi" w:cstheme="minorHAnsi"/>
                <w:sz w:val="18"/>
                <w:szCs w:val="22"/>
              </w:rPr>
            </w:pPr>
            <w:r w:rsidRPr="00DF206B">
              <w:rPr>
                <w:rFonts w:asciiTheme="minorHAnsi" w:hAnsiTheme="minorHAnsi" w:cstheme="minorHAnsi"/>
                <w:sz w:val="18"/>
                <w:szCs w:val="22"/>
              </w:rPr>
              <w:t>2020</w:t>
            </w:r>
          </w:p>
        </w:tc>
        <w:tc>
          <w:tcPr>
            <w:tcW w:w="1037" w:type="dxa"/>
          </w:tcPr>
          <w:p w14:paraId="7D05E5AF"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73</w:t>
            </w:r>
          </w:p>
        </w:tc>
        <w:tc>
          <w:tcPr>
            <w:tcW w:w="1037" w:type="dxa"/>
          </w:tcPr>
          <w:p w14:paraId="66496DB2"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89</w:t>
            </w:r>
          </w:p>
        </w:tc>
        <w:tc>
          <w:tcPr>
            <w:tcW w:w="884" w:type="dxa"/>
          </w:tcPr>
          <w:p w14:paraId="2A024113"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13</w:t>
            </w:r>
          </w:p>
        </w:tc>
        <w:tc>
          <w:tcPr>
            <w:tcW w:w="892" w:type="dxa"/>
          </w:tcPr>
          <w:p w14:paraId="33872F99"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50</w:t>
            </w:r>
          </w:p>
        </w:tc>
        <w:tc>
          <w:tcPr>
            <w:tcW w:w="892" w:type="dxa"/>
          </w:tcPr>
          <w:p w14:paraId="6439D52D"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6</w:t>
            </w:r>
          </w:p>
        </w:tc>
        <w:tc>
          <w:tcPr>
            <w:tcW w:w="916" w:type="dxa"/>
          </w:tcPr>
          <w:p w14:paraId="19B3FBF6"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16</w:t>
            </w:r>
          </w:p>
        </w:tc>
        <w:tc>
          <w:tcPr>
            <w:tcW w:w="2201" w:type="dxa"/>
          </w:tcPr>
          <w:p w14:paraId="28D5D353" w14:textId="77777777" w:rsidR="00DF206B" w:rsidRPr="00DF206B" w:rsidRDefault="00DF206B" w:rsidP="00DF206B">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51</w:t>
            </w:r>
          </w:p>
        </w:tc>
      </w:tr>
      <w:tr w:rsidR="00DF206B" w:rsidRPr="00DF206B" w14:paraId="21CF6807" w14:textId="77777777" w:rsidTr="000E568D">
        <w:trPr>
          <w:trHeight w:hRule="exact" w:val="393"/>
        </w:trPr>
        <w:tc>
          <w:tcPr>
            <w:cnfStyle w:val="001000000000" w:firstRow="0" w:lastRow="0" w:firstColumn="1" w:lastColumn="0" w:oddVBand="0" w:evenVBand="0" w:oddHBand="0" w:evenHBand="0" w:firstRowFirstColumn="0" w:firstRowLastColumn="0" w:lastRowFirstColumn="0" w:lastRowLastColumn="0"/>
            <w:tcW w:w="925" w:type="dxa"/>
          </w:tcPr>
          <w:p w14:paraId="0DF6310B" w14:textId="77777777" w:rsidR="00DF206B" w:rsidRPr="00DF206B" w:rsidRDefault="00DF206B" w:rsidP="00DF206B">
            <w:pPr>
              <w:spacing w:line="240" w:lineRule="auto"/>
              <w:rPr>
                <w:rFonts w:asciiTheme="minorHAnsi" w:hAnsiTheme="minorHAnsi" w:cstheme="minorHAnsi"/>
                <w:sz w:val="18"/>
                <w:szCs w:val="22"/>
              </w:rPr>
            </w:pPr>
            <w:r w:rsidRPr="00DF206B">
              <w:rPr>
                <w:rFonts w:asciiTheme="minorHAnsi" w:hAnsiTheme="minorHAnsi" w:cstheme="minorHAnsi"/>
                <w:sz w:val="18"/>
                <w:szCs w:val="22"/>
              </w:rPr>
              <w:t>2021</w:t>
            </w:r>
          </w:p>
        </w:tc>
        <w:tc>
          <w:tcPr>
            <w:tcW w:w="1037" w:type="dxa"/>
          </w:tcPr>
          <w:p w14:paraId="38C42F8A"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86/13</w:t>
            </w:r>
          </w:p>
        </w:tc>
        <w:tc>
          <w:tcPr>
            <w:tcW w:w="1037" w:type="dxa"/>
          </w:tcPr>
          <w:p w14:paraId="596091FB"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107/6</w:t>
            </w:r>
          </w:p>
        </w:tc>
        <w:tc>
          <w:tcPr>
            <w:tcW w:w="884" w:type="dxa"/>
          </w:tcPr>
          <w:p w14:paraId="68CD23A5"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5/4</w:t>
            </w:r>
          </w:p>
        </w:tc>
        <w:tc>
          <w:tcPr>
            <w:tcW w:w="892" w:type="dxa"/>
          </w:tcPr>
          <w:p w14:paraId="20DD6C80"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48/5</w:t>
            </w:r>
          </w:p>
        </w:tc>
        <w:tc>
          <w:tcPr>
            <w:tcW w:w="892" w:type="dxa"/>
          </w:tcPr>
          <w:p w14:paraId="69983221"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10/0</w:t>
            </w:r>
          </w:p>
        </w:tc>
        <w:tc>
          <w:tcPr>
            <w:tcW w:w="916" w:type="dxa"/>
          </w:tcPr>
          <w:p w14:paraId="0EC80EB5"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22/0</w:t>
            </w:r>
          </w:p>
        </w:tc>
        <w:tc>
          <w:tcPr>
            <w:tcW w:w="2201" w:type="dxa"/>
          </w:tcPr>
          <w:p w14:paraId="2BE8ECC1" w14:textId="77777777" w:rsidR="00DF206B" w:rsidRPr="00DF206B" w:rsidRDefault="00DF206B" w:rsidP="00DF206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2"/>
              </w:rPr>
            </w:pPr>
            <w:r w:rsidRPr="00DF206B">
              <w:rPr>
                <w:rFonts w:asciiTheme="minorHAnsi" w:hAnsiTheme="minorHAnsi" w:cstheme="minorHAnsi"/>
                <w:sz w:val="18"/>
                <w:szCs w:val="22"/>
              </w:rPr>
              <w:t>47/7</w:t>
            </w:r>
          </w:p>
        </w:tc>
      </w:tr>
      <w:tr w:rsidR="000E568D" w:rsidRPr="00DF206B" w14:paraId="630E2C4A" w14:textId="77777777" w:rsidTr="000E568D">
        <w:trPr>
          <w:cnfStyle w:val="000000100000" w:firstRow="0" w:lastRow="0" w:firstColumn="0" w:lastColumn="0" w:oddVBand="0" w:evenVBand="0" w:oddHBand="1" w:evenHBand="0" w:firstRowFirstColumn="0" w:firstRowLastColumn="0" w:lastRowFirstColumn="0" w:lastRowLastColumn="0"/>
          <w:trHeight w:hRule="exact" w:val="393"/>
        </w:trPr>
        <w:tc>
          <w:tcPr>
            <w:cnfStyle w:val="001000000000" w:firstRow="0" w:lastRow="0" w:firstColumn="1" w:lastColumn="0" w:oddVBand="0" w:evenVBand="0" w:oddHBand="0" w:evenHBand="0" w:firstRowFirstColumn="0" w:firstRowLastColumn="0" w:lastRowFirstColumn="0" w:lastRowLastColumn="0"/>
            <w:tcW w:w="925" w:type="dxa"/>
          </w:tcPr>
          <w:p w14:paraId="7BB8BDBE" w14:textId="18F7B8D4" w:rsidR="000E568D" w:rsidRPr="00DF206B" w:rsidRDefault="000E568D" w:rsidP="000E568D">
            <w:pPr>
              <w:spacing w:line="240" w:lineRule="auto"/>
              <w:rPr>
                <w:rFonts w:asciiTheme="minorHAnsi" w:hAnsiTheme="minorHAnsi" w:cstheme="minorHAnsi"/>
                <w:sz w:val="18"/>
                <w:szCs w:val="22"/>
              </w:rPr>
            </w:pPr>
            <w:r>
              <w:rPr>
                <w:rFonts w:asciiTheme="minorHAnsi" w:hAnsiTheme="minorHAnsi" w:cstheme="minorHAnsi"/>
                <w:sz w:val="18"/>
                <w:szCs w:val="22"/>
              </w:rPr>
              <w:t>2022</w:t>
            </w:r>
          </w:p>
        </w:tc>
        <w:tc>
          <w:tcPr>
            <w:tcW w:w="1037" w:type="dxa"/>
          </w:tcPr>
          <w:p w14:paraId="79541AB1" w14:textId="1A7BBC14"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85/13</w:t>
            </w:r>
          </w:p>
        </w:tc>
        <w:tc>
          <w:tcPr>
            <w:tcW w:w="1037" w:type="dxa"/>
          </w:tcPr>
          <w:p w14:paraId="2A90F9DA" w14:textId="17EAFF6B"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113/6</w:t>
            </w:r>
          </w:p>
        </w:tc>
        <w:tc>
          <w:tcPr>
            <w:tcW w:w="884" w:type="dxa"/>
          </w:tcPr>
          <w:p w14:paraId="16CDFC49" w14:textId="2D556F88"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13/4</w:t>
            </w:r>
          </w:p>
        </w:tc>
        <w:tc>
          <w:tcPr>
            <w:tcW w:w="892" w:type="dxa"/>
          </w:tcPr>
          <w:p w14:paraId="7754390F" w14:textId="41A48F12"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52/5</w:t>
            </w:r>
          </w:p>
        </w:tc>
        <w:tc>
          <w:tcPr>
            <w:tcW w:w="892" w:type="dxa"/>
          </w:tcPr>
          <w:p w14:paraId="751DEBA8" w14:textId="61117722"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9/0</w:t>
            </w:r>
          </w:p>
        </w:tc>
        <w:tc>
          <w:tcPr>
            <w:tcW w:w="916" w:type="dxa"/>
          </w:tcPr>
          <w:p w14:paraId="17E68BF0" w14:textId="76144C22"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21/0</w:t>
            </w:r>
          </w:p>
        </w:tc>
        <w:tc>
          <w:tcPr>
            <w:tcW w:w="2201" w:type="dxa"/>
          </w:tcPr>
          <w:p w14:paraId="02932C11" w14:textId="03B9AD11" w:rsidR="000E568D" w:rsidRPr="00E8512A" w:rsidRDefault="000E568D" w:rsidP="000E568D">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2"/>
              </w:rPr>
            </w:pPr>
            <w:r w:rsidRPr="00E8512A">
              <w:rPr>
                <w:rFonts w:asciiTheme="minorHAnsi" w:hAnsiTheme="minorHAnsi" w:cstheme="minorHAnsi"/>
                <w:sz w:val="18"/>
                <w:szCs w:val="22"/>
              </w:rPr>
              <w:t>57/7</w:t>
            </w:r>
          </w:p>
        </w:tc>
      </w:tr>
    </w:tbl>
    <w:p w14:paraId="2CD6AC10" w14:textId="48867F9D" w:rsidR="00DF206B" w:rsidRPr="00DF206B" w:rsidRDefault="00DF206B" w:rsidP="00DF206B">
      <w:pPr>
        <w:spacing w:line="240" w:lineRule="auto"/>
        <w:rPr>
          <w:rFonts w:asciiTheme="minorHAnsi" w:hAnsiTheme="minorHAnsi" w:cstheme="minorHAnsi"/>
          <w:sz w:val="18"/>
          <w:szCs w:val="22"/>
        </w:rPr>
      </w:pPr>
      <w:r w:rsidRPr="00DF206B">
        <w:rPr>
          <w:rFonts w:asciiTheme="minorHAnsi" w:hAnsiTheme="minorHAnsi" w:cstheme="minorHAnsi"/>
          <w:sz w:val="18"/>
          <w:szCs w:val="22"/>
        </w:rPr>
        <w:t>Komentář/poznámky: Zdrojem jsou výkazy za SVV 2018, 2019, 2020, 2021</w:t>
      </w:r>
      <w:r w:rsidR="00E8512A">
        <w:rPr>
          <w:rFonts w:asciiTheme="minorHAnsi" w:hAnsiTheme="minorHAnsi" w:cstheme="minorHAnsi"/>
          <w:sz w:val="18"/>
          <w:szCs w:val="22"/>
        </w:rPr>
        <w:t>, 2022</w:t>
      </w:r>
      <w:r w:rsidRPr="00DF206B">
        <w:rPr>
          <w:rFonts w:asciiTheme="minorHAnsi" w:hAnsiTheme="minorHAnsi" w:cstheme="minorHAnsi"/>
          <w:sz w:val="18"/>
          <w:szCs w:val="22"/>
        </w:rPr>
        <w:t>.</w:t>
      </w:r>
      <w:r w:rsidR="004A07A3">
        <w:rPr>
          <w:rFonts w:asciiTheme="minorHAnsi" w:hAnsiTheme="minorHAnsi" w:cstheme="minorHAnsi"/>
          <w:sz w:val="18"/>
          <w:szCs w:val="22"/>
        </w:rPr>
        <w:t xml:space="preserve"> </w:t>
      </w:r>
      <w:r w:rsidR="00E9220A" w:rsidRPr="00E9220A">
        <w:rPr>
          <w:rFonts w:asciiTheme="minorHAnsi" w:hAnsiTheme="minorHAnsi" w:cstheme="minorHAnsi"/>
          <w:sz w:val="18"/>
          <w:szCs w:val="22"/>
        </w:rPr>
        <w:t xml:space="preserve">Od roku 2021 </w:t>
      </w:r>
      <w:r w:rsidR="00E9220A">
        <w:rPr>
          <w:rFonts w:asciiTheme="minorHAnsi" w:hAnsiTheme="minorHAnsi" w:cstheme="minorHAnsi"/>
          <w:sz w:val="18"/>
          <w:szCs w:val="22"/>
        </w:rPr>
        <w:t xml:space="preserve">počty studentů zapojených do projektů </w:t>
      </w:r>
      <w:r w:rsidR="00E9220A" w:rsidRPr="00E9220A">
        <w:rPr>
          <w:rFonts w:asciiTheme="minorHAnsi" w:hAnsiTheme="minorHAnsi" w:cstheme="minorHAnsi"/>
          <w:sz w:val="18"/>
          <w:szCs w:val="22"/>
        </w:rPr>
        <w:t>IGA/JUNG</w:t>
      </w:r>
    </w:p>
    <w:p w14:paraId="24709B62" w14:textId="77777777" w:rsidR="00F21547" w:rsidRPr="00DF206B" w:rsidRDefault="00F21547" w:rsidP="00DF206B">
      <w:pPr>
        <w:spacing w:line="240" w:lineRule="auto"/>
        <w:rPr>
          <w:rFonts w:asciiTheme="minorHAnsi" w:hAnsiTheme="minorHAnsi" w:cstheme="minorHAnsi"/>
          <w:sz w:val="22"/>
          <w:szCs w:val="22"/>
        </w:rPr>
      </w:pPr>
      <w:r w:rsidRPr="00DF206B">
        <w:rPr>
          <w:rFonts w:asciiTheme="minorHAnsi" w:hAnsiTheme="minorHAnsi" w:cstheme="minorHAnsi"/>
          <w:sz w:val="22"/>
          <w:szCs w:val="22"/>
        </w:rPr>
        <w:br w:type="page"/>
      </w:r>
    </w:p>
    <w:p w14:paraId="0698F06A" w14:textId="50B167DF" w:rsidR="0072377A" w:rsidRPr="00521D81" w:rsidRDefault="00636F5B" w:rsidP="00132305">
      <w:pPr>
        <w:pStyle w:val="Nadpis2"/>
        <w:numPr>
          <w:ilvl w:val="0"/>
          <w:numId w:val="0"/>
        </w:numPr>
        <w:spacing w:before="0" w:after="960"/>
        <w:rPr>
          <w:rFonts w:ascii="Arial" w:hAnsi="Arial" w:cs="Arial"/>
          <w:caps/>
          <w:sz w:val="32"/>
          <w:szCs w:val="32"/>
        </w:rPr>
      </w:pPr>
      <w:r>
        <w:rPr>
          <w:rFonts w:ascii="Arial" w:hAnsi="Arial" w:cs="Arial"/>
          <w:caps/>
          <w:sz w:val="32"/>
          <w:szCs w:val="32"/>
        </w:rPr>
        <w:lastRenderedPageBreak/>
        <w:t>pilíř vzdělávání</w:t>
      </w:r>
      <w:r w:rsidRPr="00521D81">
        <w:rPr>
          <w:rFonts w:ascii="Arial" w:hAnsi="Arial" w:cs="Arial"/>
          <w:caps/>
          <w:sz w:val="32"/>
          <w:szCs w:val="32"/>
        </w:rPr>
        <w:t xml:space="preserve"> </w:t>
      </w:r>
      <w:r>
        <w:rPr>
          <w:rFonts w:ascii="Arial" w:hAnsi="Arial" w:cs="Arial"/>
          <w:caps/>
          <w:sz w:val="32"/>
          <w:szCs w:val="32"/>
        </w:rPr>
        <w:br/>
      </w:r>
      <w:r w:rsidR="009A7C66" w:rsidRPr="00521D81">
        <w:rPr>
          <w:rFonts w:ascii="Arial" w:hAnsi="Arial" w:cs="Arial"/>
          <w:caps/>
          <w:sz w:val="32"/>
          <w:szCs w:val="32"/>
        </w:rPr>
        <w:t xml:space="preserve">Modul B. </w:t>
      </w:r>
      <w:r w:rsidR="00E41487" w:rsidRPr="00521D81">
        <w:rPr>
          <w:rFonts w:ascii="Arial" w:hAnsi="Arial" w:cs="Arial"/>
          <w:caps/>
          <w:sz w:val="32"/>
          <w:szCs w:val="32"/>
        </w:rPr>
        <w:t>Agregované</w:t>
      </w:r>
      <w:r w:rsidR="009A7C66" w:rsidRPr="00521D81">
        <w:rPr>
          <w:rFonts w:ascii="Arial" w:hAnsi="Arial" w:cs="Arial"/>
          <w:caps/>
          <w:sz w:val="32"/>
          <w:szCs w:val="32"/>
        </w:rPr>
        <w:t xml:space="preserve"> ukazatele vzdělávací</w:t>
      </w:r>
      <w:r w:rsidR="00BB0338" w:rsidRPr="00521D81">
        <w:rPr>
          <w:rFonts w:ascii="Arial" w:hAnsi="Arial" w:cs="Arial"/>
          <w:caps/>
          <w:sz w:val="32"/>
          <w:szCs w:val="32"/>
        </w:rPr>
        <w:t xml:space="preserve"> činnosti</w:t>
      </w:r>
    </w:p>
    <w:p w14:paraId="344BD545" w14:textId="76AE167B" w:rsidR="00212365" w:rsidRDefault="00212365" w:rsidP="00FA0615">
      <w:pPr>
        <w:pStyle w:val="Nadpis2"/>
        <w:numPr>
          <w:ilvl w:val="0"/>
          <w:numId w:val="0"/>
        </w:numPr>
        <w:spacing w:line="240" w:lineRule="auto"/>
        <w:jc w:val="both"/>
        <w:rPr>
          <w:rFonts w:asciiTheme="minorHAnsi" w:hAnsiTheme="minorHAnsi"/>
          <w:b w:val="0"/>
          <w:sz w:val="22"/>
          <w:szCs w:val="22"/>
        </w:rPr>
      </w:pPr>
      <w:r>
        <w:rPr>
          <w:rFonts w:asciiTheme="minorHAnsi" w:hAnsiTheme="minorHAnsi"/>
          <w:b w:val="0"/>
          <w:sz w:val="22"/>
          <w:szCs w:val="22"/>
        </w:rPr>
        <w:t>M</w:t>
      </w:r>
      <w:r w:rsidR="007A28E3" w:rsidRPr="007A28E3">
        <w:rPr>
          <w:rFonts w:asciiTheme="minorHAnsi" w:hAnsiTheme="minorHAnsi"/>
          <w:b w:val="0"/>
          <w:sz w:val="22"/>
          <w:szCs w:val="22"/>
        </w:rPr>
        <w:t>odul</w:t>
      </w:r>
      <w:r w:rsidR="007A28E3">
        <w:rPr>
          <w:rFonts w:asciiTheme="minorHAnsi" w:hAnsiTheme="minorHAnsi"/>
          <w:b w:val="0"/>
          <w:sz w:val="22"/>
          <w:szCs w:val="22"/>
        </w:rPr>
        <w:t xml:space="preserve"> </w:t>
      </w:r>
      <w:r>
        <w:rPr>
          <w:rFonts w:asciiTheme="minorHAnsi" w:hAnsiTheme="minorHAnsi"/>
          <w:b w:val="0"/>
          <w:sz w:val="22"/>
          <w:szCs w:val="22"/>
        </w:rPr>
        <w:t xml:space="preserve">B. </w:t>
      </w:r>
      <w:r w:rsidR="00B7370D">
        <w:rPr>
          <w:rFonts w:asciiTheme="minorHAnsi" w:hAnsiTheme="minorHAnsi"/>
          <w:b w:val="0"/>
          <w:sz w:val="22"/>
          <w:szCs w:val="22"/>
        </w:rPr>
        <w:t>za</w:t>
      </w:r>
      <w:r w:rsidR="007A28E3">
        <w:rPr>
          <w:rFonts w:asciiTheme="minorHAnsi" w:hAnsiTheme="minorHAnsi"/>
          <w:b w:val="0"/>
          <w:sz w:val="22"/>
          <w:szCs w:val="22"/>
        </w:rPr>
        <w:t xml:space="preserve">hrnuje klíčové </w:t>
      </w:r>
      <w:r w:rsidR="009A7C66">
        <w:rPr>
          <w:rFonts w:asciiTheme="minorHAnsi" w:hAnsiTheme="minorHAnsi"/>
          <w:b w:val="0"/>
          <w:sz w:val="22"/>
          <w:szCs w:val="22"/>
        </w:rPr>
        <w:t xml:space="preserve">agregované ukazatele </w:t>
      </w:r>
      <w:r w:rsidR="008F47A2" w:rsidRPr="008F47A2">
        <w:rPr>
          <w:rFonts w:asciiTheme="minorHAnsi" w:hAnsiTheme="minorHAnsi"/>
          <w:sz w:val="22"/>
          <w:szCs w:val="22"/>
        </w:rPr>
        <w:t>pilíře Vzdělávání</w:t>
      </w:r>
      <w:r w:rsidR="007A28E3">
        <w:rPr>
          <w:rFonts w:asciiTheme="minorHAnsi" w:hAnsiTheme="minorHAnsi"/>
          <w:b w:val="0"/>
          <w:sz w:val="22"/>
          <w:szCs w:val="22"/>
        </w:rPr>
        <w:t xml:space="preserve"> na UTB ve </w:t>
      </w:r>
      <w:r w:rsidR="00C92FBF">
        <w:rPr>
          <w:rFonts w:asciiTheme="minorHAnsi" w:hAnsiTheme="minorHAnsi"/>
          <w:b w:val="0"/>
          <w:sz w:val="22"/>
          <w:szCs w:val="22"/>
        </w:rPr>
        <w:t>Zlíně od AR 201</w:t>
      </w:r>
      <w:r w:rsidR="00DB4991">
        <w:rPr>
          <w:rFonts w:asciiTheme="minorHAnsi" w:hAnsiTheme="minorHAnsi"/>
          <w:b w:val="0"/>
          <w:sz w:val="22"/>
          <w:szCs w:val="22"/>
        </w:rPr>
        <w:t>8</w:t>
      </w:r>
      <w:r w:rsidR="00C92FBF">
        <w:rPr>
          <w:rFonts w:asciiTheme="minorHAnsi" w:hAnsiTheme="minorHAnsi"/>
          <w:b w:val="0"/>
          <w:sz w:val="22"/>
          <w:szCs w:val="22"/>
        </w:rPr>
        <w:t>/201</w:t>
      </w:r>
      <w:r w:rsidR="00DB4991">
        <w:rPr>
          <w:rFonts w:asciiTheme="minorHAnsi" w:hAnsiTheme="minorHAnsi"/>
          <w:b w:val="0"/>
          <w:sz w:val="22"/>
          <w:szCs w:val="22"/>
        </w:rPr>
        <w:t>9</w:t>
      </w:r>
      <w:r w:rsidR="00C92FBF">
        <w:rPr>
          <w:rFonts w:asciiTheme="minorHAnsi" w:hAnsiTheme="minorHAnsi"/>
          <w:b w:val="0"/>
          <w:sz w:val="22"/>
          <w:szCs w:val="22"/>
        </w:rPr>
        <w:t xml:space="preserve"> do AR 202</w:t>
      </w:r>
      <w:r w:rsidR="00DB4991">
        <w:rPr>
          <w:rFonts w:asciiTheme="minorHAnsi" w:hAnsiTheme="minorHAnsi"/>
          <w:b w:val="0"/>
          <w:sz w:val="22"/>
          <w:szCs w:val="22"/>
        </w:rPr>
        <w:t>2</w:t>
      </w:r>
      <w:r w:rsidR="00C92FBF">
        <w:rPr>
          <w:rFonts w:asciiTheme="minorHAnsi" w:hAnsiTheme="minorHAnsi"/>
          <w:b w:val="0"/>
          <w:sz w:val="22"/>
          <w:szCs w:val="22"/>
        </w:rPr>
        <w:t>/202</w:t>
      </w:r>
      <w:r w:rsidR="00DB4991">
        <w:rPr>
          <w:rFonts w:asciiTheme="minorHAnsi" w:hAnsiTheme="minorHAnsi"/>
          <w:b w:val="0"/>
          <w:sz w:val="22"/>
          <w:szCs w:val="22"/>
        </w:rPr>
        <w:t>3</w:t>
      </w:r>
      <w:r w:rsidR="007A28E3">
        <w:rPr>
          <w:rFonts w:asciiTheme="minorHAnsi" w:hAnsiTheme="minorHAnsi"/>
          <w:b w:val="0"/>
          <w:sz w:val="22"/>
          <w:szCs w:val="22"/>
        </w:rPr>
        <w:t>.</w:t>
      </w:r>
      <w:r>
        <w:rPr>
          <w:rFonts w:asciiTheme="minorHAnsi" w:hAnsiTheme="minorHAnsi"/>
          <w:b w:val="0"/>
          <w:sz w:val="22"/>
          <w:szCs w:val="22"/>
        </w:rPr>
        <w:t xml:space="preserve"> Je pro něj příznačné, že jsou v rámci něj monitorovány indikátory, které kombinují informace z Modulu A. s další</w:t>
      </w:r>
      <w:r w:rsidR="00351372">
        <w:rPr>
          <w:rFonts w:asciiTheme="minorHAnsi" w:hAnsiTheme="minorHAnsi"/>
          <w:b w:val="0"/>
          <w:sz w:val="22"/>
          <w:szCs w:val="22"/>
        </w:rPr>
        <w:t>mi daty (zejména informacemi z V</w:t>
      </w:r>
      <w:r>
        <w:rPr>
          <w:rFonts w:asciiTheme="minorHAnsi" w:hAnsiTheme="minorHAnsi"/>
          <w:b w:val="0"/>
          <w:sz w:val="22"/>
          <w:szCs w:val="22"/>
        </w:rPr>
        <w:t>ýročních zpráv</w:t>
      </w:r>
      <w:r w:rsidR="00351372">
        <w:rPr>
          <w:rFonts w:asciiTheme="minorHAnsi" w:hAnsiTheme="minorHAnsi"/>
          <w:b w:val="0"/>
          <w:sz w:val="22"/>
          <w:szCs w:val="22"/>
        </w:rPr>
        <w:t xml:space="preserve"> UTB ve Zlíně</w:t>
      </w:r>
      <w:r>
        <w:rPr>
          <w:rFonts w:asciiTheme="minorHAnsi" w:hAnsiTheme="minorHAnsi"/>
          <w:b w:val="0"/>
          <w:sz w:val="22"/>
          <w:szCs w:val="22"/>
        </w:rPr>
        <w:t>, personálního modulu systému SAP a</w:t>
      </w:r>
      <w:r w:rsidR="00983758">
        <w:rPr>
          <w:rFonts w:asciiTheme="minorHAnsi" w:hAnsiTheme="minorHAnsi"/>
          <w:b w:val="0"/>
          <w:sz w:val="22"/>
          <w:szCs w:val="22"/>
        </w:rPr>
        <w:t xml:space="preserve"> </w:t>
      </w:r>
      <w:r>
        <w:rPr>
          <w:rFonts w:asciiTheme="minorHAnsi" w:hAnsiTheme="minorHAnsi"/>
          <w:b w:val="0"/>
          <w:sz w:val="22"/>
          <w:szCs w:val="22"/>
        </w:rPr>
        <w:t>j</w:t>
      </w:r>
      <w:r w:rsidR="00983758">
        <w:rPr>
          <w:rFonts w:asciiTheme="minorHAnsi" w:hAnsiTheme="minorHAnsi"/>
          <w:b w:val="0"/>
          <w:sz w:val="22"/>
          <w:szCs w:val="22"/>
        </w:rPr>
        <w:t>iných</w:t>
      </w:r>
      <w:r>
        <w:rPr>
          <w:rFonts w:asciiTheme="minorHAnsi" w:hAnsiTheme="minorHAnsi"/>
          <w:b w:val="0"/>
          <w:sz w:val="22"/>
          <w:szCs w:val="22"/>
        </w:rPr>
        <w:t xml:space="preserve"> agend). Agregované ukazatele umožňují </w:t>
      </w:r>
      <w:r w:rsidR="0085733E">
        <w:rPr>
          <w:rFonts w:asciiTheme="minorHAnsi" w:hAnsiTheme="minorHAnsi"/>
          <w:b w:val="0"/>
          <w:sz w:val="22"/>
          <w:szCs w:val="22"/>
        </w:rPr>
        <w:t xml:space="preserve">získat detailnější obrázek o vývoji některých kvalitativních parametrů vzdělávací činnosti, včetně těch, které jsou zařazeny do </w:t>
      </w:r>
      <w:r w:rsidR="00CE18D3">
        <w:rPr>
          <w:rFonts w:asciiTheme="minorHAnsi" w:hAnsiTheme="minorHAnsi"/>
          <w:b w:val="0"/>
          <w:sz w:val="22"/>
          <w:szCs w:val="22"/>
        </w:rPr>
        <w:t>mezinárodního rankingu THE</w:t>
      </w:r>
      <w:r w:rsidR="0085733E">
        <w:rPr>
          <w:rFonts w:asciiTheme="minorHAnsi" w:hAnsiTheme="minorHAnsi"/>
          <w:b w:val="0"/>
          <w:sz w:val="22"/>
          <w:szCs w:val="22"/>
        </w:rPr>
        <w:t xml:space="preserve"> (část Learning Environment). Jinými slov</w:t>
      </w:r>
      <w:r w:rsidR="00983758">
        <w:rPr>
          <w:rFonts w:asciiTheme="minorHAnsi" w:hAnsiTheme="minorHAnsi"/>
          <w:b w:val="0"/>
          <w:sz w:val="22"/>
          <w:szCs w:val="22"/>
        </w:rPr>
        <w:t>y</w:t>
      </w:r>
      <w:r w:rsidR="0085733E">
        <w:rPr>
          <w:rFonts w:asciiTheme="minorHAnsi" w:hAnsiTheme="minorHAnsi"/>
          <w:b w:val="0"/>
          <w:sz w:val="22"/>
          <w:szCs w:val="22"/>
        </w:rPr>
        <w:t xml:space="preserve">, umožňují mnohem podrobněji popsat proměny vzdělávacího prostředí UTB ve Zlíně a následně procesy s ním spojené řídit směrem k jejich vyšší </w:t>
      </w:r>
      <w:r w:rsidR="0097235D">
        <w:rPr>
          <w:rFonts w:asciiTheme="minorHAnsi" w:hAnsiTheme="minorHAnsi"/>
          <w:b w:val="0"/>
          <w:sz w:val="22"/>
          <w:szCs w:val="22"/>
        </w:rPr>
        <w:t>kvalitě</w:t>
      </w:r>
      <w:r w:rsidR="0085733E">
        <w:rPr>
          <w:rFonts w:asciiTheme="minorHAnsi" w:hAnsiTheme="minorHAnsi"/>
          <w:b w:val="0"/>
          <w:sz w:val="22"/>
          <w:szCs w:val="22"/>
        </w:rPr>
        <w:t>.</w:t>
      </w:r>
    </w:p>
    <w:p w14:paraId="5C418BD6" w14:textId="0146EDE1" w:rsidR="0085733E" w:rsidRDefault="00212365" w:rsidP="00FA0615">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 xml:space="preserve">Modul </w:t>
      </w:r>
      <w:r w:rsidR="0085733E">
        <w:rPr>
          <w:rFonts w:asciiTheme="minorHAnsi" w:hAnsiTheme="minorHAnsi"/>
          <w:b w:val="0"/>
          <w:sz w:val="22"/>
          <w:szCs w:val="22"/>
        </w:rPr>
        <w:t>B</w:t>
      </w:r>
      <w:r>
        <w:rPr>
          <w:rFonts w:asciiTheme="minorHAnsi" w:hAnsiTheme="minorHAnsi"/>
          <w:b w:val="0"/>
          <w:sz w:val="22"/>
          <w:szCs w:val="22"/>
        </w:rPr>
        <w:t xml:space="preserve">. </w:t>
      </w:r>
      <w:r w:rsidR="0085733E">
        <w:rPr>
          <w:rFonts w:asciiTheme="minorHAnsi" w:hAnsiTheme="minorHAnsi"/>
          <w:b w:val="0"/>
          <w:sz w:val="22"/>
          <w:szCs w:val="22"/>
        </w:rPr>
        <w:t>je sestaven z pě</w:t>
      </w:r>
      <w:r>
        <w:rPr>
          <w:rFonts w:asciiTheme="minorHAnsi" w:hAnsiTheme="minorHAnsi"/>
          <w:b w:val="0"/>
          <w:sz w:val="22"/>
          <w:szCs w:val="22"/>
        </w:rPr>
        <w:t>ti dílčích indikátorů (</w:t>
      </w:r>
      <w:r w:rsidR="0085733E">
        <w:rPr>
          <w:rFonts w:asciiTheme="minorHAnsi" w:hAnsiTheme="minorHAnsi"/>
          <w:b w:val="0"/>
          <w:sz w:val="22"/>
          <w:szCs w:val="22"/>
        </w:rPr>
        <w:t>B</w:t>
      </w:r>
      <w:r w:rsidRPr="009E7641">
        <w:rPr>
          <w:rFonts w:asciiTheme="minorHAnsi" w:hAnsiTheme="minorHAnsi"/>
          <w:b w:val="0"/>
          <w:sz w:val="22"/>
          <w:szCs w:val="22"/>
          <w:vertAlign w:val="subscript"/>
        </w:rPr>
        <w:t>1</w:t>
      </w:r>
      <w:r>
        <w:rPr>
          <w:rFonts w:asciiTheme="minorHAnsi" w:hAnsiTheme="minorHAnsi"/>
          <w:b w:val="0"/>
          <w:sz w:val="22"/>
          <w:szCs w:val="22"/>
        </w:rPr>
        <w:t xml:space="preserve"> až </w:t>
      </w:r>
      <w:r w:rsidR="0085733E">
        <w:rPr>
          <w:rFonts w:asciiTheme="minorHAnsi" w:hAnsiTheme="minorHAnsi"/>
          <w:b w:val="0"/>
          <w:sz w:val="22"/>
          <w:szCs w:val="22"/>
        </w:rPr>
        <w:t>B</w:t>
      </w:r>
      <w:r w:rsidR="0085733E">
        <w:rPr>
          <w:rFonts w:asciiTheme="minorHAnsi" w:hAnsiTheme="minorHAnsi"/>
          <w:b w:val="0"/>
          <w:sz w:val="22"/>
          <w:szCs w:val="22"/>
          <w:vertAlign w:val="subscript"/>
        </w:rPr>
        <w:t>5</w:t>
      </w:r>
      <w:r>
        <w:rPr>
          <w:rFonts w:asciiTheme="minorHAnsi" w:hAnsiTheme="minorHAnsi"/>
          <w:b w:val="0"/>
          <w:sz w:val="22"/>
          <w:szCs w:val="22"/>
        </w:rPr>
        <w:t xml:space="preserve">), které </w:t>
      </w:r>
      <w:r w:rsidR="0085733E">
        <w:rPr>
          <w:rFonts w:asciiTheme="minorHAnsi" w:hAnsiTheme="minorHAnsi"/>
          <w:b w:val="0"/>
          <w:sz w:val="22"/>
          <w:szCs w:val="22"/>
        </w:rPr>
        <w:t>postihují nejenom celkovou obsazenost S</w:t>
      </w:r>
      <w:r w:rsidR="00983758">
        <w:rPr>
          <w:rFonts w:asciiTheme="minorHAnsi" w:hAnsiTheme="minorHAnsi"/>
          <w:b w:val="0"/>
          <w:sz w:val="22"/>
          <w:szCs w:val="22"/>
        </w:rPr>
        <w:t>P/S</w:t>
      </w:r>
      <w:r w:rsidR="0085733E">
        <w:rPr>
          <w:rFonts w:asciiTheme="minorHAnsi" w:hAnsiTheme="minorHAnsi"/>
          <w:b w:val="0"/>
          <w:sz w:val="22"/>
          <w:szCs w:val="22"/>
        </w:rPr>
        <w:t xml:space="preserve">O na UTB ve Zlíně, jež má dopady </w:t>
      </w:r>
      <w:r w:rsidR="00983758">
        <w:rPr>
          <w:rFonts w:asciiTheme="minorHAnsi" w:hAnsiTheme="minorHAnsi"/>
          <w:b w:val="0"/>
          <w:sz w:val="22"/>
          <w:szCs w:val="22"/>
        </w:rPr>
        <w:t>na</w:t>
      </w:r>
      <w:r w:rsidR="0085733E">
        <w:rPr>
          <w:rFonts w:asciiTheme="minorHAnsi" w:hAnsiTheme="minorHAnsi"/>
          <w:b w:val="0"/>
          <w:sz w:val="22"/>
          <w:szCs w:val="22"/>
        </w:rPr>
        <w:t xml:space="preserve"> zajištění vzdělávací infrastruktury vysoké školy, ale také </w:t>
      </w:r>
      <w:r w:rsidR="00983758">
        <w:rPr>
          <w:rFonts w:asciiTheme="minorHAnsi" w:hAnsiTheme="minorHAnsi"/>
          <w:b w:val="0"/>
          <w:sz w:val="22"/>
          <w:szCs w:val="22"/>
        </w:rPr>
        <w:t xml:space="preserve">na </w:t>
      </w:r>
      <w:r w:rsidR="0085733E">
        <w:rPr>
          <w:rFonts w:asciiTheme="minorHAnsi" w:hAnsiTheme="minorHAnsi"/>
          <w:b w:val="0"/>
          <w:sz w:val="22"/>
          <w:szCs w:val="22"/>
        </w:rPr>
        <w:t>personální stránku zajištění SP/SO a vyhodnocení zájmu o studiu</w:t>
      </w:r>
      <w:r w:rsidR="0097235D">
        <w:rPr>
          <w:rFonts w:asciiTheme="minorHAnsi" w:hAnsiTheme="minorHAnsi"/>
          <w:b w:val="0"/>
          <w:sz w:val="22"/>
          <w:szCs w:val="22"/>
        </w:rPr>
        <w:t>m</w:t>
      </w:r>
      <w:r w:rsidR="0085733E">
        <w:rPr>
          <w:rFonts w:asciiTheme="minorHAnsi" w:hAnsiTheme="minorHAnsi"/>
          <w:b w:val="0"/>
          <w:sz w:val="22"/>
          <w:szCs w:val="22"/>
        </w:rPr>
        <w:t xml:space="preserve"> na UTB ve Zlíně.</w:t>
      </w:r>
    </w:p>
    <w:p w14:paraId="599E6D6D" w14:textId="77777777" w:rsidR="00212365" w:rsidRDefault="00212365" w:rsidP="00FA0615">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Jedná se o následující ukazatele, které jsou dále podrobněji specifikovány a doplněny o časové řady dat</w:t>
      </w:r>
      <w:r w:rsidR="0097235D">
        <w:rPr>
          <w:rFonts w:asciiTheme="minorHAnsi" w:hAnsiTheme="minorHAnsi"/>
          <w:b w:val="0"/>
          <w:sz w:val="22"/>
          <w:szCs w:val="22"/>
        </w:rPr>
        <w:t>, cíle a opatření jejich rozvoje</w:t>
      </w:r>
      <w:r>
        <w:rPr>
          <w:rFonts w:asciiTheme="minorHAnsi" w:hAnsiTheme="minorHAnsi"/>
          <w:b w:val="0"/>
          <w:sz w:val="22"/>
          <w:szCs w:val="22"/>
        </w:rPr>
        <w:t>:</w:t>
      </w:r>
    </w:p>
    <w:p w14:paraId="190E9CD3" w14:textId="2D446AED" w:rsidR="00C92FBF" w:rsidRDefault="0085733E" w:rsidP="00FA0615">
      <w:pPr>
        <w:pStyle w:val="Odstavecseseznamem"/>
        <w:numPr>
          <w:ilvl w:val="0"/>
          <w:numId w:val="9"/>
        </w:numPr>
        <w:spacing w:line="240" w:lineRule="auto"/>
        <w:contextualSpacing w:val="0"/>
        <w:rPr>
          <w:rFonts w:asciiTheme="minorHAnsi" w:hAnsiTheme="minorHAnsi"/>
          <w:sz w:val="22"/>
          <w:szCs w:val="22"/>
        </w:rPr>
      </w:pPr>
      <w:r w:rsidRPr="0085733E">
        <w:rPr>
          <w:rFonts w:asciiTheme="minorHAnsi" w:hAnsiTheme="minorHAnsi"/>
          <w:sz w:val="22"/>
          <w:szCs w:val="22"/>
        </w:rPr>
        <w:t>B</w:t>
      </w:r>
      <w:r w:rsidR="00212365" w:rsidRPr="0085733E">
        <w:rPr>
          <w:rFonts w:asciiTheme="minorHAnsi" w:hAnsiTheme="minorHAnsi"/>
          <w:sz w:val="22"/>
          <w:szCs w:val="22"/>
          <w:vertAlign w:val="subscript"/>
        </w:rPr>
        <w:t>1</w:t>
      </w:r>
      <w:r w:rsidR="00212365" w:rsidRPr="0085733E">
        <w:rPr>
          <w:rFonts w:asciiTheme="minorHAnsi" w:hAnsiTheme="minorHAnsi"/>
          <w:sz w:val="22"/>
          <w:szCs w:val="22"/>
        </w:rPr>
        <w:t xml:space="preserve">: </w:t>
      </w:r>
      <w:r w:rsidR="00C92FBF">
        <w:rPr>
          <w:rFonts w:asciiTheme="minorHAnsi" w:hAnsiTheme="minorHAnsi"/>
          <w:sz w:val="22"/>
          <w:szCs w:val="22"/>
        </w:rPr>
        <w:t>Poměr s</w:t>
      </w:r>
      <w:r w:rsidR="00C92FBF" w:rsidRPr="0085733E">
        <w:rPr>
          <w:rFonts w:asciiTheme="minorHAnsi" w:hAnsiTheme="minorHAnsi"/>
          <w:sz w:val="22"/>
          <w:szCs w:val="22"/>
        </w:rPr>
        <w:t>tudent</w:t>
      </w:r>
      <w:r w:rsidR="00C92FBF">
        <w:rPr>
          <w:rFonts w:asciiTheme="minorHAnsi" w:hAnsiTheme="minorHAnsi"/>
          <w:sz w:val="22"/>
          <w:szCs w:val="22"/>
        </w:rPr>
        <w:t>ů</w:t>
      </w:r>
      <w:r w:rsidR="00C92FBF" w:rsidRPr="0085733E">
        <w:rPr>
          <w:rFonts w:asciiTheme="minorHAnsi" w:hAnsiTheme="minorHAnsi"/>
          <w:sz w:val="22"/>
          <w:szCs w:val="22"/>
        </w:rPr>
        <w:t xml:space="preserve"> </w:t>
      </w:r>
      <w:r w:rsidR="00C92FBF">
        <w:rPr>
          <w:rFonts w:asciiTheme="minorHAnsi" w:hAnsiTheme="minorHAnsi"/>
          <w:sz w:val="22"/>
          <w:szCs w:val="22"/>
        </w:rPr>
        <w:t>a vyučujících</w:t>
      </w:r>
      <w:r w:rsidR="00284F92">
        <w:rPr>
          <w:rFonts w:asciiTheme="minorHAnsi" w:hAnsiTheme="minorHAnsi"/>
          <w:sz w:val="22"/>
          <w:szCs w:val="22"/>
        </w:rPr>
        <w:t>;</w:t>
      </w:r>
    </w:p>
    <w:p w14:paraId="2BACA038" w14:textId="34C6E123" w:rsidR="00212365" w:rsidRDefault="0085733E" w:rsidP="00FA0615">
      <w:pPr>
        <w:pStyle w:val="Odstavecseseznamem"/>
        <w:numPr>
          <w:ilvl w:val="0"/>
          <w:numId w:val="9"/>
        </w:numPr>
        <w:spacing w:line="240" w:lineRule="auto"/>
        <w:contextualSpacing w:val="0"/>
        <w:rPr>
          <w:rFonts w:asciiTheme="minorHAnsi" w:hAnsiTheme="minorHAnsi"/>
          <w:sz w:val="22"/>
          <w:szCs w:val="22"/>
        </w:rPr>
      </w:pPr>
      <w:r>
        <w:rPr>
          <w:rFonts w:asciiTheme="minorHAnsi" w:hAnsiTheme="minorHAnsi"/>
          <w:sz w:val="22"/>
          <w:szCs w:val="22"/>
        </w:rPr>
        <w:t>B</w:t>
      </w:r>
      <w:r w:rsidR="00C92FBF">
        <w:rPr>
          <w:rFonts w:asciiTheme="minorHAnsi" w:hAnsiTheme="minorHAnsi"/>
          <w:sz w:val="22"/>
          <w:szCs w:val="22"/>
          <w:vertAlign w:val="subscript"/>
        </w:rPr>
        <w:t>2</w:t>
      </w:r>
      <w:r w:rsidR="00212365">
        <w:rPr>
          <w:rFonts w:asciiTheme="minorHAnsi" w:hAnsiTheme="minorHAnsi"/>
          <w:sz w:val="22"/>
          <w:szCs w:val="22"/>
        </w:rPr>
        <w:t xml:space="preserve">: </w:t>
      </w:r>
      <w:r>
        <w:rPr>
          <w:rFonts w:asciiTheme="minorHAnsi" w:hAnsiTheme="minorHAnsi"/>
          <w:sz w:val="22"/>
          <w:szCs w:val="22"/>
        </w:rPr>
        <w:t>Výzkumné zaměření studijních programů</w:t>
      </w:r>
      <w:r w:rsidR="00284F92">
        <w:rPr>
          <w:rFonts w:asciiTheme="minorHAnsi" w:hAnsiTheme="minorHAnsi"/>
          <w:sz w:val="22"/>
          <w:szCs w:val="22"/>
        </w:rPr>
        <w:t>;</w:t>
      </w:r>
    </w:p>
    <w:p w14:paraId="50BBA843" w14:textId="4CB7C9CA" w:rsidR="00C92FBF" w:rsidRDefault="00C92FBF" w:rsidP="00FA0615">
      <w:pPr>
        <w:pStyle w:val="Odstavecseseznamem"/>
        <w:numPr>
          <w:ilvl w:val="0"/>
          <w:numId w:val="9"/>
        </w:numPr>
        <w:spacing w:line="240" w:lineRule="auto"/>
        <w:contextualSpacing w:val="0"/>
        <w:rPr>
          <w:rFonts w:asciiTheme="minorHAnsi" w:hAnsiTheme="minorHAnsi"/>
          <w:sz w:val="22"/>
          <w:szCs w:val="22"/>
        </w:rPr>
      </w:pPr>
      <w:r>
        <w:rPr>
          <w:rFonts w:asciiTheme="minorHAnsi" w:hAnsiTheme="minorHAnsi"/>
          <w:sz w:val="22"/>
          <w:szCs w:val="22"/>
        </w:rPr>
        <w:t>B</w:t>
      </w:r>
      <w:r>
        <w:rPr>
          <w:rFonts w:asciiTheme="minorHAnsi" w:hAnsiTheme="minorHAnsi"/>
          <w:sz w:val="22"/>
          <w:szCs w:val="22"/>
          <w:vertAlign w:val="subscript"/>
        </w:rPr>
        <w:t>3</w:t>
      </w:r>
      <w:r>
        <w:rPr>
          <w:rFonts w:asciiTheme="minorHAnsi" w:hAnsiTheme="minorHAnsi"/>
          <w:sz w:val="22"/>
          <w:szCs w:val="22"/>
        </w:rPr>
        <w:t>: Obsazenost studijních programů</w:t>
      </w:r>
      <w:r w:rsidR="00284F92">
        <w:rPr>
          <w:rFonts w:asciiTheme="minorHAnsi" w:hAnsiTheme="minorHAnsi"/>
          <w:sz w:val="22"/>
          <w:szCs w:val="22"/>
        </w:rPr>
        <w:t>;</w:t>
      </w:r>
    </w:p>
    <w:p w14:paraId="188B3D84" w14:textId="41C52E90" w:rsidR="00212365" w:rsidRDefault="0085733E" w:rsidP="00FA0615">
      <w:pPr>
        <w:pStyle w:val="Odstavecseseznamem"/>
        <w:numPr>
          <w:ilvl w:val="0"/>
          <w:numId w:val="9"/>
        </w:numPr>
        <w:spacing w:line="240" w:lineRule="auto"/>
        <w:contextualSpacing w:val="0"/>
        <w:rPr>
          <w:rFonts w:asciiTheme="minorHAnsi" w:hAnsiTheme="minorHAnsi"/>
          <w:sz w:val="22"/>
          <w:szCs w:val="22"/>
        </w:rPr>
      </w:pPr>
      <w:r>
        <w:rPr>
          <w:rFonts w:asciiTheme="minorHAnsi" w:hAnsiTheme="minorHAnsi"/>
          <w:sz w:val="22"/>
          <w:szCs w:val="22"/>
        </w:rPr>
        <w:t>B</w:t>
      </w:r>
      <w:r w:rsidR="00212365" w:rsidRPr="009E7641">
        <w:rPr>
          <w:rFonts w:asciiTheme="minorHAnsi" w:hAnsiTheme="minorHAnsi"/>
          <w:sz w:val="22"/>
          <w:szCs w:val="22"/>
          <w:vertAlign w:val="subscript"/>
        </w:rPr>
        <w:t>4</w:t>
      </w:r>
      <w:r w:rsidR="00212365">
        <w:rPr>
          <w:rFonts w:asciiTheme="minorHAnsi" w:hAnsiTheme="minorHAnsi"/>
          <w:sz w:val="22"/>
          <w:szCs w:val="22"/>
        </w:rPr>
        <w:t xml:space="preserve">: </w:t>
      </w:r>
      <w:r>
        <w:rPr>
          <w:rFonts w:asciiTheme="minorHAnsi" w:hAnsiTheme="minorHAnsi"/>
          <w:sz w:val="22"/>
          <w:szCs w:val="22"/>
        </w:rPr>
        <w:t>Kvalita vyučujících</w:t>
      </w:r>
      <w:r w:rsidR="00284F92">
        <w:rPr>
          <w:rFonts w:asciiTheme="minorHAnsi" w:hAnsiTheme="minorHAnsi"/>
          <w:sz w:val="22"/>
          <w:szCs w:val="22"/>
        </w:rPr>
        <w:t>;</w:t>
      </w:r>
    </w:p>
    <w:p w14:paraId="30C3BB22" w14:textId="77777777" w:rsidR="00212365" w:rsidRDefault="0085733E" w:rsidP="00FA0615">
      <w:pPr>
        <w:pStyle w:val="Odstavecseseznamem"/>
        <w:numPr>
          <w:ilvl w:val="0"/>
          <w:numId w:val="9"/>
        </w:numPr>
        <w:spacing w:line="240" w:lineRule="auto"/>
        <w:contextualSpacing w:val="0"/>
        <w:rPr>
          <w:rFonts w:asciiTheme="minorHAnsi" w:hAnsiTheme="minorHAnsi"/>
          <w:sz w:val="22"/>
          <w:szCs w:val="22"/>
        </w:rPr>
      </w:pPr>
      <w:r>
        <w:rPr>
          <w:rFonts w:asciiTheme="minorHAnsi" w:hAnsiTheme="minorHAnsi"/>
          <w:sz w:val="22"/>
          <w:szCs w:val="22"/>
        </w:rPr>
        <w:t>B</w:t>
      </w:r>
      <w:r w:rsidR="00212365" w:rsidRPr="009E7641">
        <w:rPr>
          <w:rFonts w:asciiTheme="minorHAnsi" w:hAnsiTheme="minorHAnsi"/>
          <w:sz w:val="22"/>
          <w:szCs w:val="22"/>
          <w:vertAlign w:val="subscript"/>
        </w:rPr>
        <w:t>5</w:t>
      </w:r>
      <w:r w:rsidR="00212365">
        <w:rPr>
          <w:rFonts w:asciiTheme="minorHAnsi" w:hAnsiTheme="minorHAnsi"/>
          <w:sz w:val="22"/>
          <w:szCs w:val="22"/>
        </w:rPr>
        <w:t xml:space="preserve">: </w:t>
      </w:r>
      <w:r w:rsidR="001E2B2A">
        <w:rPr>
          <w:rFonts w:asciiTheme="minorHAnsi" w:hAnsiTheme="minorHAnsi"/>
          <w:sz w:val="22"/>
          <w:szCs w:val="22"/>
        </w:rPr>
        <w:t>Zájem o studium.</w:t>
      </w:r>
    </w:p>
    <w:p w14:paraId="5FEEDA72" w14:textId="77777777" w:rsidR="00762506" w:rsidRDefault="00762506" w:rsidP="007A28E3"/>
    <w:p w14:paraId="693F321C" w14:textId="77777777" w:rsidR="00762506" w:rsidRPr="007A28E3" w:rsidRDefault="00762506" w:rsidP="007A28E3"/>
    <w:p w14:paraId="38724F30" w14:textId="77777777" w:rsidR="0085733E" w:rsidRDefault="0085733E">
      <w:pPr>
        <w:spacing w:after="0" w:line="240" w:lineRule="auto"/>
        <w:jc w:val="left"/>
        <w:rPr>
          <w:b/>
          <w:bCs/>
          <w:sz w:val="20"/>
        </w:rPr>
      </w:pPr>
      <w:r>
        <w:br w:type="page"/>
      </w:r>
    </w:p>
    <w:p w14:paraId="72349F36" w14:textId="0B3D87FB" w:rsidR="00C92FBF" w:rsidRPr="00F7670F" w:rsidRDefault="00C92FBF" w:rsidP="004C0524">
      <w:pPr>
        <w:pStyle w:val="Nadpis3"/>
        <w:numPr>
          <w:ilvl w:val="0"/>
          <w:numId w:val="0"/>
        </w:numPr>
        <w:spacing w:before="0" w:after="720"/>
        <w:ind w:left="720" w:hanging="720"/>
        <w:rPr>
          <w:sz w:val="28"/>
          <w:szCs w:val="28"/>
        </w:rPr>
      </w:pPr>
      <w:r w:rsidRPr="00A47722">
        <w:rPr>
          <w:sz w:val="28"/>
          <w:szCs w:val="28"/>
        </w:rPr>
        <w:lastRenderedPageBreak/>
        <w:t>B</w:t>
      </w:r>
      <w:r w:rsidRPr="00A47722">
        <w:rPr>
          <w:sz w:val="28"/>
          <w:szCs w:val="28"/>
          <w:vertAlign w:val="subscript"/>
        </w:rPr>
        <w:t>1</w:t>
      </w:r>
      <w:r w:rsidRPr="00A47722">
        <w:rPr>
          <w:sz w:val="28"/>
          <w:szCs w:val="28"/>
        </w:rPr>
        <w:t xml:space="preserve"> – Poměr studentů a vyučujících</w:t>
      </w:r>
    </w:p>
    <w:p w14:paraId="67CCC9CF" w14:textId="77777777" w:rsidR="00C92FBF" w:rsidRDefault="00C92FBF" w:rsidP="00FA0615">
      <w:pPr>
        <w:spacing w:line="240" w:lineRule="auto"/>
        <w:rPr>
          <w:rFonts w:asciiTheme="minorHAnsi" w:hAnsiTheme="minorHAnsi"/>
          <w:sz w:val="22"/>
          <w:szCs w:val="22"/>
        </w:rPr>
      </w:pPr>
      <w:r>
        <w:rPr>
          <w:rFonts w:asciiTheme="minorHAnsi" w:hAnsiTheme="minorHAnsi"/>
          <w:sz w:val="22"/>
          <w:szCs w:val="22"/>
        </w:rPr>
        <w:t>Poměr studentů a vyučujících je tradičním ukazatelem personální připravenosti pro realizaci vzdělávací činnosti vysokoškolské instituce. Čím nižší je tento poměr, o to více specialistů může ve SP vyučovat, a tím nabízet kvalitnější vzdělání studentů. O důležitosti tohoto ukazatele svědčí i to, že tvoří jednu z</w:t>
      </w:r>
      <w:r w:rsidRPr="00B97CA2">
        <w:rPr>
          <w:rFonts w:asciiTheme="minorHAnsi" w:hAnsiTheme="minorHAnsi"/>
          <w:sz w:val="22"/>
          <w:szCs w:val="22"/>
        </w:rPr>
        <w:t> dílčích komponent</w:t>
      </w:r>
      <w:r>
        <w:rPr>
          <w:rFonts w:asciiTheme="minorHAnsi" w:hAnsiTheme="minorHAnsi"/>
          <w:sz w:val="22"/>
          <w:szCs w:val="22"/>
        </w:rPr>
        <w:t xml:space="preserve"> mezinárodního rankingu THE, v němž má váhu 4</w:t>
      </w:r>
      <w:r w:rsidRPr="00B97CA2">
        <w:rPr>
          <w:rFonts w:asciiTheme="minorHAnsi" w:hAnsiTheme="minorHAnsi"/>
          <w:sz w:val="22"/>
          <w:szCs w:val="22"/>
        </w:rPr>
        <w:t>,5 % pro celkové hodnocení univerzity.</w:t>
      </w:r>
      <w:r w:rsidRPr="00B97CA2">
        <w:rPr>
          <w:rStyle w:val="Znakapoznpodarou"/>
          <w:rFonts w:asciiTheme="minorHAnsi" w:hAnsiTheme="minorHAnsi"/>
          <w:sz w:val="22"/>
          <w:szCs w:val="22"/>
        </w:rPr>
        <w:footnoteReference w:id="13"/>
      </w:r>
    </w:p>
    <w:p w14:paraId="3666F952" w14:textId="5E994734" w:rsidR="00C92FBF" w:rsidRDefault="00C92FBF" w:rsidP="00FA0615">
      <w:pPr>
        <w:spacing w:line="240" w:lineRule="auto"/>
        <w:rPr>
          <w:rFonts w:asciiTheme="minorHAnsi" w:hAnsiTheme="minorHAnsi"/>
          <w:sz w:val="22"/>
          <w:szCs w:val="22"/>
        </w:rPr>
      </w:pPr>
      <w:r w:rsidRPr="007233A3">
        <w:rPr>
          <w:rFonts w:asciiTheme="minorHAnsi" w:hAnsiTheme="minorHAnsi"/>
          <w:sz w:val="22"/>
          <w:szCs w:val="22"/>
        </w:rPr>
        <w:t>Na UTB ve Zlíně lze s ohledem na indikátor B</w:t>
      </w:r>
      <w:r w:rsidRPr="007233A3">
        <w:rPr>
          <w:rFonts w:asciiTheme="minorHAnsi" w:hAnsiTheme="minorHAnsi"/>
          <w:sz w:val="22"/>
          <w:szCs w:val="22"/>
          <w:vertAlign w:val="subscript"/>
        </w:rPr>
        <w:t>2</w:t>
      </w:r>
      <w:r w:rsidRPr="007233A3">
        <w:rPr>
          <w:rFonts w:asciiTheme="minorHAnsi" w:hAnsiTheme="minorHAnsi"/>
          <w:sz w:val="22"/>
          <w:szCs w:val="22"/>
        </w:rPr>
        <w:t xml:space="preserve"> sledovat trend v</w:t>
      </w:r>
      <w:r w:rsidR="00A04259" w:rsidRPr="007233A3">
        <w:rPr>
          <w:rFonts w:asciiTheme="minorHAnsi" w:hAnsiTheme="minorHAnsi"/>
          <w:sz w:val="22"/>
          <w:szCs w:val="22"/>
        </w:rPr>
        <w:t xml:space="preserve"> zachování konstantního </w:t>
      </w:r>
      <w:r w:rsidRPr="007233A3">
        <w:rPr>
          <w:rFonts w:asciiTheme="minorHAnsi" w:hAnsiTheme="minorHAnsi"/>
          <w:sz w:val="22"/>
          <w:szCs w:val="22"/>
        </w:rPr>
        <w:t>poměru studentů na jednoho akademického pracovníka (dá</w:t>
      </w:r>
      <w:r w:rsidR="00B9220D" w:rsidRPr="007233A3">
        <w:rPr>
          <w:rFonts w:asciiTheme="minorHAnsi" w:hAnsiTheme="minorHAnsi"/>
          <w:sz w:val="22"/>
          <w:szCs w:val="22"/>
        </w:rPr>
        <w:t>le jen „AP“), který se v AR 202</w:t>
      </w:r>
      <w:r w:rsidR="007233A3" w:rsidRPr="007233A3">
        <w:rPr>
          <w:rFonts w:asciiTheme="minorHAnsi" w:hAnsiTheme="minorHAnsi"/>
          <w:sz w:val="22"/>
          <w:szCs w:val="22"/>
        </w:rPr>
        <w:t>2</w:t>
      </w:r>
      <w:r w:rsidR="00B9220D" w:rsidRPr="007233A3">
        <w:rPr>
          <w:rFonts w:asciiTheme="minorHAnsi" w:hAnsiTheme="minorHAnsi"/>
          <w:sz w:val="22"/>
          <w:szCs w:val="22"/>
        </w:rPr>
        <w:t>/202</w:t>
      </w:r>
      <w:r w:rsidR="007233A3" w:rsidRPr="007233A3">
        <w:rPr>
          <w:rFonts w:asciiTheme="minorHAnsi" w:hAnsiTheme="minorHAnsi"/>
          <w:sz w:val="22"/>
          <w:szCs w:val="22"/>
        </w:rPr>
        <w:t>3</w:t>
      </w:r>
      <w:r w:rsidRPr="007233A3">
        <w:rPr>
          <w:rFonts w:asciiTheme="minorHAnsi" w:hAnsiTheme="minorHAnsi"/>
          <w:sz w:val="22"/>
          <w:szCs w:val="22"/>
        </w:rPr>
        <w:t xml:space="preserve"> pohyboval na úrovni </w:t>
      </w:r>
      <w:r w:rsidR="007233A3" w:rsidRPr="007233A3">
        <w:rPr>
          <w:rFonts w:asciiTheme="minorHAnsi" w:hAnsiTheme="minorHAnsi"/>
          <w:sz w:val="22"/>
          <w:szCs w:val="22"/>
        </w:rPr>
        <w:t>19</w:t>
      </w:r>
      <w:r w:rsidRPr="007233A3">
        <w:rPr>
          <w:rFonts w:asciiTheme="minorHAnsi" w:hAnsiTheme="minorHAnsi"/>
          <w:sz w:val="22"/>
          <w:szCs w:val="22"/>
        </w:rPr>
        <w:t xml:space="preserve"> studentů</w:t>
      </w:r>
      <w:r w:rsidR="00BA26D0" w:rsidRPr="007233A3">
        <w:rPr>
          <w:rFonts w:asciiTheme="minorHAnsi" w:hAnsiTheme="minorHAnsi"/>
          <w:sz w:val="22"/>
          <w:szCs w:val="22"/>
        </w:rPr>
        <w:t xml:space="preserve"> na 1 AP</w:t>
      </w:r>
      <w:r w:rsidR="00F63AE5" w:rsidRPr="007233A3">
        <w:rPr>
          <w:rFonts w:asciiTheme="minorHAnsi" w:hAnsiTheme="minorHAnsi"/>
          <w:sz w:val="22"/>
          <w:szCs w:val="22"/>
        </w:rPr>
        <w:t xml:space="preserve"> (viz</w:t>
      </w:r>
      <w:r w:rsidR="00F63AE5">
        <w:rPr>
          <w:rFonts w:asciiTheme="minorHAnsi" w:hAnsiTheme="minorHAnsi"/>
          <w:sz w:val="22"/>
          <w:szCs w:val="22"/>
        </w:rPr>
        <w:t xml:space="preserve"> Tab. 2</w:t>
      </w:r>
      <w:r w:rsidR="00E012D0">
        <w:rPr>
          <w:rFonts w:asciiTheme="minorHAnsi" w:hAnsiTheme="minorHAnsi"/>
          <w:sz w:val="22"/>
          <w:szCs w:val="22"/>
        </w:rPr>
        <w:t>1</w:t>
      </w:r>
      <w:r w:rsidRPr="00E42F86">
        <w:rPr>
          <w:rFonts w:asciiTheme="minorHAnsi" w:hAnsiTheme="minorHAnsi"/>
          <w:sz w:val="22"/>
          <w:szCs w:val="22"/>
        </w:rPr>
        <w:t>.).</w:t>
      </w:r>
    </w:p>
    <w:p w14:paraId="18571246" w14:textId="77777777" w:rsidR="00FA0615" w:rsidRPr="00E42F86" w:rsidRDefault="00FA0615" w:rsidP="00FA0615">
      <w:pPr>
        <w:spacing w:line="240" w:lineRule="auto"/>
        <w:rPr>
          <w:rFonts w:asciiTheme="minorHAnsi" w:hAnsiTheme="minorHAnsi"/>
          <w:sz w:val="22"/>
          <w:szCs w:val="22"/>
        </w:rPr>
      </w:pPr>
    </w:p>
    <w:p w14:paraId="2E8C73AD" w14:textId="591DCB70" w:rsidR="00C92FBF" w:rsidRPr="00C06312" w:rsidRDefault="00F63AE5" w:rsidP="00FA0615">
      <w:pPr>
        <w:spacing w:line="240" w:lineRule="auto"/>
        <w:rPr>
          <w:rFonts w:asciiTheme="minorHAnsi" w:hAnsiTheme="minorHAnsi"/>
          <w:b/>
          <w:sz w:val="20"/>
          <w:szCs w:val="20"/>
        </w:rPr>
      </w:pPr>
      <w:r w:rsidRPr="00C06312">
        <w:rPr>
          <w:rFonts w:asciiTheme="minorHAnsi" w:hAnsiTheme="minorHAnsi"/>
          <w:b/>
          <w:sz w:val="20"/>
          <w:szCs w:val="20"/>
        </w:rPr>
        <w:t>Tab. 2</w:t>
      </w:r>
      <w:r w:rsidR="002251DE" w:rsidRPr="00C06312">
        <w:rPr>
          <w:rFonts w:asciiTheme="minorHAnsi" w:hAnsiTheme="minorHAnsi"/>
          <w:b/>
          <w:sz w:val="20"/>
          <w:szCs w:val="20"/>
        </w:rPr>
        <w:t>1</w:t>
      </w:r>
      <w:r w:rsidR="00C92FBF" w:rsidRPr="00C06312">
        <w:rPr>
          <w:rFonts w:asciiTheme="minorHAnsi" w:hAnsiTheme="minorHAnsi"/>
          <w:b/>
          <w:sz w:val="20"/>
          <w:szCs w:val="20"/>
        </w:rPr>
        <w:t>. Poměr studentů a vyučujících</w:t>
      </w:r>
      <w:r w:rsidR="00B9220D" w:rsidRPr="00C06312">
        <w:rPr>
          <w:rFonts w:asciiTheme="minorHAnsi" w:hAnsiTheme="minorHAnsi"/>
          <w:b/>
          <w:sz w:val="20"/>
          <w:szCs w:val="20"/>
        </w:rPr>
        <w:t xml:space="preserve">  </w:t>
      </w:r>
    </w:p>
    <w:tbl>
      <w:tblPr>
        <w:tblStyle w:val="Tabulkasmkou4zvraznn21"/>
        <w:tblW w:w="7083" w:type="dxa"/>
        <w:tblLayout w:type="fixed"/>
        <w:tblLook w:val="04A0" w:firstRow="1" w:lastRow="0" w:firstColumn="1" w:lastColumn="0" w:noHBand="0" w:noVBand="1"/>
      </w:tblPr>
      <w:tblGrid>
        <w:gridCol w:w="1413"/>
        <w:gridCol w:w="1134"/>
        <w:gridCol w:w="1134"/>
        <w:gridCol w:w="1134"/>
        <w:gridCol w:w="1134"/>
        <w:gridCol w:w="1134"/>
      </w:tblGrid>
      <w:tr w:rsidR="00547AA5" w:rsidRPr="004D0A18" w14:paraId="101066AA" w14:textId="275A6B7C" w:rsidTr="00547AA5">
        <w:trPr>
          <w:cnfStyle w:val="100000000000" w:firstRow="1" w:lastRow="0" w:firstColumn="0" w:lastColumn="0" w:oddVBand="0" w:evenVBand="0" w:oddHBand="0"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D3E7961" w14:textId="77777777" w:rsidR="00547AA5" w:rsidRPr="00E42F86" w:rsidRDefault="00547AA5" w:rsidP="00FA0615">
            <w:pPr>
              <w:spacing w:after="0" w:line="240" w:lineRule="auto"/>
              <w:jc w:val="center"/>
              <w:rPr>
                <w:rFonts w:asciiTheme="minorHAnsi" w:hAnsiTheme="minorHAnsi"/>
                <w:sz w:val="18"/>
                <w:szCs w:val="18"/>
              </w:rPr>
            </w:pPr>
            <w:r w:rsidRPr="00E42F86">
              <w:rPr>
                <w:rFonts w:asciiTheme="minorHAnsi" w:hAnsiTheme="minorHAnsi"/>
                <w:sz w:val="18"/>
                <w:szCs w:val="18"/>
              </w:rPr>
              <w:t>Akademický rok</w:t>
            </w:r>
          </w:p>
        </w:tc>
        <w:tc>
          <w:tcPr>
            <w:tcW w:w="1134" w:type="dxa"/>
            <w:vAlign w:val="center"/>
          </w:tcPr>
          <w:p w14:paraId="2B8674A7" w14:textId="00816770" w:rsidR="00547AA5" w:rsidRPr="00E42F86" w:rsidRDefault="00547AA5" w:rsidP="00FA061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2018/20</w:t>
            </w:r>
            <w:r w:rsidRPr="00E42F86">
              <w:rPr>
                <w:rFonts w:asciiTheme="minorHAnsi" w:hAnsiTheme="minorHAnsi"/>
                <w:sz w:val="18"/>
                <w:szCs w:val="18"/>
              </w:rPr>
              <w:t>19</w:t>
            </w:r>
          </w:p>
        </w:tc>
        <w:tc>
          <w:tcPr>
            <w:tcW w:w="1134" w:type="dxa"/>
            <w:vAlign w:val="center"/>
          </w:tcPr>
          <w:p w14:paraId="6035EEA0" w14:textId="3B70163C" w:rsidR="00547AA5" w:rsidRPr="00E42F86" w:rsidRDefault="00547AA5" w:rsidP="00FA061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2019/20</w:t>
            </w:r>
            <w:r w:rsidRPr="00E42F86">
              <w:rPr>
                <w:rFonts w:asciiTheme="minorHAnsi" w:hAnsiTheme="minorHAnsi"/>
                <w:sz w:val="18"/>
                <w:szCs w:val="18"/>
              </w:rPr>
              <w:t>20</w:t>
            </w:r>
          </w:p>
        </w:tc>
        <w:tc>
          <w:tcPr>
            <w:tcW w:w="1134" w:type="dxa"/>
            <w:vAlign w:val="center"/>
          </w:tcPr>
          <w:p w14:paraId="22037F1F" w14:textId="38E2C972" w:rsidR="00547AA5" w:rsidRPr="00E42F86" w:rsidRDefault="00547AA5" w:rsidP="00FA061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2020/2021</w:t>
            </w:r>
          </w:p>
        </w:tc>
        <w:tc>
          <w:tcPr>
            <w:tcW w:w="1134" w:type="dxa"/>
            <w:vAlign w:val="center"/>
          </w:tcPr>
          <w:p w14:paraId="5FEA272A" w14:textId="36535971" w:rsidR="00547AA5" w:rsidRDefault="00547AA5" w:rsidP="00FA061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2021/2022</w:t>
            </w:r>
          </w:p>
        </w:tc>
        <w:tc>
          <w:tcPr>
            <w:tcW w:w="1134" w:type="dxa"/>
            <w:vAlign w:val="center"/>
          </w:tcPr>
          <w:p w14:paraId="52DA37B5" w14:textId="4197B840" w:rsidR="00547AA5" w:rsidRDefault="00547AA5" w:rsidP="00FA061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2022/2023</w:t>
            </w:r>
          </w:p>
        </w:tc>
      </w:tr>
      <w:tr w:rsidR="00547AA5" w:rsidRPr="004D0A18" w14:paraId="47CF137C" w14:textId="1897F56B" w:rsidTr="00201C92">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1413" w:type="dxa"/>
          </w:tcPr>
          <w:p w14:paraId="603F48DE" w14:textId="77777777" w:rsidR="00547AA5" w:rsidRPr="00E42F86" w:rsidRDefault="00547AA5" w:rsidP="00FA0615">
            <w:pPr>
              <w:spacing w:after="0" w:line="240" w:lineRule="auto"/>
              <w:jc w:val="left"/>
              <w:rPr>
                <w:rFonts w:asciiTheme="minorHAnsi" w:hAnsiTheme="minorHAnsi"/>
                <w:b w:val="0"/>
                <w:sz w:val="18"/>
                <w:szCs w:val="18"/>
              </w:rPr>
            </w:pPr>
            <w:r w:rsidRPr="00E42F86">
              <w:rPr>
                <w:rFonts w:asciiTheme="minorHAnsi" w:hAnsiTheme="minorHAnsi"/>
                <w:sz w:val="18"/>
                <w:szCs w:val="18"/>
              </w:rPr>
              <w:t>Počet studentů na UTB ve Zlíně na 1 AP UTB ve Zlíně</w:t>
            </w:r>
          </w:p>
        </w:tc>
        <w:tc>
          <w:tcPr>
            <w:tcW w:w="1134" w:type="dxa"/>
            <w:vAlign w:val="center"/>
          </w:tcPr>
          <w:p w14:paraId="0C597D6C" w14:textId="77777777" w:rsidR="00547AA5" w:rsidRPr="00E42F86" w:rsidRDefault="00547AA5" w:rsidP="00FA06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42F86">
              <w:rPr>
                <w:rFonts w:asciiTheme="minorHAnsi" w:hAnsiTheme="minorHAnsi"/>
                <w:sz w:val="18"/>
                <w:szCs w:val="18"/>
              </w:rPr>
              <w:t xml:space="preserve">19 </w:t>
            </w:r>
          </w:p>
        </w:tc>
        <w:tc>
          <w:tcPr>
            <w:tcW w:w="1134" w:type="dxa"/>
            <w:vAlign w:val="center"/>
          </w:tcPr>
          <w:p w14:paraId="602D602A" w14:textId="77777777" w:rsidR="00547AA5" w:rsidRPr="00E42F86" w:rsidRDefault="00547AA5" w:rsidP="00FA06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42F86">
              <w:rPr>
                <w:rFonts w:asciiTheme="minorHAnsi" w:hAnsiTheme="minorHAnsi"/>
                <w:sz w:val="18"/>
                <w:szCs w:val="18"/>
              </w:rPr>
              <w:t>18</w:t>
            </w:r>
          </w:p>
        </w:tc>
        <w:tc>
          <w:tcPr>
            <w:tcW w:w="1134" w:type="dxa"/>
            <w:vAlign w:val="center"/>
          </w:tcPr>
          <w:p w14:paraId="12380319" w14:textId="2E18A39D" w:rsidR="00547AA5" w:rsidRPr="00E42F86" w:rsidRDefault="00547AA5" w:rsidP="00FA06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w:t>
            </w:r>
          </w:p>
        </w:tc>
        <w:tc>
          <w:tcPr>
            <w:tcW w:w="1134" w:type="dxa"/>
            <w:vAlign w:val="center"/>
          </w:tcPr>
          <w:p w14:paraId="0FD8D8BD" w14:textId="6E2A4580" w:rsidR="00547AA5" w:rsidRDefault="00547AA5" w:rsidP="00FA06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w:t>
            </w:r>
          </w:p>
        </w:tc>
        <w:tc>
          <w:tcPr>
            <w:tcW w:w="1134" w:type="dxa"/>
            <w:vAlign w:val="center"/>
          </w:tcPr>
          <w:p w14:paraId="18AEDB79" w14:textId="2D78A8E4" w:rsidR="00547AA5" w:rsidRDefault="00201C92" w:rsidP="00FA06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w:t>
            </w:r>
          </w:p>
        </w:tc>
      </w:tr>
    </w:tbl>
    <w:p w14:paraId="6E2B48EC" w14:textId="1C95BC33" w:rsidR="00C92FBF" w:rsidRPr="00CC28EB" w:rsidRDefault="00C92FBF" w:rsidP="00C92FBF">
      <w:pPr>
        <w:spacing w:after="0" w:line="240" w:lineRule="auto"/>
        <w:rPr>
          <w:i/>
          <w:sz w:val="22"/>
        </w:rPr>
      </w:pPr>
      <w:r w:rsidRPr="00CC28EB">
        <w:rPr>
          <w:rFonts w:asciiTheme="minorHAnsi" w:hAnsiTheme="minorHAnsi"/>
          <w:i/>
          <w:sz w:val="18"/>
          <w:szCs w:val="20"/>
        </w:rPr>
        <w:t>Komentář/poznámky: Data z IS/STAG (k 31. 10. kalendářního roku) a Výročních zpráv UTB</w:t>
      </w:r>
      <w:r w:rsidR="00983758">
        <w:rPr>
          <w:rFonts w:asciiTheme="minorHAnsi" w:hAnsiTheme="minorHAnsi"/>
          <w:i/>
          <w:sz w:val="18"/>
          <w:szCs w:val="20"/>
        </w:rPr>
        <w:t xml:space="preserve"> ve Zlíně</w:t>
      </w:r>
      <w:r w:rsidRPr="00CC28EB">
        <w:rPr>
          <w:rFonts w:asciiTheme="minorHAnsi" w:hAnsiTheme="minorHAnsi"/>
          <w:i/>
          <w:sz w:val="18"/>
          <w:szCs w:val="20"/>
        </w:rPr>
        <w:t xml:space="preserve"> </w:t>
      </w:r>
      <w:r w:rsidR="007233A3">
        <w:rPr>
          <w:rFonts w:asciiTheme="minorHAnsi" w:hAnsiTheme="minorHAnsi"/>
          <w:i/>
          <w:sz w:val="18"/>
          <w:szCs w:val="20"/>
        </w:rPr>
        <w:t xml:space="preserve">(fyzický stav počtu AP) </w:t>
      </w:r>
      <w:r w:rsidRPr="00CC28EB">
        <w:rPr>
          <w:rFonts w:asciiTheme="minorHAnsi" w:hAnsiTheme="minorHAnsi"/>
          <w:i/>
          <w:sz w:val="18"/>
          <w:szCs w:val="20"/>
        </w:rPr>
        <w:t>za rok</w:t>
      </w:r>
      <w:r w:rsidR="00B9220D" w:rsidRPr="00CC28EB">
        <w:rPr>
          <w:rFonts w:asciiTheme="minorHAnsi" w:hAnsiTheme="minorHAnsi"/>
          <w:i/>
          <w:sz w:val="18"/>
          <w:szCs w:val="20"/>
        </w:rPr>
        <w:t xml:space="preserve"> 2018, </w:t>
      </w:r>
      <w:r w:rsidRPr="00CC28EB">
        <w:rPr>
          <w:rFonts w:asciiTheme="minorHAnsi" w:hAnsiTheme="minorHAnsi"/>
          <w:i/>
          <w:sz w:val="18"/>
          <w:szCs w:val="20"/>
        </w:rPr>
        <w:t>2019</w:t>
      </w:r>
      <w:r w:rsidR="00A04259">
        <w:rPr>
          <w:rFonts w:asciiTheme="minorHAnsi" w:hAnsiTheme="minorHAnsi"/>
          <w:i/>
          <w:sz w:val="18"/>
          <w:szCs w:val="20"/>
        </w:rPr>
        <w:t xml:space="preserve">, </w:t>
      </w:r>
      <w:r w:rsidR="00B9220D" w:rsidRPr="00CC28EB">
        <w:rPr>
          <w:rFonts w:asciiTheme="minorHAnsi" w:hAnsiTheme="minorHAnsi"/>
          <w:i/>
          <w:sz w:val="18"/>
          <w:szCs w:val="20"/>
        </w:rPr>
        <w:t>2020</w:t>
      </w:r>
      <w:r w:rsidR="00547AA5">
        <w:rPr>
          <w:rFonts w:asciiTheme="minorHAnsi" w:hAnsiTheme="minorHAnsi"/>
          <w:i/>
          <w:sz w:val="18"/>
          <w:szCs w:val="20"/>
        </w:rPr>
        <w:t xml:space="preserve">, </w:t>
      </w:r>
      <w:r w:rsidR="00A04259">
        <w:rPr>
          <w:rFonts w:asciiTheme="minorHAnsi" w:hAnsiTheme="minorHAnsi"/>
          <w:i/>
          <w:sz w:val="18"/>
          <w:szCs w:val="20"/>
        </w:rPr>
        <w:t>2021</w:t>
      </w:r>
      <w:r w:rsidR="00547AA5">
        <w:rPr>
          <w:rFonts w:asciiTheme="minorHAnsi" w:hAnsiTheme="minorHAnsi"/>
          <w:i/>
          <w:sz w:val="18"/>
          <w:szCs w:val="20"/>
        </w:rPr>
        <w:t xml:space="preserve"> a 2022</w:t>
      </w:r>
      <w:r w:rsidRPr="00CC28EB">
        <w:rPr>
          <w:rFonts w:asciiTheme="minorHAnsi" w:hAnsiTheme="minorHAnsi"/>
          <w:i/>
          <w:sz w:val="18"/>
          <w:szCs w:val="20"/>
        </w:rPr>
        <w:t>. Údaje jsou zaokrouhleny na celé jednotky.</w:t>
      </w:r>
    </w:p>
    <w:p w14:paraId="0D996D83" w14:textId="76B22FFA" w:rsidR="00C92FBF" w:rsidRDefault="00C92FBF" w:rsidP="00C92FBF">
      <w:pPr>
        <w:spacing w:line="240" w:lineRule="auto"/>
        <w:rPr>
          <w:i/>
        </w:rPr>
      </w:pPr>
    </w:p>
    <w:p w14:paraId="4F84D44A" w14:textId="77777777" w:rsidR="00FA0615" w:rsidRDefault="00FA0615">
      <w:pPr>
        <w:spacing w:after="0" w:line="240" w:lineRule="auto"/>
        <w:jc w:val="left"/>
        <w:rPr>
          <w:b/>
          <w:bCs/>
          <w:sz w:val="28"/>
          <w:szCs w:val="28"/>
        </w:rPr>
      </w:pPr>
      <w:r>
        <w:rPr>
          <w:sz w:val="28"/>
          <w:szCs w:val="28"/>
        </w:rPr>
        <w:br w:type="page"/>
      </w:r>
    </w:p>
    <w:p w14:paraId="2E49C617" w14:textId="44461448" w:rsidR="00B9220D" w:rsidRPr="00F7670F" w:rsidRDefault="00B9220D" w:rsidP="004C0524">
      <w:pPr>
        <w:pStyle w:val="Nadpis3"/>
        <w:numPr>
          <w:ilvl w:val="0"/>
          <w:numId w:val="0"/>
        </w:numPr>
        <w:spacing w:before="0" w:after="720"/>
        <w:ind w:left="720" w:hanging="720"/>
        <w:rPr>
          <w:sz w:val="28"/>
          <w:szCs w:val="28"/>
        </w:rPr>
      </w:pPr>
      <w:r w:rsidRPr="00F6149A">
        <w:rPr>
          <w:sz w:val="28"/>
          <w:szCs w:val="28"/>
        </w:rPr>
        <w:lastRenderedPageBreak/>
        <w:t>B</w:t>
      </w:r>
      <w:r w:rsidRPr="00F6149A">
        <w:rPr>
          <w:sz w:val="28"/>
          <w:szCs w:val="28"/>
          <w:vertAlign w:val="subscript"/>
        </w:rPr>
        <w:t xml:space="preserve">2 </w:t>
      </w:r>
      <w:r w:rsidRPr="00F6149A">
        <w:rPr>
          <w:sz w:val="28"/>
          <w:szCs w:val="28"/>
        </w:rPr>
        <w:t>– Výzkumné zaměření studijních programů</w:t>
      </w:r>
      <w:r>
        <w:rPr>
          <w:sz w:val="28"/>
          <w:szCs w:val="28"/>
        </w:rPr>
        <w:br/>
      </w:r>
    </w:p>
    <w:p w14:paraId="5F4136BF" w14:textId="44981E88" w:rsidR="00B9220D" w:rsidRPr="007C4D4D" w:rsidRDefault="00B9220D" w:rsidP="004C0524">
      <w:pPr>
        <w:spacing w:line="240" w:lineRule="auto"/>
        <w:rPr>
          <w:rFonts w:asciiTheme="minorHAnsi" w:hAnsiTheme="minorHAnsi"/>
          <w:sz w:val="22"/>
          <w:szCs w:val="22"/>
        </w:rPr>
      </w:pPr>
      <w:r w:rsidRPr="007C4D4D">
        <w:rPr>
          <w:rFonts w:asciiTheme="minorHAnsi" w:hAnsiTheme="minorHAnsi" w:cstheme="minorHAnsi"/>
          <w:sz w:val="22"/>
          <w:szCs w:val="22"/>
        </w:rPr>
        <w:t>Dalším klíčovým agregovaným ukazatelem pedagogické činnost</w:t>
      </w:r>
      <w:r w:rsidR="00824E68">
        <w:rPr>
          <w:rFonts w:asciiTheme="minorHAnsi" w:hAnsiTheme="minorHAnsi" w:cstheme="minorHAnsi"/>
          <w:sz w:val="22"/>
          <w:szCs w:val="22"/>
        </w:rPr>
        <w:t>i</w:t>
      </w:r>
      <w:r w:rsidRPr="007C4D4D">
        <w:rPr>
          <w:rFonts w:asciiTheme="minorHAnsi" w:hAnsiTheme="minorHAnsi" w:cstheme="minorHAnsi"/>
          <w:sz w:val="22"/>
          <w:szCs w:val="22"/>
        </w:rPr>
        <w:t xml:space="preserve"> je tzv. výzkumné zaměření studijních oborů, které je vyjádřeno poměrem počtu studentů doktorských studií k počtu studentů bakalářských studií. </w:t>
      </w:r>
      <w:r w:rsidRPr="007C4D4D">
        <w:rPr>
          <w:rFonts w:asciiTheme="minorHAnsi" w:hAnsiTheme="minorHAnsi"/>
          <w:sz w:val="22"/>
          <w:szCs w:val="22"/>
        </w:rPr>
        <w:t xml:space="preserve">Pro tento ukazatel je typické, že dílem navazuje na jednu ze složek </w:t>
      </w:r>
      <w:r>
        <w:rPr>
          <w:rFonts w:asciiTheme="minorHAnsi" w:hAnsiTheme="minorHAnsi"/>
          <w:sz w:val="22"/>
          <w:szCs w:val="22"/>
        </w:rPr>
        <w:t>mezinárodního rankingu T</w:t>
      </w:r>
      <w:r w:rsidRPr="007C4D4D">
        <w:rPr>
          <w:rFonts w:asciiTheme="minorHAnsi" w:hAnsiTheme="minorHAnsi"/>
          <w:sz w:val="22"/>
          <w:szCs w:val="22"/>
        </w:rPr>
        <w:t>H</w:t>
      </w:r>
      <w:r>
        <w:rPr>
          <w:rFonts w:asciiTheme="minorHAnsi" w:hAnsiTheme="minorHAnsi"/>
          <w:sz w:val="22"/>
          <w:szCs w:val="22"/>
        </w:rPr>
        <w:t>E</w:t>
      </w:r>
      <w:r w:rsidRPr="007C4D4D">
        <w:rPr>
          <w:rFonts w:asciiTheme="minorHAnsi" w:hAnsiTheme="minorHAnsi"/>
          <w:sz w:val="22"/>
          <w:szCs w:val="22"/>
        </w:rPr>
        <w:t>, v němž má váhu 2,5 % pro celkové hodnocení univerzity.</w:t>
      </w:r>
      <w:r w:rsidRPr="007C4D4D">
        <w:rPr>
          <w:rStyle w:val="Znakapoznpodarou"/>
          <w:rFonts w:asciiTheme="minorHAnsi" w:hAnsiTheme="minorHAnsi"/>
          <w:sz w:val="22"/>
          <w:szCs w:val="22"/>
        </w:rPr>
        <w:footnoteReference w:id="14"/>
      </w:r>
    </w:p>
    <w:p w14:paraId="63DE27C8" w14:textId="496D4FC4" w:rsidR="00B9220D" w:rsidRDefault="00B9220D" w:rsidP="004C0524">
      <w:pPr>
        <w:spacing w:line="240" w:lineRule="auto"/>
        <w:rPr>
          <w:rFonts w:asciiTheme="minorHAnsi" w:hAnsiTheme="minorHAnsi"/>
          <w:sz w:val="22"/>
          <w:szCs w:val="22"/>
        </w:rPr>
      </w:pPr>
      <w:r w:rsidRPr="001F4C19">
        <w:rPr>
          <w:rFonts w:asciiTheme="minorHAnsi" w:hAnsiTheme="minorHAnsi"/>
          <w:sz w:val="22"/>
          <w:szCs w:val="22"/>
        </w:rPr>
        <w:t>Přestože není výzkumné zaměření studijních programů na UTB ve Zlíně příliš rozs</w:t>
      </w:r>
      <w:r w:rsidR="00F63AE5">
        <w:rPr>
          <w:rFonts w:asciiTheme="minorHAnsi" w:hAnsiTheme="minorHAnsi"/>
          <w:sz w:val="22"/>
          <w:szCs w:val="22"/>
        </w:rPr>
        <w:t>áhlé, z tabulky níže (viz Tab. 2</w:t>
      </w:r>
      <w:r w:rsidR="00E012D0">
        <w:rPr>
          <w:rFonts w:asciiTheme="minorHAnsi" w:hAnsiTheme="minorHAnsi"/>
          <w:sz w:val="22"/>
          <w:szCs w:val="22"/>
        </w:rPr>
        <w:t>2</w:t>
      </w:r>
      <w:r w:rsidRPr="001F4C19">
        <w:rPr>
          <w:rFonts w:asciiTheme="minorHAnsi" w:hAnsiTheme="minorHAnsi"/>
          <w:sz w:val="22"/>
          <w:szCs w:val="22"/>
        </w:rPr>
        <w:t>.) můžeme vypozorovat</w:t>
      </w:r>
      <w:r w:rsidR="006C7664">
        <w:rPr>
          <w:rFonts w:asciiTheme="minorHAnsi" w:hAnsiTheme="minorHAnsi"/>
          <w:sz w:val="22"/>
          <w:szCs w:val="22"/>
        </w:rPr>
        <w:t xml:space="preserve"> jeho setrvalý stav. </w:t>
      </w:r>
      <w:r w:rsidRPr="001F4C19">
        <w:rPr>
          <w:rFonts w:asciiTheme="minorHAnsi" w:hAnsiTheme="minorHAnsi"/>
          <w:sz w:val="22"/>
          <w:szCs w:val="22"/>
        </w:rPr>
        <w:t xml:space="preserve"> </w:t>
      </w:r>
    </w:p>
    <w:p w14:paraId="600E6ED2" w14:textId="77777777" w:rsidR="00FA0615" w:rsidRPr="001F4C19" w:rsidRDefault="00FA0615" w:rsidP="00FA0615">
      <w:pPr>
        <w:spacing w:line="240" w:lineRule="auto"/>
        <w:rPr>
          <w:rFonts w:asciiTheme="minorHAnsi" w:hAnsiTheme="minorHAnsi"/>
          <w:sz w:val="22"/>
          <w:szCs w:val="22"/>
        </w:rPr>
      </w:pPr>
    </w:p>
    <w:p w14:paraId="5F6A053F" w14:textId="492E32F4" w:rsidR="00B9220D" w:rsidRPr="00C06312" w:rsidRDefault="00F63AE5" w:rsidP="00FA0615">
      <w:pPr>
        <w:spacing w:line="240" w:lineRule="auto"/>
        <w:rPr>
          <w:rFonts w:asciiTheme="minorHAnsi" w:hAnsiTheme="minorHAnsi"/>
          <w:b/>
          <w:sz w:val="20"/>
          <w:szCs w:val="20"/>
        </w:rPr>
      </w:pPr>
      <w:r w:rsidRPr="00C06312">
        <w:rPr>
          <w:rFonts w:asciiTheme="minorHAnsi" w:hAnsiTheme="minorHAnsi"/>
          <w:b/>
          <w:sz w:val="20"/>
          <w:szCs w:val="20"/>
        </w:rPr>
        <w:t>Tab. 2</w:t>
      </w:r>
      <w:r w:rsidR="002251DE" w:rsidRPr="00C06312">
        <w:rPr>
          <w:rFonts w:asciiTheme="minorHAnsi" w:hAnsiTheme="minorHAnsi"/>
          <w:b/>
          <w:sz w:val="20"/>
          <w:szCs w:val="20"/>
        </w:rPr>
        <w:t>2</w:t>
      </w:r>
      <w:r w:rsidR="00B9220D" w:rsidRPr="00C06312">
        <w:rPr>
          <w:rFonts w:asciiTheme="minorHAnsi" w:hAnsiTheme="minorHAnsi"/>
          <w:b/>
          <w:sz w:val="20"/>
          <w:szCs w:val="20"/>
        </w:rPr>
        <w:t>. Výzkumné zaměření studijních oborů</w:t>
      </w:r>
    </w:p>
    <w:tbl>
      <w:tblPr>
        <w:tblStyle w:val="Tabulkasmkou4zvraznn2112"/>
        <w:tblW w:w="7083" w:type="dxa"/>
        <w:tblLayout w:type="fixed"/>
        <w:tblLook w:val="04A0" w:firstRow="1" w:lastRow="0" w:firstColumn="1" w:lastColumn="0" w:noHBand="0" w:noVBand="1"/>
      </w:tblPr>
      <w:tblGrid>
        <w:gridCol w:w="1413"/>
        <w:gridCol w:w="1134"/>
        <w:gridCol w:w="1134"/>
        <w:gridCol w:w="1134"/>
        <w:gridCol w:w="1134"/>
        <w:gridCol w:w="1134"/>
      </w:tblGrid>
      <w:tr w:rsidR="00B821AA" w:rsidRPr="00B9220D" w14:paraId="66E11A29" w14:textId="5F01E501" w:rsidTr="00B821AA">
        <w:trPr>
          <w:cnfStyle w:val="100000000000" w:firstRow="1" w:lastRow="0"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6850FF2F" w14:textId="77777777" w:rsidR="00B821AA" w:rsidRPr="00B9220D" w:rsidRDefault="00B821AA" w:rsidP="00B9220D">
            <w:pPr>
              <w:spacing w:after="0" w:line="240" w:lineRule="auto"/>
              <w:rPr>
                <w:rFonts w:asciiTheme="minorHAnsi" w:hAnsiTheme="minorHAnsi"/>
                <w:sz w:val="18"/>
                <w:szCs w:val="18"/>
              </w:rPr>
            </w:pPr>
            <w:r w:rsidRPr="00B9220D">
              <w:rPr>
                <w:rFonts w:asciiTheme="minorHAnsi" w:hAnsiTheme="minorHAnsi"/>
                <w:sz w:val="18"/>
                <w:szCs w:val="18"/>
              </w:rPr>
              <w:t>Akademický rok</w:t>
            </w:r>
          </w:p>
        </w:tc>
        <w:tc>
          <w:tcPr>
            <w:tcW w:w="1134" w:type="dxa"/>
            <w:vAlign w:val="center"/>
          </w:tcPr>
          <w:p w14:paraId="41792899" w14:textId="72EF98B5" w:rsidR="00B821AA" w:rsidRPr="00B9220D" w:rsidRDefault="00B821AA" w:rsidP="00B922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w:t>
            </w:r>
            <w:r w:rsidRPr="00B9220D">
              <w:rPr>
                <w:rFonts w:asciiTheme="minorHAnsi" w:hAnsiTheme="minorHAnsi"/>
                <w:sz w:val="18"/>
                <w:szCs w:val="18"/>
              </w:rPr>
              <w:t>18/</w:t>
            </w:r>
            <w:r>
              <w:rPr>
                <w:rFonts w:asciiTheme="minorHAnsi" w:hAnsiTheme="minorHAnsi"/>
                <w:sz w:val="18"/>
                <w:szCs w:val="18"/>
              </w:rPr>
              <w:t>20</w:t>
            </w:r>
            <w:r w:rsidRPr="00B9220D">
              <w:rPr>
                <w:rFonts w:asciiTheme="minorHAnsi" w:hAnsiTheme="minorHAnsi"/>
                <w:sz w:val="18"/>
                <w:szCs w:val="18"/>
              </w:rPr>
              <w:t>19</w:t>
            </w:r>
          </w:p>
        </w:tc>
        <w:tc>
          <w:tcPr>
            <w:tcW w:w="1134" w:type="dxa"/>
            <w:vAlign w:val="center"/>
          </w:tcPr>
          <w:p w14:paraId="60175ABC" w14:textId="142DF303" w:rsidR="00B821AA" w:rsidRPr="00B9220D" w:rsidRDefault="00B821AA" w:rsidP="00B922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w:t>
            </w:r>
            <w:r w:rsidRPr="00B9220D">
              <w:rPr>
                <w:rFonts w:asciiTheme="minorHAnsi" w:hAnsiTheme="minorHAnsi"/>
                <w:sz w:val="18"/>
                <w:szCs w:val="18"/>
              </w:rPr>
              <w:t>19/</w:t>
            </w:r>
            <w:r>
              <w:rPr>
                <w:rFonts w:asciiTheme="minorHAnsi" w:hAnsiTheme="minorHAnsi"/>
                <w:sz w:val="18"/>
                <w:szCs w:val="18"/>
              </w:rPr>
              <w:t>20</w:t>
            </w:r>
            <w:r w:rsidRPr="00B9220D">
              <w:rPr>
                <w:rFonts w:asciiTheme="minorHAnsi" w:hAnsiTheme="minorHAnsi"/>
                <w:sz w:val="18"/>
                <w:szCs w:val="18"/>
              </w:rPr>
              <w:t>20</w:t>
            </w:r>
          </w:p>
        </w:tc>
        <w:tc>
          <w:tcPr>
            <w:tcW w:w="1134" w:type="dxa"/>
            <w:vAlign w:val="center"/>
          </w:tcPr>
          <w:p w14:paraId="7B00C060" w14:textId="30CBC8B5" w:rsidR="00B821AA" w:rsidRPr="00B9220D" w:rsidRDefault="00B821AA" w:rsidP="00B922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w:t>
            </w:r>
            <w:r w:rsidRPr="00B9220D">
              <w:rPr>
                <w:rFonts w:asciiTheme="minorHAnsi" w:hAnsiTheme="minorHAnsi"/>
                <w:sz w:val="18"/>
                <w:szCs w:val="18"/>
              </w:rPr>
              <w:t>20/</w:t>
            </w:r>
            <w:r>
              <w:rPr>
                <w:rFonts w:asciiTheme="minorHAnsi" w:hAnsiTheme="minorHAnsi"/>
                <w:sz w:val="18"/>
                <w:szCs w:val="18"/>
              </w:rPr>
              <w:t>20</w:t>
            </w:r>
            <w:r w:rsidRPr="00B9220D">
              <w:rPr>
                <w:rFonts w:asciiTheme="minorHAnsi" w:hAnsiTheme="minorHAnsi"/>
                <w:sz w:val="18"/>
                <w:szCs w:val="18"/>
              </w:rPr>
              <w:t>21</w:t>
            </w:r>
          </w:p>
        </w:tc>
        <w:tc>
          <w:tcPr>
            <w:tcW w:w="1134" w:type="dxa"/>
            <w:vAlign w:val="center"/>
          </w:tcPr>
          <w:p w14:paraId="46900400" w14:textId="0AD80501" w:rsidR="00B821AA" w:rsidRDefault="00B821AA" w:rsidP="00B922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2021/2022</w:t>
            </w:r>
          </w:p>
        </w:tc>
        <w:tc>
          <w:tcPr>
            <w:tcW w:w="1134" w:type="dxa"/>
            <w:vAlign w:val="center"/>
          </w:tcPr>
          <w:p w14:paraId="66BB41FC" w14:textId="5BA3EA79" w:rsidR="00B821AA" w:rsidRDefault="00B821AA" w:rsidP="00B9220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2022/2023</w:t>
            </w:r>
          </w:p>
        </w:tc>
      </w:tr>
      <w:tr w:rsidR="00B821AA" w:rsidRPr="00B9220D" w14:paraId="30E921AE" w14:textId="38DF4C98" w:rsidTr="00F6149A">
        <w:trPr>
          <w:cnfStyle w:val="000000100000" w:firstRow="0" w:lastRow="0" w:firstColumn="0" w:lastColumn="0" w:oddVBand="0" w:evenVBand="0" w:oddHBand="1"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1413" w:type="dxa"/>
          </w:tcPr>
          <w:p w14:paraId="64B57753" w14:textId="77777777" w:rsidR="00B821AA" w:rsidRPr="00B9220D" w:rsidRDefault="00B821AA" w:rsidP="00B9220D">
            <w:pPr>
              <w:spacing w:after="0" w:line="240" w:lineRule="auto"/>
              <w:jc w:val="left"/>
              <w:rPr>
                <w:rFonts w:asciiTheme="minorHAnsi" w:hAnsiTheme="minorHAnsi"/>
                <w:sz w:val="18"/>
                <w:szCs w:val="18"/>
              </w:rPr>
            </w:pPr>
            <w:r w:rsidRPr="00B9220D">
              <w:rPr>
                <w:rFonts w:asciiTheme="minorHAnsi" w:hAnsiTheme="minorHAnsi"/>
                <w:sz w:val="18"/>
                <w:szCs w:val="18"/>
              </w:rPr>
              <w:t>Počet studentů v DSP k počtu studentů v BSP</w:t>
            </w:r>
          </w:p>
        </w:tc>
        <w:tc>
          <w:tcPr>
            <w:tcW w:w="1134" w:type="dxa"/>
            <w:vAlign w:val="center"/>
          </w:tcPr>
          <w:p w14:paraId="1DF4B812" w14:textId="08EED04B" w:rsidR="00B821AA" w:rsidRPr="00B9220D" w:rsidRDefault="00B821AA" w:rsidP="00B922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1:15</w:t>
            </w:r>
          </w:p>
        </w:tc>
        <w:tc>
          <w:tcPr>
            <w:tcW w:w="1134" w:type="dxa"/>
            <w:vAlign w:val="center"/>
          </w:tcPr>
          <w:p w14:paraId="50464BF3" w14:textId="068008DF" w:rsidR="00B821AA" w:rsidRPr="00B9220D" w:rsidRDefault="00B821AA" w:rsidP="00B922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1:15</w:t>
            </w:r>
          </w:p>
        </w:tc>
        <w:tc>
          <w:tcPr>
            <w:tcW w:w="1134" w:type="dxa"/>
            <w:vAlign w:val="center"/>
          </w:tcPr>
          <w:p w14:paraId="33DC9912" w14:textId="6A3EAC8A" w:rsidR="00B821AA" w:rsidRPr="00B9220D" w:rsidRDefault="00B821AA" w:rsidP="00B922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1:14</w:t>
            </w:r>
          </w:p>
        </w:tc>
        <w:tc>
          <w:tcPr>
            <w:tcW w:w="1134" w:type="dxa"/>
            <w:vAlign w:val="center"/>
          </w:tcPr>
          <w:p w14:paraId="0F092C47" w14:textId="276333A6" w:rsidR="00B821AA" w:rsidRPr="00B9220D" w:rsidRDefault="00B821AA" w:rsidP="00B922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1:15</w:t>
            </w:r>
          </w:p>
        </w:tc>
        <w:tc>
          <w:tcPr>
            <w:tcW w:w="1134" w:type="dxa"/>
            <w:vAlign w:val="center"/>
          </w:tcPr>
          <w:p w14:paraId="698A3A35" w14:textId="1328026C" w:rsidR="00B821AA" w:rsidRDefault="00F6149A" w:rsidP="00B922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1:15</w:t>
            </w:r>
          </w:p>
        </w:tc>
      </w:tr>
      <w:tr w:rsidR="00B821AA" w:rsidRPr="00B9220D" w14:paraId="35AC8976" w14:textId="76E7FF08" w:rsidTr="00B34389">
        <w:trPr>
          <w:trHeight w:val="1160"/>
        </w:trPr>
        <w:tc>
          <w:tcPr>
            <w:cnfStyle w:val="001000000000" w:firstRow="0" w:lastRow="0" w:firstColumn="1" w:lastColumn="0" w:oddVBand="0" w:evenVBand="0" w:oddHBand="0" w:evenHBand="0" w:firstRowFirstColumn="0" w:firstRowLastColumn="0" w:lastRowFirstColumn="0" w:lastRowLastColumn="0"/>
            <w:tcW w:w="1413" w:type="dxa"/>
          </w:tcPr>
          <w:p w14:paraId="7ABDD764" w14:textId="77777777" w:rsidR="00B821AA" w:rsidRPr="00B9220D" w:rsidRDefault="00B821AA" w:rsidP="00B9220D">
            <w:pPr>
              <w:spacing w:after="0" w:line="240" w:lineRule="auto"/>
              <w:jc w:val="left"/>
              <w:rPr>
                <w:rFonts w:asciiTheme="minorHAnsi" w:hAnsiTheme="minorHAnsi"/>
                <w:sz w:val="18"/>
                <w:szCs w:val="18"/>
              </w:rPr>
            </w:pPr>
            <w:r w:rsidRPr="00B9220D">
              <w:rPr>
                <w:rFonts w:asciiTheme="minorHAnsi" w:hAnsiTheme="minorHAnsi"/>
                <w:sz w:val="18"/>
                <w:szCs w:val="18"/>
              </w:rPr>
              <w:t>Procentuální podíl studentů Ph.D. na struktuře studentů UTB ve Zlíně</w:t>
            </w:r>
          </w:p>
        </w:tc>
        <w:tc>
          <w:tcPr>
            <w:tcW w:w="1134" w:type="dxa"/>
            <w:vAlign w:val="center"/>
          </w:tcPr>
          <w:p w14:paraId="3ABC646D" w14:textId="77777777" w:rsidR="00B821AA" w:rsidRPr="00B9220D" w:rsidRDefault="00B821AA" w:rsidP="00B922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4,5 %</w:t>
            </w:r>
          </w:p>
        </w:tc>
        <w:tc>
          <w:tcPr>
            <w:tcW w:w="1134" w:type="dxa"/>
            <w:vAlign w:val="center"/>
          </w:tcPr>
          <w:p w14:paraId="68657499" w14:textId="77777777" w:rsidR="00B821AA" w:rsidRPr="00B9220D" w:rsidRDefault="00B821AA" w:rsidP="00B922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4,5 %</w:t>
            </w:r>
          </w:p>
        </w:tc>
        <w:tc>
          <w:tcPr>
            <w:tcW w:w="1134" w:type="dxa"/>
            <w:vAlign w:val="center"/>
          </w:tcPr>
          <w:p w14:paraId="17370AF8" w14:textId="77777777" w:rsidR="00B821AA" w:rsidRPr="00B9220D" w:rsidRDefault="00B821AA" w:rsidP="00B922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9220D">
              <w:rPr>
                <w:rFonts w:asciiTheme="minorHAnsi" w:hAnsiTheme="minorHAnsi"/>
                <w:sz w:val="18"/>
                <w:szCs w:val="18"/>
              </w:rPr>
              <w:t>4,8 %</w:t>
            </w:r>
          </w:p>
        </w:tc>
        <w:tc>
          <w:tcPr>
            <w:tcW w:w="1134" w:type="dxa"/>
            <w:vAlign w:val="center"/>
          </w:tcPr>
          <w:p w14:paraId="52E03C14" w14:textId="5771D22A" w:rsidR="00B821AA" w:rsidRPr="00B9220D" w:rsidRDefault="00B821AA" w:rsidP="00B922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4,5 %</w:t>
            </w:r>
          </w:p>
        </w:tc>
        <w:tc>
          <w:tcPr>
            <w:tcW w:w="1134" w:type="dxa"/>
            <w:vAlign w:val="center"/>
          </w:tcPr>
          <w:p w14:paraId="3D2FD8CE" w14:textId="262FBF58" w:rsidR="00B821AA" w:rsidRDefault="00B34389" w:rsidP="00B922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4,5 %</w:t>
            </w:r>
          </w:p>
        </w:tc>
      </w:tr>
    </w:tbl>
    <w:p w14:paraId="372244A4" w14:textId="3D2F6C6D" w:rsidR="00B9220D" w:rsidRPr="00CC28EB" w:rsidRDefault="00B9220D" w:rsidP="00B9220D">
      <w:pPr>
        <w:spacing w:after="0" w:line="276" w:lineRule="auto"/>
        <w:rPr>
          <w:rFonts w:asciiTheme="minorHAnsi" w:hAnsiTheme="minorHAnsi"/>
          <w:i/>
          <w:sz w:val="18"/>
          <w:szCs w:val="20"/>
        </w:rPr>
      </w:pPr>
      <w:r w:rsidRPr="00CC28EB">
        <w:rPr>
          <w:rFonts w:asciiTheme="minorHAnsi" w:hAnsiTheme="minorHAnsi"/>
          <w:i/>
          <w:sz w:val="18"/>
          <w:szCs w:val="20"/>
        </w:rPr>
        <w:t>Komentář/poznámky: Data z IS/STAG – aktivní studia (vždy k 31. 10. kalendářního roku 2018, 2019</w:t>
      </w:r>
      <w:r w:rsidR="006C7664">
        <w:rPr>
          <w:rFonts w:asciiTheme="minorHAnsi" w:hAnsiTheme="minorHAnsi"/>
          <w:i/>
          <w:sz w:val="18"/>
          <w:szCs w:val="20"/>
        </w:rPr>
        <w:t xml:space="preserve">, </w:t>
      </w:r>
      <w:r w:rsidRPr="00CC28EB">
        <w:rPr>
          <w:rFonts w:asciiTheme="minorHAnsi" w:hAnsiTheme="minorHAnsi"/>
          <w:i/>
          <w:sz w:val="18"/>
          <w:szCs w:val="20"/>
        </w:rPr>
        <w:t>2020</w:t>
      </w:r>
      <w:r w:rsidR="00B821AA">
        <w:rPr>
          <w:rFonts w:asciiTheme="minorHAnsi" w:hAnsiTheme="minorHAnsi"/>
          <w:i/>
          <w:sz w:val="18"/>
          <w:szCs w:val="20"/>
        </w:rPr>
        <w:t xml:space="preserve">, </w:t>
      </w:r>
      <w:r w:rsidR="006C7664">
        <w:rPr>
          <w:rFonts w:asciiTheme="minorHAnsi" w:hAnsiTheme="minorHAnsi"/>
          <w:i/>
          <w:sz w:val="18"/>
          <w:szCs w:val="20"/>
        </w:rPr>
        <w:t>2021</w:t>
      </w:r>
      <w:r w:rsidR="00B821AA">
        <w:rPr>
          <w:rFonts w:asciiTheme="minorHAnsi" w:hAnsiTheme="minorHAnsi"/>
          <w:i/>
          <w:sz w:val="18"/>
          <w:szCs w:val="20"/>
        </w:rPr>
        <w:t xml:space="preserve"> a 2022</w:t>
      </w:r>
      <w:r w:rsidRPr="00CC28EB">
        <w:rPr>
          <w:rFonts w:asciiTheme="minorHAnsi" w:hAnsiTheme="minorHAnsi"/>
          <w:i/>
          <w:sz w:val="18"/>
          <w:szCs w:val="20"/>
        </w:rPr>
        <w:t>). Údaje jsou zaokrouhleny na celé jednotky a desetiny procent.</w:t>
      </w:r>
    </w:p>
    <w:p w14:paraId="29E72E5D" w14:textId="77777777" w:rsidR="00B9220D" w:rsidRDefault="00B9220D" w:rsidP="00B9220D">
      <w:pPr>
        <w:spacing w:after="0" w:line="240" w:lineRule="auto"/>
        <w:jc w:val="left"/>
      </w:pPr>
    </w:p>
    <w:p w14:paraId="3AF105F6" w14:textId="77777777" w:rsidR="00FA0615" w:rsidRDefault="00FA0615">
      <w:pPr>
        <w:spacing w:after="0" w:line="240" w:lineRule="auto"/>
        <w:jc w:val="left"/>
        <w:rPr>
          <w:b/>
          <w:bCs/>
          <w:sz w:val="28"/>
          <w:szCs w:val="28"/>
        </w:rPr>
      </w:pPr>
      <w:r>
        <w:rPr>
          <w:sz w:val="28"/>
          <w:szCs w:val="28"/>
        </w:rPr>
        <w:br w:type="page"/>
      </w:r>
    </w:p>
    <w:p w14:paraId="1454B750" w14:textId="646CBF3A" w:rsidR="00BB0338" w:rsidRPr="00F7670F" w:rsidRDefault="00BB0338" w:rsidP="004C0524">
      <w:pPr>
        <w:pStyle w:val="Nadpis3"/>
        <w:numPr>
          <w:ilvl w:val="0"/>
          <w:numId w:val="0"/>
        </w:numPr>
        <w:spacing w:before="0" w:after="720"/>
        <w:ind w:left="720" w:hanging="720"/>
        <w:rPr>
          <w:sz w:val="28"/>
          <w:szCs w:val="28"/>
        </w:rPr>
      </w:pPr>
      <w:r w:rsidRPr="003C5C57">
        <w:rPr>
          <w:sz w:val="28"/>
          <w:szCs w:val="28"/>
        </w:rPr>
        <w:lastRenderedPageBreak/>
        <w:t>B</w:t>
      </w:r>
      <w:r w:rsidR="00B9220D" w:rsidRPr="003C5C57">
        <w:rPr>
          <w:sz w:val="28"/>
          <w:szCs w:val="28"/>
          <w:vertAlign w:val="subscript"/>
        </w:rPr>
        <w:t>3</w:t>
      </w:r>
      <w:r w:rsidRPr="003C5C57">
        <w:rPr>
          <w:sz w:val="28"/>
          <w:szCs w:val="28"/>
        </w:rPr>
        <w:t xml:space="preserve"> – Obsazenost studijních </w:t>
      </w:r>
      <w:r w:rsidR="00DA38DE" w:rsidRPr="003C5C57">
        <w:rPr>
          <w:sz w:val="28"/>
          <w:szCs w:val="28"/>
        </w:rPr>
        <w:t>programů</w:t>
      </w:r>
    </w:p>
    <w:p w14:paraId="1109277F" w14:textId="73A3D2FB" w:rsidR="0085733E" w:rsidRPr="00B97CA2" w:rsidRDefault="002966EE" w:rsidP="00F07619">
      <w:pPr>
        <w:spacing w:line="240" w:lineRule="auto"/>
        <w:rPr>
          <w:rFonts w:asciiTheme="minorHAnsi" w:hAnsiTheme="minorHAnsi" w:cstheme="minorHAnsi"/>
          <w:sz w:val="22"/>
          <w:szCs w:val="22"/>
        </w:rPr>
      </w:pPr>
      <w:r>
        <w:rPr>
          <w:rFonts w:asciiTheme="minorHAnsi" w:hAnsiTheme="minorHAnsi" w:cstheme="minorHAnsi"/>
          <w:sz w:val="22"/>
          <w:szCs w:val="22"/>
        </w:rPr>
        <w:t>Dalším</w:t>
      </w:r>
      <w:r w:rsidR="00055B69" w:rsidRPr="00B97CA2">
        <w:rPr>
          <w:rFonts w:asciiTheme="minorHAnsi" w:hAnsiTheme="minorHAnsi" w:cstheme="minorHAnsi"/>
          <w:sz w:val="22"/>
          <w:szCs w:val="22"/>
        </w:rPr>
        <w:t xml:space="preserve"> významným agregovaným ukazatelem p</w:t>
      </w:r>
      <w:r w:rsidR="0085733E" w:rsidRPr="00B97CA2">
        <w:rPr>
          <w:rFonts w:asciiTheme="minorHAnsi" w:hAnsiTheme="minorHAnsi" w:cstheme="minorHAnsi"/>
          <w:sz w:val="22"/>
          <w:szCs w:val="22"/>
        </w:rPr>
        <w:t>edagogické činnost</w:t>
      </w:r>
      <w:r w:rsidR="007E0A91">
        <w:rPr>
          <w:rFonts w:asciiTheme="minorHAnsi" w:hAnsiTheme="minorHAnsi" w:cstheme="minorHAnsi"/>
          <w:sz w:val="22"/>
          <w:szCs w:val="22"/>
        </w:rPr>
        <w:t>i</w:t>
      </w:r>
      <w:r w:rsidR="0085733E" w:rsidRPr="00B97CA2">
        <w:rPr>
          <w:rFonts w:asciiTheme="minorHAnsi" w:hAnsiTheme="minorHAnsi" w:cstheme="minorHAnsi"/>
          <w:sz w:val="22"/>
          <w:szCs w:val="22"/>
        </w:rPr>
        <w:t xml:space="preserve"> je míra </w:t>
      </w:r>
      <w:r w:rsidR="00055B69" w:rsidRPr="00B97CA2">
        <w:rPr>
          <w:rFonts w:asciiTheme="minorHAnsi" w:hAnsiTheme="minorHAnsi" w:cstheme="minorHAnsi"/>
          <w:sz w:val="22"/>
          <w:szCs w:val="22"/>
        </w:rPr>
        <w:t>obsazenosti SP</w:t>
      </w:r>
      <w:r w:rsidR="00DA38DE">
        <w:rPr>
          <w:rFonts w:asciiTheme="minorHAnsi" w:hAnsiTheme="minorHAnsi" w:cstheme="minorHAnsi"/>
          <w:sz w:val="22"/>
          <w:szCs w:val="22"/>
        </w:rPr>
        <w:t>,</w:t>
      </w:r>
      <w:r w:rsidR="00055B69" w:rsidRPr="00B97CA2">
        <w:rPr>
          <w:rFonts w:asciiTheme="minorHAnsi" w:hAnsiTheme="minorHAnsi" w:cstheme="minorHAnsi"/>
          <w:sz w:val="22"/>
          <w:szCs w:val="22"/>
        </w:rPr>
        <w:t xml:space="preserve"> která je vyjádřena počtem </w:t>
      </w:r>
      <w:r w:rsidR="0097235D">
        <w:rPr>
          <w:rFonts w:asciiTheme="minorHAnsi" w:hAnsiTheme="minorHAnsi" w:cstheme="minorHAnsi"/>
          <w:sz w:val="22"/>
          <w:szCs w:val="22"/>
        </w:rPr>
        <w:t>SP k počtu studentů UTB ve Zlíně</w:t>
      </w:r>
      <w:r w:rsidR="00DA38DE">
        <w:rPr>
          <w:rFonts w:asciiTheme="minorHAnsi" w:hAnsiTheme="minorHAnsi" w:cstheme="minorHAnsi"/>
          <w:sz w:val="22"/>
          <w:szCs w:val="22"/>
        </w:rPr>
        <w:t xml:space="preserve"> </w:t>
      </w:r>
      <w:r w:rsidR="00F63AE5">
        <w:rPr>
          <w:rFonts w:asciiTheme="minorHAnsi" w:hAnsiTheme="minorHAnsi" w:cstheme="minorHAnsi"/>
          <w:sz w:val="22"/>
          <w:szCs w:val="22"/>
        </w:rPr>
        <w:t>(Tab. 2</w:t>
      </w:r>
      <w:r w:rsidR="00E012D0">
        <w:rPr>
          <w:rFonts w:asciiTheme="minorHAnsi" w:hAnsiTheme="minorHAnsi" w:cstheme="minorHAnsi"/>
          <w:sz w:val="22"/>
          <w:szCs w:val="22"/>
        </w:rPr>
        <w:t>3</w:t>
      </w:r>
      <w:r w:rsidR="0097235D">
        <w:rPr>
          <w:rFonts w:asciiTheme="minorHAnsi" w:hAnsiTheme="minorHAnsi" w:cstheme="minorHAnsi"/>
          <w:sz w:val="22"/>
          <w:szCs w:val="22"/>
        </w:rPr>
        <w:t>.</w:t>
      </w:r>
      <w:r w:rsidR="000A7CD9" w:rsidRPr="00B97CA2">
        <w:rPr>
          <w:rFonts w:asciiTheme="minorHAnsi" w:hAnsiTheme="minorHAnsi" w:cstheme="minorHAnsi"/>
          <w:sz w:val="22"/>
          <w:szCs w:val="22"/>
        </w:rPr>
        <w:t>)</w:t>
      </w:r>
      <w:r w:rsidR="00DA38DE">
        <w:rPr>
          <w:rFonts w:asciiTheme="minorHAnsi" w:hAnsiTheme="minorHAnsi" w:cstheme="minorHAnsi"/>
          <w:sz w:val="22"/>
          <w:szCs w:val="22"/>
        </w:rPr>
        <w:t>.</w:t>
      </w:r>
    </w:p>
    <w:p w14:paraId="1C33D4F7" w14:textId="65B4BC2A" w:rsidR="00385D41" w:rsidRDefault="000A7CD9" w:rsidP="00F07619">
      <w:pPr>
        <w:spacing w:line="240" w:lineRule="auto"/>
        <w:rPr>
          <w:rFonts w:asciiTheme="minorHAnsi" w:hAnsiTheme="minorHAnsi"/>
          <w:sz w:val="22"/>
          <w:szCs w:val="22"/>
        </w:rPr>
      </w:pPr>
      <w:r w:rsidRPr="004916C0">
        <w:rPr>
          <w:rFonts w:asciiTheme="minorHAnsi" w:hAnsiTheme="minorHAnsi"/>
          <w:sz w:val="22"/>
          <w:szCs w:val="22"/>
        </w:rPr>
        <w:t xml:space="preserve">Na základě předložených dat můžeme říci, že </w:t>
      </w:r>
      <w:r w:rsidR="00385D41">
        <w:rPr>
          <w:rFonts w:asciiTheme="minorHAnsi" w:hAnsiTheme="minorHAnsi"/>
          <w:sz w:val="22"/>
          <w:szCs w:val="22"/>
        </w:rPr>
        <w:t xml:space="preserve">zejména díky výraznému navýšení počtu nových akreditací SP </w:t>
      </w:r>
      <w:r w:rsidRPr="004916C0">
        <w:rPr>
          <w:rFonts w:asciiTheme="minorHAnsi" w:hAnsiTheme="minorHAnsi"/>
          <w:sz w:val="22"/>
          <w:szCs w:val="22"/>
        </w:rPr>
        <w:t>UTB ve Zlíně</w:t>
      </w:r>
      <w:r w:rsidR="00F07CD6">
        <w:rPr>
          <w:rFonts w:asciiTheme="minorHAnsi" w:hAnsiTheme="minorHAnsi"/>
          <w:sz w:val="22"/>
          <w:szCs w:val="22"/>
        </w:rPr>
        <w:t>,</w:t>
      </w:r>
      <w:r w:rsidRPr="004916C0">
        <w:rPr>
          <w:rFonts w:asciiTheme="minorHAnsi" w:hAnsiTheme="minorHAnsi"/>
          <w:sz w:val="22"/>
          <w:szCs w:val="22"/>
        </w:rPr>
        <w:t xml:space="preserve"> do</w:t>
      </w:r>
      <w:r w:rsidR="00FA0615">
        <w:rPr>
          <w:rFonts w:asciiTheme="minorHAnsi" w:hAnsiTheme="minorHAnsi"/>
          <w:sz w:val="22"/>
          <w:szCs w:val="22"/>
        </w:rPr>
        <w:t xml:space="preserve">šlo k podstatné </w:t>
      </w:r>
      <w:r w:rsidR="00385D41">
        <w:rPr>
          <w:rFonts w:asciiTheme="minorHAnsi" w:hAnsiTheme="minorHAnsi"/>
          <w:sz w:val="22"/>
          <w:szCs w:val="22"/>
        </w:rPr>
        <w:t xml:space="preserve">změně v poměru počtu studentů na jeden </w:t>
      </w:r>
      <w:r w:rsidR="00827FFD">
        <w:rPr>
          <w:rFonts w:asciiTheme="minorHAnsi" w:hAnsiTheme="minorHAnsi"/>
          <w:sz w:val="22"/>
          <w:szCs w:val="22"/>
        </w:rPr>
        <w:t>akreditovaný SP. Tento posun byl</w:t>
      </w:r>
      <w:r w:rsidR="00385D41">
        <w:rPr>
          <w:rFonts w:asciiTheme="minorHAnsi" w:hAnsiTheme="minorHAnsi"/>
          <w:sz w:val="22"/>
          <w:szCs w:val="22"/>
        </w:rPr>
        <w:t xml:space="preserve"> vyvolán </w:t>
      </w:r>
      <w:r w:rsidR="008C0A4C">
        <w:rPr>
          <w:rFonts w:asciiTheme="minorHAnsi" w:hAnsiTheme="minorHAnsi"/>
          <w:sz w:val="22"/>
          <w:szCs w:val="22"/>
        </w:rPr>
        <w:t xml:space="preserve">jednak </w:t>
      </w:r>
      <w:r w:rsidR="00385D41">
        <w:rPr>
          <w:rFonts w:asciiTheme="minorHAnsi" w:hAnsiTheme="minorHAnsi"/>
          <w:sz w:val="22"/>
          <w:szCs w:val="22"/>
        </w:rPr>
        <w:t>již zmíněným ziskem nových akreditací (srov</w:t>
      </w:r>
      <w:r w:rsidR="007800E1">
        <w:rPr>
          <w:rFonts w:asciiTheme="minorHAnsi" w:hAnsiTheme="minorHAnsi"/>
          <w:sz w:val="22"/>
          <w:szCs w:val="22"/>
        </w:rPr>
        <w:t>.</w:t>
      </w:r>
      <w:r w:rsidR="00385D41">
        <w:rPr>
          <w:rFonts w:asciiTheme="minorHAnsi" w:hAnsiTheme="minorHAnsi"/>
          <w:sz w:val="22"/>
          <w:szCs w:val="22"/>
        </w:rPr>
        <w:t xml:space="preserve"> indikátor A</w:t>
      </w:r>
      <w:r w:rsidR="00385D41" w:rsidRPr="00E42F86">
        <w:rPr>
          <w:rFonts w:asciiTheme="minorHAnsi" w:hAnsiTheme="minorHAnsi"/>
          <w:sz w:val="22"/>
          <w:szCs w:val="22"/>
          <w:vertAlign w:val="subscript"/>
        </w:rPr>
        <w:t>1</w:t>
      </w:r>
      <w:r w:rsidR="00EF3195">
        <w:rPr>
          <w:rFonts w:asciiTheme="minorHAnsi" w:hAnsiTheme="minorHAnsi"/>
          <w:sz w:val="22"/>
          <w:szCs w:val="22"/>
        </w:rPr>
        <w:t xml:space="preserve">) a jednak implementací </w:t>
      </w:r>
      <w:r w:rsidR="00385D41">
        <w:rPr>
          <w:rFonts w:asciiTheme="minorHAnsi" w:hAnsiTheme="minorHAnsi"/>
          <w:sz w:val="22"/>
          <w:szCs w:val="22"/>
        </w:rPr>
        <w:t>dlouhodobé strategie zaměř</w:t>
      </w:r>
      <w:r w:rsidR="00EF3195">
        <w:rPr>
          <w:rFonts w:asciiTheme="minorHAnsi" w:hAnsiTheme="minorHAnsi"/>
          <w:sz w:val="22"/>
          <w:szCs w:val="22"/>
        </w:rPr>
        <w:t>e</w:t>
      </w:r>
      <w:r w:rsidR="00385D41">
        <w:rPr>
          <w:rFonts w:asciiTheme="minorHAnsi" w:hAnsiTheme="minorHAnsi"/>
          <w:sz w:val="22"/>
          <w:szCs w:val="22"/>
        </w:rPr>
        <w:t>n</w:t>
      </w:r>
      <w:r w:rsidR="00EF3195">
        <w:rPr>
          <w:rFonts w:asciiTheme="minorHAnsi" w:hAnsiTheme="minorHAnsi"/>
          <w:sz w:val="22"/>
          <w:szCs w:val="22"/>
        </w:rPr>
        <w:t>é</w:t>
      </w:r>
      <w:r w:rsidR="00385D41">
        <w:rPr>
          <w:rFonts w:asciiTheme="minorHAnsi" w:hAnsiTheme="minorHAnsi"/>
          <w:sz w:val="22"/>
          <w:szCs w:val="22"/>
        </w:rPr>
        <w:t xml:space="preserve"> na zavádění i</w:t>
      </w:r>
      <w:r w:rsidR="00385D41" w:rsidRPr="004916C0">
        <w:rPr>
          <w:rFonts w:asciiTheme="minorHAnsi" w:hAnsiTheme="minorHAnsi"/>
          <w:sz w:val="22"/>
          <w:szCs w:val="22"/>
        </w:rPr>
        <w:t>ndividualizované</w:t>
      </w:r>
      <w:r w:rsidR="00385D41">
        <w:rPr>
          <w:rFonts w:asciiTheme="minorHAnsi" w:hAnsiTheme="minorHAnsi"/>
          <w:sz w:val="22"/>
          <w:szCs w:val="22"/>
        </w:rPr>
        <w:t>ho</w:t>
      </w:r>
      <w:r w:rsidR="00385D41" w:rsidRPr="004916C0">
        <w:rPr>
          <w:rFonts w:asciiTheme="minorHAnsi" w:hAnsiTheme="minorHAnsi"/>
          <w:sz w:val="22"/>
          <w:szCs w:val="22"/>
        </w:rPr>
        <w:t xml:space="preserve"> a kvalitní</w:t>
      </w:r>
      <w:r w:rsidR="00385D41">
        <w:rPr>
          <w:rFonts w:asciiTheme="minorHAnsi" w:hAnsiTheme="minorHAnsi"/>
          <w:sz w:val="22"/>
          <w:szCs w:val="22"/>
        </w:rPr>
        <w:t>ho studia směrem</w:t>
      </w:r>
      <w:r w:rsidR="00385D41" w:rsidRPr="004916C0">
        <w:rPr>
          <w:rFonts w:asciiTheme="minorHAnsi" w:hAnsiTheme="minorHAnsi"/>
          <w:sz w:val="22"/>
          <w:szCs w:val="22"/>
        </w:rPr>
        <w:t xml:space="preserve"> ke studentům.</w:t>
      </w:r>
    </w:p>
    <w:p w14:paraId="0EB76FA5" w14:textId="77777777" w:rsidR="00EF3195" w:rsidRDefault="00EF3195" w:rsidP="00EF3195">
      <w:pPr>
        <w:spacing w:line="276" w:lineRule="auto"/>
        <w:rPr>
          <w:rFonts w:asciiTheme="minorHAnsi" w:hAnsiTheme="minorHAnsi"/>
          <w:sz w:val="22"/>
          <w:szCs w:val="22"/>
        </w:rPr>
      </w:pPr>
      <w:r>
        <w:rPr>
          <w:rFonts w:asciiTheme="minorHAnsi" w:hAnsiTheme="minorHAnsi"/>
          <w:sz w:val="22"/>
          <w:szCs w:val="22"/>
        </w:rPr>
        <w:t xml:space="preserve"> </w:t>
      </w:r>
    </w:p>
    <w:p w14:paraId="79A7F26F" w14:textId="3076BEED" w:rsidR="009F54CF" w:rsidRPr="00C06312" w:rsidRDefault="009F54CF" w:rsidP="00EF3195">
      <w:pPr>
        <w:spacing w:line="276" w:lineRule="auto"/>
        <w:rPr>
          <w:rFonts w:asciiTheme="minorHAnsi" w:hAnsiTheme="minorHAnsi"/>
          <w:b/>
          <w:sz w:val="20"/>
          <w:szCs w:val="20"/>
        </w:rPr>
      </w:pPr>
      <w:r w:rsidRPr="00C06312">
        <w:rPr>
          <w:rFonts w:asciiTheme="minorHAnsi" w:hAnsiTheme="minorHAnsi"/>
          <w:b/>
          <w:sz w:val="20"/>
          <w:szCs w:val="20"/>
        </w:rPr>
        <w:t>T</w:t>
      </w:r>
      <w:r w:rsidR="00F63AE5" w:rsidRPr="00C06312">
        <w:rPr>
          <w:rFonts w:asciiTheme="minorHAnsi" w:hAnsiTheme="minorHAnsi"/>
          <w:b/>
          <w:sz w:val="20"/>
          <w:szCs w:val="20"/>
        </w:rPr>
        <w:t>ab. 2</w:t>
      </w:r>
      <w:r w:rsidR="002251DE" w:rsidRPr="00C06312">
        <w:rPr>
          <w:rFonts w:asciiTheme="minorHAnsi" w:hAnsiTheme="minorHAnsi"/>
          <w:b/>
          <w:sz w:val="20"/>
          <w:szCs w:val="20"/>
        </w:rPr>
        <w:t>3</w:t>
      </w:r>
      <w:r w:rsidRPr="00C06312">
        <w:rPr>
          <w:rFonts w:asciiTheme="minorHAnsi" w:hAnsiTheme="minorHAnsi"/>
          <w:b/>
          <w:sz w:val="20"/>
          <w:szCs w:val="20"/>
        </w:rPr>
        <w:t>. Obsazenost studijních programů na UTB ve Zlíně</w:t>
      </w:r>
    </w:p>
    <w:tbl>
      <w:tblPr>
        <w:tblStyle w:val="Tabulkasmkou4zvraznn2113"/>
        <w:tblW w:w="6799" w:type="dxa"/>
        <w:tblLayout w:type="fixed"/>
        <w:tblLook w:val="04A0" w:firstRow="1" w:lastRow="0" w:firstColumn="1" w:lastColumn="0" w:noHBand="0" w:noVBand="1"/>
      </w:tblPr>
      <w:tblGrid>
        <w:gridCol w:w="1129"/>
        <w:gridCol w:w="1134"/>
        <w:gridCol w:w="1134"/>
        <w:gridCol w:w="1134"/>
        <w:gridCol w:w="1134"/>
        <w:gridCol w:w="1134"/>
      </w:tblGrid>
      <w:tr w:rsidR="003C5C57" w:rsidRPr="005537E2" w14:paraId="1A3AC20D" w14:textId="451D89EE" w:rsidTr="003C5C57">
        <w:trPr>
          <w:cnfStyle w:val="100000000000" w:firstRow="1" w:lastRow="0" w:firstColumn="0" w:lastColumn="0" w:oddVBand="0" w:evenVBand="0" w:oddHBand="0"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1129" w:type="dxa"/>
          </w:tcPr>
          <w:p w14:paraId="0563A888" w14:textId="77777777" w:rsidR="003C5C57" w:rsidRPr="005537E2" w:rsidRDefault="003C5C57" w:rsidP="005537E2">
            <w:pPr>
              <w:spacing w:after="0" w:line="240" w:lineRule="auto"/>
              <w:rPr>
                <w:rFonts w:asciiTheme="minorHAnsi" w:hAnsiTheme="minorHAnsi"/>
                <w:sz w:val="18"/>
                <w:szCs w:val="20"/>
              </w:rPr>
            </w:pPr>
            <w:r w:rsidRPr="005537E2">
              <w:rPr>
                <w:rFonts w:asciiTheme="minorHAnsi" w:hAnsiTheme="minorHAnsi"/>
                <w:sz w:val="18"/>
                <w:szCs w:val="20"/>
              </w:rPr>
              <w:t>Akademický rok</w:t>
            </w:r>
          </w:p>
        </w:tc>
        <w:tc>
          <w:tcPr>
            <w:tcW w:w="1134" w:type="dxa"/>
            <w:vAlign w:val="center"/>
          </w:tcPr>
          <w:p w14:paraId="372A5BDA" w14:textId="473CA098" w:rsidR="003C5C57" w:rsidRPr="005537E2" w:rsidRDefault="003C5C57" w:rsidP="005537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2018/20</w:t>
            </w:r>
            <w:r w:rsidRPr="005537E2">
              <w:rPr>
                <w:rFonts w:asciiTheme="minorHAnsi" w:hAnsiTheme="minorHAnsi"/>
                <w:sz w:val="18"/>
                <w:szCs w:val="20"/>
              </w:rPr>
              <w:t>19</w:t>
            </w:r>
          </w:p>
        </w:tc>
        <w:tc>
          <w:tcPr>
            <w:tcW w:w="1134" w:type="dxa"/>
            <w:vAlign w:val="center"/>
          </w:tcPr>
          <w:p w14:paraId="6F127948" w14:textId="62BE3382" w:rsidR="003C5C57" w:rsidRPr="005537E2" w:rsidRDefault="003C5C57" w:rsidP="005537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2019/20</w:t>
            </w:r>
            <w:r w:rsidRPr="005537E2">
              <w:rPr>
                <w:rFonts w:asciiTheme="minorHAnsi" w:hAnsiTheme="minorHAnsi"/>
                <w:sz w:val="18"/>
                <w:szCs w:val="20"/>
              </w:rPr>
              <w:t>20</w:t>
            </w:r>
          </w:p>
        </w:tc>
        <w:tc>
          <w:tcPr>
            <w:tcW w:w="1134" w:type="dxa"/>
            <w:vAlign w:val="center"/>
          </w:tcPr>
          <w:p w14:paraId="32C3BD1D" w14:textId="67D5B477" w:rsidR="003C5C57" w:rsidRPr="005537E2" w:rsidRDefault="003C5C57" w:rsidP="005537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2020/20</w:t>
            </w:r>
            <w:r w:rsidRPr="005537E2">
              <w:rPr>
                <w:rFonts w:asciiTheme="minorHAnsi" w:hAnsiTheme="minorHAnsi"/>
                <w:sz w:val="18"/>
                <w:szCs w:val="20"/>
              </w:rPr>
              <w:t>21</w:t>
            </w:r>
          </w:p>
        </w:tc>
        <w:tc>
          <w:tcPr>
            <w:tcW w:w="1134" w:type="dxa"/>
            <w:vAlign w:val="center"/>
          </w:tcPr>
          <w:p w14:paraId="18515F7B" w14:textId="2A89352E" w:rsidR="003C5C57" w:rsidRDefault="003C5C57" w:rsidP="005537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2021/2022</w:t>
            </w:r>
          </w:p>
        </w:tc>
        <w:tc>
          <w:tcPr>
            <w:tcW w:w="1134" w:type="dxa"/>
            <w:vAlign w:val="center"/>
          </w:tcPr>
          <w:p w14:paraId="19413E37" w14:textId="0A370D37" w:rsidR="003C5C57" w:rsidRDefault="003C5C57" w:rsidP="005537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2022/2023</w:t>
            </w:r>
          </w:p>
        </w:tc>
      </w:tr>
      <w:tr w:rsidR="003C5C57" w:rsidRPr="005537E2" w14:paraId="1C37E123" w14:textId="76FC73C8" w:rsidTr="003C5C57">
        <w:trPr>
          <w:cnfStyle w:val="000000100000" w:firstRow="0" w:lastRow="0" w:firstColumn="0" w:lastColumn="0" w:oddVBand="0" w:evenVBand="0" w:oddHBand="1"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1129" w:type="dxa"/>
          </w:tcPr>
          <w:p w14:paraId="5B332F42" w14:textId="77777777" w:rsidR="003C5C57" w:rsidRPr="005537E2" w:rsidRDefault="003C5C57" w:rsidP="005537E2">
            <w:pPr>
              <w:spacing w:after="0" w:line="240" w:lineRule="auto"/>
              <w:jc w:val="left"/>
              <w:rPr>
                <w:rFonts w:asciiTheme="minorHAnsi" w:hAnsiTheme="minorHAnsi"/>
                <w:sz w:val="18"/>
                <w:szCs w:val="20"/>
              </w:rPr>
            </w:pPr>
            <w:r w:rsidRPr="005537E2">
              <w:rPr>
                <w:rFonts w:asciiTheme="minorHAnsi" w:hAnsiTheme="minorHAnsi"/>
                <w:sz w:val="18"/>
                <w:szCs w:val="20"/>
              </w:rPr>
              <w:t>Počet studentů na jeden SP</w:t>
            </w:r>
          </w:p>
        </w:tc>
        <w:tc>
          <w:tcPr>
            <w:tcW w:w="1134" w:type="dxa"/>
            <w:vAlign w:val="center"/>
          </w:tcPr>
          <w:p w14:paraId="1FC47C46" w14:textId="77777777" w:rsidR="003C5C57" w:rsidRPr="005537E2" w:rsidRDefault="003C5C57" w:rsidP="005537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5537E2">
              <w:rPr>
                <w:rFonts w:asciiTheme="minorHAnsi" w:hAnsiTheme="minorHAnsi"/>
                <w:sz w:val="18"/>
                <w:szCs w:val="20"/>
              </w:rPr>
              <w:t xml:space="preserve">83 </w:t>
            </w:r>
          </w:p>
        </w:tc>
        <w:tc>
          <w:tcPr>
            <w:tcW w:w="1134" w:type="dxa"/>
            <w:vAlign w:val="center"/>
          </w:tcPr>
          <w:p w14:paraId="4FE05422" w14:textId="77777777" w:rsidR="003C5C57" w:rsidRPr="005537E2" w:rsidRDefault="003C5C57" w:rsidP="005537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5537E2">
              <w:rPr>
                <w:rFonts w:asciiTheme="minorHAnsi" w:hAnsiTheme="minorHAnsi"/>
                <w:sz w:val="18"/>
                <w:szCs w:val="20"/>
              </w:rPr>
              <w:t>56</w:t>
            </w:r>
          </w:p>
        </w:tc>
        <w:tc>
          <w:tcPr>
            <w:tcW w:w="1134" w:type="dxa"/>
            <w:vAlign w:val="center"/>
          </w:tcPr>
          <w:p w14:paraId="6C0879DC" w14:textId="77777777" w:rsidR="003C5C57" w:rsidRPr="005537E2" w:rsidRDefault="003C5C57" w:rsidP="005537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5537E2">
              <w:rPr>
                <w:rFonts w:asciiTheme="minorHAnsi" w:hAnsiTheme="minorHAnsi"/>
                <w:sz w:val="18"/>
                <w:szCs w:val="20"/>
              </w:rPr>
              <w:t>50</w:t>
            </w:r>
          </w:p>
        </w:tc>
        <w:tc>
          <w:tcPr>
            <w:tcW w:w="1134" w:type="dxa"/>
            <w:vAlign w:val="center"/>
          </w:tcPr>
          <w:p w14:paraId="22DC0BE5" w14:textId="2CFF42B7" w:rsidR="003C5C57" w:rsidRPr="005537E2" w:rsidRDefault="003C5C57" w:rsidP="005537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50</w:t>
            </w:r>
          </w:p>
        </w:tc>
        <w:tc>
          <w:tcPr>
            <w:tcW w:w="1134" w:type="dxa"/>
            <w:vAlign w:val="center"/>
          </w:tcPr>
          <w:p w14:paraId="4DF2BB83" w14:textId="67F95734" w:rsidR="003C5C57" w:rsidRDefault="003C5C57" w:rsidP="005537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47</w:t>
            </w:r>
          </w:p>
        </w:tc>
      </w:tr>
    </w:tbl>
    <w:p w14:paraId="26C4CB11" w14:textId="6EC22F71" w:rsidR="005537E2" w:rsidRPr="00CC28EB" w:rsidRDefault="005537E2" w:rsidP="005537E2">
      <w:pPr>
        <w:spacing w:after="0" w:line="276" w:lineRule="auto"/>
        <w:rPr>
          <w:i/>
          <w:sz w:val="22"/>
        </w:rPr>
      </w:pPr>
      <w:r w:rsidRPr="00CC28EB">
        <w:rPr>
          <w:rFonts w:asciiTheme="minorHAnsi" w:hAnsiTheme="minorHAnsi"/>
          <w:i/>
          <w:sz w:val="18"/>
          <w:szCs w:val="20"/>
        </w:rPr>
        <w:t>Komentář/poznámky: Data z IS/STAG – aktivní studia (vždy k 31. 10. kalendářního roku 2018, 2019</w:t>
      </w:r>
      <w:r w:rsidR="00C162F8">
        <w:rPr>
          <w:rFonts w:asciiTheme="minorHAnsi" w:hAnsiTheme="minorHAnsi"/>
          <w:i/>
          <w:sz w:val="18"/>
          <w:szCs w:val="20"/>
        </w:rPr>
        <w:t xml:space="preserve">, </w:t>
      </w:r>
      <w:r w:rsidRPr="00CC28EB">
        <w:rPr>
          <w:rFonts w:asciiTheme="minorHAnsi" w:hAnsiTheme="minorHAnsi"/>
          <w:i/>
          <w:sz w:val="18"/>
          <w:szCs w:val="20"/>
        </w:rPr>
        <w:t>2020</w:t>
      </w:r>
      <w:r w:rsidR="003C5C57">
        <w:rPr>
          <w:rFonts w:asciiTheme="minorHAnsi" w:hAnsiTheme="minorHAnsi"/>
          <w:i/>
          <w:sz w:val="18"/>
          <w:szCs w:val="20"/>
        </w:rPr>
        <w:t xml:space="preserve">, </w:t>
      </w:r>
      <w:r w:rsidR="00C162F8">
        <w:rPr>
          <w:rFonts w:asciiTheme="minorHAnsi" w:hAnsiTheme="minorHAnsi"/>
          <w:i/>
          <w:sz w:val="18"/>
          <w:szCs w:val="20"/>
        </w:rPr>
        <w:t>2021</w:t>
      </w:r>
      <w:r w:rsidR="003C5C57">
        <w:rPr>
          <w:rFonts w:asciiTheme="minorHAnsi" w:hAnsiTheme="minorHAnsi"/>
          <w:i/>
          <w:sz w:val="18"/>
          <w:szCs w:val="20"/>
        </w:rPr>
        <w:t xml:space="preserve"> a 2022</w:t>
      </w:r>
      <w:r w:rsidRPr="00CC28EB">
        <w:rPr>
          <w:rFonts w:asciiTheme="minorHAnsi" w:hAnsiTheme="minorHAnsi"/>
          <w:i/>
          <w:sz w:val="18"/>
          <w:szCs w:val="20"/>
        </w:rPr>
        <w:t>). Údaje jsou zaokrouhleny na celé jednotky.</w:t>
      </w:r>
    </w:p>
    <w:p w14:paraId="094B647E" w14:textId="0D2D424C" w:rsidR="009F54CF" w:rsidRPr="00827FFD" w:rsidRDefault="009F54CF" w:rsidP="009F54CF">
      <w:pPr>
        <w:rPr>
          <w:color w:val="FF0000"/>
        </w:rPr>
      </w:pPr>
    </w:p>
    <w:p w14:paraId="15C3ED7C" w14:textId="67D2FD66" w:rsidR="0085733E" w:rsidRPr="00DA38DE" w:rsidRDefault="0085733E" w:rsidP="00DA38DE">
      <w:pPr>
        <w:spacing w:after="0" w:line="240" w:lineRule="auto"/>
        <w:jc w:val="left"/>
        <w:rPr>
          <w:rFonts w:asciiTheme="minorHAnsi" w:hAnsiTheme="minorHAnsi"/>
          <w:b/>
          <w:sz w:val="20"/>
          <w:szCs w:val="20"/>
        </w:rPr>
      </w:pPr>
    </w:p>
    <w:p w14:paraId="3DF7D8F8" w14:textId="77777777" w:rsidR="00DF4A4F" w:rsidRPr="00DF4A4F" w:rsidRDefault="00DF4A4F" w:rsidP="00DF4A4F">
      <w:pPr>
        <w:spacing w:line="276" w:lineRule="auto"/>
        <w:rPr>
          <w:rFonts w:asciiTheme="minorHAnsi" w:hAnsiTheme="minorHAnsi"/>
          <w:sz w:val="22"/>
          <w:szCs w:val="22"/>
          <w:highlight w:val="yellow"/>
        </w:rPr>
      </w:pPr>
    </w:p>
    <w:p w14:paraId="13563758" w14:textId="77777777" w:rsidR="009F54CF" w:rsidRDefault="009F54CF" w:rsidP="00D91156">
      <w:pPr>
        <w:spacing w:line="276" w:lineRule="auto"/>
      </w:pPr>
      <w:r>
        <w:br w:type="page"/>
      </w:r>
    </w:p>
    <w:p w14:paraId="1A374493" w14:textId="02FA8C4C" w:rsidR="002F53B8" w:rsidRPr="00BD6FC1" w:rsidRDefault="002F53B8" w:rsidP="004C0524">
      <w:pPr>
        <w:pStyle w:val="Nadpis3"/>
        <w:numPr>
          <w:ilvl w:val="0"/>
          <w:numId w:val="0"/>
        </w:numPr>
        <w:spacing w:before="0" w:after="720"/>
        <w:ind w:left="720" w:hanging="720"/>
        <w:rPr>
          <w:sz w:val="28"/>
          <w:szCs w:val="28"/>
        </w:rPr>
      </w:pPr>
      <w:r w:rsidRPr="00DC63F2">
        <w:rPr>
          <w:sz w:val="28"/>
          <w:szCs w:val="28"/>
        </w:rPr>
        <w:lastRenderedPageBreak/>
        <w:t>B</w:t>
      </w:r>
      <w:r w:rsidR="00B9220D" w:rsidRPr="00DC63F2">
        <w:rPr>
          <w:sz w:val="28"/>
          <w:szCs w:val="28"/>
          <w:vertAlign w:val="subscript"/>
        </w:rPr>
        <w:t>4</w:t>
      </w:r>
      <w:r w:rsidRPr="00DC63F2">
        <w:rPr>
          <w:sz w:val="28"/>
          <w:szCs w:val="28"/>
        </w:rPr>
        <w:t xml:space="preserve"> – Kvalita vyučujícíc</w:t>
      </w:r>
      <w:r w:rsidR="00BA3249" w:rsidRPr="00DC63F2">
        <w:rPr>
          <w:sz w:val="28"/>
          <w:szCs w:val="28"/>
        </w:rPr>
        <w:t>h</w:t>
      </w:r>
    </w:p>
    <w:p w14:paraId="554E8A9A" w14:textId="7352A025" w:rsidR="001E07F5" w:rsidRPr="007C0C23" w:rsidRDefault="007C4D4D" w:rsidP="00F07619">
      <w:pPr>
        <w:spacing w:line="240" w:lineRule="auto"/>
        <w:rPr>
          <w:rFonts w:asciiTheme="minorHAnsi" w:hAnsiTheme="minorHAnsi"/>
          <w:sz w:val="22"/>
          <w:szCs w:val="22"/>
        </w:rPr>
      </w:pPr>
      <w:r w:rsidRPr="00BD6FC1">
        <w:rPr>
          <w:rFonts w:asciiTheme="minorHAnsi" w:hAnsiTheme="minorHAnsi"/>
          <w:sz w:val="22"/>
          <w:szCs w:val="22"/>
        </w:rPr>
        <w:t>Kvalita vyučujících je v indikátoru B</w:t>
      </w:r>
      <w:r w:rsidRPr="00BD6FC1">
        <w:rPr>
          <w:rFonts w:asciiTheme="minorHAnsi" w:hAnsiTheme="minorHAnsi"/>
          <w:sz w:val="22"/>
          <w:szCs w:val="22"/>
          <w:vertAlign w:val="subscript"/>
        </w:rPr>
        <w:t>4</w:t>
      </w:r>
      <w:r w:rsidRPr="00BD6FC1">
        <w:rPr>
          <w:rFonts w:asciiTheme="minorHAnsi" w:hAnsiTheme="minorHAnsi"/>
          <w:sz w:val="22"/>
          <w:szCs w:val="22"/>
        </w:rPr>
        <w:t xml:space="preserve"> vyjádřena poč</w:t>
      </w:r>
      <w:r w:rsidR="001E07F5" w:rsidRPr="00BD6FC1">
        <w:rPr>
          <w:rFonts w:asciiTheme="minorHAnsi" w:hAnsiTheme="minorHAnsi"/>
          <w:sz w:val="22"/>
          <w:szCs w:val="22"/>
        </w:rPr>
        <w:t>t</w:t>
      </w:r>
      <w:r w:rsidRPr="00BD6FC1">
        <w:rPr>
          <w:rFonts w:asciiTheme="minorHAnsi" w:hAnsiTheme="minorHAnsi"/>
          <w:sz w:val="22"/>
          <w:szCs w:val="22"/>
        </w:rPr>
        <w:t xml:space="preserve">em </w:t>
      </w:r>
      <w:r w:rsidR="00471584" w:rsidRPr="00BD6FC1">
        <w:rPr>
          <w:rFonts w:asciiTheme="minorHAnsi" w:hAnsiTheme="minorHAnsi"/>
          <w:sz w:val="22"/>
          <w:szCs w:val="22"/>
        </w:rPr>
        <w:t>AP</w:t>
      </w:r>
      <w:r w:rsidRPr="00BD6FC1">
        <w:rPr>
          <w:rFonts w:asciiTheme="minorHAnsi" w:hAnsiTheme="minorHAnsi"/>
          <w:sz w:val="22"/>
          <w:szCs w:val="22"/>
        </w:rPr>
        <w:t xml:space="preserve"> s </w:t>
      </w:r>
      <w:r w:rsidR="001E07F5" w:rsidRPr="00BD6FC1">
        <w:rPr>
          <w:rFonts w:asciiTheme="minorHAnsi" w:hAnsiTheme="minorHAnsi"/>
          <w:sz w:val="22"/>
          <w:szCs w:val="22"/>
        </w:rPr>
        <w:t>titulem Ph.D.</w:t>
      </w:r>
      <w:r w:rsidRPr="00BD6FC1">
        <w:rPr>
          <w:rFonts w:asciiTheme="minorHAnsi" w:hAnsiTheme="minorHAnsi"/>
          <w:sz w:val="22"/>
          <w:szCs w:val="22"/>
        </w:rPr>
        <w:t xml:space="preserve"> a vyšším </w:t>
      </w:r>
      <w:r w:rsidR="001E07F5" w:rsidRPr="00BD6FC1">
        <w:rPr>
          <w:rFonts w:asciiTheme="minorHAnsi" w:hAnsiTheme="minorHAnsi"/>
          <w:sz w:val="22"/>
          <w:szCs w:val="22"/>
        </w:rPr>
        <w:t>k</w:t>
      </w:r>
      <w:r w:rsidR="00311519" w:rsidRPr="00BD6FC1">
        <w:rPr>
          <w:rFonts w:asciiTheme="minorHAnsi" w:hAnsiTheme="minorHAnsi"/>
          <w:sz w:val="22"/>
          <w:szCs w:val="22"/>
        </w:rPr>
        <w:t xml:space="preserve"> </w:t>
      </w:r>
      <w:r w:rsidR="001E07F5" w:rsidRPr="00BD6FC1">
        <w:rPr>
          <w:rFonts w:asciiTheme="minorHAnsi" w:hAnsiTheme="minorHAnsi"/>
          <w:sz w:val="22"/>
          <w:szCs w:val="22"/>
        </w:rPr>
        <w:t xml:space="preserve">počtu </w:t>
      </w:r>
      <w:r w:rsidR="00471584" w:rsidRPr="00BD6FC1">
        <w:rPr>
          <w:rFonts w:asciiTheme="minorHAnsi" w:hAnsiTheme="minorHAnsi"/>
          <w:sz w:val="22"/>
          <w:szCs w:val="22"/>
        </w:rPr>
        <w:t>AP</w:t>
      </w:r>
      <w:r w:rsidRPr="00BD6FC1">
        <w:rPr>
          <w:rFonts w:asciiTheme="minorHAnsi" w:hAnsiTheme="minorHAnsi"/>
          <w:sz w:val="22"/>
          <w:szCs w:val="22"/>
        </w:rPr>
        <w:t xml:space="preserve"> bez doktorského titulu. Daný ukazatel přitom zachycuje kvalifikační strukturu pracovníků zajišťující na UTB ve Zlíně vzdělávací činnost. Podobně jako </w:t>
      </w:r>
      <w:r w:rsidR="007C0C23" w:rsidRPr="00BD6FC1">
        <w:rPr>
          <w:rFonts w:asciiTheme="minorHAnsi" w:hAnsiTheme="minorHAnsi"/>
          <w:sz w:val="22"/>
          <w:szCs w:val="22"/>
        </w:rPr>
        <w:t>u stejnojmenného</w:t>
      </w:r>
      <w:r w:rsidRPr="00BD6FC1">
        <w:rPr>
          <w:rFonts w:asciiTheme="minorHAnsi" w:hAnsiTheme="minorHAnsi"/>
          <w:sz w:val="22"/>
          <w:szCs w:val="22"/>
        </w:rPr>
        <w:t xml:space="preserve"> ukazatel</w:t>
      </w:r>
      <w:r w:rsidR="00287292" w:rsidRPr="00BD6FC1">
        <w:rPr>
          <w:rFonts w:asciiTheme="minorHAnsi" w:hAnsiTheme="minorHAnsi"/>
          <w:sz w:val="22"/>
          <w:szCs w:val="22"/>
        </w:rPr>
        <w:t>e</w:t>
      </w:r>
      <w:r w:rsidR="005F2744" w:rsidRPr="00BD6FC1">
        <w:rPr>
          <w:rFonts w:asciiTheme="minorHAnsi" w:hAnsiTheme="minorHAnsi"/>
          <w:sz w:val="22"/>
          <w:szCs w:val="22"/>
        </w:rPr>
        <w:t>, ze žebříčku THE</w:t>
      </w:r>
      <w:r w:rsidRPr="00BD6FC1">
        <w:rPr>
          <w:rFonts w:asciiTheme="minorHAnsi" w:hAnsiTheme="minorHAnsi"/>
          <w:sz w:val="22"/>
          <w:szCs w:val="22"/>
        </w:rPr>
        <w:t xml:space="preserve"> s váhou 6 % pro celkové hodnocení univerzity</w:t>
      </w:r>
      <w:r w:rsidR="006D27DB" w:rsidRPr="00BD6FC1">
        <w:rPr>
          <w:rFonts w:asciiTheme="minorHAnsi" w:hAnsiTheme="minorHAnsi"/>
          <w:sz w:val="22"/>
          <w:szCs w:val="22"/>
        </w:rPr>
        <w:t>, pokud</w:t>
      </w:r>
      <w:r w:rsidR="006D27DB">
        <w:rPr>
          <w:rFonts w:asciiTheme="minorHAnsi" w:hAnsiTheme="minorHAnsi"/>
          <w:sz w:val="22"/>
          <w:szCs w:val="22"/>
        </w:rPr>
        <w:t xml:space="preserve"> </w:t>
      </w:r>
      <w:r w:rsidR="007C0C23" w:rsidRPr="007C0C23">
        <w:rPr>
          <w:rFonts w:asciiTheme="minorHAnsi" w:hAnsiTheme="minorHAnsi"/>
          <w:sz w:val="22"/>
          <w:szCs w:val="22"/>
        </w:rPr>
        <w:t>d</w:t>
      </w:r>
      <w:r w:rsidR="006D27DB">
        <w:rPr>
          <w:rFonts w:asciiTheme="minorHAnsi" w:hAnsiTheme="minorHAnsi"/>
          <w:sz w:val="22"/>
          <w:szCs w:val="22"/>
        </w:rPr>
        <w:t>o</w:t>
      </w:r>
      <w:r w:rsidR="007C0C23" w:rsidRPr="007C0C23">
        <w:rPr>
          <w:rFonts w:asciiTheme="minorHAnsi" w:hAnsiTheme="minorHAnsi"/>
          <w:sz w:val="22"/>
          <w:szCs w:val="22"/>
        </w:rPr>
        <w:t xml:space="preserve">chází k procentuálnímu snižování </w:t>
      </w:r>
      <w:r w:rsidR="00471584">
        <w:rPr>
          <w:rFonts w:asciiTheme="minorHAnsi" w:hAnsiTheme="minorHAnsi"/>
          <w:sz w:val="22"/>
          <w:szCs w:val="22"/>
        </w:rPr>
        <w:t>AP</w:t>
      </w:r>
      <w:r w:rsidR="007C0C23" w:rsidRPr="007C0C23">
        <w:rPr>
          <w:rFonts w:asciiTheme="minorHAnsi" w:hAnsiTheme="minorHAnsi"/>
          <w:sz w:val="22"/>
          <w:szCs w:val="22"/>
        </w:rPr>
        <w:t xml:space="preserve"> bez titulu Ph.D. na celkové struktuře </w:t>
      </w:r>
      <w:r w:rsidR="00471584">
        <w:rPr>
          <w:rFonts w:asciiTheme="minorHAnsi" w:hAnsiTheme="minorHAnsi"/>
          <w:sz w:val="22"/>
          <w:szCs w:val="22"/>
        </w:rPr>
        <w:t>AP</w:t>
      </w:r>
      <w:r w:rsidR="007C0C23" w:rsidRPr="007C0C23">
        <w:rPr>
          <w:rFonts w:asciiTheme="minorHAnsi" w:hAnsiTheme="minorHAnsi"/>
          <w:sz w:val="22"/>
          <w:szCs w:val="22"/>
        </w:rPr>
        <w:t xml:space="preserve">, roste s tím i kvalita </w:t>
      </w:r>
      <w:r w:rsidR="00471584">
        <w:rPr>
          <w:rFonts w:asciiTheme="minorHAnsi" w:hAnsiTheme="minorHAnsi"/>
          <w:sz w:val="22"/>
          <w:szCs w:val="22"/>
        </w:rPr>
        <w:t>VŠ</w:t>
      </w:r>
      <w:r w:rsidR="007C0C23" w:rsidRPr="007C0C23">
        <w:rPr>
          <w:rFonts w:asciiTheme="minorHAnsi" w:hAnsiTheme="minorHAnsi"/>
          <w:sz w:val="22"/>
          <w:szCs w:val="22"/>
        </w:rPr>
        <w:t>.</w:t>
      </w:r>
    </w:p>
    <w:p w14:paraId="41280F8F" w14:textId="02AEEC9F" w:rsidR="007C0C23" w:rsidRPr="00E42F86" w:rsidRDefault="007C0C23" w:rsidP="00F07619">
      <w:pPr>
        <w:spacing w:line="240" w:lineRule="auto"/>
        <w:rPr>
          <w:rFonts w:asciiTheme="minorHAnsi" w:hAnsiTheme="minorHAnsi"/>
          <w:sz w:val="22"/>
          <w:szCs w:val="22"/>
        </w:rPr>
      </w:pPr>
      <w:r w:rsidRPr="00E42F86">
        <w:rPr>
          <w:rFonts w:asciiTheme="minorHAnsi" w:hAnsiTheme="minorHAnsi"/>
          <w:sz w:val="22"/>
          <w:szCs w:val="22"/>
        </w:rPr>
        <w:t>UTB ve Zlíně s ohledem na kvalitu v</w:t>
      </w:r>
      <w:r w:rsidR="006D27DB" w:rsidRPr="00E42F86">
        <w:rPr>
          <w:rFonts w:asciiTheme="minorHAnsi" w:hAnsiTheme="minorHAnsi"/>
          <w:sz w:val="22"/>
          <w:szCs w:val="22"/>
        </w:rPr>
        <w:t>yučujících a jejich profesní kvalifikace</w:t>
      </w:r>
      <w:r w:rsidRPr="00E42F86">
        <w:rPr>
          <w:rFonts w:asciiTheme="minorHAnsi" w:hAnsiTheme="minorHAnsi"/>
          <w:sz w:val="22"/>
          <w:szCs w:val="22"/>
        </w:rPr>
        <w:t xml:space="preserve"> udělala v</w:t>
      </w:r>
      <w:r w:rsidR="008105CB" w:rsidRPr="00E42F86">
        <w:rPr>
          <w:rFonts w:asciiTheme="minorHAnsi" w:hAnsiTheme="minorHAnsi"/>
          <w:sz w:val="22"/>
          <w:szCs w:val="22"/>
        </w:rPr>
        <w:t> </w:t>
      </w:r>
      <w:r w:rsidRPr="00E42F86">
        <w:rPr>
          <w:rFonts w:asciiTheme="minorHAnsi" w:hAnsiTheme="minorHAnsi"/>
          <w:sz w:val="22"/>
          <w:szCs w:val="22"/>
        </w:rPr>
        <w:t>poslední</w:t>
      </w:r>
      <w:r w:rsidR="008105CB" w:rsidRPr="00E42F86">
        <w:rPr>
          <w:rFonts w:asciiTheme="minorHAnsi" w:hAnsiTheme="minorHAnsi"/>
          <w:sz w:val="22"/>
          <w:szCs w:val="22"/>
        </w:rPr>
        <w:t>ch letech v</w:t>
      </w:r>
      <w:r w:rsidRPr="00E42F86">
        <w:rPr>
          <w:rFonts w:asciiTheme="minorHAnsi" w:hAnsiTheme="minorHAnsi"/>
          <w:sz w:val="22"/>
          <w:szCs w:val="22"/>
        </w:rPr>
        <w:t xml:space="preserve">ýrazný pokrok, když podstatným způsobem poklesl podíl </w:t>
      </w:r>
      <w:r w:rsidR="00471584" w:rsidRPr="00E42F86">
        <w:rPr>
          <w:rFonts w:asciiTheme="minorHAnsi" w:hAnsiTheme="minorHAnsi"/>
          <w:sz w:val="22"/>
          <w:szCs w:val="22"/>
        </w:rPr>
        <w:t>AP</w:t>
      </w:r>
      <w:r w:rsidRPr="00E42F86">
        <w:rPr>
          <w:rFonts w:asciiTheme="minorHAnsi" w:hAnsiTheme="minorHAnsi"/>
          <w:sz w:val="22"/>
          <w:szCs w:val="22"/>
        </w:rPr>
        <w:t xml:space="preserve"> bez doktor</w:t>
      </w:r>
      <w:r w:rsidR="00DA51EB">
        <w:rPr>
          <w:rFonts w:asciiTheme="minorHAnsi" w:hAnsiTheme="minorHAnsi"/>
          <w:sz w:val="22"/>
          <w:szCs w:val="22"/>
        </w:rPr>
        <w:t>ského titulu – z </w:t>
      </w:r>
      <w:r w:rsidR="00E40FA0">
        <w:rPr>
          <w:rFonts w:asciiTheme="minorHAnsi" w:hAnsiTheme="minorHAnsi"/>
          <w:sz w:val="22"/>
          <w:szCs w:val="22"/>
        </w:rPr>
        <w:t>22</w:t>
      </w:r>
      <w:r w:rsidR="00DA51EB">
        <w:rPr>
          <w:rFonts w:asciiTheme="minorHAnsi" w:hAnsiTheme="minorHAnsi"/>
          <w:sz w:val="22"/>
          <w:szCs w:val="22"/>
        </w:rPr>
        <w:t xml:space="preserve"> </w:t>
      </w:r>
      <w:r w:rsidR="00395EBE" w:rsidRPr="00E42F86">
        <w:rPr>
          <w:rFonts w:asciiTheme="minorHAnsi" w:hAnsiTheme="minorHAnsi"/>
          <w:sz w:val="22"/>
          <w:szCs w:val="22"/>
        </w:rPr>
        <w:t xml:space="preserve">% </w:t>
      </w:r>
      <w:r w:rsidR="008105CB" w:rsidRPr="00E42F86">
        <w:rPr>
          <w:rFonts w:asciiTheme="minorHAnsi" w:hAnsiTheme="minorHAnsi"/>
          <w:sz w:val="22"/>
          <w:szCs w:val="22"/>
        </w:rPr>
        <w:t>v roce 201</w:t>
      </w:r>
      <w:r w:rsidR="00763F23">
        <w:rPr>
          <w:rFonts w:asciiTheme="minorHAnsi" w:hAnsiTheme="minorHAnsi"/>
          <w:sz w:val="22"/>
          <w:szCs w:val="22"/>
        </w:rPr>
        <w:t>8</w:t>
      </w:r>
      <w:r w:rsidR="008105CB" w:rsidRPr="00E42F86">
        <w:rPr>
          <w:rFonts w:asciiTheme="minorHAnsi" w:hAnsiTheme="minorHAnsi"/>
          <w:sz w:val="22"/>
          <w:szCs w:val="22"/>
        </w:rPr>
        <w:t xml:space="preserve"> </w:t>
      </w:r>
      <w:r w:rsidR="00BD6FC1">
        <w:rPr>
          <w:rFonts w:asciiTheme="minorHAnsi" w:hAnsiTheme="minorHAnsi"/>
          <w:sz w:val="22"/>
          <w:szCs w:val="22"/>
        </w:rPr>
        <w:t xml:space="preserve">na </w:t>
      </w:r>
      <w:r w:rsidR="00BD6FC1" w:rsidRPr="00DC63F2">
        <w:rPr>
          <w:rFonts w:asciiTheme="minorHAnsi" w:hAnsiTheme="minorHAnsi"/>
          <w:sz w:val="22"/>
          <w:szCs w:val="22"/>
        </w:rPr>
        <w:t>1</w:t>
      </w:r>
      <w:r w:rsidR="00DC63F2" w:rsidRPr="00DC63F2">
        <w:rPr>
          <w:rFonts w:asciiTheme="minorHAnsi" w:hAnsiTheme="minorHAnsi"/>
          <w:sz w:val="22"/>
          <w:szCs w:val="22"/>
        </w:rPr>
        <w:t>9</w:t>
      </w:r>
      <w:r w:rsidR="008105CB" w:rsidRPr="00DC63F2">
        <w:rPr>
          <w:rFonts w:asciiTheme="minorHAnsi" w:hAnsiTheme="minorHAnsi"/>
          <w:sz w:val="22"/>
          <w:szCs w:val="22"/>
        </w:rPr>
        <w:t xml:space="preserve"> </w:t>
      </w:r>
      <w:r w:rsidRPr="00DC63F2">
        <w:rPr>
          <w:rFonts w:asciiTheme="minorHAnsi" w:hAnsiTheme="minorHAnsi"/>
          <w:sz w:val="22"/>
          <w:szCs w:val="22"/>
        </w:rPr>
        <w:t>%</w:t>
      </w:r>
      <w:r w:rsidR="00BD6FC1" w:rsidRPr="00DC63F2">
        <w:rPr>
          <w:rFonts w:asciiTheme="minorHAnsi" w:hAnsiTheme="minorHAnsi"/>
          <w:sz w:val="22"/>
          <w:szCs w:val="22"/>
        </w:rPr>
        <w:t xml:space="preserve"> v roce 202</w:t>
      </w:r>
      <w:r w:rsidR="00DC63F2" w:rsidRPr="00DC63F2">
        <w:rPr>
          <w:rFonts w:asciiTheme="minorHAnsi" w:hAnsiTheme="minorHAnsi"/>
          <w:sz w:val="22"/>
          <w:szCs w:val="22"/>
        </w:rPr>
        <w:t>2</w:t>
      </w:r>
      <w:r w:rsidRPr="00DC63F2">
        <w:rPr>
          <w:rFonts w:asciiTheme="minorHAnsi" w:hAnsiTheme="minorHAnsi"/>
          <w:sz w:val="22"/>
          <w:szCs w:val="22"/>
        </w:rPr>
        <w:t>,</w:t>
      </w:r>
      <w:r w:rsidRPr="00E42F86">
        <w:rPr>
          <w:rFonts w:asciiTheme="minorHAnsi" w:hAnsiTheme="minorHAnsi"/>
          <w:sz w:val="22"/>
          <w:szCs w:val="22"/>
        </w:rPr>
        <w:t xml:space="preserve"> čímž se zlepšil i výsledný poměr</w:t>
      </w:r>
      <w:r w:rsidR="008105CB" w:rsidRPr="00E42F86">
        <w:rPr>
          <w:rFonts w:asciiTheme="minorHAnsi" w:hAnsiTheme="minorHAnsi"/>
          <w:sz w:val="22"/>
          <w:szCs w:val="22"/>
        </w:rPr>
        <w:t xml:space="preserve"> unive</w:t>
      </w:r>
      <w:r w:rsidR="00BC262A">
        <w:rPr>
          <w:rFonts w:asciiTheme="minorHAnsi" w:hAnsiTheme="minorHAnsi"/>
          <w:sz w:val="22"/>
          <w:szCs w:val="22"/>
        </w:rPr>
        <w:t>r</w:t>
      </w:r>
      <w:r w:rsidR="008105CB" w:rsidRPr="00E42F86">
        <w:rPr>
          <w:rFonts w:asciiTheme="minorHAnsi" w:hAnsiTheme="minorHAnsi"/>
          <w:sz w:val="22"/>
          <w:szCs w:val="22"/>
        </w:rPr>
        <w:t>zity</w:t>
      </w:r>
      <w:r w:rsidR="00F63AE5">
        <w:rPr>
          <w:rFonts w:asciiTheme="minorHAnsi" w:hAnsiTheme="minorHAnsi"/>
          <w:sz w:val="22"/>
          <w:szCs w:val="22"/>
        </w:rPr>
        <w:t xml:space="preserve"> (viz Tab. 2</w:t>
      </w:r>
      <w:r w:rsidR="00E012D0">
        <w:rPr>
          <w:rFonts w:asciiTheme="minorHAnsi" w:hAnsiTheme="minorHAnsi"/>
          <w:sz w:val="22"/>
          <w:szCs w:val="22"/>
        </w:rPr>
        <w:t>4</w:t>
      </w:r>
      <w:r w:rsidR="007800E1">
        <w:rPr>
          <w:rFonts w:asciiTheme="minorHAnsi" w:hAnsiTheme="minorHAnsi"/>
          <w:sz w:val="22"/>
          <w:szCs w:val="22"/>
        </w:rPr>
        <w:t>.</w:t>
      </w:r>
      <w:r w:rsidRPr="00E42F86">
        <w:rPr>
          <w:rFonts w:asciiTheme="minorHAnsi" w:hAnsiTheme="minorHAnsi"/>
          <w:sz w:val="22"/>
          <w:szCs w:val="22"/>
        </w:rPr>
        <w:t>).</w:t>
      </w:r>
      <w:r w:rsidR="001225F6" w:rsidRPr="00E42F86">
        <w:rPr>
          <w:rFonts w:asciiTheme="minorHAnsi" w:hAnsiTheme="minorHAnsi"/>
          <w:sz w:val="22"/>
          <w:szCs w:val="22"/>
        </w:rPr>
        <w:t xml:space="preserve"> </w:t>
      </w:r>
    </w:p>
    <w:p w14:paraId="38E9C415" w14:textId="77777777" w:rsidR="00D91156" w:rsidRPr="005B09EA" w:rsidRDefault="00D91156" w:rsidP="001E07F5">
      <w:pPr>
        <w:rPr>
          <w:rFonts w:asciiTheme="minorHAnsi" w:hAnsiTheme="minorHAnsi"/>
          <w:sz w:val="20"/>
          <w:szCs w:val="20"/>
          <w:highlight w:val="yellow"/>
        </w:rPr>
      </w:pPr>
    </w:p>
    <w:p w14:paraId="7B141904" w14:textId="200F6285" w:rsidR="001E07F5" w:rsidRPr="00C06312" w:rsidRDefault="001E07F5" w:rsidP="001E07F5">
      <w:pPr>
        <w:rPr>
          <w:rFonts w:asciiTheme="minorHAnsi" w:hAnsiTheme="minorHAnsi"/>
          <w:b/>
          <w:sz w:val="20"/>
          <w:szCs w:val="20"/>
        </w:rPr>
      </w:pPr>
      <w:r w:rsidRPr="00C06312">
        <w:rPr>
          <w:rFonts w:asciiTheme="minorHAnsi" w:hAnsiTheme="minorHAnsi"/>
          <w:b/>
          <w:sz w:val="20"/>
          <w:szCs w:val="20"/>
        </w:rPr>
        <w:t>Tab.</w:t>
      </w:r>
      <w:r w:rsidR="00F63AE5" w:rsidRPr="00C06312">
        <w:rPr>
          <w:rFonts w:asciiTheme="minorHAnsi" w:hAnsiTheme="minorHAnsi"/>
          <w:b/>
          <w:sz w:val="20"/>
          <w:szCs w:val="20"/>
        </w:rPr>
        <w:t xml:space="preserve"> 2</w:t>
      </w:r>
      <w:r w:rsidR="002251DE" w:rsidRPr="00C06312">
        <w:rPr>
          <w:rFonts w:asciiTheme="minorHAnsi" w:hAnsiTheme="minorHAnsi"/>
          <w:b/>
          <w:sz w:val="20"/>
          <w:szCs w:val="20"/>
        </w:rPr>
        <w:t>4</w:t>
      </w:r>
      <w:r w:rsidR="00A625BA" w:rsidRPr="00C06312">
        <w:rPr>
          <w:rFonts w:asciiTheme="minorHAnsi" w:hAnsiTheme="minorHAnsi"/>
          <w:b/>
          <w:sz w:val="20"/>
          <w:szCs w:val="20"/>
        </w:rPr>
        <w:t>. Kvalita vyučujících</w:t>
      </w:r>
      <w:r w:rsidR="00BD6FC1" w:rsidRPr="00C06312">
        <w:rPr>
          <w:rFonts w:asciiTheme="minorHAnsi" w:hAnsiTheme="minorHAnsi"/>
          <w:b/>
          <w:sz w:val="20"/>
          <w:szCs w:val="20"/>
        </w:rPr>
        <w:t xml:space="preserve">  </w:t>
      </w:r>
    </w:p>
    <w:tbl>
      <w:tblPr>
        <w:tblStyle w:val="Tabulkasmkou4zvraznn21"/>
        <w:tblW w:w="0" w:type="auto"/>
        <w:tblLook w:val="04A0" w:firstRow="1" w:lastRow="0" w:firstColumn="1" w:lastColumn="0" w:noHBand="0" w:noVBand="1"/>
      </w:tblPr>
      <w:tblGrid>
        <w:gridCol w:w="1749"/>
        <w:gridCol w:w="878"/>
        <w:gridCol w:w="879"/>
        <w:gridCol w:w="879"/>
        <w:gridCol w:w="879"/>
        <w:gridCol w:w="879"/>
      </w:tblGrid>
      <w:tr w:rsidR="00763F23" w:rsidRPr="007C0C23" w14:paraId="6A48FF0A" w14:textId="017DB046" w:rsidTr="00763F23">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749" w:type="dxa"/>
            <w:vAlign w:val="center"/>
          </w:tcPr>
          <w:p w14:paraId="4D10A1EB" w14:textId="77777777" w:rsidR="00763F23" w:rsidRPr="00E705A0" w:rsidRDefault="00763F23" w:rsidP="00D91156">
            <w:pPr>
              <w:spacing w:after="0" w:line="240" w:lineRule="auto"/>
              <w:rPr>
                <w:rFonts w:asciiTheme="minorHAnsi" w:hAnsiTheme="minorHAnsi"/>
                <w:sz w:val="18"/>
                <w:szCs w:val="18"/>
              </w:rPr>
            </w:pPr>
            <w:r w:rsidRPr="00E705A0">
              <w:rPr>
                <w:rFonts w:asciiTheme="minorHAnsi" w:hAnsiTheme="minorHAnsi"/>
                <w:sz w:val="18"/>
                <w:szCs w:val="18"/>
              </w:rPr>
              <w:t>Kalendářní rok</w:t>
            </w:r>
          </w:p>
        </w:tc>
        <w:tc>
          <w:tcPr>
            <w:tcW w:w="878" w:type="dxa"/>
            <w:vAlign w:val="center"/>
          </w:tcPr>
          <w:p w14:paraId="1222C558" w14:textId="0189DBE3" w:rsidR="00763F23" w:rsidRPr="00E705A0" w:rsidRDefault="00763F23" w:rsidP="007C0C2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2018</w:t>
            </w:r>
          </w:p>
        </w:tc>
        <w:tc>
          <w:tcPr>
            <w:tcW w:w="879" w:type="dxa"/>
            <w:vAlign w:val="center"/>
          </w:tcPr>
          <w:p w14:paraId="1BCA6F27" w14:textId="2C00BE62" w:rsidR="00763F23" w:rsidRPr="00E705A0" w:rsidRDefault="00763F23" w:rsidP="007C0C2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2019</w:t>
            </w:r>
          </w:p>
        </w:tc>
        <w:tc>
          <w:tcPr>
            <w:tcW w:w="879" w:type="dxa"/>
            <w:vAlign w:val="center"/>
          </w:tcPr>
          <w:p w14:paraId="5CF7BF68" w14:textId="49F6A049" w:rsidR="00763F23" w:rsidRPr="00E705A0" w:rsidRDefault="00763F23" w:rsidP="007C0C2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2020</w:t>
            </w:r>
          </w:p>
        </w:tc>
        <w:tc>
          <w:tcPr>
            <w:tcW w:w="879" w:type="dxa"/>
            <w:vAlign w:val="center"/>
          </w:tcPr>
          <w:p w14:paraId="6FCD9576" w14:textId="6E87C5A5" w:rsidR="00763F23" w:rsidRDefault="00763F23" w:rsidP="007C0C2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2021</w:t>
            </w:r>
          </w:p>
        </w:tc>
        <w:tc>
          <w:tcPr>
            <w:tcW w:w="879" w:type="dxa"/>
            <w:vAlign w:val="center"/>
          </w:tcPr>
          <w:p w14:paraId="4DE01E0F" w14:textId="04A0920E" w:rsidR="00763F23" w:rsidRDefault="00763F23" w:rsidP="007C0C2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2022</w:t>
            </w:r>
          </w:p>
        </w:tc>
      </w:tr>
      <w:tr w:rsidR="00763F23" w:rsidRPr="007C0C23" w14:paraId="60018CFE" w14:textId="29EDFADF" w:rsidTr="004A7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tcPr>
          <w:p w14:paraId="0D6D1833" w14:textId="7F343490" w:rsidR="00763F23" w:rsidRPr="00CC28EB" w:rsidRDefault="00763F23" w:rsidP="00BF53F5">
            <w:pPr>
              <w:spacing w:after="0" w:line="240" w:lineRule="auto"/>
              <w:jc w:val="left"/>
              <w:rPr>
                <w:rFonts w:asciiTheme="minorHAnsi" w:hAnsiTheme="minorHAnsi"/>
                <w:sz w:val="18"/>
                <w:szCs w:val="18"/>
              </w:rPr>
            </w:pPr>
            <w:r w:rsidRPr="00CC28EB">
              <w:rPr>
                <w:rFonts w:asciiTheme="minorHAnsi" w:hAnsiTheme="minorHAnsi"/>
                <w:sz w:val="18"/>
                <w:szCs w:val="18"/>
              </w:rPr>
              <w:t>Počet AP bez titulu Ph.D. k počtu AP s titulem Ph.D. a vyšším</w:t>
            </w:r>
          </w:p>
        </w:tc>
        <w:tc>
          <w:tcPr>
            <w:tcW w:w="878" w:type="dxa"/>
            <w:vAlign w:val="center"/>
          </w:tcPr>
          <w:p w14:paraId="2DCCF868" w14:textId="006B2E89" w:rsidR="00763F23" w:rsidRPr="00E705A0" w:rsidRDefault="00763F23" w:rsidP="00BE54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1:4,6</w:t>
            </w:r>
          </w:p>
        </w:tc>
        <w:tc>
          <w:tcPr>
            <w:tcW w:w="879" w:type="dxa"/>
            <w:vAlign w:val="center"/>
          </w:tcPr>
          <w:p w14:paraId="48934FAC" w14:textId="2DE4FA18" w:rsidR="00763F23" w:rsidRPr="00E705A0" w:rsidRDefault="00763F23" w:rsidP="00BE54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1:</w:t>
            </w:r>
            <w:r>
              <w:rPr>
                <w:rFonts w:asciiTheme="minorHAnsi" w:hAnsiTheme="minorHAnsi"/>
                <w:sz w:val="18"/>
                <w:szCs w:val="18"/>
              </w:rPr>
              <w:t>4</w:t>
            </w:r>
            <w:r w:rsidRPr="00E705A0">
              <w:rPr>
                <w:rFonts w:asciiTheme="minorHAnsi" w:hAnsiTheme="minorHAnsi"/>
                <w:sz w:val="18"/>
                <w:szCs w:val="18"/>
              </w:rPr>
              <w:t>,</w:t>
            </w:r>
            <w:r>
              <w:rPr>
                <w:rFonts w:asciiTheme="minorHAnsi" w:hAnsiTheme="minorHAnsi"/>
                <w:sz w:val="18"/>
                <w:szCs w:val="18"/>
              </w:rPr>
              <w:t>6</w:t>
            </w:r>
          </w:p>
        </w:tc>
        <w:tc>
          <w:tcPr>
            <w:tcW w:w="879" w:type="dxa"/>
            <w:vAlign w:val="center"/>
          </w:tcPr>
          <w:p w14:paraId="1774AD2A" w14:textId="794167A3" w:rsidR="00763F23" w:rsidRPr="00E705A0" w:rsidRDefault="00763F23" w:rsidP="00BE54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1:6,3</w:t>
            </w:r>
          </w:p>
        </w:tc>
        <w:tc>
          <w:tcPr>
            <w:tcW w:w="879" w:type="dxa"/>
            <w:vAlign w:val="center"/>
          </w:tcPr>
          <w:p w14:paraId="3BC2A97F" w14:textId="5EE7CFB4" w:rsidR="00763F23" w:rsidRDefault="00763F23" w:rsidP="00BE54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1:5,8</w:t>
            </w:r>
          </w:p>
        </w:tc>
        <w:tc>
          <w:tcPr>
            <w:tcW w:w="879" w:type="dxa"/>
            <w:vAlign w:val="center"/>
          </w:tcPr>
          <w:p w14:paraId="29BDFEA7" w14:textId="37BEA9BC" w:rsidR="00763F23" w:rsidRDefault="004A7B7E" w:rsidP="00BE54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1:5,3</w:t>
            </w:r>
          </w:p>
        </w:tc>
      </w:tr>
      <w:tr w:rsidR="00763F23" w:rsidRPr="007C0C23" w14:paraId="29091F73" w14:textId="78DF04A3" w:rsidTr="004A7B7E">
        <w:tc>
          <w:tcPr>
            <w:cnfStyle w:val="001000000000" w:firstRow="0" w:lastRow="0" w:firstColumn="1" w:lastColumn="0" w:oddVBand="0" w:evenVBand="0" w:oddHBand="0" w:evenHBand="0" w:firstRowFirstColumn="0" w:firstRowLastColumn="0" w:lastRowFirstColumn="0" w:lastRowLastColumn="0"/>
            <w:tcW w:w="1749" w:type="dxa"/>
          </w:tcPr>
          <w:p w14:paraId="368AC849" w14:textId="77777777" w:rsidR="00763F23" w:rsidRPr="00CC28EB" w:rsidRDefault="00763F23" w:rsidP="00BE5440">
            <w:pPr>
              <w:spacing w:after="0" w:line="240" w:lineRule="auto"/>
              <w:jc w:val="left"/>
              <w:rPr>
                <w:rFonts w:asciiTheme="minorHAnsi" w:hAnsiTheme="minorHAnsi"/>
                <w:sz w:val="18"/>
                <w:szCs w:val="18"/>
              </w:rPr>
            </w:pPr>
            <w:r w:rsidRPr="00CC28EB">
              <w:rPr>
                <w:rFonts w:asciiTheme="minorHAnsi" w:hAnsiTheme="minorHAnsi"/>
                <w:sz w:val="18"/>
                <w:szCs w:val="18"/>
              </w:rPr>
              <w:t>Procentuální podíl AP bez Ph.D. na struktuře AP</w:t>
            </w:r>
          </w:p>
        </w:tc>
        <w:tc>
          <w:tcPr>
            <w:tcW w:w="878" w:type="dxa"/>
            <w:vAlign w:val="center"/>
          </w:tcPr>
          <w:p w14:paraId="7E474CF0" w14:textId="63741F6B" w:rsidR="00763F23" w:rsidRPr="00E705A0" w:rsidRDefault="00763F23" w:rsidP="00BE54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22</w:t>
            </w:r>
            <w:r w:rsidRPr="00E705A0">
              <w:rPr>
                <w:rFonts w:asciiTheme="minorHAnsi" w:hAnsiTheme="minorHAnsi"/>
                <w:sz w:val="18"/>
                <w:szCs w:val="18"/>
              </w:rPr>
              <w:t xml:space="preserve"> %</w:t>
            </w:r>
          </w:p>
        </w:tc>
        <w:tc>
          <w:tcPr>
            <w:tcW w:w="879" w:type="dxa"/>
            <w:vAlign w:val="center"/>
          </w:tcPr>
          <w:p w14:paraId="64082FDD" w14:textId="197DE189" w:rsidR="00763F23" w:rsidRPr="00E705A0" w:rsidRDefault="00763F23" w:rsidP="00BE54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22</w:t>
            </w:r>
            <w:r w:rsidRPr="00E705A0">
              <w:rPr>
                <w:rFonts w:asciiTheme="minorHAnsi" w:hAnsiTheme="minorHAnsi"/>
                <w:sz w:val="18"/>
                <w:szCs w:val="18"/>
              </w:rPr>
              <w:t xml:space="preserve"> %</w:t>
            </w:r>
          </w:p>
        </w:tc>
        <w:tc>
          <w:tcPr>
            <w:tcW w:w="879" w:type="dxa"/>
            <w:vAlign w:val="center"/>
          </w:tcPr>
          <w:p w14:paraId="67179670" w14:textId="3DB657A6" w:rsidR="00763F23" w:rsidRDefault="00763F23" w:rsidP="00BE54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16 %</w:t>
            </w:r>
          </w:p>
        </w:tc>
        <w:tc>
          <w:tcPr>
            <w:tcW w:w="879" w:type="dxa"/>
            <w:vAlign w:val="center"/>
          </w:tcPr>
          <w:p w14:paraId="698F6496" w14:textId="123642DE" w:rsidR="00763F23" w:rsidRDefault="00763F23" w:rsidP="00BE54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17 %</w:t>
            </w:r>
          </w:p>
        </w:tc>
        <w:tc>
          <w:tcPr>
            <w:tcW w:w="879" w:type="dxa"/>
            <w:vAlign w:val="center"/>
          </w:tcPr>
          <w:p w14:paraId="1EC1D55B" w14:textId="568AF912" w:rsidR="00763F23" w:rsidRDefault="004A7B7E" w:rsidP="00BE54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19 %</w:t>
            </w:r>
          </w:p>
        </w:tc>
      </w:tr>
    </w:tbl>
    <w:p w14:paraId="5E0847D5" w14:textId="6145E02A" w:rsidR="001E07F5" w:rsidRPr="00CC28EB" w:rsidRDefault="001E07F5" w:rsidP="001E07F5">
      <w:pPr>
        <w:spacing w:line="240" w:lineRule="auto"/>
        <w:rPr>
          <w:i/>
          <w:sz w:val="22"/>
        </w:rPr>
      </w:pPr>
      <w:r w:rsidRPr="00CC28EB">
        <w:rPr>
          <w:rFonts w:asciiTheme="minorHAnsi" w:hAnsiTheme="minorHAnsi"/>
          <w:i/>
          <w:sz w:val="18"/>
          <w:szCs w:val="20"/>
        </w:rPr>
        <w:t xml:space="preserve">Komentář/poznámky: </w:t>
      </w:r>
      <w:r w:rsidR="00D91156" w:rsidRPr="00CC28EB">
        <w:rPr>
          <w:rFonts w:asciiTheme="minorHAnsi" w:hAnsiTheme="minorHAnsi"/>
          <w:i/>
          <w:sz w:val="18"/>
          <w:szCs w:val="20"/>
        </w:rPr>
        <w:t xml:space="preserve">Data </w:t>
      </w:r>
      <w:r w:rsidR="007C0C23" w:rsidRPr="00CC28EB">
        <w:rPr>
          <w:rFonts w:asciiTheme="minorHAnsi" w:hAnsiTheme="minorHAnsi"/>
          <w:i/>
          <w:sz w:val="18"/>
          <w:szCs w:val="20"/>
        </w:rPr>
        <w:t xml:space="preserve">z </w:t>
      </w:r>
      <w:r w:rsidR="00D91156" w:rsidRPr="00CC28EB">
        <w:rPr>
          <w:rFonts w:asciiTheme="minorHAnsi" w:hAnsiTheme="minorHAnsi"/>
          <w:i/>
          <w:sz w:val="18"/>
          <w:szCs w:val="20"/>
        </w:rPr>
        <w:t>V</w:t>
      </w:r>
      <w:r w:rsidRPr="00CC28EB">
        <w:rPr>
          <w:rFonts w:asciiTheme="minorHAnsi" w:hAnsiTheme="minorHAnsi"/>
          <w:i/>
          <w:sz w:val="18"/>
          <w:szCs w:val="20"/>
        </w:rPr>
        <w:t>ýroční</w:t>
      </w:r>
      <w:r w:rsidR="00D91156" w:rsidRPr="00CC28EB">
        <w:rPr>
          <w:rFonts w:asciiTheme="minorHAnsi" w:hAnsiTheme="minorHAnsi"/>
          <w:i/>
          <w:sz w:val="18"/>
          <w:szCs w:val="20"/>
        </w:rPr>
        <w:t>ch</w:t>
      </w:r>
      <w:r w:rsidRPr="00CC28EB">
        <w:rPr>
          <w:rFonts w:asciiTheme="minorHAnsi" w:hAnsiTheme="minorHAnsi"/>
          <w:i/>
          <w:sz w:val="18"/>
          <w:szCs w:val="20"/>
        </w:rPr>
        <w:t xml:space="preserve"> zpráv UTB</w:t>
      </w:r>
      <w:r w:rsidR="00D91156" w:rsidRPr="00CC28EB">
        <w:rPr>
          <w:rFonts w:asciiTheme="minorHAnsi" w:hAnsiTheme="minorHAnsi"/>
          <w:i/>
          <w:sz w:val="18"/>
          <w:szCs w:val="20"/>
        </w:rPr>
        <w:t xml:space="preserve"> z </w:t>
      </w:r>
      <w:r w:rsidR="00FB4ACF" w:rsidRPr="00CC28EB">
        <w:rPr>
          <w:rFonts w:asciiTheme="minorHAnsi" w:hAnsiTheme="minorHAnsi"/>
          <w:i/>
          <w:sz w:val="18"/>
          <w:szCs w:val="20"/>
        </w:rPr>
        <w:t>2018</w:t>
      </w:r>
      <w:r w:rsidR="00BD6FC1" w:rsidRPr="00CC28EB">
        <w:rPr>
          <w:rFonts w:asciiTheme="minorHAnsi" w:hAnsiTheme="minorHAnsi"/>
          <w:i/>
          <w:sz w:val="18"/>
          <w:szCs w:val="20"/>
        </w:rPr>
        <w:t xml:space="preserve">, </w:t>
      </w:r>
      <w:r w:rsidR="006E6348" w:rsidRPr="00CC28EB">
        <w:rPr>
          <w:rFonts w:asciiTheme="minorHAnsi" w:hAnsiTheme="minorHAnsi"/>
          <w:i/>
          <w:sz w:val="18"/>
          <w:szCs w:val="20"/>
        </w:rPr>
        <w:t>2019</w:t>
      </w:r>
      <w:r w:rsidR="0072088A">
        <w:rPr>
          <w:rFonts w:asciiTheme="minorHAnsi" w:hAnsiTheme="minorHAnsi"/>
          <w:i/>
          <w:sz w:val="18"/>
          <w:szCs w:val="20"/>
        </w:rPr>
        <w:t xml:space="preserve">, </w:t>
      </w:r>
      <w:r w:rsidR="00BD6FC1" w:rsidRPr="00CC28EB">
        <w:rPr>
          <w:rFonts w:asciiTheme="minorHAnsi" w:hAnsiTheme="minorHAnsi"/>
          <w:i/>
          <w:sz w:val="18"/>
          <w:szCs w:val="20"/>
        </w:rPr>
        <w:t>2020</w:t>
      </w:r>
      <w:r w:rsidR="001A29F2">
        <w:rPr>
          <w:rFonts w:asciiTheme="minorHAnsi" w:hAnsiTheme="minorHAnsi"/>
          <w:i/>
          <w:sz w:val="18"/>
          <w:szCs w:val="20"/>
        </w:rPr>
        <w:t xml:space="preserve">, </w:t>
      </w:r>
      <w:r w:rsidR="0072088A">
        <w:rPr>
          <w:rFonts w:asciiTheme="minorHAnsi" w:hAnsiTheme="minorHAnsi"/>
          <w:i/>
          <w:sz w:val="18"/>
          <w:szCs w:val="20"/>
        </w:rPr>
        <w:t>2021</w:t>
      </w:r>
      <w:r w:rsidR="001A29F2">
        <w:rPr>
          <w:rFonts w:asciiTheme="minorHAnsi" w:hAnsiTheme="minorHAnsi"/>
          <w:i/>
          <w:sz w:val="18"/>
          <w:szCs w:val="20"/>
        </w:rPr>
        <w:t xml:space="preserve"> a 2022</w:t>
      </w:r>
      <w:r w:rsidRPr="00CC28EB">
        <w:rPr>
          <w:rFonts w:asciiTheme="minorHAnsi" w:hAnsiTheme="minorHAnsi"/>
          <w:i/>
          <w:sz w:val="18"/>
          <w:szCs w:val="20"/>
        </w:rPr>
        <w:t>.</w:t>
      </w:r>
      <w:r w:rsidR="007C0C23" w:rsidRPr="00CC28EB">
        <w:rPr>
          <w:rFonts w:asciiTheme="minorHAnsi" w:hAnsiTheme="minorHAnsi"/>
          <w:i/>
          <w:sz w:val="18"/>
          <w:szCs w:val="20"/>
        </w:rPr>
        <w:t xml:space="preserve"> Údaje jsou zaokrouhleny na</w:t>
      </w:r>
      <w:r w:rsidR="00BE5440" w:rsidRPr="00CC28EB">
        <w:rPr>
          <w:rFonts w:asciiTheme="minorHAnsi" w:hAnsiTheme="minorHAnsi"/>
          <w:i/>
          <w:sz w:val="18"/>
          <w:szCs w:val="20"/>
        </w:rPr>
        <w:t xml:space="preserve"> jedno </w:t>
      </w:r>
      <w:r w:rsidR="007C0C23" w:rsidRPr="00CC28EB">
        <w:rPr>
          <w:rFonts w:asciiTheme="minorHAnsi" w:hAnsiTheme="minorHAnsi"/>
          <w:i/>
          <w:sz w:val="18"/>
          <w:szCs w:val="20"/>
        </w:rPr>
        <w:t>desetinn</w:t>
      </w:r>
      <w:r w:rsidR="00BE5440" w:rsidRPr="00CC28EB">
        <w:rPr>
          <w:rFonts w:asciiTheme="minorHAnsi" w:hAnsiTheme="minorHAnsi"/>
          <w:i/>
          <w:sz w:val="18"/>
          <w:szCs w:val="20"/>
        </w:rPr>
        <w:t>é místo; u procentních údajů pak na celá procenta.</w:t>
      </w:r>
    </w:p>
    <w:p w14:paraId="7EB89409" w14:textId="77777777" w:rsidR="00055B69" w:rsidRPr="00B97CA2" w:rsidRDefault="00055B69">
      <w:pPr>
        <w:spacing w:after="0" w:line="240" w:lineRule="auto"/>
        <w:jc w:val="left"/>
        <w:rPr>
          <w:color w:val="FF0000"/>
        </w:rPr>
      </w:pPr>
    </w:p>
    <w:p w14:paraId="459498FD" w14:textId="0B65BB01" w:rsidR="007C0C23" w:rsidRPr="0032184E" w:rsidRDefault="007C0C23" w:rsidP="003B0CA7">
      <w:pPr>
        <w:spacing w:line="276" w:lineRule="auto"/>
        <w:rPr>
          <w:rFonts w:asciiTheme="minorHAnsi" w:hAnsiTheme="minorHAnsi"/>
          <w:b/>
          <w:i/>
          <w:sz w:val="22"/>
          <w:szCs w:val="22"/>
          <w:highlight w:val="yellow"/>
        </w:rPr>
      </w:pPr>
      <w:r>
        <w:rPr>
          <w:color w:val="FF0000"/>
        </w:rPr>
        <w:br w:type="page"/>
      </w:r>
    </w:p>
    <w:p w14:paraId="70BDFC45" w14:textId="77777777" w:rsidR="002F53B8" w:rsidRPr="00F7670F" w:rsidRDefault="002F53B8" w:rsidP="004C0524">
      <w:pPr>
        <w:pStyle w:val="Nadpis3"/>
        <w:numPr>
          <w:ilvl w:val="0"/>
          <w:numId w:val="0"/>
        </w:numPr>
        <w:spacing w:before="0" w:after="720"/>
        <w:ind w:left="720" w:hanging="720"/>
        <w:rPr>
          <w:sz w:val="28"/>
          <w:szCs w:val="28"/>
        </w:rPr>
      </w:pPr>
      <w:r w:rsidRPr="00BD3185">
        <w:rPr>
          <w:sz w:val="28"/>
          <w:szCs w:val="28"/>
        </w:rPr>
        <w:lastRenderedPageBreak/>
        <w:t>B</w:t>
      </w:r>
      <w:r w:rsidRPr="00BD3185">
        <w:rPr>
          <w:sz w:val="28"/>
          <w:szCs w:val="28"/>
          <w:vertAlign w:val="subscript"/>
        </w:rPr>
        <w:t>5</w:t>
      </w:r>
      <w:r w:rsidR="00BA3249" w:rsidRPr="00BD3185">
        <w:rPr>
          <w:sz w:val="28"/>
          <w:szCs w:val="28"/>
        </w:rPr>
        <w:t xml:space="preserve"> – Zájem o studium</w:t>
      </w:r>
    </w:p>
    <w:p w14:paraId="2F6F2FDB" w14:textId="230CD8F9" w:rsidR="001225F6" w:rsidRDefault="00D72FC6" w:rsidP="00F07619">
      <w:pPr>
        <w:spacing w:line="240" w:lineRule="auto"/>
        <w:rPr>
          <w:rFonts w:asciiTheme="minorHAnsi" w:hAnsiTheme="minorHAnsi"/>
          <w:sz w:val="22"/>
          <w:szCs w:val="22"/>
        </w:rPr>
      </w:pPr>
      <w:bookmarkStart w:id="15" w:name="_Toc498088402"/>
      <w:r w:rsidRPr="00D72FC6">
        <w:rPr>
          <w:rFonts w:asciiTheme="minorHAnsi" w:hAnsiTheme="minorHAnsi"/>
          <w:sz w:val="22"/>
          <w:szCs w:val="22"/>
        </w:rPr>
        <w:t xml:space="preserve">Míru zájmu uchazečů o studium na UTB ve Zlíně vyjadřuje poslední z agregovaných ukazatelů, který sleduje procentuální </w:t>
      </w:r>
      <w:r w:rsidR="00BD3072">
        <w:rPr>
          <w:rFonts w:asciiTheme="minorHAnsi" w:hAnsiTheme="minorHAnsi"/>
          <w:sz w:val="22"/>
          <w:szCs w:val="22"/>
        </w:rPr>
        <w:t xml:space="preserve">podíl </w:t>
      </w:r>
      <w:r w:rsidRPr="00D72FC6">
        <w:rPr>
          <w:rFonts w:asciiTheme="minorHAnsi" w:hAnsiTheme="minorHAnsi"/>
          <w:sz w:val="22"/>
          <w:szCs w:val="22"/>
        </w:rPr>
        <w:t>zapsaných studentů na UTB ve Zlíně</w:t>
      </w:r>
      <w:r w:rsidR="006D27DB">
        <w:rPr>
          <w:rFonts w:asciiTheme="minorHAnsi" w:hAnsiTheme="minorHAnsi"/>
          <w:sz w:val="22"/>
          <w:szCs w:val="22"/>
        </w:rPr>
        <w:t xml:space="preserve"> k</w:t>
      </w:r>
      <w:r w:rsidR="004269E3">
        <w:rPr>
          <w:rFonts w:asciiTheme="minorHAnsi" w:hAnsiTheme="minorHAnsi"/>
          <w:sz w:val="22"/>
          <w:szCs w:val="22"/>
        </w:rPr>
        <w:t xml:space="preserve"> celkovému </w:t>
      </w:r>
      <w:r w:rsidR="006D27DB">
        <w:rPr>
          <w:rFonts w:asciiTheme="minorHAnsi" w:hAnsiTheme="minorHAnsi"/>
          <w:sz w:val="22"/>
          <w:szCs w:val="22"/>
        </w:rPr>
        <w:t xml:space="preserve">počtu přihlášek ke studiu na </w:t>
      </w:r>
      <w:r w:rsidR="005F3ECA">
        <w:rPr>
          <w:rFonts w:asciiTheme="minorHAnsi" w:hAnsiTheme="minorHAnsi"/>
          <w:sz w:val="22"/>
          <w:szCs w:val="22"/>
        </w:rPr>
        <w:t>UTB ve Zlíně</w:t>
      </w:r>
      <w:r w:rsidR="001225F6">
        <w:rPr>
          <w:rFonts w:asciiTheme="minorHAnsi" w:hAnsiTheme="minorHAnsi"/>
          <w:sz w:val="22"/>
          <w:szCs w:val="22"/>
        </w:rPr>
        <w:t xml:space="preserve">. </w:t>
      </w:r>
      <w:r w:rsidR="001225F6" w:rsidRPr="00E705A0">
        <w:rPr>
          <w:rFonts w:asciiTheme="minorHAnsi" w:hAnsiTheme="minorHAnsi"/>
          <w:sz w:val="22"/>
          <w:szCs w:val="22"/>
        </w:rPr>
        <w:t xml:space="preserve">Tento podíl </w:t>
      </w:r>
      <w:r w:rsidR="00C34D99">
        <w:rPr>
          <w:rFonts w:asciiTheme="minorHAnsi" w:hAnsiTheme="minorHAnsi"/>
          <w:sz w:val="22"/>
          <w:szCs w:val="22"/>
        </w:rPr>
        <w:t>s</w:t>
      </w:r>
      <w:r w:rsidR="004269E3">
        <w:rPr>
          <w:rFonts w:asciiTheme="minorHAnsi" w:hAnsiTheme="minorHAnsi"/>
          <w:sz w:val="22"/>
          <w:szCs w:val="22"/>
        </w:rPr>
        <w:t xml:space="preserve">e </w:t>
      </w:r>
      <w:r w:rsidR="00C34D99">
        <w:rPr>
          <w:rFonts w:asciiTheme="minorHAnsi" w:hAnsiTheme="minorHAnsi"/>
          <w:sz w:val="22"/>
          <w:szCs w:val="22"/>
        </w:rPr>
        <w:t xml:space="preserve">ve </w:t>
      </w:r>
      <w:r w:rsidR="004269E3">
        <w:rPr>
          <w:rFonts w:asciiTheme="minorHAnsi" w:hAnsiTheme="minorHAnsi"/>
          <w:sz w:val="22"/>
          <w:szCs w:val="22"/>
        </w:rPr>
        <w:t>sledovaných</w:t>
      </w:r>
      <w:r w:rsidR="001225F6" w:rsidRPr="00E705A0">
        <w:rPr>
          <w:rFonts w:asciiTheme="minorHAnsi" w:hAnsiTheme="minorHAnsi"/>
          <w:sz w:val="22"/>
          <w:szCs w:val="22"/>
        </w:rPr>
        <w:t> </w:t>
      </w:r>
      <w:r w:rsidR="008105CB" w:rsidRPr="00E705A0">
        <w:rPr>
          <w:rFonts w:asciiTheme="minorHAnsi" w:hAnsiTheme="minorHAnsi"/>
          <w:sz w:val="22"/>
          <w:szCs w:val="22"/>
        </w:rPr>
        <w:t>letech</w:t>
      </w:r>
      <w:r w:rsidR="001225F6" w:rsidRPr="00E705A0">
        <w:rPr>
          <w:rFonts w:asciiTheme="minorHAnsi" w:hAnsiTheme="minorHAnsi"/>
          <w:sz w:val="22"/>
          <w:szCs w:val="22"/>
        </w:rPr>
        <w:t xml:space="preserve"> pohyb</w:t>
      </w:r>
      <w:r w:rsidR="00BD3185">
        <w:rPr>
          <w:rFonts w:asciiTheme="minorHAnsi" w:hAnsiTheme="minorHAnsi"/>
          <w:sz w:val="22"/>
          <w:szCs w:val="22"/>
        </w:rPr>
        <w:t>oval</w:t>
      </w:r>
      <w:r w:rsidR="001225F6" w:rsidRPr="00E705A0">
        <w:rPr>
          <w:rFonts w:asciiTheme="minorHAnsi" w:hAnsiTheme="minorHAnsi"/>
          <w:sz w:val="22"/>
          <w:szCs w:val="22"/>
        </w:rPr>
        <w:t xml:space="preserve"> na hladině 4</w:t>
      </w:r>
      <w:r w:rsidR="008105CB" w:rsidRPr="00E705A0">
        <w:rPr>
          <w:rFonts w:asciiTheme="minorHAnsi" w:hAnsiTheme="minorHAnsi"/>
          <w:sz w:val="22"/>
          <w:szCs w:val="22"/>
        </w:rPr>
        <w:t>1–4</w:t>
      </w:r>
      <w:r w:rsidR="001225F6" w:rsidRPr="00E705A0">
        <w:rPr>
          <w:rFonts w:asciiTheme="minorHAnsi" w:hAnsiTheme="minorHAnsi"/>
          <w:sz w:val="22"/>
          <w:szCs w:val="22"/>
        </w:rPr>
        <w:t>3</w:t>
      </w:r>
      <w:r w:rsidR="008D3689" w:rsidRPr="00E705A0">
        <w:rPr>
          <w:rFonts w:asciiTheme="minorHAnsi" w:hAnsiTheme="minorHAnsi"/>
          <w:sz w:val="22"/>
          <w:szCs w:val="22"/>
        </w:rPr>
        <w:t xml:space="preserve"> </w:t>
      </w:r>
      <w:r w:rsidR="001225F6" w:rsidRPr="00E705A0">
        <w:rPr>
          <w:rFonts w:asciiTheme="minorHAnsi" w:hAnsiTheme="minorHAnsi"/>
          <w:sz w:val="22"/>
          <w:szCs w:val="22"/>
        </w:rPr>
        <w:t>% v případě Bc.</w:t>
      </w:r>
      <w:r w:rsidR="00824E68">
        <w:rPr>
          <w:rFonts w:asciiTheme="minorHAnsi" w:hAnsiTheme="minorHAnsi"/>
          <w:sz w:val="22"/>
          <w:szCs w:val="22"/>
        </w:rPr>
        <w:t> </w:t>
      </w:r>
      <w:r w:rsidR="001225F6" w:rsidRPr="00E705A0">
        <w:rPr>
          <w:rFonts w:asciiTheme="minorHAnsi" w:hAnsiTheme="minorHAnsi"/>
          <w:sz w:val="22"/>
          <w:szCs w:val="22"/>
        </w:rPr>
        <w:t>studia a 5</w:t>
      </w:r>
      <w:r w:rsidR="00136B6D">
        <w:rPr>
          <w:rFonts w:asciiTheme="minorHAnsi" w:hAnsiTheme="minorHAnsi"/>
          <w:sz w:val="22"/>
          <w:szCs w:val="22"/>
        </w:rPr>
        <w:t>1</w:t>
      </w:r>
      <w:r w:rsidR="00824E68">
        <w:rPr>
          <w:rFonts w:asciiTheme="minorHAnsi" w:hAnsiTheme="minorHAnsi"/>
          <w:sz w:val="22"/>
          <w:szCs w:val="22"/>
        </w:rPr>
        <w:t>–</w:t>
      </w:r>
      <w:r w:rsidR="008105CB" w:rsidRPr="00E705A0">
        <w:rPr>
          <w:rFonts w:asciiTheme="minorHAnsi" w:hAnsiTheme="minorHAnsi"/>
          <w:sz w:val="22"/>
          <w:szCs w:val="22"/>
        </w:rPr>
        <w:t>5</w:t>
      </w:r>
      <w:r w:rsidR="00BD3185">
        <w:rPr>
          <w:rFonts w:asciiTheme="minorHAnsi" w:hAnsiTheme="minorHAnsi"/>
          <w:sz w:val="22"/>
          <w:szCs w:val="22"/>
        </w:rPr>
        <w:t>8</w:t>
      </w:r>
      <w:r w:rsidR="008D3689" w:rsidRPr="00E705A0">
        <w:rPr>
          <w:rFonts w:asciiTheme="minorHAnsi" w:hAnsiTheme="minorHAnsi"/>
          <w:sz w:val="22"/>
          <w:szCs w:val="22"/>
        </w:rPr>
        <w:t xml:space="preserve"> </w:t>
      </w:r>
      <w:r w:rsidR="001225F6" w:rsidRPr="00E705A0">
        <w:rPr>
          <w:rFonts w:asciiTheme="minorHAnsi" w:hAnsiTheme="minorHAnsi"/>
          <w:sz w:val="22"/>
          <w:szCs w:val="22"/>
        </w:rPr>
        <w:t xml:space="preserve">% v případě Mgr. studia. </w:t>
      </w:r>
      <w:r w:rsidR="00C34D99">
        <w:rPr>
          <w:rFonts w:asciiTheme="minorHAnsi" w:hAnsiTheme="minorHAnsi"/>
          <w:sz w:val="22"/>
          <w:szCs w:val="22"/>
        </w:rPr>
        <w:t xml:space="preserve">Největší výkyvy lze vidět u doktorského studia, kde se podíl zapsaných a přihlášených studentů pohyboval ve sledovaném období mezi 42-63 %. </w:t>
      </w:r>
      <w:r w:rsidR="001225F6" w:rsidRPr="00BD3185">
        <w:rPr>
          <w:rFonts w:asciiTheme="minorHAnsi" w:hAnsiTheme="minorHAnsi"/>
          <w:sz w:val="22"/>
          <w:szCs w:val="22"/>
        </w:rPr>
        <w:t>V AR 20</w:t>
      </w:r>
      <w:r w:rsidR="00CD1C69" w:rsidRPr="00BD3185">
        <w:rPr>
          <w:rFonts w:asciiTheme="minorHAnsi" w:hAnsiTheme="minorHAnsi"/>
          <w:sz w:val="22"/>
          <w:szCs w:val="22"/>
        </w:rPr>
        <w:t>2</w:t>
      </w:r>
      <w:r w:rsidR="00BD3185" w:rsidRPr="00BD3185">
        <w:rPr>
          <w:rFonts w:asciiTheme="minorHAnsi" w:hAnsiTheme="minorHAnsi"/>
          <w:sz w:val="22"/>
          <w:szCs w:val="22"/>
        </w:rPr>
        <w:t>2</w:t>
      </w:r>
      <w:r w:rsidR="001225F6" w:rsidRPr="00BD3185">
        <w:rPr>
          <w:rFonts w:asciiTheme="minorHAnsi" w:hAnsiTheme="minorHAnsi"/>
          <w:sz w:val="22"/>
          <w:szCs w:val="22"/>
        </w:rPr>
        <w:t>/20</w:t>
      </w:r>
      <w:r w:rsidR="008105CB" w:rsidRPr="00BD3185">
        <w:rPr>
          <w:rFonts w:asciiTheme="minorHAnsi" w:hAnsiTheme="minorHAnsi"/>
          <w:sz w:val="22"/>
          <w:szCs w:val="22"/>
        </w:rPr>
        <w:t>2</w:t>
      </w:r>
      <w:r w:rsidR="00BD3185" w:rsidRPr="00BD3185">
        <w:rPr>
          <w:rFonts w:asciiTheme="minorHAnsi" w:hAnsiTheme="minorHAnsi"/>
          <w:sz w:val="22"/>
          <w:szCs w:val="22"/>
        </w:rPr>
        <w:t>3</w:t>
      </w:r>
      <w:r w:rsidR="001225F6" w:rsidRPr="00BD3185">
        <w:rPr>
          <w:rFonts w:asciiTheme="minorHAnsi" w:hAnsiTheme="minorHAnsi"/>
          <w:sz w:val="22"/>
          <w:szCs w:val="22"/>
        </w:rPr>
        <w:t xml:space="preserve"> jsme pak zaznamenali </w:t>
      </w:r>
      <w:r w:rsidR="00BD3185" w:rsidRPr="00BD3185">
        <w:rPr>
          <w:rFonts w:asciiTheme="minorHAnsi" w:hAnsiTheme="minorHAnsi"/>
          <w:sz w:val="22"/>
          <w:szCs w:val="22"/>
        </w:rPr>
        <w:t xml:space="preserve">výrazný pokles </w:t>
      </w:r>
      <w:r w:rsidR="001225F6" w:rsidRPr="00BD3185">
        <w:rPr>
          <w:rFonts w:asciiTheme="minorHAnsi" w:hAnsiTheme="minorHAnsi"/>
          <w:sz w:val="22"/>
          <w:szCs w:val="22"/>
        </w:rPr>
        <w:t>v podílu z</w:t>
      </w:r>
      <w:r w:rsidR="005F2744" w:rsidRPr="00BD3185">
        <w:rPr>
          <w:rFonts w:asciiTheme="minorHAnsi" w:hAnsiTheme="minorHAnsi"/>
          <w:sz w:val="22"/>
          <w:szCs w:val="22"/>
        </w:rPr>
        <w:t xml:space="preserve">apsaných studentů do </w:t>
      </w:r>
      <w:r w:rsidR="00BD3185" w:rsidRPr="00BD3185">
        <w:rPr>
          <w:rFonts w:asciiTheme="minorHAnsi" w:hAnsiTheme="minorHAnsi"/>
          <w:sz w:val="22"/>
          <w:szCs w:val="22"/>
        </w:rPr>
        <w:t xml:space="preserve">bakalářských a do </w:t>
      </w:r>
      <w:r w:rsidR="008105CB" w:rsidRPr="00BD3185">
        <w:rPr>
          <w:rFonts w:asciiTheme="minorHAnsi" w:hAnsiTheme="minorHAnsi"/>
          <w:sz w:val="22"/>
          <w:szCs w:val="22"/>
        </w:rPr>
        <w:t xml:space="preserve">doktorských </w:t>
      </w:r>
      <w:r w:rsidR="001225F6" w:rsidRPr="00BD3185">
        <w:rPr>
          <w:rFonts w:asciiTheme="minorHAnsi" w:hAnsiTheme="minorHAnsi"/>
          <w:sz w:val="22"/>
          <w:szCs w:val="22"/>
        </w:rPr>
        <w:t>studijních program</w:t>
      </w:r>
      <w:r w:rsidR="00BF53F5" w:rsidRPr="00BD3185">
        <w:rPr>
          <w:rFonts w:asciiTheme="minorHAnsi" w:hAnsiTheme="minorHAnsi"/>
          <w:sz w:val="22"/>
          <w:szCs w:val="22"/>
        </w:rPr>
        <w:t>ů</w:t>
      </w:r>
      <w:r w:rsidR="00CD1C69" w:rsidRPr="00BD3185">
        <w:rPr>
          <w:rFonts w:asciiTheme="minorHAnsi" w:hAnsiTheme="minorHAnsi"/>
          <w:sz w:val="22"/>
          <w:szCs w:val="22"/>
        </w:rPr>
        <w:t xml:space="preserve"> </w:t>
      </w:r>
      <w:r w:rsidR="00DE503D" w:rsidRPr="00BD3185">
        <w:rPr>
          <w:rFonts w:asciiTheme="minorHAnsi" w:hAnsiTheme="minorHAnsi"/>
          <w:sz w:val="22"/>
          <w:szCs w:val="22"/>
        </w:rPr>
        <w:t xml:space="preserve">v porovnání s předchozím </w:t>
      </w:r>
      <w:r w:rsidR="008F5A4E" w:rsidRPr="00BD3185">
        <w:rPr>
          <w:rFonts w:asciiTheme="minorHAnsi" w:hAnsiTheme="minorHAnsi"/>
          <w:sz w:val="22"/>
          <w:szCs w:val="22"/>
        </w:rPr>
        <w:t>AR 20</w:t>
      </w:r>
      <w:r w:rsidR="00136B6D" w:rsidRPr="00BD3185">
        <w:rPr>
          <w:rFonts w:asciiTheme="minorHAnsi" w:hAnsiTheme="minorHAnsi"/>
          <w:sz w:val="22"/>
          <w:szCs w:val="22"/>
        </w:rPr>
        <w:t>2</w:t>
      </w:r>
      <w:r w:rsidR="00BD3185" w:rsidRPr="00BD3185">
        <w:rPr>
          <w:rFonts w:asciiTheme="minorHAnsi" w:hAnsiTheme="minorHAnsi"/>
          <w:sz w:val="22"/>
          <w:szCs w:val="22"/>
        </w:rPr>
        <w:t>1</w:t>
      </w:r>
      <w:r w:rsidR="008F5A4E" w:rsidRPr="00BD3185">
        <w:rPr>
          <w:rFonts w:asciiTheme="minorHAnsi" w:hAnsiTheme="minorHAnsi"/>
          <w:sz w:val="22"/>
          <w:szCs w:val="22"/>
        </w:rPr>
        <w:t>/202</w:t>
      </w:r>
      <w:r w:rsidR="00BD3185" w:rsidRPr="00BD3185">
        <w:rPr>
          <w:rFonts w:asciiTheme="minorHAnsi" w:hAnsiTheme="minorHAnsi"/>
          <w:sz w:val="22"/>
          <w:szCs w:val="22"/>
        </w:rPr>
        <w:t>2</w:t>
      </w:r>
      <w:r w:rsidR="00DE503D" w:rsidRPr="00BD3185">
        <w:rPr>
          <w:rFonts w:asciiTheme="minorHAnsi" w:hAnsiTheme="minorHAnsi"/>
          <w:sz w:val="22"/>
          <w:szCs w:val="22"/>
        </w:rPr>
        <w:t xml:space="preserve"> </w:t>
      </w:r>
      <w:r w:rsidR="00F63AE5" w:rsidRPr="00BD3185">
        <w:rPr>
          <w:rFonts w:asciiTheme="minorHAnsi" w:hAnsiTheme="minorHAnsi"/>
          <w:sz w:val="22"/>
          <w:szCs w:val="22"/>
        </w:rPr>
        <w:t>(viz Tab. 2</w:t>
      </w:r>
      <w:r w:rsidR="00E012D0" w:rsidRPr="00BD3185">
        <w:rPr>
          <w:rFonts w:asciiTheme="minorHAnsi" w:hAnsiTheme="minorHAnsi"/>
          <w:sz w:val="22"/>
          <w:szCs w:val="22"/>
        </w:rPr>
        <w:t>5</w:t>
      </w:r>
      <w:r w:rsidR="007800E1" w:rsidRPr="00BD3185">
        <w:rPr>
          <w:rFonts w:asciiTheme="minorHAnsi" w:hAnsiTheme="minorHAnsi"/>
          <w:sz w:val="22"/>
          <w:szCs w:val="22"/>
        </w:rPr>
        <w:t>.</w:t>
      </w:r>
      <w:r w:rsidR="008105CB" w:rsidRPr="00BD3185">
        <w:rPr>
          <w:rFonts w:asciiTheme="minorHAnsi" w:hAnsiTheme="minorHAnsi"/>
          <w:sz w:val="22"/>
          <w:szCs w:val="22"/>
        </w:rPr>
        <w:t xml:space="preserve"> níže)</w:t>
      </w:r>
      <w:r w:rsidR="001225F6" w:rsidRPr="00BD3185">
        <w:rPr>
          <w:rFonts w:asciiTheme="minorHAnsi" w:hAnsiTheme="minorHAnsi"/>
          <w:sz w:val="22"/>
          <w:szCs w:val="22"/>
        </w:rPr>
        <w:t>.</w:t>
      </w:r>
      <w:r w:rsidR="008105CB">
        <w:rPr>
          <w:rFonts w:asciiTheme="minorHAnsi" w:hAnsiTheme="minorHAnsi"/>
          <w:sz w:val="22"/>
          <w:szCs w:val="22"/>
        </w:rPr>
        <w:t xml:space="preserve"> </w:t>
      </w:r>
      <w:r w:rsidR="001225F6">
        <w:rPr>
          <w:rFonts w:asciiTheme="minorHAnsi" w:hAnsiTheme="minorHAnsi"/>
          <w:sz w:val="22"/>
          <w:szCs w:val="22"/>
        </w:rPr>
        <w:t xml:space="preserve"> </w:t>
      </w:r>
    </w:p>
    <w:p w14:paraId="4383E584" w14:textId="2A4F6C7E" w:rsidR="001E07F5" w:rsidRPr="00D72FC6" w:rsidRDefault="001E07F5" w:rsidP="00D72FC6">
      <w:pPr>
        <w:spacing w:line="276" w:lineRule="auto"/>
        <w:rPr>
          <w:rFonts w:asciiTheme="minorHAnsi" w:hAnsiTheme="minorHAnsi"/>
          <w:sz w:val="22"/>
          <w:szCs w:val="22"/>
        </w:rPr>
      </w:pPr>
    </w:p>
    <w:p w14:paraId="0CEA37A5" w14:textId="77D1B8F1" w:rsidR="001E07F5" w:rsidRPr="00C06312" w:rsidRDefault="001E07F5" w:rsidP="001E07F5">
      <w:pPr>
        <w:rPr>
          <w:rFonts w:asciiTheme="minorHAnsi" w:hAnsiTheme="minorHAnsi"/>
          <w:b/>
          <w:sz w:val="20"/>
          <w:szCs w:val="20"/>
        </w:rPr>
      </w:pPr>
      <w:r w:rsidRPr="00C06312">
        <w:rPr>
          <w:rFonts w:asciiTheme="minorHAnsi" w:hAnsiTheme="minorHAnsi"/>
          <w:b/>
          <w:sz w:val="20"/>
          <w:szCs w:val="20"/>
        </w:rPr>
        <w:t xml:space="preserve">Tab. </w:t>
      </w:r>
      <w:r w:rsidR="00F63AE5" w:rsidRPr="00C06312">
        <w:rPr>
          <w:rFonts w:asciiTheme="minorHAnsi" w:hAnsiTheme="minorHAnsi"/>
          <w:b/>
          <w:sz w:val="20"/>
          <w:szCs w:val="20"/>
        </w:rPr>
        <w:t>2</w:t>
      </w:r>
      <w:r w:rsidR="002251DE" w:rsidRPr="00C06312">
        <w:rPr>
          <w:rFonts w:asciiTheme="minorHAnsi" w:hAnsiTheme="minorHAnsi"/>
          <w:b/>
          <w:sz w:val="20"/>
          <w:szCs w:val="20"/>
        </w:rPr>
        <w:t>5</w:t>
      </w:r>
      <w:r w:rsidRPr="00C06312">
        <w:rPr>
          <w:rFonts w:asciiTheme="minorHAnsi" w:hAnsiTheme="minorHAnsi"/>
          <w:b/>
          <w:sz w:val="20"/>
          <w:szCs w:val="20"/>
        </w:rPr>
        <w:t xml:space="preserve">. </w:t>
      </w:r>
      <w:r w:rsidR="00D91156" w:rsidRPr="00C06312">
        <w:rPr>
          <w:rFonts w:asciiTheme="minorHAnsi" w:hAnsiTheme="minorHAnsi"/>
          <w:b/>
          <w:sz w:val="20"/>
          <w:szCs w:val="20"/>
        </w:rPr>
        <w:t>Zájem o studium</w:t>
      </w:r>
    </w:p>
    <w:tbl>
      <w:tblPr>
        <w:tblStyle w:val="Tabulkasmkou4zvraznn21111"/>
        <w:tblW w:w="8778" w:type="dxa"/>
        <w:tblLayout w:type="fixed"/>
        <w:tblLook w:val="04A0" w:firstRow="1" w:lastRow="0" w:firstColumn="1" w:lastColumn="0" w:noHBand="0" w:noVBand="1"/>
      </w:tblPr>
      <w:tblGrid>
        <w:gridCol w:w="2640"/>
        <w:gridCol w:w="1254"/>
        <w:gridCol w:w="1256"/>
        <w:gridCol w:w="1116"/>
        <w:gridCol w:w="1256"/>
        <w:gridCol w:w="1256"/>
      </w:tblGrid>
      <w:tr w:rsidR="00BD3185" w:rsidRPr="00136B6D" w14:paraId="49569B8F" w14:textId="6DDA8083" w:rsidTr="00BD3185">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640" w:type="dxa"/>
            <w:vAlign w:val="center"/>
          </w:tcPr>
          <w:p w14:paraId="0A9127ED" w14:textId="77777777" w:rsidR="00BD3185" w:rsidRPr="00136B6D" w:rsidRDefault="00BD3185" w:rsidP="00136B6D">
            <w:pPr>
              <w:spacing w:after="0" w:line="240" w:lineRule="auto"/>
              <w:rPr>
                <w:rFonts w:ascii="Calibri" w:hAnsi="Calibri" w:cs="Calibri"/>
                <w:sz w:val="18"/>
                <w:szCs w:val="18"/>
              </w:rPr>
            </w:pPr>
            <w:r w:rsidRPr="00136B6D">
              <w:rPr>
                <w:rFonts w:ascii="Calibri" w:hAnsi="Calibri" w:cs="Calibri"/>
                <w:sz w:val="18"/>
                <w:szCs w:val="18"/>
              </w:rPr>
              <w:t>Akademický rok</w:t>
            </w:r>
          </w:p>
        </w:tc>
        <w:tc>
          <w:tcPr>
            <w:tcW w:w="1254" w:type="dxa"/>
            <w:vAlign w:val="center"/>
          </w:tcPr>
          <w:p w14:paraId="3176DFE1" w14:textId="77777777" w:rsidR="00BD3185" w:rsidRPr="00136B6D" w:rsidRDefault="00BD3185" w:rsidP="00136B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2018/2019</w:t>
            </w:r>
          </w:p>
        </w:tc>
        <w:tc>
          <w:tcPr>
            <w:tcW w:w="1256" w:type="dxa"/>
            <w:vAlign w:val="center"/>
          </w:tcPr>
          <w:p w14:paraId="38778631" w14:textId="77777777" w:rsidR="00BD3185" w:rsidRPr="00136B6D" w:rsidRDefault="00BD3185" w:rsidP="00136B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2019/2020</w:t>
            </w:r>
          </w:p>
        </w:tc>
        <w:tc>
          <w:tcPr>
            <w:tcW w:w="1116" w:type="dxa"/>
            <w:vAlign w:val="center"/>
          </w:tcPr>
          <w:p w14:paraId="5C63DC44" w14:textId="77777777" w:rsidR="00BD3185" w:rsidRPr="00136B6D" w:rsidRDefault="00BD3185" w:rsidP="00136B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2020/2021</w:t>
            </w:r>
          </w:p>
        </w:tc>
        <w:tc>
          <w:tcPr>
            <w:tcW w:w="1256" w:type="dxa"/>
            <w:vAlign w:val="center"/>
          </w:tcPr>
          <w:p w14:paraId="7E060E11" w14:textId="77777777" w:rsidR="00BD3185" w:rsidRPr="00136B6D" w:rsidRDefault="00BD3185" w:rsidP="00136B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2021/2022</w:t>
            </w:r>
          </w:p>
        </w:tc>
        <w:tc>
          <w:tcPr>
            <w:tcW w:w="1256" w:type="dxa"/>
            <w:vAlign w:val="center"/>
          </w:tcPr>
          <w:p w14:paraId="72810C36" w14:textId="3FAA0888" w:rsidR="00BD3185" w:rsidRPr="00136B6D" w:rsidRDefault="00BD3185" w:rsidP="00136B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r>
      <w:tr w:rsidR="00BD3185" w:rsidRPr="00136B6D" w14:paraId="2514F65D" w14:textId="5BBE5FBD" w:rsidTr="00BD3185">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2640" w:type="dxa"/>
          </w:tcPr>
          <w:p w14:paraId="1A9AA0AE" w14:textId="77777777" w:rsidR="00BD3185" w:rsidRPr="00136B6D" w:rsidRDefault="00BD3185" w:rsidP="00136B6D">
            <w:pPr>
              <w:spacing w:after="0" w:line="240" w:lineRule="auto"/>
              <w:jc w:val="left"/>
              <w:rPr>
                <w:rFonts w:ascii="Calibri" w:hAnsi="Calibri" w:cs="Calibri"/>
                <w:sz w:val="18"/>
                <w:szCs w:val="18"/>
              </w:rPr>
            </w:pPr>
            <w:r w:rsidRPr="00136B6D">
              <w:rPr>
                <w:rFonts w:ascii="Calibri" w:hAnsi="Calibri" w:cs="Calibri"/>
                <w:sz w:val="18"/>
                <w:szCs w:val="18"/>
              </w:rPr>
              <w:t>Procentuální podíl zapsaných studentů na UTB ve Zlíně z celkového počtu přihlášek</w:t>
            </w:r>
          </w:p>
        </w:tc>
        <w:tc>
          <w:tcPr>
            <w:tcW w:w="1254" w:type="dxa"/>
            <w:vAlign w:val="center"/>
          </w:tcPr>
          <w:p w14:paraId="298CAD0B"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47 %</w:t>
            </w:r>
          </w:p>
        </w:tc>
        <w:tc>
          <w:tcPr>
            <w:tcW w:w="1256" w:type="dxa"/>
            <w:vAlign w:val="center"/>
          </w:tcPr>
          <w:p w14:paraId="14D75850"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45 %</w:t>
            </w:r>
          </w:p>
        </w:tc>
        <w:tc>
          <w:tcPr>
            <w:tcW w:w="1116" w:type="dxa"/>
            <w:vAlign w:val="center"/>
          </w:tcPr>
          <w:p w14:paraId="2463BC52"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47 %</w:t>
            </w:r>
          </w:p>
        </w:tc>
        <w:tc>
          <w:tcPr>
            <w:tcW w:w="1256" w:type="dxa"/>
            <w:vAlign w:val="center"/>
          </w:tcPr>
          <w:p w14:paraId="213C65AA"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44 %</w:t>
            </w:r>
          </w:p>
        </w:tc>
        <w:tc>
          <w:tcPr>
            <w:tcW w:w="1256" w:type="dxa"/>
            <w:vAlign w:val="center"/>
          </w:tcPr>
          <w:p w14:paraId="316BB3B2" w14:textId="234239C4"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36 %</w:t>
            </w:r>
          </w:p>
        </w:tc>
      </w:tr>
      <w:tr w:rsidR="00BD3185" w:rsidRPr="00136B6D" w14:paraId="6738D775" w14:textId="0BD98BEF" w:rsidTr="00BD3185">
        <w:trPr>
          <w:trHeight w:val="924"/>
        </w:trPr>
        <w:tc>
          <w:tcPr>
            <w:cnfStyle w:val="001000000000" w:firstRow="0" w:lastRow="0" w:firstColumn="1" w:lastColumn="0" w:oddVBand="0" w:evenVBand="0" w:oddHBand="0" w:evenHBand="0" w:firstRowFirstColumn="0" w:firstRowLastColumn="0" w:lastRowFirstColumn="0" w:lastRowLastColumn="0"/>
            <w:tcW w:w="2640" w:type="dxa"/>
          </w:tcPr>
          <w:p w14:paraId="303C0BD4" w14:textId="77777777" w:rsidR="00BD3185" w:rsidRPr="00136B6D" w:rsidRDefault="00BD3185" w:rsidP="00136B6D">
            <w:pPr>
              <w:spacing w:after="0" w:line="240" w:lineRule="auto"/>
              <w:jc w:val="left"/>
              <w:rPr>
                <w:rFonts w:ascii="Calibri" w:hAnsi="Calibri" w:cs="Calibri"/>
                <w:sz w:val="18"/>
                <w:szCs w:val="18"/>
              </w:rPr>
            </w:pPr>
            <w:r w:rsidRPr="00136B6D">
              <w:rPr>
                <w:rFonts w:ascii="Calibri" w:hAnsi="Calibri" w:cs="Calibri"/>
                <w:sz w:val="18"/>
                <w:szCs w:val="18"/>
              </w:rPr>
              <w:t>Procentuální podíl zapsaných studentů do Bc. studia na UTB ve Zlíně z počtu přihlášek do Bc. studia</w:t>
            </w:r>
          </w:p>
        </w:tc>
        <w:tc>
          <w:tcPr>
            <w:tcW w:w="1254" w:type="dxa"/>
            <w:vAlign w:val="center"/>
          </w:tcPr>
          <w:p w14:paraId="7EA5540F"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43 %</w:t>
            </w:r>
          </w:p>
        </w:tc>
        <w:tc>
          <w:tcPr>
            <w:tcW w:w="1256" w:type="dxa"/>
            <w:vAlign w:val="center"/>
          </w:tcPr>
          <w:p w14:paraId="2796C680"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41 %</w:t>
            </w:r>
          </w:p>
        </w:tc>
        <w:tc>
          <w:tcPr>
            <w:tcW w:w="1116" w:type="dxa"/>
            <w:vAlign w:val="center"/>
          </w:tcPr>
          <w:p w14:paraId="5E49EA80"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43 %</w:t>
            </w:r>
          </w:p>
        </w:tc>
        <w:tc>
          <w:tcPr>
            <w:tcW w:w="1256" w:type="dxa"/>
            <w:vAlign w:val="center"/>
          </w:tcPr>
          <w:p w14:paraId="54B60DB6"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41 %</w:t>
            </w:r>
          </w:p>
        </w:tc>
        <w:tc>
          <w:tcPr>
            <w:tcW w:w="1256" w:type="dxa"/>
            <w:vAlign w:val="center"/>
          </w:tcPr>
          <w:p w14:paraId="33DA0241" w14:textId="3EAEC9C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32 %</w:t>
            </w:r>
          </w:p>
        </w:tc>
      </w:tr>
      <w:tr w:rsidR="00BD3185" w:rsidRPr="00136B6D" w14:paraId="36D4120B" w14:textId="4D953474" w:rsidTr="00BD3185">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2640" w:type="dxa"/>
          </w:tcPr>
          <w:p w14:paraId="0AAE8344" w14:textId="77777777" w:rsidR="00BD3185" w:rsidRPr="00136B6D" w:rsidRDefault="00BD3185" w:rsidP="00136B6D">
            <w:pPr>
              <w:spacing w:after="0" w:line="240" w:lineRule="auto"/>
              <w:jc w:val="left"/>
              <w:rPr>
                <w:rFonts w:ascii="Calibri" w:hAnsi="Calibri" w:cs="Calibri"/>
                <w:sz w:val="18"/>
                <w:szCs w:val="18"/>
              </w:rPr>
            </w:pPr>
            <w:r w:rsidRPr="00136B6D">
              <w:rPr>
                <w:rFonts w:ascii="Calibri" w:hAnsi="Calibri" w:cs="Calibri"/>
                <w:sz w:val="18"/>
                <w:szCs w:val="18"/>
              </w:rPr>
              <w:t>Procentuální podíl zapsaných studentů do Mgr. studia na UTB ve Zlíně z počtu přihlášek do Mgr. studia</w:t>
            </w:r>
          </w:p>
        </w:tc>
        <w:tc>
          <w:tcPr>
            <w:tcW w:w="1254" w:type="dxa"/>
            <w:vAlign w:val="center"/>
          </w:tcPr>
          <w:p w14:paraId="4FC19C54"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57 %</w:t>
            </w:r>
          </w:p>
        </w:tc>
        <w:tc>
          <w:tcPr>
            <w:tcW w:w="1256" w:type="dxa"/>
            <w:vAlign w:val="center"/>
          </w:tcPr>
          <w:p w14:paraId="51972E56"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58 %</w:t>
            </w:r>
          </w:p>
        </w:tc>
        <w:tc>
          <w:tcPr>
            <w:tcW w:w="1116" w:type="dxa"/>
            <w:vAlign w:val="center"/>
          </w:tcPr>
          <w:p w14:paraId="2FD981B2"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58 %</w:t>
            </w:r>
          </w:p>
        </w:tc>
        <w:tc>
          <w:tcPr>
            <w:tcW w:w="1256" w:type="dxa"/>
            <w:vAlign w:val="center"/>
          </w:tcPr>
          <w:p w14:paraId="46514515" w14:textId="77777777"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51 %</w:t>
            </w:r>
          </w:p>
        </w:tc>
        <w:tc>
          <w:tcPr>
            <w:tcW w:w="1256" w:type="dxa"/>
            <w:vAlign w:val="center"/>
          </w:tcPr>
          <w:p w14:paraId="700A32DC" w14:textId="527FAC43" w:rsidR="00BD3185" w:rsidRPr="00136B6D" w:rsidRDefault="00BD3185" w:rsidP="00136B6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50 %</w:t>
            </w:r>
          </w:p>
        </w:tc>
      </w:tr>
      <w:tr w:rsidR="00BD3185" w:rsidRPr="00136B6D" w14:paraId="20F745B2" w14:textId="524E1144" w:rsidTr="00BD3185">
        <w:trPr>
          <w:trHeight w:val="699"/>
        </w:trPr>
        <w:tc>
          <w:tcPr>
            <w:cnfStyle w:val="001000000000" w:firstRow="0" w:lastRow="0" w:firstColumn="1" w:lastColumn="0" w:oddVBand="0" w:evenVBand="0" w:oddHBand="0" w:evenHBand="0" w:firstRowFirstColumn="0" w:firstRowLastColumn="0" w:lastRowFirstColumn="0" w:lastRowLastColumn="0"/>
            <w:tcW w:w="2640" w:type="dxa"/>
          </w:tcPr>
          <w:p w14:paraId="00C4FA8E" w14:textId="77777777" w:rsidR="00BD3185" w:rsidRPr="00136B6D" w:rsidRDefault="00BD3185" w:rsidP="00136B6D">
            <w:pPr>
              <w:spacing w:after="0" w:line="240" w:lineRule="auto"/>
              <w:jc w:val="left"/>
              <w:rPr>
                <w:rFonts w:ascii="Calibri" w:hAnsi="Calibri" w:cs="Calibri"/>
                <w:sz w:val="18"/>
                <w:szCs w:val="18"/>
              </w:rPr>
            </w:pPr>
            <w:r w:rsidRPr="00136B6D">
              <w:rPr>
                <w:rFonts w:ascii="Calibri" w:hAnsi="Calibri" w:cs="Calibri"/>
                <w:sz w:val="18"/>
                <w:szCs w:val="18"/>
              </w:rPr>
              <w:t>Procentuální podíl zapsaných studentů do DSP studia na UTB ve Zlíně z počtu přihlášek do DSP studia</w:t>
            </w:r>
          </w:p>
        </w:tc>
        <w:tc>
          <w:tcPr>
            <w:tcW w:w="1254" w:type="dxa"/>
            <w:vAlign w:val="center"/>
          </w:tcPr>
          <w:p w14:paraId="0D59E235"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63 %</w:t>
            </w:r>
          </w:p>
        </w:tc>
        <w:tc>
          <w:tcPr>
            <w:tcW w:w="1256" w:type="dxa"/>
            <w:vAlign w:val="center"/>
          </w:tcPr>
          <w:p w14:paraId="4C47BEEB"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42 %</w:t>
            </w:r>
          </w:p>
        </w:tc>
        <w:tc>
          <w:tcPr>
            <w:tcW w:w="1116" w:type="dxa"/>
            <w:vAlign w:val="center"/>
          </w:tcPr>
          <w:p w14:paraId="77740D47"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48 %</w:t>
            </w:r>
          </w:p>
        </w:tc>
        <w:tc>
          <w:tcPr>
            <w:tcW w:w="1256" w:type="dxa"/>
            <w:vAlign w:val="center"/>
          </w:tcPr>
          <w:p w14:paraId="3A2E6576" w14:textId="77777777"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36B6D">
              <w:rPr>
                <w:rFonts w:ascii="Calibri" w:hAnsi="Calibri" w:cs="Calibri"/>
                <w:sz w:val="18"/>
                <w:szCs w:val="18"/>
              </w:rPr>
              <w:t>61 %</w:t>
            </w:r>
          </w:p>
        </w:tc>
        <w:tc>
          <w:tcPr>
            <w:tcW w:w="1256" w:type="dxa"/>
            <w:vAlign w:val="center"/>
          </w:tcPr>
          <w:p w14:paraId="17F9348C" w14:textId="1141EA79" w:rsidR="00BD3185" w:rsidRPr="00136B6D" w:rsidRDefault="00BD3185" w:rsidP="00136B6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49 %</w:t>
            </w:r>
          </w:p>
        </w:tc>
      </w:tr>
    </w:tbl>
    <w:p w14:paraId="493991BC" w14:textId="3DAEB585" w:rsidR="00136B6D" w:rsidRPr="00136B6D" w:rsidRDefault="00136B6D" w:rsidP="00136B6D">
      <w:pPr>
        <w:spacing w:after="0" w:line="240" w:lineRule="auto"/>
        <w:rPr>
          <w:rFonts w:ascii="Calibri" w:hAnsi="Calibri" w:cs="Calibri"/>
          <w:b/>
          <w:i/>
          <w:color w:val="FF0000"/>
          <w:sz w:val="18"/>
          <w:szCs w:val="18"/>
        </w:rPr>
      </w:pPr>
      <w:r w:rsidRPr="00136B6D">
        <w:rPr>
          <w:rFonts w:ascii="Calibri" w:hAnsi="Calibri" w:cs="Calibri"/>
          <w:i/>
          <w:sz w:val="18"/>
          <w:szCs w:val="18"/>
        </w:rPr>
        <w:t>Komentář/poznámky: Data z IS/STAG – aktivní studia (vždy k 31. 10. kalendářního roku 2018, 2019, 2020</w:t>
      </w:r>
      <w:r w:rsidR="00BD3185">
        <w:rPr>
          <w:rFonts w:ascii="Calibri" w:hAnsi="Calibri" w:cs="Calibri"/>
          <w:i/>
          <w:sz w:val="18"/>
          <w:szCs w:val="18"/>
        </w:rPr>
        <w:t xml:space="preserve">, </w:t>
      </w:r>
      <w:r w:rsidRPr="00136B6D">
        <w:rPr>
          <w:rFonts w:ascii="Calibri" w:hAnsi="Calibri" w:cs="Calibri"/>
          <w:i/>
          <w:sz w:val="18"/>
          <w:szCs w:val="18"/>
        </w:rPr>
        <w:t>2021</w:t>
      </w:r>
      <w:r w:rsidR="00BD3185">
        <w:rPr>
          <w:rFonts w:ascii="Calibri" w:hAnsi="Calibri" w:cs="Calibri"/>
          <w:i/>
          <w:sz w:val="18"/>
          <w:szCs w:val="18"/>
        </w:rPr>
        <w:t xml:space="preserve"> a 2022</w:t>
      </w:r>
      <w:r w:rsidRPr="00136B6D">
        <w:rPr>
          <w:rFonts w:ascii="Calibri" w:hAnsi="Calibri" w:cs="Calibri"/>
          <w:i/>
          <w:sz w:val="18"/>
          <w:szCs w:val="18"/>
        </w:rPr>
        <w:t>). Údaje jsou zaokrouhleny na celá procenta. V případě Mgr. SP došlo ke sloučení dat za jeden pětiletý magisterský SP a</w:t>
      </w:r>
      <w:r w:rsidR="007800E1">
        <w:rPr>
          <w:rFonts w:ascii="Calibri" w:hAnsi="Calibri" w:cs="Calibri"/>
          <w:i/>
          <w:sz w:val="18"/>
          <w:szCs w:val="18"/>
        </w:rPr>
        <w:t> </w:t>
      </w:r>
      <w:r w:rsidRPr="00136B6D">
        <w:rPr>
          <w:rFonts w:ascii="Calibri" w:hAnsi="Calibri" w:cs="Calibri"/>
          <w:i/>
          <w:sz w:val="18"/>
          <w:szCs w:val="18"/>
        </w:rPr>
        <w:t>navazující magisterské SP.</w:t>
      </w:r>
    </w:p>
    <w:p w14:paraId="39F0103D" w14:textId="682CC63A" w:rsidR="007E4B32" w:rsidRDefault="007E4B32" w:rsidP="001E07F5">
      <w:pPr>
        <w:rPr>
          <w:rFonts w:asciiTheme="minorHAnsi" w:hAnsiTheme="minorHAnsi"/>
          <w:b/>
          <w:sz w:val="20"/>
          <w:szCs w:val="20"/>
        </w:rPr>
      </w:pPr>
    </w:p>
    <w:p w14:paraId="57DFAEC6" w14:textId="43177401" w:rsidR="00337C70" w:rsidRDefault="00337C70" w:rsidP="00337C70">
      <w:pPr>
        <w:rPr>
          <w:rFonts w:asciiTheme="minorHAnsi" w:hAnsiTheme="minorHAnsi"/>
          <w:b/>
          <w:i/>
          <w:sz w:val="22"/>
          <w:szCs w:val="22"/>
        </w:rPr>
      </w:pPr>
    </w:p>
    <w:p w14:paraId="75CA10F1" w14:textId="45E92EB7" w:rsidR="00245AF5" w:rsidRDefault="00245AF5" w:rsidP="00337C70">
      <w:pPr>
        <w:rPr>
          <w:rFonts w:asciiTheme="minorHAnsi" w:hAnsiTheme="minorHAnsi"/>
          <w:b/>
          <w:i/>
          <w:sz w:val="22"/>
          <w:szCs w:val="22"/>
        </w:rPr>
      </w:pPr>
    </w:p>
    <w:p w14:paraId="1DB1F4C1" w14:textId="46F0B8F0" w:rsidR="00245AF5" w:rsidRDefault="00245AF5" w:rsidP="00337C70">
      <w:pPr>
        <w:rPr>
          <w:rFonts w:asciiTheme="minorHAnsi" w:hAnsiTheme="minorHAnsi"/>
          <w:b/>
          <w:i/>
          <w:sz w:val="22"/>
          <w:szCs w:val="22"/>
        </w:rPr>
      </w:pPr>
    </w:p>
    <w:p w14:paraId="1BF39E3D" w14:textId="2AEBBAD0" w:rsidR="00245AF5" w:rsidRDefault="00245AF5" w:rsidP="00337C70">
      <w:pPr>
        <w:rPr>
          <w:rFonts w:asciiTheme="minorHAnsi" w:hAnsiTheme="minorHAnsi"/>
          <w:b/>
          <w:i/>
          <w:sz w:val="22"/>
          <w:szCs w:val="22"/>
        </w:rPr>
      </w:pPr>
    </w:p>
    <w:p w14:paraId="306A7D41" w14:textId="7DF57B4F" w:rsidR="00245AF5" w:rsidRDefault="00245AF5" w:rsidP="00337C70">
      <w:pPr>
        <w:rPr>
          <w:rFonts w:asciiTheme="minorHAnsi" w:hAnsiTheme="minorHAnsi"/>
          <w:b/>
          <w:i/>
          <w:sz w:val="22"/>
          <w:szCs w:val="22"/>
        </w:rPr>
      </w:pPr>
    </w:p>
    <w:p w14:paraId="4D88721F" w14:textId="2692A4D5" w:rsidR="00245AF5" w:rsidRDefault="00245AF5" w:rsidP="00337C70">
      <w:pPr>
        <w:rPr>
          <w:rFonts w:asciiTheme="minorHAnsi" w:hAnsiTheme="minorHAnsi"/>
          <w:b/>
          <w:i/>
          <w:sz w:val="22"/>
          <w:szCs w:val="22"/>
        </w:rPr>
      </w:pPr>
    </w:p>
    <w:p w14:paraId="6A7334EE" w14:textId="29B3E8F6" w:rsidR="00324B03" w:rsidRDefault="00324B03" w:rsidP="00324B03">
      <w:pPr>
        <w:spacing w:line="240" w:lineRule="auto"/>
        <w:rPr>
          <w:rFonts w:asciiTheme="minorHAnsi" w:hAnsiTheme="minorHAnsi" w:cstheme="minorHAnsi"/>
          <w:sz w:val="22"/>
          <w:szCs w:val="22"/>
        </w:rPr>
      </w:pPr>
    </w:p>
    <w:p w14:paraId="75FCE354" w14:textId="77672421" w:rsidR="00324B03" w:rsidRDefault="00324B03" w:rsidP="00324B03">
      <w:pPr>
        <w:spacing w:line="240" w:lineRule="auto"/>
        <w:rPr>
          <w:rFonts w:asciiTheme="minorHAnsi" w:hAnsiTheme="minorHAnsi" w:cstheme="minorHAnsi"/>
          <w:sz w:val="22"/>
          <w:szCs w:val="22"/>
        </w:rPr>
      </w:pPr>
    </w:p>
    <w:p w14:paraId="4AE2084A" w14:textId="16101159" w:rsidR="00324B03" w:rsidRDefault="00324B03" w:rsidP="00324B03">
      <w:pPr>
        <w:spacing w:line="240" w:lineRule="auto"/>
        <w:rPr>
          <w:rFonts w:asciiTheme="minorHAnsi" w:hAnsiTheme="minorHAnsi" w:cstheme="minorHAnsi"/>
          <w:sz w:val="22"/>
          <w:szCs w:val="22"/>
        </w:rPr>
      </w:pPr>
    </w:p>
    <w:p w14:paraId="2C35C6AA" w14:textId="1D2795C9" w:rsidR="00A91498" w:rsidRPr="00521D81" w:rsidRDefault="00636F5B" w:rsidP="001D3A90">
      <w:pPr>
        <w:pStyle w:val="Nadpis2"/>
        <w:numPr>
          <w:ilvl w:val="0"/>
          <w:numId w:val="0"/>
        </w:numPr>
        <w:spacing w:before="0" w:after="960"/>
        <w:rPr>
          <w:rFonts w:ascii="Arial" w:hAnsi="Arial" w:cs="Arial"/>
          <w:caps/>
          <w:sz w:val="32"/>
          <w:szCs w:val="32"/>
        </w:rPr>
      </w:pPr>
      <w:r>
        <w:rPr>
          <w:rFonts w:ascii="Arial" w:hAnsi="Arial" w:cs="Arial"/>
          <w:caps/>
          <w:sz w:val="32"/>
          <w:szCs w:val="32"/>
        </w:rPr>
        <w:t>pilíř vzdělávání</w:t>
      </w:r>
      <w:r w:rsidRPr="00521D81">
        <w:rPr>
          <w:rFonts w:ascii="Arial" w:hAnsi="Arial" w:cs="Arial"/>
          <w:caps/>
          <w:sz w:val="32"/>
          <w:szCs w:val="32"/>
        </w:rPr>
        <w:t xml:space="preserve"> </w:t>
      </w:r>
      <w:r>
        <w:rPr>
          <w:rFonts w:ascii="Arial" w:hAnsi="Arial" w:cs="Arial"/>
          <w:caps/>
          <w:sz w:val="32"/>
          <w:szCs w:val="32"/>
        </w:rPr>
        <w:br/>
      </w:r>
      <w:r w:rsidR="002F53B8" w:rsidRPr="00521D81">
        <w:rPr>
          <w:rFonts w:ascii="Arial" w:hAnsi="Arial" w:cs="Arial"/>
          <w:caps/>
          <w:sz w:val="32"/>
          <w:szCs w:val="32"/>
        </w:rPr>
        <w:t>Modul C. Ukazatele kvality vzdělávací činnosti z pohledu vnitřních zákazníků</w:t>
      </w:r>
      <w:bookmarkEnd w:id="15"/>
    </w:p>
    <w:p w14:paraId="26133F0D" w14:textId="3A5F8C4A" w:rsidR="00517156" w:rsidRPr="00517156" w:rsidRDefault="00517156" w:rsidP="000D2EB9">
      <w:pPr>
        <w:pStyle w:val="Nadpis2"/>
        <w:numPr>
          <w:ilvl w:val="0"/>
          <w:numId w:val="0"/>
        </w:numPr>
        <w:spacing w:before="0" w:line="240" w:lineRule="auto"/>
        <w:jc w:val="both"/>
        <w:rPr>
          <w:rFonts w:asciiTheme="minorHAnsi" w:hAnsiTheme="minorHAnsi"/>
          <w:b w:val="0"/>
          <w:sz w:val="22"/>
          <w:szCs w:val="22"/>
        </w:rPr>
      </w:pPr>
      <w:r w:rsidRPr="00F14BA6">
        <w:rPr>
          <w:rFonts w:asciiTheme="minorHAnsi" w:hAnsiTheme="minorHAnsi"/>
          <w:b w:val="0"/>
          <w:sz w:val="22"/>
          <w:szCs w:val="22"/>
        </w:rPr>
        <w:t xml:space="preserve">V rámci </w:t>
      </w:r>
      <w:r w:rsidR="0085733E" w:rsidRPr="00F14BA6">
        <w:rPr>
          <w:rFonts w:asciiTheme="minorHAnsi" w:hAnsiTheme="minorHAnsi"/>
          <w:b w:val="0"/>
          <w:sz w:val="22"/>
          <w:szCs w:val="22"/>
        </w:rPr>
        <w:t>Modul</w:t>
      </w:r>
      <w:r w:rsidR="00F14BA6" w:rsidRPr="00F14BA6">
        <w:rPr>
          <w:rFonts w:asciiTheme="minorHAnsi" w:hAnsiTheme="minorHAnsi"/>
          <w:b w:val="0"/>
          <w:sz w:val="22"/>
          <w:szCs w:val="22"/>
        </w:rPr>
        <w:t>u</w:t>
      </w:r>
      <w:r w:rsidRPr="00F14BA6">
        <w:rPr>
          <w:rFonts w:asciiTheme="minorHAnsi" w:hAnsiTheme="minorHAnsi"/>
          <w:b w:val="0"/>
          <w:sz w:val="22"/>
          <w:szCs w:val="22"/>
        </w:rPr>
        <w:t xml:space="preserve"> C</w:t>
      </w:r>
      <w:r w:rsidR="0085733E" w:rsidRPr="00F14BA6">
        <w:rPr>
          <w:rFonts w:asciiTheme="minorHAnsi" w:hAnsiTheme="minorHAnsi"/>
          <w:b w:val="0"/>
          <w:sz w:val="22"/>
          <w:szCs w:val="22"/>
        </w:rPr>
        <w:t>.</w:t>
      </w:r>
      <w:r w:rsidRPr="00517156">
        <w:rPr>
          <w:rFonts w:asciiTheme="minorHAnsi" w:hAnsiTheme="minorHAnsi"/>
          <w:b w:val="0"/>
          <w:sz w:val="22"/>
          <w:szCs w:val="22"/>
        </w:rPr>
        <w:t xml:space="preserve"> hodnocení činností UTB ve Zlíně </w:t>
      </w:r>
      <w:r w:rsidR="008F47A2" w:rsidRPr="008F47A2">
        <w:rPr>
          <w:rFonts w:asciiTheme="minorHAnsi" w:hAnsiTheme="minorHAnsi"/>
          <w:sz w:val="22"/>
          <w:szCs w:val="22"/>
        </w:rPr>
        <w:t>pilíře Vzdělávání</w:t>
      </w:r>
      <w:r w:rsidR="008F47A2">
        <w:rPr>
          <w:rFonts w:asciiTheme="minorHAnsi" w:hAnsiTheme="minorHAnsi"/>
          <w:b w:val="0"/>
          <w:sz w:val="22"/>
          <w:szCs w:val="22"/>
        </w:rPr>
        <w:t xml:space="preserve"> </w:t>
      </w:r>
      <w:r w:rsidRPr="00517156">
        <w:rPr>
          <w:rFonts w:asciiTheme="minorHAnsi" w:hAnsiTheme="minorHAnsi"/>
          <w:b w:val="0"/>
          <w:sz w:val="22"/>
          <w:szCs w:val="22"/>
        </w:rPr>
        <w:t xml:space="preserve">přecházíme od statistických ukazatelů dlouhodobého </w:t>
      </w:r>
      <w:r w:rsidR="00D47873" w:rsidRPr="00517156">
        <w:rPr>
          <w:rFonts w:asciiTheme="minorHAnsi" w:hAnsiTheme="minorHAnsi"/>
          <w:b w:val="0"/>
          <w:sz w:val="22"/>
          <w:szCs w:val="22"/>
        </w:rPr>
        <w:t>charakteru</w:t>
      </w:r>
      <w:r w:rsidR="00D47873">
        <w:rPr>
          <w:rFonts w:asciiTheme="minorHAnsi" w:hAnsiTheme="minorHAnsi"/>
          <w:b w:val="0"/>
          <w:sz w:val="22"/>
          <w:szCs w:val="22"/>
        </w:rPr>
        <w:t xml:space="preserve"> – získávaných</w:t>
      </w:r>
      <w:r w:rsidRPr="00517156">
        <w:rPr>
          <w:rFonts w:asciiTheme="minorHAnsi" w:hAnsiTheme="minorHAnsi"/>
          <w:b w:val="0"/>
          <w:sz w:val="22"/>
          <w:szCs w:val="22"/>
        </w:rPr>
        <w:t xml:space="preserve"> z informačních systémů univerzity, k indikátorům vyjadřujícím kvalitu </w:t>
      </w:r>
      <w:r w:rsidR="00D47873">
        <w:rPr>
          <w:rFonts w:asciiTheme="minorHAnsi" w:hAnsiTheme="minorHAnsi"/>
          <w:b w:val="0"/>
          <w:sz w:val="22"/>
          <w:szCs w:val="22"/>
        </w:rPr>
        <w:t xml:space="preserve">vzdělávací </w:t>
      </w:r>
      <w:r w:rsidRPr="00517156">
        <w:rPr>
          <w:rFonts w:asciiTheme="minorHAnsi" w:hAnsiTheme="minorHAnsi"/>
          <w:b w:val="0"/>
          <w:sz w:val="22"/>
          <w:szCs w:val="22"/>
        </w:rPr>
        <w:t>činnost</w:t>
      </w:r>
      <w:r w:rsidR="00D47873">
        <w:rPr>
          <w:rFonts w:asciiTheme="minorHAnsi" w:hAnsiTheme="minorHAnsi"/>
          <w:b w:val="0"/>
          <w:sz w:val="22"/>
          <w:szCs w:val="22"/>
        </w:rPr>
        <w:t>i</w:t>
      </w:r>
      <w:r w:rsidRPr="00517156">
        <w:rPr>
          <w:rFonts w:asciiTheme="minorHAnsi" w:hAnsiTheme="minorHAnsi"/>
          <w:b w:val="0"/>
          <w:sz w:val="22"/>
          <w:szCs w:val="22"/>
        </w:rPr>
        <w:t xml:space="preserve"> hodnocení</w:t>
      </w:r>
      <w:r w:rsidR="002E60C6">
        <w:rPr>
          <w:rFonts w:asciiTheme="minorHAnsi" w:hAnsiTheme="minorHAnsi"/>
          <w:b w:val="0"/>
          <w:sz w:val="22"/>
          <w:szCs w:val="22"/>
        </w:rPr>
        <w:t>m</w:t>
      </w:r>
      <w:r w:rsidRPr="00517156">
        <w:rPr>
          <w:rFonts w:asciiTheme="minorHAnsi" w:hAnsiTheme="minorHAnsi"/>
          <w:b w:val="0"/>
          <w:sz w:val="22"/>
          <w:szCs w:val="22"/>
        </w:rPr>
        <w:t xml:space="preserve"> ze strany vnitřních zákazník</w:t>
      </w:r>
      <w:r w:rsidR="006D27DB">
        <w:rPr>
          <w:rFonts w:asciiTheme="minorHAnsi" w:hAnsiTheme="minorHAnsi"/>
          <w:b w:val="0"/>
          <w:sz w:val="22"/>
          <w:szCs w:val="22"/>
        </w:rPr>
        <w:t>ů</w:t>
      </w:r>
      <w:r w:rsidRPr="00517156">
        <w:rPr>
          <w:rFonts w:asciiTheme="minorHAnsi" w:hAnsiTheme="minorHAnsi"/>
          <w:b w:val="0"/>
          <w:sz w:val="22"/>
          <w:szCs w:val="22"/>
        </w:rPr>
        <w:t xml:space="preserve">. Těmi jsou pro případ </w:t>
      </w:r>
      <w:r w:rsidR="002E60C6">
        <w:rPr>
          <w:rFonts w:asciiTheme="minorHAnsi" w:hAnsiTheme="minorHAnsi"/>
          <w:b w:val="0"/>
          <w:sz w:val="22"/>
          <w:szCs w:val="22"/>
        </w:rPr>
        <w:t>tohoto</w:t>
      </w:r>
      <w:r w:rsidR="002E60C6" w:rsidRPr="00517156">
        <w:rPr>
          <w:rFonts w:asciiTheme="minorHAnsi" w:hAnsiTheme="minorHAnsi"/>
          <w:b w:val="0"/>
          <w:sz w:val="22"/>
          <w:szCs w:val="22"/>
        </w:rPr>
        <w:t xml:space="preserve"> </w:t>
      </w:r>
      <w:r w:rsidRPr="00517156">
        <w:rPr>
          <w:rFonts w:asciiTheme="minorHAnsi" w:hAnsiTheme="minorHAnsi"/>
          <w:b w:val="0"/>
          <w:sz w:val="22"/>
          <w:szCs w:val="22"/>
        </w:rPr>
        <w:t xml:space="preserve">hodnocení studenti UTB ve Zlíně, jimž je vzdělávací činnost </w:t>
      </w:r>
      <w:r w:rsidR="002E60C6">
        <w:rPr>
          <w:rFonts w:asciiTheme="minorHAnsi" w:hAnsiTheme="minorHAnsi"/>
          <w:b w:val="0"/>
          <w:sz w:val="22"/>
          <w:szCs w:val="22"/>
        </w:rPr>
        <w:t>UTB ve Zlíně</w:t>
      </w:r>
      <w:r w:rsidR="00A27221">
        <w:rPr>
          <w:rFonts w:asciiTheme="minorHAnsi" w:hAnsiTheme="minorHAnsi"/>
          <w:b w:val="0"/>
          <w:sz w:val="22"/>
          <w:szCs w:val="22"/>
        </w:rPr>
        <w:t xml:space="preserve"> </w:t>
      </w:r>
      <w:r w:rsidR="002E60C6">
        <w:rPr>
          <w:rFonts w:asciiTheme="minorHAnsi" w:hAnsiTheme="minorHAnsi"/>
          <w:b w:val="0"/>
          <w:sz w:val="22"/>
          <w:szCs w:val="22"/>
        </w:rPr>
        <w:t>určena</w:t>
      </w:r>
      <w:r w:rsidR="00A27221">
        <w:rPr>
          <w:rFonts w:asciiTheme="minorHAnsi" w:hAnsiTheme="minorHAnsi"/>
          <w:b w:val="0"/>
          <w:sz w:val="22"/>
          <w:szCs w:val="22"/>
        </w:rPr>
        <w:t>.</w:t>
      </w:r>
    </w:p>
    <w:p w14:paraId="4B66A0A7" w14:textId="6825B5F8" w:rsidR="00517156" w:rsidRPr="00517156" w:rsidRDefault="006D27DB" w:rsidP="000D2EB9">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Modul C. vychází v pr</w:t>
      </w:r>
      <w:r w:rsidR="004F395A">
        <w:rPr>
          <w:rFonts w:asciiTheme="minorHAnsi" w:hAnsiTheme="minorHAnsi"/>
          <w:b w:val="0"/>
          <w:sz w:val="22"/>
          <w:szCs w:val="22"/>
        </w:rPr>
        <w:t>vní</w:t>
      </w:r>
      <w:r>
        <w:rPr>
          <w:rFonts w:asciiTheme="minorHAnsi" w:hAnsiTheme="minorHAnsi"/>
          <w:b w:val="0"/>
          <w:sz w:val="22"/>
          <w:szCs w:val="22"/>
        </w:rPr>
        <w:t xml:space="preserve"> řadě </w:t>
      </w:r>
      <w:r w:rsidR="00517156" w:rsidRPr="00517156">
        <w:rPr>
          <w:rFonts w:asciiTheme="minorHAnsi" w:hAnsiTheme="minorHAnsi"/>
          <w:b w:val="0"/>
          <w:sz w:val="22"/>
          <w:szCs w:val="22"/>
        </w:rPr>
        <w:t>z potřeby kontinuální zpětné vazby od studentů na nabízený produkt (vzdělávací programy) a s ním související činnosti (vzdělávací prostředí a výuku), kter</w:t>
      </w:r>
      <w:r w:rsidR="00D47873">
        <w:rPr>
          <w:rFonts w:asciiTheme="minorHAnsi" w:hAnsiTheme="minorHAnsi"/>
          <w:b w:val="0"/>
          <w:sz w:val="22"/>
          <w:szCs w:val="22"/>
        </w:rPr>
        <w:t>é</w:t>
      </w:r>
      <w:r w:rsidR="00517156" w:rsidRPr="00517156">
        <w:rPr>
          <w:rFonts w:asciiTheme="minorHAnsi" w:hAnsiTheme="minorHAnsi"/>
          <w:b w:val="0"/>
          <w:sz w:val="22"/>
          <w:szCs w:val="22"/>
        </w:rPr>
        <w:t xml:space="preserve"> </w:t>
      </w:r>
      <w:r w:rsidR="00B56AE5">
        <w:rPr>
          <w:rFonts w:asciiTheme="minorHAnsi" w:hAnsiTheme="minorHAnsi"/>
          <w:b w:val="0"/>
          <w:sz w:val="22"/>
          <w:szCs w:val="22"/>
        </w:rPr>
        <w:t>n</w:t>
      </w:r>
      <w:r>
        <w:rPr>
          <w:rFonts w:asciiTheme="minorHAnsi" w:hAnsiTheme="minorHAnsi"/>
          <w:b w:val="0"/>
          <w:sz w:val="22"/>
          <w:szCs w:val="22"/>
        </w:rPr>
        <w:t xml:space="preserve">ásledně </w:t>
      </w:r>
      <w:r w:rsidR="00517156" w:rsidRPr="00517156">
        <w:rPr>
          <w:rFonts w:asciiTheme="minorHAnsi" w:hAnsiTheme="minorHAnsi"/>
          <w:b w:val="0"/>
          <w:sz w:val="22"/>
          <w:szCs w:val="22"/>
        </w:rPr>
        <w:t>slouž</w:t>
      </w:r>
      <w:r w:rsidR="00517156">
        <w:rPr>
          <w:rFonts w:asciiTheme="minorHAnsi" w:hAnsiTheme="minorHAnsi"/>
          <w:b w:val="0"/>
          <w:sz w:val="22"/>
          <w:szCs w:val="22"/>
        </w:rPr>
        <w:t>í</w:t>
      </w:r>
      <w:r w:rsidR="00517156" w:rsidRPr="00517156">
        <w:rPr>
          <w:rFonts w:asciiTheme="minorHAnsi" w:hAnsiTheme="minorHAnsi"/>
          <w:b w:val="0"/>
          <w:sz w:val="22"/>
          <w:szCs w:val="22"/>
        </w:rPr>
        <w:t xml:space="preserve"> </w:t>
      </w:r>
      <w:r w:rsidR="00517156">
        <w:rPr>
          <w:rFonts w:asciiTheme="minorHAnsi" w:hAnsiTheme="minorHAnsi"/>
          <w:b w:val="0"/>
          <w:sz w:val="22"/>
          <w:szCs w:val="22"/>
        </w:rPr>
        <w:t xml:space="preserve">k </w:t>
      </w:r>
      <w:r w:rsidR="00517156" w:rsidRPr="00517156">
        <w:rPr>
          <w:rFonts w:asciiTheme="minorHAnsi" w:hAnsiTheme="minorHAnsi"/>
          <w:b w:val="0"/>
          <w:sz w:val="22"/>
          <w:szCs w:val="22"/>
        </w:rPr>
        <w:t>dalšímu zlepšován</w:t>
      </w:r>
      <w:r>
        <w:rPr>
          <w:rFonts w:asciiTheme="minorHAnsi" w:hAnsiTheme="minorHAnsi"/>
          <w:b w:val="0"/>
          <w:sz w:val="22"/>
          <w:szCs w:val="22"/>
        </w:rPr>
        <w:t xml:space="preserve">í procesů v pedagogické oblasti. Dále pak </w:t>
      </w:r>
      <w:r w:rsidR="00BD3072">
        <w:rPr>
          <w:rFonts w:asciiTheme="minorHAnsi" w:hAnsiTheme="minorHAnsi"/>
          <w:b w:val="0"/>
          <w:sz w:val="22"/>
          <w:szCs w:val="22"/>
        </w:rPr>
        <w:t xml:space="preserve">modul </w:t>
      </w:r>
      <w:r>
        <w:rPr>
          <w:rFonts w:asciiTheme="minorHAnsi" w:hAnsiTheme="minorHAnsi"/>
          <w:b w:val="0"/>
          <w:sz w:val="22"/>
          <w:szCs w:val="22"/>
        </w:rPr>
        <w:t xml:space="preserve">reaguje </w:t>
      </w:r>
      <w:r w:rsidR="00BD3072">
        <w:rPr>
          <w:rFonts w:asciiTheme="minorHAnsi" w:hAnsiTheme="minorHAnsi"/>
          <w:b w:val="0"/>
          <w:sz w:val="22"/>
          <w:szCs w:val="22"/>
        </w:rPr>
        <w:t xml:space="preserve">na </w:t>
      </w:r>
      <w:r>
        <w:rPr>
          <w:rFonts w:asciiTheme="minorHAnsi" w:hAnsiTheme="minorHAnsi"/>
          <w:b w:val="0"/>
          <w:sz w:val="22"/>
          <w:szCs w:val="22"/>
        </w:rPr>
        <w:t xml:space="preserve">plnění </w:t>
      </w:r>
      <w:r w:rsidR="00517156" w:rsidRPr="00517156">
        <w:rPr>
          <w:rFonts w:asciiTheme="minorHAnsi" w:hAnsiTheme="minorHAnsi"/>
          <w:b w:val="0"/>
          <w:sz w:val="22"/>
          <w:szCs w:val="22"/>
        </w:rPr>
        <w:t>standardů</w:t>
      </w:r>
      <w:r>
        <w:rPr>
          <w:rFonts w:asciiTheme="minorHAnsi" w:hAnsiTheme="minorHAnsi"/>
          <w:b w:val="0"/>
          <w:sz w:val="22"/>
          <w:szCs w:val="22"/>
        </w:rPr>
        <w:t xml:space="preserve"> obsažených v </w:t>
      </w:r>
      <w:r w:rsidR="004F395A">
        <w:rPr>
          <w:rFonts w:asciiTheme="minorHAnsi" w:hAnsiTheme="minorHAnsi"/>
          <w:b w:val="0"/>
          <w:sz w:val="22"/>
          <w:szCs w:val="22"/>
        </w:rPr>
        <w:t>n</w:t>
      </w:r>
      <w:r w:rsidR="00CD631A">
        <w:rPr>
          <w:rFonts w:asciiTheme="minorHAnsi" w:hAnsiTheme="minorHAnsi"/>
          <w:b w:val="0"/>
          <w:sz w:val="22"/>
          <w:szCs w:val="22"/>
        </w:rPr>
        <w:t>ařízení vlády č. 274/</w:t>
      </w:r>
      <w:r w:rsidR="00517156">
        <w:rPr>
          <w:rFonts w:asciiTheme="minorHAnsi" w:hAnsiTheme="minorHAnsi"/>
          <w:b w:val="0"/>
          <w:sz w:val="22"/>
          <w:szCs w:val="22"/>
        </w:rPr>
        <w:t>2016</w:t>
      </w:r>
      <w:r w:rsidR="00CD631A">
        <w:rPr>
          <w:rFonts w:asciiTheme="minorHAnsi" w:hAnsiTheme="minorHAnsi"/>
          <w:b w:val="0"/>
          <w:sz w:val="22"/>
          <w:szCs w:val="22"/>
        </w:rPr>
        <w:t xml:space="preserve"> Sb.</w:t>
      </w:r>
    </w:p>
    <w:p w14:paraId="6F321465" w14:textId="77777777" w:rsidR="00130A5D" w:rsidRPr="001F0294" w:rsidRDefault="00130A5D" w:rsidP="000D2EB9">
      <w:pPr>
        <w:pStyle w:val="Nadpis2"/>
        <w:numPr>
          <w:ilvl w:val="0"/>
          <w:numId w:val="0"/>
        </w:numPr>
        <w:spacing w:before="0" w:line="240" w:lineRule="auto"/>
        <w:jc w:val="both"/>
        <w:rPr>
          <w:rFonts w:asciiTheme="minorHAnsi" w:hAnsiTheme="minorHAnsi"/>
          <w:b w:val="0"/>
          <w:sz w:val="22"/>
          <w:szCs w:val="22"/>
        </w:rPr>
      </w:pPr>
      <w:r w:rsidRPr="001F0294">
        <w:rPr>
          <w:rFonts w:asciiTheme="minorHAnsi" w:hAnsiTheme="minorHAnsi"/>
          <w:b w:val="0"/>
          <w:sz w:val="22"/>
          <w:szCs w:val="22"/>
        </w:rPr>
        <w:t>Modul C. se skládá ze dvou dílčích indikátorů (C</w:t>
      </w:r>
      <w:r w:rsidRPr="001F0294">
        <w:rPr>
          <w:rFonts w:asciiTheme="minorHAnsi" w:hAnsiTheme="minorHAnsi"/>
          <w:b w:val="0"/>
          <w:sz w:val="22"/>
          <w:szCs w:val="22"/>
          <w:vertAlign w:val="subscript"/>
        </w:rPr>
        <w:t>1</w:t>
      </w:r>
      <w:r w:rsidRPr="001F0294">
        <w:rPr>
          <w:rFonts w:asciiTheme="minorHAnsi" w:hAnsiTheme="minorHAnsi"/>
          <w:b w:val="0"/>
          <w:sz w:val="22"/>
          <w:szCs w:val="22"/>
        </w:rPr>
        <w:t xml:space="preserve"> a C</w:t>
      </w:r>
      <w:r>
        <w:rPr>
          <w:rFonts w:asciiTheme="minorHAnsi" w:hAnsiTheme="minorHAnsi"/>
          <w:b w:val="0"/>
          <w:sz w:val="22"/>
          <w:szCs w:val="22"/>
          <w:vertAlign w:val="subscript"/>
        </w:rPr>
        <w:t>2</w:t>
      </w:r>
      <w:r w:rsidRPr="001F0294">
        <w:rPr>
          <w:rFonts w:asciiTheme="minorHAnsi" w:hAnsiTheme="minorHAnsi"/>
          <w:b w:val="0"/>
          <w:sz w:val="22"/>
          <w:szCs w:val="22"/>
        </w:rPr>
        <w:t>):</w:t>
      </w:r>
    </w:p>
    <w:p w14:paraId="6F45605F" w14:textId="45C7D493" w:rsidR="00130A5D" w:rsidRPr="00A9370B" w:rsidRDefault="00130A5D" w:rsidP="000D2EB9">
      <w:pPr>
        <w:pStyle w:val="Odstavecseseznamem"/>
        <w:numPr>
          <w:ilvl w:val="0"/>
          <w:numId w:val="11"/>
        </w:numPr>
        <w:spacing w:line="240" w:lineRule="auto"/>
        <w:rPr>
          <w:rFonts w:asciiTheme="minorHAnsi" w:hAnsiTheme="minorHAnsi"/>
          <w:sz w:val="22"/>
          <w:szCs w:val="22"/>
        </w:rPr>
      </w:pPr>
      <w:r w:rsidRPr="00A9370B">
        <w:rPr>
          <w:rFonts w:asciiTheme="minorHAnsi" w:hAnsiTheme="minorHAnsi"/>
          <w:sz w:val="22"/>
          <w:szCs w:val="22"/>
        </w:rPr>
        <w:t>C</w:t>
      </w:r>
      <w:r w:rsidRPr="00A9370B">
        <w:rPr>
          <w:rFonts w:asciiTheme="minorHAnsi" w:hAnsiTheme="minorHAnsi"/>
          <w:sz w:val="22"/>
          <w:szCs w:val="22"/>
          <w:vertAlign w:val="subscript"/>
        </w:rPr>
        <w:t>1</w:t>
      </w:r>
      <w:r w:rsidRPr="00A9370B">
        <w:rPr>
          <w:rFonts w:asciiTheme="minorHAnsi" w:hAnsiTheme="minorHAnsi"/>
          <w:sz w:val="22"/>
          <w:szCs w:val="22"/>
        </w:rPr>
        <w:t>: Kvalita výuky</w:t>
      </w:r>
      <w:r w:rsidR="001E7A12">
        <w:rPr>
          <w:rFonts w:asciiTheme="minorHAnsi" w:hAnsiTheme="minorHAnsi"/>
          <w:sz w:val="22"/>
          <w:szCs w:val="22"/>
        </w:rPr>
        <w:t>;</w:t>
      </w:r>
    </w:p>
    <w:p w14:paraId="538F1C1D" w14:textId="317A113A" w:rsidR="00130A5D" w:rsidRPr="00A9370B" w:rsidRDefault="00130A5D" w:rsidP="000D2EB9">
      <w:pPr>
        <w:pStyle w:val="Odstavecseseznamem"/>
        <w:numPr>
          <w:ilvl w:val="0"/>
          <w:numId w:val="11"/>
        </w:numPr>
        <w:spacing w:line="240" w:lineRule="auto"/>
        <w:rPr>
          <w:rFonts w:asciiTheme="minorHAnsi" w:hAnsiTheme="minorHAnsi"/>
          <w:sz w:val="22"/>
          <w:szCs w:val="22"/>
        </w:rPr>
      </w:pPr>
      <w:r w:rsidRPr="00A9370B">
        <w:rPr>
          <w:rFonts w:asciiTheme="minorHAnsi" w:hAnsiTheme="minorHAnsi"/>
          <w:sz w:val="22"/>
          <w:szCs w:val="22"/>
        </w:rPr>
        <w:t>C</w:t>
      </w:r>
      <w:r w:rsidRPr="00A9370B">
        <w:rPr>
          <w:rFonts w:asciiTheme="minorHAnsi" w:hAnsiTheme="minorHAnsi"/>
          <w:sz w:val="22"/>
          <w:szCs w:val="22"/>
          <w:vertAlign w:val="subscript"/>
        </w:rPr>
        <w:t>2</w:t>
      </w:r>
      <w:r w:rsidRPr="00A9370B">
        <w:rPr>
          <w:rFonts w:asciiTheme="minorHAnsi" w:hAnsiTheme="minorHAnsi"/>
          <w:sz w:val="22"/>
          <w:szCs w:val="22"/>
        </w:rPr>
        <w:t xml:space="preserve">: Hodnocení studia ve studijním </w:t>
      </w:r>
      <w:r w:rsidR="00FA0615">
        <w:rPr>
          <w:rFonts w:asciiTheme="minorHAnsi" w:hAnsiTheme="minorHAnsi"/>
          <w:sz w:val="22"/>
          <w:szCs w:val="22"/>
        </w:rPr>
        <w:t>programu</w:t>
      </w:r>
      <w:r w:rsidRPr="00A9370B">
        <w:rPr>
          <w:rFonts w:asciiTheme="minorHAnsi" w:hAnsiTheme="minorHAnsi"/>
          <w:sz w:val="22"/>
          <w:szCs w:val="22"/>
        </w:rPr>
        <w:t>.</w:t>
      </w:r>
    </w:p>
    <w:p w14:paraId="34366B43" w14:textId="5929AE72" w:rsidR="00130A5D" w:rsidRPr="001F0294" w:rsidRDefault="00130A5D" w:rsidP="000D2EB9">
      <w:pPr>
        <w:pStyle w:val="Nadpis2"/>
        <w:numPr>
          <w:ilvl w:val="0"/>
          <w:numId w:val="0"/>
        </w:numPr>
        <w:spacing w:before="0" w:line="240" w:lineRule="auto"/>
        <w:jc w:val="both"/>
        <w:rPr>
          <w:rFonts w:asciiTheme="minorHAnsi" w:hAnsiTheme="minorHAnsi"/>
          <w:b w:val="0"/>
          <w:sz w:val="22"/>
          <w:szCs w:val="22"/>
        </w:rPr>
      </w:pPr>
      <w:r w:rsidRPr="001F0294">
        <w:rPr>
          <w:rFonts w:asciiTheme="minorHAnsi" w:hAnsiTheme="minorHAnsi"/>
          <w:b w:val="0"/>
          <w:sz w:val="22"/>
          <w:szCs w:val="22"/>
        </w:rPr>
        <w:t>Zatímco první z těchto indikátorů popisuje hodnocení kvality výuky za určitý semestr, druhý je svázán s hodnoc</w:t>
      </w:r>
      <w:r>
        <w:rPr>
          <w:rFonts w:asciiTheme="minorHAnsi" w:hAnsiTheme="minorHAnsi"/>
          <w:b w:val="0"/>
          <w:sz w:val="22"/>
          <w:szCs w:val="22"/>
        </w:rPr>
        <w:t xml:space="preserve">ením nejenom výuky, ale i </w:t>
      </w:r>
      <w:r w:rsidR="00DA51EB">
        <w:rPr>
          <w:rFonts w:asciiTheme="minorHAnsi" w:hAnsiTheme="minorHAnsi"/>
          <w:b w:val="0"/>
          <w:sz w:val="22"/>
          <w:szCs w:val="22"/>
        </w:rPr>
        <w:t xml:space="preserve">dalších aspektů studia </w:t>
      </w:r>
      <w:r w:rsidRPr="001F0294">
        <w:rPr>
          <w:rFonts w:asciiTheme="minorHAnsi" w:hAnsiTheme="minorHAnsi"/>
          <w:b w:val="0"/>
          <w:sz w:val="22"/>
          <w:szCs w:val="22"/>
        </w:rPr>
        <w:t xml:space="preserve">v určitém </w:t>
      </w:r>
      <w:r w:rsidR="00FA0615">
        <w:rPr>
          <w:rFonts w:asciiTheme="minorHAnsi" w:hAnsiTheme="minorHAnsi"/>
          <w:b w:val="0"/>
          <w:sz w:val="22"/>
          <w:szCs w:val="22"/>
        </w:rPr>
        <w:t>SP</w:t>
      </w:r>
      <w:r w:rsidRPr="001F0294">
        <w:rPr>
          <w:rFonts w:asciiTheme="minorHAnsi" w:hAnsiTheme="minorHAnsi"/>
          <w:b w:val="0"/>
          <w:sz w:val="22"/>
          <w:szCs w:val="22"/>
        </w:rPr>
        <w:t>. Oba ukazatele se od sebe liší jak strukturou otázek, tak i periodicitou šetření a svou cílovou skupinou</w:t>
      </w:r>
      <w:r>
        <w:rPr>
          <w:rFonts w:asciiTheme="minorHAnsi" w:hAnsiTheme="minorHAnsi"/>
          <w:b w:val="0"/>
          <w:sz w:val="22"/>
          <w:szCs w:val="22"/>
        </w:rPr>
        <w:t xml:space="preserve"> –</w:t>
      </w:r>
      <w:r w:rsidRPr="001F0294">
        <w:rPr>
          <w:rFonts w:asciiTheme="minorHAnsi" w:hAnsiTheme="minorHAnsi"/>
          <w:b w:val="0"/>
          <w:sz w:val="22"/>
          <w:szCs w:val="22"/>
        </w:rPr>
        <w:t xml:space="preserve"> </w:t>
      </w:r>
      <w:r>
        <w:rPr>
          <w:rFonts w:asciiTheme="minorHAnsi" w:hAnsiTheme="minorHAnsi"/>
          <w:b w:val="0"/>
          <w:sz w:val="22"/>
          <w:szCs w:val="22"/>
        </w:rPr>
        <w:t>po</w:t>
      </w:r>
      <w:r w:rsidRPr="001F0294">
        <w:rPr>
          <w:rFonts w:asciiTheme="minorHAnsi" w:hAnsiTheme="minorHAnsi"/>
          <w:b w:val="0"/>
          <w:sz w:val="22"/>
          <w:szCs w:val="22"/>
        </w:rPr>
        <w:t>pulací</w:t>
      </w:r>
      <w:r>
        <w:rPr>
          <w:rFonts w:asciiTheme="minorHAnsi" w:hAnsiTheme="minorHAnsi"/>
          <w:b w:val="0"/>
          <w:sz w:val="22"/>
          <w:szCs w:val="22"/>
        </w:rPr>
        <w:t>, od níž je zpětná vazba získávána</w:t>
      </w:r>
      <w:r w:rsidRPr="001F0294">
        <w:rPr>
          <w:rFonts w:asciiTheme="minorHAnsi" w:hAnsiTheme="minorHAnsi"/>
          <w:b w:val="0"/>
          <w:sz w:val="22"/>
          <w:szCs w:val="22"/>
        </w:rPr>
        <w:t xml:space="preserve"> (podrobněji viz popis indikátorů níže).</w:t>
      </w:r>
    </w:p>
    <w:p w14:paraId="30BF1AE2" w14:textId="77777777" w:rsidR="00055B69" w:rsidRDefault="00055B69" w:rsidP="000D2EB9">
      <w:pPr>
        <w:spacing w:line="240" w:lineRule="auto"/>
        <w:jc w:val="left"/>
        <w:rPr>
          <w:b/>
          <w:bCs/>
          <w:color w:val="FF0000"/>
          <w:sz w:val="20"/>
        </w:rPr>
      </w:pPr>
    </w:p>
    <w:p w14:paraId="4B774963" w14:textId="77777777" w:rsidR="00D47873" w:rsidRDefault="00D47873" w:rsidP="00D47873">
      <w:pPr>
        <w:pStyle w:val="Nadpis3"/>
        <w:numPr>
          <w:ilvl w:val="0"/>
          <w:numId w:val="0"/>
        </w:numPr>
        <w:spacing w:before="0" w:after="960" w:line="240" w:lineRule="auto"/>
        <w:rPr>
          <w:sz w:val="28"/>
          <w:szCs w:val="28"/>
        </w:rPr>
      </w:pPr>
    </w:p>
    <w:p w14:paraId="5873F800" w14:textId="77777777" w:rsidR="00D47873" w:rsidRDefault="00D47873" w:rsidP="00D47873">
      <w:pPr>
        <w:pStyle w:val="Nadpis3"/>
        <w:numPr>
          <w:ilvl w:val="0"/>
          <w:numId w:val="0"/>
        </w:numPr>
        <w:spacing w:before="0" w:after="960" w:line="240" w:lineRule="auto"/>
        <w:rPr>
          <w:sz w:val="28"/>
          <w:szCs w:val="28"/>
        </w:rPr>
      </w:pPr>
    </w:p>
    <w:p w14:paraId="29ED529E" w14:textId="72FEE9E6" w:rsidR="002F53B8" w:rsidRPr="00026A31" w:rsidRDefault="00D47873" w:rsidP="004C0524">
      <w:pPr>
        <w:pStyle w:val="Nadpis3"/>
        <w:numPr>
          <w:ilvl w:val="0"/>
          <w:numId w:val="0"/>
        </w:numPr>
        <w:spacing w:before="0" w:after="720"/>
        <w:rPr>
          <w:sz w:val="28"/>
          <w:szCs w:val="28"/>
        </w:rPr>
      </w:pPr>
      <w:r>
        <w:rPr>
          <w:sz w:val="28"/>
          <w:szCs w:val="28"/>
        </w:rPr>
        <w:br/>
      </w:r>
      <w:r>
        <w:rPr>
          <w:sz w:val="28"/>
          <w:szCs w:val="28"/>
        </w:rPr>
        <w:br/>
      </w:r>
      <w:r>
        <w:rPr>
          <w:sz w:val="28"/>
          <w:szCs w:val="28"/>
        </w:rPr>
        <w:lastRenderedPageBreak/>
        <w:br/>
      </w:r>
      <w:r w:rsidR="002F53B8" w:rsidRPr="00D82406">
        <w:rPr>
          <w:sz w:val="28"/>
          <w:szCs w:val="28"/>
        </w:rPr>
        <w:t>C</w:t>
      </w:r>
      <w:r w:rsidR="002F53B8" w:rsidRPr="00D82406">
        <w:rPr>
          <w:sz w:val="28"/>
          <w:szCs w:val="28"/>
          <w:vertAlign w:val="subscript"/>
        </w:rPr>
        <w:t>1</w:t>
      </w:r>
      <w:r w:rsidR="00BA3249" w:rsidRPr="00D82406">
        <w:rPr>
          <w:sz w:val="28"/>
          <w:szCs w:val="28"/>
        </w:rPr>
        <w:t xml:space="preserve"> – Kvalita výuky</w:t>
      </w:r>
    </w:p>
    <w:p w14:paraId="108733CB" w14:textId="5952E439" w:rsidR="009A7C66" w:rsidRPr="00026A31" w:rsidRDefault="00992E42" w:rsidP="00FA0615">
      <w:pPr>
        <w:spacing w:line="240" w:lineRule="auto"/>
        <w:rPr>
          <w:rFonts w:asciiTheme="minorHAnsi" w:hAnsiTheme="minorHAnsi"/>
          <w:sz w:val="22"/>
          <w:szCs w:val="22"/>
        </w:rPr>
      </w:pPr>
      <w:r w:rsidRPr="00026A31">
        <w:rPr>
          <w:rFonts w:asciiTheme="minorHAnsi" w:hAnsiTheme="minorHAnsi"/>
          <w:sz w:val="22"/>
          <w:szCs w:val="22"/>
        </w:rPr>
        <w:t>Hodnocení kvality výuky</w:t>
      </w:r>
      <w:r w:rsidR="001F0294" w:rsidRPr="00026A31">
        <w:rPr>
          <w:rFonts w:asciiTheme="minorHAnsi" w:hAnsiTheme="minorHAnsi"/>
          <w:sz w:val="22"/>
          <w:szCs w:val="22"/>
        </w:rPr>
        <w:t xml:space="preserve"> probíhá na UTB ve Zlíně od jejího založení.</w:t>
      </w:r>
      <w:r w:rsidR="00345313" w:rsidRPr="00026A31">
        <w:rPr>
          <w:rFonts w:asciiTheme="minorHAnsi" w:hAnsiTheme="minorHAnsi"/>
          <w:sz w:val="22"/>
          <w:szCs w:val="22"/>
        </w:rPr>
        <w:t xml:space="preserve"> </w:t>
      </w:r>
      <w:r w:rsidR="006F1A13">
        <w:rPr>
          <w:rFonts w:asciiTheme="minorHAnsi" w:hAnsiTheme="minorHAnsi"/>
          <w:sz w:val="22"/>
          <w:szCs w:val="22"/>
        </w:rPr>
        <w:t>Většinou v</w:t>
      </w:r>
      <w:r w:rsidR="00FA0615">
        <w:rPr>
          <w:rFonts w:asciiTheme="minorHAnsi" w:hAnsiTheme="minorHAnsi"/>
          <w:sz w:val="22"/>
          <w:szCs w:val="22"/>
        </w:rPr>
        <w:t>š</w:t>
      </w:r>
      <w:r w:rsidR="006F1A13">
        <w:rPr>
          <w:rFonts w:asciiTheme="minorHAnsi" w:hAnsiTheme="minorHAnsi"/>
          <w:sz w:val="22"/>
          <w:szCs w:val="22"/>
        </w:rPr>
        <w:t>ak nebyl</w:t>
      </w:r>
      <w:r w:rsidR="00FA0615">
        <w:rPr>
          <w:rFonts w:asciiTheme="minorHAnsi" w:hAnsiTheme="minorHAnsi"/>
          <w:sz w:val="22"/>
          <w:szCs w:val="22"/>
        </w:rPr>
        <w:t>o</w:t>
      </w:r>
      <w:r w:rsidR="006F5FB0">
        <w:rPr>
          <w:rFonts w:asciiTheme="minorHAnsi" w:hAnsiTheme="minorHAnsi"/>
          <w:sz w:val="22"/>
          <w:szCs w:val="22"/>
        </w:rPr>
        <w:t xml:space="preserve"> uskutečňováno</w:t>
      </w:r>
      <w:r w:rsidR="006F1A13">
        <w:rPr>
          <w:rFonts w:asciiTheme="minorHAnsi" w:hAnsiTheme="minorHAnsi"/>
          <w:sz w:val="22"/>
          <w:szCs w:val="22"/>
        </w:rPr>
        <w:t xml:space="preserve"> </w:t>
      </w:r>
      <w:r w:rsidR="00702FB3" w:rsidRPr="00026A31">
        <w:rPr>
          <w:rFonts w:asciiTheme="minorHAnsi" w:hAnsiTheme="minorHAnsi"/>
          <w:sz w:val="22"/>
          <w:szCs w:val="22"/>
        </w:rPr>
        <w:t>podle</w:t>
      </w:r>
      <w:r w:rsidR="001F0294" w:rsidRPr="00026A31">
        <w:rPr>
          <w:rFonts w:asciiTheme="minorHAnsi" w:hAnsiTheme="minorHAnsi"/>
          <w:sz w:val="22"/>
          <w:szCs w:val="22"/>
        </w:rPr>
        <w:t xml:space="preserve"> jednotné metodiky</w:t>
      </w:r>
      <w:r w:rsidR="003C70F2">
        <w:rPr>
          <w:rFonts w:asciiTheme="minorHAnsi" w:hAnsiTheme="minorHAnsi"/>
          <w:sz w:val="22"/>
          <w:szCs w:val="22"/>
        </w:rPr>
        <w:t xml:space="preserve"> a </w:t>
      </w:r>
      <w:r w:rsidR="006F1A13">
        <w:rPr>
          <w:rFonts w:asciiTheme="minorHAnsi" w:hAnsiTheme="minorHAnsi"/>
          <w:sz w:val="22"/>
          <w:szCs w:val="22"/>
        </w:rPr>
        <w:t>ne</w:t>
      </w:r>
      <w:r w:rsidR="003C70F2">
        <w:rPr>
          <w:rFonts w:asciiTheme="minorHAnsi" w:hAnsiTheme="minorHAnsi"/>
          <w:sz w:val="22"/>
          <w:szCs w:val="22"/>
        </w:rPr>
        <w:t>byla k n</w:t>
      </w:r>
      <w:r w:rsidR="00D47873">
        <w:rPr>
          <w:rFonts w:asciiTheme="minorHAnsi" w:hAnsiTheme="minorHAnsi"/>
          <w:sz w:val="22"/>
          <w:szCs w:val="22"/>
        </w:rPr>
        <w:t>ěmu</w:t>
      </w:r>
      <w:r w:rsidR="003C70F2">
        <w:rPr>
          <w:rFonts w:asciiTheme="minorHAnsi" w:hAnsiTheme="minorHAnsi"/>
          <w:sz w:val="22"/>
          <w:szCs w:val="22"/>
        </w:rPr>
        <w:t xml:space="preserve"> zaváděna centralizovaná opatření</w:t>
      </w:r>
      <w:r w:rsidR="001F0294" w:rsidRPr="00026A31">
        <w:rPr>
          <w:rFonts w:asciiTheme="minorHAnsi" w:hAnsiTheme="minorHAnsi"/>
          <w:sz w:val="22"/>
          <w:szCs w:val="22"/>
        </w:rPr>
        <w:t>. Na některých součástech</w:t>
      </w:r>
      <w:r w:rsidR="0053455B">
        <w:rPr>
          <w:rFonts w:asciiTheme="minorHAnsi" w:hAnsiTheme="minorHAnsi"/>
          <w:sz w:val="22"/>
          <w:szCs w:val="22"/>
        </w:rPr>
        <w:t xml:space="preserve"> UTB ve Zlíně</w:t>
      </w:r>
      <w:r w:rsidR="009A7C66" w:rsidRPr="00026A31">
        <w:rPr>
          <w:rFonts w:asciiTheme="minorHAnsi" w:hAnsiTheme="minorHAnsi"/>
          <w:sz w:val="22"/>
          <w:szCs w:val="22"/>
        </w:rPr>
        <w:t xml:space="preserve"> šetření kvality výuky probíhala</w:t>
      </w:r>
      <w:r w:rsidR="001F0294" w:rsidRPr="00026A31">
        <w:rPr>
          <w:rFonts w:asciiTheme="minorHAnsi" w:hAnsiTheme="minorHAnsi"/>
          <w:sz w:val="22"/>
          <w:szCs w:val="22"/>
        </w:rPr>
        <w:t>, zatímco na jiných n</w:t>
      </w:r>
      <w:r w:rsidR="006F1A13">
        <w:rPr>
          <w:rFonts w:asciiTheme="minorHAnsi" w:hAnsiTheme="minorHAnsi"/>
          <w:sz w:val="22"/>
          <w:szCs w:val="22"/>
        </w:rPr>
        <w:t>ikoliv</w:t>
      </w:r>
      <w:r w:rsidR="001F0294" w:rsidRPr="00026A31">
        <w:rPr>
          <w:rFonts w:asciiTheme="minorHAnsi" w:hAnsiTheme="minorHAnsi"/>
          <w:sz w:val="22"/>
          <w:szCs w:val="22"/>
        </w:rPr>
        <w:t>, někde byla použ</w:t>
      </w:r>
      <w:r w:rsidR="009A7C66" w:rsidRPr="00026A31">
        <w:rPr>
          <w:rFonts w:asciiTheme="minorHAnsi" w:hAnsiTheme="minorHAnsi"/>
          <w:sz w:val="22"/>
          <w:szCs w:val="22"/>
        </w:rPr>
        <w:t>ívána „papírová“ forma dotazníkové</w:t>
      </w:r>
      <w:r w:rsidR="00702FB3" w:rsidRPr="00026A31">
        <w:rPr>
          <w:rFonts w:asciiTheme="minorHAnsi" w:hAnsiTheme="minorHAnsi"/>
          <w:sz w:val="22"/>
          <w:szCs w:val="22"/>
        </w:rPr>
        <w:t>ho</w:t>
      </w:r>
      <w:r w:rsidR="009A7C66" w:rsidRPr="00026A31">
        <w:rPr>
          <w:rFonts w:asciiTheme="minorHAnsi" w:hAnsiTheme="minorHAnsi"/>
          <w:sz w:val="22"/>
          <w:szCs w:val="22"/>
        </w:rPr>
        <w:t xml:space="preserve"> nástroje</w:t>
      </w:r>
      <w:r w:rsidR="001F0294" w:rsidRPr="00026A31">
        <w:rPr>
          <w:rFonts w:asciiTheme="minorHAnsi" w:hAnsiTheme="minorHAnsi"/>
          <w:sz w:val="22"/>
          <w:szCs w:val="22"/>
        </w:rPr>
        <w:t xml:space="preserve">, </w:t>
      </w:r>
      <w:r w:rsidR="00702FB3" w:rsidRPr="00026A31">
        <w:rPr>
          <w:rFonts w:asciiTheme="minorHAnsi" w:hAnsiTheme="minorHAnsi"/>
          <w:sz w:val="22"/>
          <w:szCs w:val="22"/>
        </w:rPr>
        <w:t>zatímco</w:t>
      </w:r>
      <w:r w:rsidR="001F0294" w:rsidRPr="00026A31">
        <w:rPr>
          <w:rFonts w:asciiTheme="minorHAnsi" w:hAnsiTheme="minorHAnsi"/>
          <w:sz w:val="22"/>
          <w:szCs w:val="22"/>
        </w:rPr>
        <w:t xml:space="preserve"> jinde byla pre</w:t>
      </w:r>
      <w:r w:rsidR="00702FB3" w:rsidRPr="00026A31">
        <w:rPr>
          <w:rFonts w:asciiTheme="minorHAnsi" w:hAnsiTheme="minorHAnsi"/>
          <w:sz w:val="22"/>
          <w:szCs w:val="22"/>
        </w:rPr>
        <w:t xml:space="preserve">ferována elektronická platforma. Podobně </w:t>
      </w:r>
      <w:r w:rsidR="001F0294" w:rsidRPr="00026A31">
        <w:rPr>
          <w:rFonts w:asciiTheme="minorHAnsi" w:hAnsiTheme="minorHAnsi"/>
          <w:sz w:val="22"/>
          <w:szCs w:val="22"/>
        </w:rPr>
        <w:t xml:space="preserve">se lišil </w:t>
      </w:r>
      <w:r w:rsidR="009A7C66" w:rsidRPr="00026A31">
        <w:rPr>
          <w:rFonts w:asciiTheme="minorHAnsi" w:hAnsiTheme="minorHAnsi"/>
          <w:sz w:val="22"/>
          <w:szCs w:val="22"/>
        </w:rPr>
        <w:t xml:space="preserve">i </w:t>
      </w:r>
      <w:r w:rsidR="00345313" w:rsidRPr="00026A31">
        <w:rPr>
          <w:rFonts w:asciiTheme="minorHAnsi" w:hAnsiTheme="minorHAnsi"/>
          <w:sz w:val="22"/>
          <w:szCs w:val="22"/>
        </w:rPr>
        <w:t>přístup k načasování sběru informací o kvalitě výuky či samotné položky</w:t>
      </w:r>
      <w:r w:rsidR="009A7C66" w:rsidRPr="00026A31">
        <w:rPr>
          <w:rFonts w:asciiTheme="minorHAnsi" w:hAnsiTheme="minorHAnsi"/>
          <w:sz w:val="22"/>
          <w:szCs w:val="22"/>
        </w:rPr>
        <w:t xml:space="preserve"> výzkumného nástroje</w:t>
      </w:r>
      <w:r w:rsidR="002B35DC">
        <w:rPr>
          <w:rFonts w:asciiTheme="minorHAnsi" w:hAnsiTheme="minorHAnsi"/>
          <w:sz w:val="22"/>
          <w:szCs w:val="22"/>
        </w:rPr>
        <w:t>.</w:t>
      </w:r>
    </w:p>
    <w:p w14:paraId="2DDAB5A9" w14:textId="136F5343" w:rsidR="00BF71DE" w:rsidRDefault="006F1A13" w:rsidP="00FA0615">
      <w:pPr>
        <w:spacing w:line="240" w:lineRule="auto"/>
        <w:rPr>
          <w:rFonts w:asciiTheme="minorHAnsi" w:hAnsiTheme="minorHAnsi"/>
          <w:sz w:val="22"/>
          <w:szCs w:val="22"/>
        </w:rPr>
      </w:pPr>
      <w:r>
        <w:rPr>
          <w:rFonts w:asciiTheme="minorHAnsi" w:hAnsiTheme="minorHAnsi"/>
          <w:sz w:val="22"/>
          <w:szCs w:val="22"/>
        </w:rPr>
        <w:t xml:space="preserve">Od </w:t>
      </w:r>
      <w:r w:rsidR="00345313" w:rsidRPr="00026A31">
        <w:rPr>
          <w:rFonts w:asciiTheme="minorHAnsi" w:hAnsiTheme="minorHAnsi"/>
          <w:sz w:val="22"/>
          <w:szCs w:val="22"/>
        </w:rPr>
        <w:t xml:space="preserve">AR 2017/2018 </w:t>
      </w:r>
      <w:r>
        <w:rPr>
          <w:rFonts w:asciiTheme="minorHAnsi" w:hAnsiTheme="minorHAnsi"/>
          <w:sz w:val="22"/>
          <w:szCs w:val="22"/>
        </w:rPr>
        <w:t>došlo</w:t>
      </w:r>
      <w:r w:rsidR="00751C44">
        <w:rPr>
          <w:rFonts w:asciiTheme="minorHAnsi" w:hAnsiTheme="minorHAnsi"/>
          <w:sz w:val="22"/>
          <w:szCs w:val="22"/>
        </w:rPr>
        <w:t xml:space="preserve"> </w:t>
      </w:r>
      <w:r>
        <w:rPr>
          <w:rFonts w:asciiTheme="minorHAnsi" w:hAnsiTheme="minorHAnsi"/>
          <w:sz w:val="22"/>
          <w:szCs w:val="22"/>
        </w:rPr>
        <w:t xml:space="preserve">v tomto ohledu ke standardizaci hodnocení a na celé UTB ve Zlíně byl </w:t>
      </w:r>
      <w:r w:rsidR="00345313" w:rsidRPr="00026A31">
        <w:rPr>
          <w:rFonts w:asciiTheme="minorHAnsi" w:hAnsiTheme="minorHAnsi"/>
          <w:sz w:val="22"/>
          <w:szCs w:val="22"/>
        </w:rPr>
        <w:t xml:space="preserve">aplikován jednotný model hodnocení kvality výuky. Pro něj je charakteristické, že </w:t>
      </w:r>
      <w:r w:rsidR="00B46828">
        <w:rPr>
          <w:rFonts w:asciiTheme="minorHAnsi" w:hAnsiTheme="minorHAnsi"/>
          <w:sz w:val="22"/>
          <w:szCs w:val="22"/>
        </w:rPr>
        <w:t xml:space="preserve">zpravidla </w:t>
      </w:r>
      <w:r w:rsidR="00345313" w:rsidRPr="00026A31">
        <w:rPr>
          <w:rFonts w:asciiTheme="minorHAnsi" w:hAnsiTheme="minorHAnsi"/>
          <w:sz w:val="22"/>
          <w:szCs w:val="22"/>
        </w:rPr>
        <w:t xml:space="preserve">probíhá </w:t>
      </w:r>
      <w:r w:rsidR="009A7C66" w:rsidRPr="00026A31">
        <w:rPr>
          <w:rFonts w:asciiTheme="minorHAnsi" w:hAnsiTheme="minorHAnsi"/>
          <w:sz w:val="22"/>
          <w:szCs w:val="22"/>
        </w:rPr>
        <w:t>v</w:t>
      </w:r>
      <w:r w:rsidR="004F395A">
        <w:rPr>
          <w:rFonts w:asciiTheme="minorHAnsi" w:hAnsiTheme="minorHAnsi"/>
          <w:sz w:val="22"/>
          <w:szCs w:val="22"/>
        </w:rPr>
        <w:t> </w:t>
      </w:r>
      <w:r w:rsidR="00345313" w:rsidRPr="00026A31">
        <w:rPr>
          <w:rFonts w:asciiTheme="minorHAnsi" w:hAnsiTheme="minorHAnsi"/>
          <w:sz w:val="22"/>
          <w:szCs w:val="22"/>
        </w:rPr>
        <w:t xml:space="preserve">posledních pěti týdnech zimního </w:t>
      </w:r>
      <w:r>
        <w:rPr>
          <w:rFonts w:asciiTheme="minorHAnsi" w:hAnsiTheme="minorHAnsi"/>
          <w:sz w:val="22"/>
          <w:szCs w:val="22"/>
        </w:rPr>
        <w:t>a</w:t>
      </w:r>
      <w:r w:rsidR="00345313" w:rsidRPr="00026A31">
        <w:rPr>
          <w:rFonts w:asciiTheme="minorHAnsi" w:hAnsiTheme="minorHAnsi"/>
          <w:sz w:val="22"/>
          <w:szCs w:val="22"/>
        </w:rPr>
        <w:t xml:space="preserve"> letního semestru</w:t>
      </w:r>
      <w:r w:rsidR="00702FB3" w:rsidRPr="00026A31">
        <w:rPr>
          <w:rFonts w:asciiTheme="minorHAnsi" w:hAnsiTheme="minorHAnsi"/>
          <w:sz w:val="22"/>
          <w:szCs w:val="22"/>
        </w:rPr>
        <w:t xml:space="preserve">, </w:t>
      </w:r>
      <w:r w:rsidR="002361F2">
        <w:rPr>
          <w:rFonts w:asciiTheme="minorHAnsi" w:hAnsiTheme="minorHAnsi"/>
          <w:sz w:val="22"/>
          <w:szCs w:val="22"/>
        </w:rPr>
        <w:t xml:space="preserve">disponuje jednotnou propagací na celé </w:t>
      </w:r>
      <w:r w:rsidR="0053455B">
        <w:rPr>
          <w:rFonts w:asciiTheme="minorHAnsi" w:hAnsiTheme="minorHAnsi"/>
          <w:sz w:val="22"/>
          <w:szCs w:val="22"/>
        </w:rPr>
        <w:t>UTB ve Zlíně</w:t>
      </w:r>
      <w:r w:rsidR="0053455B" w:rsidRPr="00026A31">
        <w:rPr>
          <w:rFonts w:asciiTheme="minorHAnsi" w:hAnsiTheme="minorHAnsi"/>
          <w:sz w:val="22"/>
          <w:szCs w:val="22"/>
        </w:rPr>
        <w:t xml:space="preserve"> </w:t>
      </w:r>
      <w:r w:rsidR="00345313" w:rsidRPr="00026A31">
        <w:rPr>
          <w:rFonts w:asciiTheme="minorHAnsi" w:hAnsiTheme="minorHAnsi"/>
          <w:sz w:val="22"/>
          <w:szCs w:val="22"/>
        </w:rPr>
        <w:t>a je realizován prostřednictvím hodnot</w:t>
      </w:r>
      <w:r w:rsidR="00D47873">
        <w:rPr>
          <w:rFonts w:asciiTheme="minorHAnsi" w:hAnsiTheme="minorHAnsi"/>
          <w:sz w:val="22"/>
          <w:szCs w:val="22"/>
        </w:rPr>
        <w:t>í</w:t>
      </w:r>
      <w:r w:rsidR="00345313" w:rsidRPr="00026A31">
        <w:rPr>
          <w:rFonts w:asciiTheme="minorHAnsi" w:hAnsiTheme="minorHAnsi"/>
          <w:sz w:val="22"/>
          <w:szCs w:val="22"/>
        </w:rPr>
        <w:t>cího modulu v IS/STAG.</w:t>
      </w:r>
    </w:p>
    <w:p w14:paraId="3A77CFBD" w14:textId="3AB7E977" w:rsidR="00BF71DE" w:rsidRPr="00BF71DE" w:rsidRDefault="00356D03" w:rsidP="00FA0615">
      <w:pPr>
        <w:spacing w:line="240" w:lineRule="auto"/>
        <w:rPr>
          <w:rFonts w:asciiTheme="minorHAnsi" w:hAnsiTheme="minorHAnsi"/>
          <w:sz w:val="22"/>
          <w:szCs w:val="22"/>
        </w:rPr>
      </w:pPr>
      <w:r w:rsidRPr="00026A31">
        <w:rPr>
          <w:rFonts w:asciiTheme="minorHAnsi" w:hAnsiTheme="minorHAnsi"/>
          <w:sz w:val="22"/>
          <w:szCs w:val="22"/>
        </w:rPr>
        <w:t xml:space="preserve">Cílem daného šetření je získat základní </w:t>
      </w:r>
      <w:r w:rsidR="00B9527D" w:rsidRPr="00DC01BE">
        <w:rPr>
          <w:rFonts w:asciiTheme="minorHAnsi" w:hAnsiTheme="minorHAnsi"/>
          <w:sz w:val="22"/>
          <w:szCs w:val="22"/>
        </w:rPr>
        <w:t>souhrnné</w:t>
      </w:r>
      <w:r w:rsidRPr="00DC01BE">
        <w:rPr>
          <w:rFonts w:asciiTheme="minorHAnsi" w:hAnsiTheme="minorHAnsi"/>
          <w:sz w:val="22"/>
          <w:szCs w:val="22"/>
        </w:rPr>
        <w:t xml:space="preserve"> hodnocení kvalit</w:t>
      </w:r>
      <w:r w:rsidR="00BF53F5" w:rsidRPr="00DC01BE">
        <w:rPr>
          <w:rFonts w:asciiTheme="minorHAnsi" w:hAnsiTheme="minorHAnsi"/>
          <w:sz w:val="22"/>
          <w:szCs w:val="22"/>
        </w:rPr>
        <w:t>y</w:t>
      </w:r>
      <w:r w:rsidRPr="00B5702E">
        <w:rPr>
          <w:rFonts w:asciiTheme="minorHAnsi" w:hAnsiTheme="minorHAnsi"/>
          <w:i/>
          <w:sz w:val="22"/>
          <w:szCs w:val="22"/>
        </w:rPr>
        <w:t xml:space="preserve"> </w:t>
      </w:r>
      <w:r w:rsidRPr="00B5702E">
        <w:rPr>
          <w:rFonts w:asciiTheme="minorHAnsi" w:hAnsiTheme="minorHAnsi"/>
          <w:sz w:val="22"/>
          <w:szCs w:val="22"/>
        </w:rPr>
        <w:t>výu</w:t>
      </w:r>
      <w:r w:rsidR="00702FB3" w:rsidRPr="00B5702E">
        <w:rPr>
          <w:rFonts w:asciiTheme="minorHAnsi" w:hAnsiTheme="minorHAnsi"/>
          <w:sz w:val="22"/>
          <w:szCs w:val="22"/>
        </w:rPr>
        <w:t>ky v</w:t>
      </w:r>
      <w:r w:rsidR="00702FB3" w:rsidRPr="00026A31">
        <w:rPr>
          <w:rFonts w:asciiTheme="minorHAnsi" w:hAnsiTheme="minorHAnsi"/>
          <w:sz w:val="22"/>
          <w:szCs w:val="22"/>
        </w:rPr>
        <w:t> daných předmětech</w:t>
      </w:r>
      <w:r w:rsidR="00301B81">
        <w:rPr>
          <w:rFonts w:asciiTheme="minorHAnsi" w:hAnsiTheme="minorHAnsi"/>
          <w:sz w:val="22"/>
          <w:szCs w:val="22"/>
        </w:rPr>
        <w:t xml:space="preserve"> </w:t>
      </w:r>
      <w:r w:rsidR="00FA0615">
        <w:rPr>
          <w:rFonts w:asciiTheme="minorHAnsi" w:hAnsiTheme="minorHAnsi"/>
          <w:sz w:val="22"/>
          <w:szCs w:val="22"/>
        </w:rPr>
        <w:t>a</w:t>
      </w:r>
      <w:r w:rsidR="004F395A">
        <w:rPr>
          <w:rFonts w:asciiTheme="minorHAnsi" w:hAnsiTheme="minorHAnsi"/>
          <w:sz w:val="22"/>
          <w:szCs w:val="22"/>
        </w:rPr>
        <w:t> </w:t>
      </w:r>
      <w:r w:rsidR="00702FB3" w:rsidRPr="00026A31">
        <w:rPr>
          <w:rFonts w:asciiTheme="minorHAnsi" w:hAnsiTheme="minorHAnsi"/>
          <w:sz w:val="22"/>
          <w:szCs w:val="22"/>
        </w:rPr>
        <w:t>SP.</w:t>
      </w:r>
      <w:r w:rsidR="000D7354">
        <w:rPr>
          <w:rStyle w:val="Znakapoznpodarou"/>
          <w:rFonts w:asciiTheme="minorHAnsi" w:hAnsiTheme="minorHAnsi"/>
          <w:sz w:val="22"/>
          <w:szCs w:val="22"/>
        </w:rPr>
        <w:footnoteReference w:id="15"/>
      </w:r>
      <w:r w:rsidR="00BF71DE">
        <w:rPr>
          <w:rFonts w:asciiTheme="minorHAnsi" w:hAnsiTheme="minorHAnsi"/>
          <w:sz w:val="22"/>
          <w:szCs w:val="22"/>
        </w:rPr>
        <w:t xml:space="preserve"> </w:t>
      </w:r>
      <w:r w:rsidR="00BF71DE" w:rsidRPr="00BF71DE">
        <w:rPr>
          <w:rFonts w:asciiTheme="minorHAnsi" w:hAnsiTheme="minorHAnsi"/>
          <w:sz w:val="22"/>
          <w:szCs w:val="22"/>
        </w:rPr>
        <w:t xml:space="preserve">Výsledky </w:t>
      </w:r>
      <w:r w:rsidR="00D47873">
        <w:rPr>
          <w:rFonts w:asciiTheme="minorHAnsi" w:hAnsiTheme="minorHAnsi"/>
          <w:sz w:val="22"/>
          <w:szCs w:val="22"/>
        </w:rPr>
        <w:t xml:space="preserve">hodnocení </w:t>
      </w:r>
      <w:r w:rsidR="00BF71DE" w:rsidRPr="00BF71DE">
        <w:rPr>
          <w:rFonts w:asciiTheme="minorHAnsi" w:hAnsiTheme="minorHAnsi"/>
          <w:sz w:val="22"/>
          <w:szCs w:val="22"/>
        </w:rPr>
        <w:t>kva</w:t>
      </w:r>
      <w:r w:rsidR="00BF71DE">
        <w:rPr>
          <w:rFonts w:asciiTheme="minorHAnsi" w:hAnsiTheme="minorHAnsi"/>
          <w:sz w:val="22"/>
          <w:szCs w:val="22"/>
        </w:rPr>
        <w:t xml:space="preserve">lity výuky zároveň slouží </w:t>
      </w:r>
      <w:r w:rsidR="00BF71DE" w:rsidRPr="00BF71DE">
        <w:rPr>
          <w:rFonts w:asciiTheme="minorHAnsi" w:hAnsiTheme="minorHAnsi"/>
          <w:sz w:val="22"/>
          <w:szCs w:val="22"/>
        </w:rPr>
        <w:t xml:space="preserve">jako </w:t>
      </w:r>
      <w:r w:rsidR="00BF71DE">
        <w:rPr>
          <w:rFonts w:asciiTheme="minorHAnsi" w:hAnsiTheme="minorHAnsi"/>
          <w:sz w:val="22"/>
          <w:szCs w:val="22"/>
        </w:rPr>
        <w:t xml:space="preserve">cenná </w:t>
      </w:r>
      <w:r w:rsidR="00BF71DE" w:rsidRPr="00BF71DE">
        <w:rPr>
          <w:rFonts w:asciiTheme="minorHAnsi" w:hAnsiTheme="minorHAnsi"/>
          <w:sz w:val="22"/>
          <w:szCs w:val="22"/>
        </w:rPr>
        <w:t>zpětná vazba pro vyučující</w:t>
      </w:r>
      <w:r w:rsidR="00BF71DE">
        <w:rPr>
          <w:rFonts w:asciiTheme="minorHAnsi" w:hAnsiTheme="minorHAnsi"/>
          <w:sz w:val="22"/>
          <w:szCs w:val="22"/>
        </w:rPr>
        <w:t xml:space="preserve"> a jako jeden</w:t>
      </w:r>
      <w:r w:rsidR="00BF71DE" w:rsidRPr="00BF71DE">
        <w:rPr>
          <w:rFonts w:asciiTheme="minorHAnsi" w:hAnsiTheme="minorHAnsi"/>
          <w:sz w:val="22"/>
          <w:szCs w:val="22"/>
        </w:rPr>
        <w:t xml:space="preserve"> z pomocných vstupů pro hodnocení pedagogické práce pro vedoucí pracovníky (ředitele ústavů) při hodnocení akademických pracovníků</w:t>
      </w:r>
      <w:r w:rsidR="00BD5D52">
        <w:rPr>
          <w:rFonts w:asciiTheme="minorHAnsi" w:hAnsiTheme="minorHAnsi"/>
          <w:sz w:val="22"/>
          <w:szCs w:val="22"/>
        </w:rPr>
        <w:t xml:space="preserve"> dle směrnice rektora SR/</w:t>
      </w:r>
      <w:r w:rsidR="00FA0615">
        <w:rPr>
          <w:rFonts w:asciiTheme="minorHAnsi" w:hAnsiTheme="minorHAnsi"/>
          <w:sz w:val="22"/>
          <w:szCs w:val="22"/>
        </w:rPr>
        <w:t>07</w:t>
      </w:r>
      <w:r w:rsidR="006F1A13">
        <w:rPr>
          <w:rFonts w:asciiTheme="minorHAnsi" w:hAnsiTheme="minorHAnsi"/>
          <w:sz w:val="22"/>
          <w:szCs w:val="22"/>
        </w:rPr>
        <w:t>/20</w:t>
      </w:r>
      <w:r w:rsidR="00FA0615">
        <w:rPr>
          <w:rFonts w:asciiTheme="minorHAnsi" w:hAnsiTheme="minorHAnsi"/>
          <w:sz w:val="22"/>
          <w:szCs w:val="22"/>
        </w:rPr>
        <w:t>2</w:t>
      </w:r>
      <w:r w:rsidR="00D82406">
        <w:rPr>
          <w:rFonts w:asciiTheme="minorHAnsi" w:hAnsiTheme="minorHAnsi"/>
          <w:sz w:val="22"/>
          <w:szCs w:val="22"/>
        </w:rPr>
        <w:t>2</w:t>
      </w:r>
      <w:r w:rsidR="006F1A13">
        <w:rPr>
          <w:rFonts w:asciiTheme="minorHAnsi" w:hAnsiTheme="minorHAnsi"/>
          <w:sz w:val="22"/>
          <w:szCs w:val="22"/>
        </w:rPr>
        <w:t xml:space="preserve"> </w:t>
      </w:r>
      <w:r w:rsidR="006F1A13" w:rsidRPr="004450AC">
        <w:rPr>
          <w:rStyle w:val="Siln"/>
          <w:rFonts w:asciiTheme="minorHAnsi" w:hAnsiTheme="minorHAnsi" w:cstheme="minorHAnsi"/>
          <w:b w:val="0"/>
          <w:i/>
          <w:sz w:val="22"/>
          <w:szCs w:val="22"/>
        </w:rPr>
        <w:t>Hodnocení a řízení rozvoje pedagogických, tvůrčích, řídících a dalších činností akademických a vědeckých pracovníků UTB</w:t>
      </w:r>
      <w:r w:rsidR="00BF71DE" w:rsidRPr="00BF71DE">
        <w:rPr>
          <w:rFonts w:asciiTheme="minorHAnsi" w:hAnsiTheme="minorHAnsi"/>
          <w:sz w:val="22"/>
          <w:szCs w:val="22"/>
        </w:rPr>
        <w:t xml:space="preserve">. V neposlední řadě jsou nástrojem identifikace nežádoucích jevů v případě výuky na celé </w:t>
      </w:r>
      <w:r w:rsidR="0053455B">
        <w:rPr>
          <w:rFonts w:asciiTheme="minorHAnsi" w:hAnsiTheme="minorHAnsi"/>
          <w:sz w:val="22"/>
          <w:szCs w:val="22"/>
        </w:rPr>
        <w:t>UTB ve Zlíně</w:t>
      </w:r>
      <w:r w:rsidR="00BF71DE" w:rsidRPr="00BF71DE">
        <w:rPr>
          <w:rFonts w:asciiTheme="minorHAnsi" w:hAnsiTheme="minorHAnsi"/>
          <w:sz w:val="22"/>
          <w:szCs w:val="22"/>
        </w:rPr>
        <w:t>.</w:t>
      </w:r>
    </w:p>
    <w:p w14:paraId="21695A1B" w14:textId="70999E70" w:rsidR="00992E42" w:rsidRPr="00026A31" w:rsidRDefault="00345313" w:rsidP="00FA0615">
      <w:pPr>
        <w:spacing w:line="240" w:lineRule="auto"/>
        <w:rPr>
          <w:rFonts w:asciiTheme="minorHAnsi" w:hAnsiTheme="minorHAnsi"/>
          <w:sz w:val="22"/>
          <w:szCs w:val="22"/>
        </w:rPr>
      </w:pPr>
      <w:r w:rsidRPr="00026A31">
        <w:rPr>
          <w:rFonts w:asciiTheme="minorHAnsi" w:hAnsiTheme="minorHAnsi"/>
          <w:sz w:val="22"/>
          <w:szCs w:val="22"/>
        </w:rPr>
        <w:t>Hodnot</w:t>
      </w:r>
      <w:r w:rsidR="003F242E">
        <w:rPr>
          <w:rFonts w:asciiTheme="minorHAnsi" w:hAnsiTheme="minorHAnsi"/>
          <w:sz w:val="22"/>
          <w:szCs w:val="22"/>
        </w:rPr>
        <w:t>í</w:t>
      </w:r>
      <w:r w:rsidRPr="00026A31">
        <w:rPr>
          <w:rFonts w:asciiTheme="minorHAnsi" w:hAnsiTheme="minorHAnsi"/>
          <w:sz w:val="22"/>
          <w:szCs w:val="22"/>
        </w:rPr>
        <w:t xml:space="preserve">cí modul obsahuje dotazník ke každému </w:t>
      </w:r>
      <w:r w:rsidRPr="00034E23">
        <w:rPr>
          <w:rFonts w:asciiTheme="minorHAnsi" w:hAnsiTheme="minorHAnsi"/>
          <w:sz w:val="22"/>
          <w:szCs w:val="22"/>
        </w:rPr>
        <w:t>předmětu s</w:t>
      </w:r>
      <w:r w:rsidR="00034E23" w:rsidRPr="00034E23">
        <w:rPr>
          <w:rFonts w:asciiTheme="minorHAnsi" w:hAnsiTheme="minorHAnsi"/>
          <w:sz w:val="22"/>
          <w:szCs w:val="22"/>
        </w:rPr>
        <w:t>e čtyřmi</w:t>
      </w:r>
      <w:r w:rsidRPr="00034E23">
        <w:rPr>
          <w:rFonts w:asciiTheme="minorHAnsi" w:hAnsiTheme="minorHAnsi"/>
          <w:sz w:val="22"/>
          <w:szCs w:val="22"/>
        </w:rPr>
        <w:t xml:space="preserve"> ot</w:t>
      </w:r>
      <w:r w:rsidR="0077749F" w:rsidRPr="00034E23">
        <w:rPr>
          <w:rFonts w:asciiTheme="minorHAnsi" w:hAnsiTheme="minorHAnsi"/>
          <w:sz w:val="22"/>
          <w:szCs w:val="22"/>
        </w:rPr>
        <w:t>ázkami</w:t>
      </w:r>
      <w:r w:rsidR="0077749F">
        <w:rPr>
          <w:rFonts w:asciiTheme="minorHAnsi" w:hAnsiTheme="minorHAnsi"/>
          <w:sz w:val="22"/>
          <w:szCs w:val="22"/>
        </w:rPr>
        <w:t xml:space="preserve"> s možnostmi odpovědí na L</w:t>
      </w:r>
      <w:r w:rsidRPr="00026A31">
        <w:rPr>
          <w:rFonts w:asciiTheme="minorHAnsi" w:hAnsiTheme="minorHAnsi"/>
          <w:sz w:val="22"/>
          <w:szCs w:val="22"/>
        </w:rPr>
        <w:t>ikertově škále (pětistupňový rozsah), které studentům umožňují vyjadřovat svůj názor na výuku určitého předmětu.</w:t>
      </w:r>
      <w:r w:rsidRPr="00026A31">
        <w:rPr>
          <w:rStyle w:val="Znakapoznpodarou"/>
          <w:rFonts w:asciiTheme="minorHAnsi" w:hAnsiTheme="minorHAnsi"/>
          <w:sz w:val="22"/>
          <w:szCs w:val="22"/>
        </w:rPr>
        <w:footnoteReference w:id="16"/>
      </w:r>
      <w:r w:rsidRPr="00026A31">
        <w:rPr>
          <w:rFonts w:asciiTheme="minorHAnsi" w:hAnsiTheme="minorHAnsi"/>
          <w:sz w:val="22"/>
          <w:szCs w:val="22"/>
        </w:rPr>
        <w:t xml:space="preserve"> V rámci dotazníku je </w:t>
      </w:r>
      <w:r w:rsidR="00B46828">
        <w:rPr>
          <w:rFonts w:asciiTheme="minorHAnsi" w:hAnsiTheme="minorHAnsi"/>
          <w:sz w:val="22"/>
          <w:szCs w:val="22"/>
        </w:rPr>
        <w:t xml:space="preserve">také </w:t>
      </w:r>
      <w:r w:rsidRPr="00026A31">
        <w:rPr>
          <w:rFonts w:asciiTheme="minorHAnsi" w:hAnsiTheme="minorHAnsi"/>
          <w:sz w:val="22"/>
          <w:szCs w:val="22"/>
        </w:rPr>
        <w:t>umožněn</w:t>
      </w:r>
      <w:r w:rsidR="004675D0" w:rsidRPr="00026A31">
        <w:rPr>
          <w:rFonts w:asciiTheme="minorHAnsi" w:hAnsiTheme="minorHAnsi"/>
          <w:sz w:val="22"/>
          <w:szCs w:val="22"/>
        </w:rPr>
        <w:t xml:space="preserve"> </w:t>
      </w:r>
      <w:r w:rsidRPr="00026A31">
        <w:rPr>
          <w:rFonts w:asciiTheme="minorHAnsi" w:hAnsiTheme="minorHAnsi"/>
          <w:sz w:val="22"/>
          <w:szCs w:val="22"/>
        </w:rPr>
        <w:t>voln</w:t>
      </w:r>
      <w:r w:rsidR="004675D0" w:rsidRPr="00026A31">
        <w:rPr>
          <w:rFonts w:asciiTheme="minorHAnsi" w:hAnsiTheme="minorHAnsi"/>
          <w:sz w:val="22"/>
          <w:szCs w:val="22"/>
        </w:rPr>
        <w:t>ý</w:t>
      </w:r>
      <w:r w:rsidRPr="00026A31">
        <w:rPr>
          <w:rFonts w:asciiTheme="minorHAnsi" w:hAnsiTheme="minorHAnsi"/>
          <w:sz w:val="22"/>
          <w:szCs w:val="22"/>
        </w:rPr>
        <w:t xml:space="preserve"> komentář k</w:t>
      </w:r>
      <w:r w:rsidR="00B46828">
        <w:rPr>
          <w:rFonts w:asciiTheme="minorHAnsi" w:hAnsiTheme="minorHAnsi"/>
          <w:sz w:val="22"/>
          <w:szCs w:val="22"/>
        </w:rPr>
        <w:t> danému předmětu</w:t>
      </w:r>
      <w:r w:rsidR="004450AC">
        <w:rPr>
          <w:rFonts w:asciiTheme="minorHAnsi" w:hAnsiTheme="minorHAnsi"/>
          <w:sz w:val="22"/>
          <w:szCs w:val="22"/>
        </w:rPr>
        <w:t>,</w:t>
      </w:r>
      <w:r w:rsidR="00643C17">
        <w:rPr>
          <w:rFonts w:asciiTheme="minorHAnsi" w:hAnsiTheme="minorHAnsi"/>
          <w:sz w:val="22"/>
          <w:szCs w:val="22"/>
        </w:rPr>
        <w:t xml:space="preserve"> </w:t>
      </w:r>
      <w:r w:rsidR="003F242E">
        <w:rPr>
          <w:rFonts w:asciiTheme="minorHAnsi" w:hAnsiTheme="minorHAnsi"/>
          <w:sz w:val="22"/>
          <w:szCs w:val="22"/>
        </w:rPr>
        <w:t>díky kterému</w:t>
      </w:r>
      <w:r w:rsidR="00702FB3" w:rsidRPr="00026A31">
        <w:rPr>
          <w:rFonts w:asciiTheme="minorHAnsi" w:hAnsiTheme="minorHAnsi"/>
          <w:sz w:val="22"/>
          <w:szCs w:val="22"/>
        </w:rPr>
        <w:t xml:space="preserve"> mohou </w:t>
      </w:r>
      <w:r w:rsidR="00BF53F5">
        <w:rPr>
          <w:rFonts w:asciiTheme="minorHAnsi" w:hAnsiTheme="minorHAnsi"/>
          <w:sz w:val="22"/>
          <w:szCs w:val="22"/>
        </w:rPr>
        <w:t xml:space="preserve">studenti </w:t>
      </w:r>
      <w:r w:rsidR="00702FB3" w:rsidRPr="00026A31">
        <w:rPr>
          <w:rFonts w:asciiTheme="minorHAnsi" w:hAnsiTheme="minorHAnsi"/>
          <w:sz w:val="22"/>
          <w:szCs w:val="22"/>
        </w:rPr>
        <w:t>vyjádřit svůj názor</w:t>
      </w:r>
      <w:r w:rsidRPr="00026A31">
        <w:rPr>
          <w:rFonts w:asciiTheme="minorHAnsi" w:hAnsiTheme="minorHAnsi"/>
          <w:sz w:val="22"/>
          <w:szCs w:val="22"/>
        </w:rPr>
        <w:t>.</w:t>
      </w:r>
      <w:r w:rsidR="00702FB3" w:rsidRPr="00026A31">
        <w:rPr>
          <w:rFonts w:asciiTheme="minorHAnsi" w:hAnsiTheme="minorHAnsi"/>
          <w:sz w:val="22"/>
          <w:szCs w:val="22"/>
        </w:rPr>
        <w:t xml:space="preserve"> Takto koncipované š</w:t>
      </w:r>
      <w:r w:rsidRPr="00026A31">
        <w:rPr>
          <w:rFonts w:asciiTheme="minorHAnsi" w:hAnsiTheme="minorHAnsi"/>
          <w:sz w:val="22"/>
          <w:szCs w:val="22"/>
        </w:rPr>
        <w:t xml:space="preserve">etření je </w:t>
      </w:r>
      <w:r w:rsidR="003C70F2">
        <w:rPr>
          <w:rFonts w:asciiTheme="minorHAnsi" w:hAnsiTheme="minorHAnsi"/>
          <w:sz w:val="22"/>
          <w:szCs w:val="22"/>
        </w:rPr>
        <w:t xml:space="preserve">dobrovolné a </w:t>
      </w:r>
      <w:r w:rsidRPr="00026A31">
        <w:rPr>
          <w:rFonts w:asciiTheme="minorHAnsi" w:hAnsiTheme="minorHAnsi"/>
          <w:sz w:val="22"/>
          <w:szCs w:val="22"/>
        </w:rPr>
        <w:t xml:space="preserve">anonymní. Pokud však student chce, může vyplnit </w:t>
      </w:r>
      <w:r w:rsidR="00702FB3" w:rsidRPr="00026A31">
        <w:rPr>
          <w:rFonts w:asciiTheme="minorHAnsi" w:hAnsiTheme="minorHAnsi"/>
          <w:sz w:val="22"/>
          <w:szCs w:val="22"/>
        </w:rPr>
        <w:t xml:space="preserve">hodnocení výuky </w:t>
      </w:r>
      <w:r w:rsidRPr="00026A31">
        <w:rPr>
          <w:rFonts w:asciiTheme="minorHAnsi" w:hAnsiTheme="minorHAnsi"/>
          <w:sz w:val="22"/>
          <w:szCs w:val="22"/>
        </w:rPr>
        <w:t>neanonymně.</w:t>
      </w:r>
    </w:p>
    <w:p w14:paraId="61B28C7B" w14:textId="4063AB58" w:rsidR="004675D0" w:rsidRDefault="004675D0" w:rsidP="00FA0615">
      <w:pPr>
        <w:spacing w:line="240" w:lineRule="auto"/>
        <w:rPr>
          <w:rFonts w:asciiTheme="minorHAnsi" w:hAnsiTheme="minorHAnsi"/>
          <w:sz w:val="22"/>
          <w:szCs w:val="22"/>
        </w:rPr>
      </w:pPr>
      <w:r w:rsidRPr="00026A31">
        <w:rPr>
          <w:rFonts w:asciiTheme="minorHAnsi" w:hAnsiTheme="minorHAnsi"/>
          <w:sz w:val="22"/>
          <w:szCs w:val="22"/>
        </w:rPr>
        <w:t xml:space="preserve">Informace o možnosti hodnocení </w:t>
      </w:r>
      <w:r w:rsidR="00D47873">
        <w:rPr>
          <w:rFonts w:asciiTheme="minorHAnsi" w:hAnsiTheme="minorHAnsi"/>
          <w:sz w:val="22"/>
          <w:szCs w:val="22"/>
        </w:rPr>
        <w:t xml:space="preserve">kvality </w:t>
      </w:r>
      <w:r w:rsidR="00356D03" w:rsidRPr="00026A31">
        <w:rPr>
          <w:rFonts w:asciiTheme="minorHAnsi" w:hAnsiTheme="minorHAnsi"/>
          <w:sz w:val="22"/>
          <w:szCs w:val="22"/>
        </w:rPr>
        <w:t xml:space="preserve">výuky </w:t>
      </w:r>
      <w:r w:rsidRPr="00026A31">
        <w:rPr>
          <w:rFonts w:asciiTheme="minorHAnsi" w:hAnsiTheme="minorHAnsi"/>
          <w:sz w:val="22"/>
          <w:szCs w:val="22"/>
        </w:rPr>
        <w:t>je rozeslána na e</w:t>
      </w:r>
      <w:r w:rsidR="003226CA">
        <w:rPr>
          <w:rFonts w:asciiTheme="minorHAnsi" w:hAnsiTheme="minorHAnsi"/>
          <w:sz w:val="22"/>
          <w:szCs w:val="22"/>
        </w:rPr>
        <w:noBreakHyphen/>
      </w:r>
      <w:r w:rsidRPr="00026A31">
        <w:rPr>
          <w:rFonts w:asciiTheme="minorHAnsi" w:hAnsiTheme="minorHAnsi"/>
          <w:sz w:val="22"/>
          <w:szCs w:val="22"/>
        </w:rPr>
        <w:t xml:space="preserve">maily všech </w:t>
      </w:r>
      <w:r w:rsidR="00A22F10">
        <w:rPr>
          <w:rFonts w:asciiTheme="minorHAnsi" w:hAnsiTheme="minorHAnsi"/>
          <w:sz w:val="22"/>
          <w:szCs w:val="22"/>
        </w:rPr>
        <w:t>studentů UTB ve Zlíně v daném semestru AR</w:t>
      </w:r>
      <w:r w:rsidRPr="00026A31">
        <w:rPr>
          <w:rFonts w:asciiTheme="minorHAnsi" w:hAnsiTheme="minorHAnsi"/>
          <w:sz w:val="22"/>
          <w:szCs w:val="22"/>
        </w:rPr>
        <w:t xml:space="preserve">. Hodnotit výuku </w:t>
      </w:r>
      <w:r w:rsidR="003C70F2">
        <w:rPr>
          <w:rFonts w:asciiTheme="minorHAnsi" w:hAnsiTheme="minorHAnsi"/>
          <w:sz w:val="22"/>
          <w:szCs w:val="22"/>
        </w:rPr>
        <w:t xml:space="preserve">tedy </w:t>
      </w:r>
      <w:r w:rsidRPr="00026A31">
        <w:rPr>
          <w:rFonts w:asciiTheme="minorHAnsi" w:hAnsiTheme="minorHAnsi"/>
          <w:sz w:val="22"/>
          <w:szCs w:val="22"/>
        </w:rPr>
        <w:t>mohou všichni studenti UTB ve Zlíně.</w:t>
      </w:r>
      <w:r w:rsidR="00356D03" w:rsidRPr="00026A31">
        <w:rPr>
          <w:rFonts w:asciiTheme="minorHAnsi" w:hAnsiTheme="minorHAnsi"/>
          <w:sz w:val="22"/>
          <w:szCs w:val="22"/>
        </w:rPr>
        <w:t xml:space="preserve"> Pro usnadnění hodnocení výuky je </w:t>
      </w:r>
      <w:r w:rsidR="003C70F2">
        <w:rPr>
          <w:rFonts w:asciiTheme="minorHAnsi" w:hAnsiTheme="minorHAnsi"/>
          <w:sz w:val="22"/>
          <w:szCs w:val="22"/>
        </w:rPr>
        <w:t xml:space="preserve">také </w:t>
      </w:r>
      <w:r w:rsidR="00356D03" w:rsidRPr="00026A31">
        <w:rPr>
          <w:rFonts w:asciiTheme="minorHAnsi" w:hAnsiTheme="minorHAnsi"/>
          <w:sz w:val="22"/>
          <w:szCs w:val="22"/>
        </w:rPr>
        <w:t>využíván</w:t>
      </w:r>
      <w:r w:rsidR="00702FB3" w:rsidRPr="00026A31">
        <w:rPr>
          <w:rFonts w:asciiTheme="minorHAnsi" w:hAnsiTheme="minorHAnsi"/>
          <w:sz w:val="22"/>
          <w:szCs w:val="22"/>
        </w:rPr>
        <w:t>a</w:t>
      </w:r>
      <w:r w:rsidR="00356D03" w:rsidRPr="00026A31">
        <w:rPr>
          <w:rFonts w:asciiTheme="minorHAnsi" w:hAnsiTheme="minorHAnsi"/>
          <w:sz w:val="22"/>
          <w:szCs w:val="22"/>
        </w:rPr>
        <w:t xml:space="preserve"> </w:t>
      </w:r>
      <w:r w:rsidR="0077749F">
        <w:rPr>
          <w:rFonts w:asciiTheme="minorHAnsi" w:hAnsiTheme="minorHAnsi"/>
          <w:sz w:val="22"/>
          <w:szCs w:val="22"/>
        </w:rPr>
        <w:t>mobilní aplikace</w:t>
      </w:r>
      <w:r w:rsidR="003C70F2">
        <w:rPr>
          <w:rFonts w:asciiTheme="minorHAnsi" w:hAnsiTheme="minorHAnsi"/>
          <w:sz w:val="22"/>
          <w:szCs w:val="22"/>
        </w:rPr>
        <w:t xml:space="preserve"> vyvinutá Západočeskou univerzitou v Plzni.</w:t>
      </w:r>
    </w:p>
    <w:p w14:paraId="201D4088" w14:textId="77777777" w:rsidR="003F242E" w:rsidRDefault="003F242E" w:rsidP="00FA0615">
      <w:pPr>
        <w:spacing w:line="240" w:lineRule="auto"/>
        <w:rPr>
          <w:rFonts w:asciiTheme="minorHAnsi" w:hAnsiTheme="minorHAnsi"/>
          <w:sz w:val="22"/>
          <w:szCs w:val="22"/>
        </w:rPr>
      </w:pPr>
    </w:p>
    <w:p w14:paraId="70731BFA" w14:textId="77777777" w:rsidR="003F242E" w:rsidRDefault="003F242E" w:rsidP="00FA0615">
      <w:pPr>
        <w:spacing w:line="240" w:lineRule="auto"/>
        <w:rPr>
          <w:rFonts w:asciiTheme="minorHAnsi" w:hAnsiTheme="minorHAnsi"/>
          <w:sz w:val="22"/>
          <w:szCs w:val="22"/>
        </w:rPr>
      </w:pPr>
    </w:p>
    <w:p w14:paraId="5FE41966" w14:textId="77777777" w:rsidR="003F242E" w:rsidRDefault="003F242E" w:rsidP="00FA0615">
      <w:pPr>
        <w:spacing w:line="240" w:lineRule="auto"/>
        <w:rPr>
          <w:rFonts w:asciiTheme="minorHAnsi" w:hAnsiTheme="minorHAnsi"/>
          <w:sz w:val="22"/>
          <w:szCs w:val="22"/>
        </w:rPr>
      </w:pPr>
    </w:p>
    <w:p w14:paraId="789002E7" w14:textId="77777777" w:rsidR="003F242E" w:rsidRDefault="003F242E" w:rsidP="00FA0615">
      <w:pPr>
        <w:spacing w:line="240" w:lineRule="auto"/>
        <w:rPr>
          <w:rFonts w:asciiTheme="minorHAnsi" w:hAnsiTheme="minorHAnsi"/>
          <w:sz w:val="22"/>
          <w:szCs w:val="22"/>
        </w:rPr>
      </w:pPr>
    </w:p>
    <w:p w14:paraId="19C44040" w14:textId="0563F24F" w:rsidR="00BF71DE" w:rsidRDefault="0077749F" w:rsidP="00FA0615">
      <w:pPr>
        <w:spacing w:line="240" w:lineRule="auto"/>
        <w:rPr>
          <w:rFonts w:asciiTheme="minorHAnsi" w:hAnsiTheme="minorHAnsi"/>
          <w:sz w:val="22"/>
          <w:szCs w:val="22"/>
        </w:rPr>
      </w:pPr>
      <w:r w:rsidRPr="0090674A">
        <w:rPr>
          <w:rFonts w:asciiTheme="minorHAnsi" w:hAnsiTheme="minorHAnsi"/>
          <w:sz w:val="22"/>
          <w:szCs w:val="22"/>
        </w:rPr>
        <w:lastRenderedPageBreak/>
        <w:t>Do hodnoce</w:t>
      </w:r>
      <w:r w:rsidR="00594311">
        <w:rPr>
          <w:rFonts w:asciiTheme="minorHAnsi" w:hAnsiTheme="minorHAnsi"/>
          <w:sz w:val="22"/>
          <w:szCs w:val="22"/>
        </w:rPr>
        <w:t xml:space="preserve">ní kvality výuky se </w:t>
      </w:r>
      <w:r w:rsidR="00594311" w:rsidRPr="00333621">
        <w:rPr>
          <w:rFonts w:asciiTheme="minorHAnsi" w:hAnsiTheme="minorHAnsi"/>
          <w:sz w:val="22"/>
          <w:szCs w:val="22"/>
        </w:rPr>
        <w:t>v L</w:t>
      </w:r>
      <w:r w:rsidR="0090674A" w:rsidRPr="00333621">
        <w:rPr>
          <w:rFonts w:asciiTheme="minorHAnsi" w:hAnsiTheme="minorHAnsi"/>
          <w:sz w:val="22"/>
          <w:szCs w:val="22"/>
        </w:rPr>
        <w:t>S AR 20</w:t>
      </w:r>
      <w:r w:rsidR="00313451" w:rsidRPr="00333621">
        <w:rPr>
          <w:rFonts w:asciiTheme="minorHAnsi" w:hAnsiTheme="minorHAnsi"/>
          <w:sz w:val="22"/>
          <w:szCs w:val="22"/>
        </w:rPr>
        <w:t>2</w:t>
      </w:r>
      <w:r w:rsidR="00D82406">
        <w:rPr>
          <w:rFonts w:asciiTheme="minorHAnsi" w:hAnsiTheme="minorHAnsi"/>
          <w:sz w:val="22"/>
          <w:szCs w:val="22"/>
        </w:rPr>
        <w:t>1</w:t>
      </w:r>
      <w:r w:rsidR="0090674A" w:rsidRPr="00333621">
        <w:rPr>
          <w:rFonts w:asciiTheme="minorHAnsi" w:hAnsiTheme="minorHAnsi"/>
          <w:sz w:val="22"/>
          <w:szCs w:val="22"/>
        </w:rPr>
        <w:t>/202</w:t>
      </w:r>
      <w:r w:rsidR="00D82406">
        <w:rPr>
          <w:rFonts w:asciiTheme="minorHAnsi" w:hAnsiTheme="minorHAnsi"/>
          <w:sz w:val="22"/>
          <w:szCs w:val="22"/>
        </w:rPr>
        <w:t>2</w:t>
      </w:r>
      <w:r w:rsidRPr="00333621">
        <w:rPr>
          <w:rFonts w:asciiTheme="minorHAnsi" w:hAnsiTheme="minorHAnsi"/>
          <w:sz w:val="22"/>
          <w:szCs w:val="22"/>
        </w:rPr>
        <w:t xml:space="preserve"> celkem </w:t>
      </w:r>
      <w:r w:rsidR="003C70F2" w:rsidRPr="00333621">
        <w:rPr>
          <w:rFonts w:asciiTheme="minorHAnsi" w:hAnsiTheme="minorHAnsi"/>
          <w:sz w:val="22"/>
          <w:szCs w:val="22"/>
        </w:rPr>
        <w:t xml:space="preserve">zapojilo </w:t>
      </w:r>
      <w:r w:rsidR="00333621" w:rsidRPr="00333621">
        <w:rPr>
          <w:rFonts w:asciiTheme="minorHAnsi" w:hAnsiTheme="minorHAnsi"/>
          <w:sz w:val="22"/>
          <w:szCs w:val="22"/>
        </w:rPr>
        <w:t>2</w:t>
      </w:r>
      <w:r w:rsidR="00594311" w:rsidRPr="00333621">
        <w:rPr>
          <w:rFonts w:asciiTheme="minorHAnsi" w:hAnsiTheme="minorHAnsi"/>
          <w:sz w:val="22"/>
          <w:szCs w:val="22"/>
        </w:rPr>
        <w:t xml:space="preserve"> </w:t>
      </w:r>
      <w:r w:rsidR="00D82406">
        <w:rPr>
          <w:rFonts w:asciiTheme="minorHAnsi" w:hAnsiTheme="minorHAnsi"/>
          <w:sz w:val="22"/>
          <w:szCs w:val="22"/>
        </w:rPr>
        <w:t>854</w:t>
      </w:r>
      <w:r w:rsidRPr="00333621">
        <w:rPr>
          <w:rFonts w:asciiTheme="minorHAnsi" w:hAnsiTheme="minorHAnsi"/>
          <w:sz w:val="22"/>
          <w:szCs w:val="22"/>
        </w:rPr>
        <w:t xml:space="preserve"> studentů ze všech </w:t>
      </w:r>
      <w:r w:rsidR="0053455B" w:rsidRPr="00333621">
        <w:rPr>
          <w:rFonts w:asciiTheme="minorHAnsi" w:hAnsiTheme="minorHAnsi"/>
          <w:sz w:val="22"/>
          <w:szCs w:val="22"/>
        </w:rPr>
        <w:t xml:space="preserve">fakult </w:t>
      </w:r>
      <w:r w:rsidR="00DC2E92" w:rsidRPr="00333621">
        <w:rPr>
          <w:rFonts w:asciiTheme="minorHAnsi" w:hAnsiTheme="minorHAnsi"/>
          <w:sz w:val="22"/>
          <w:szCs w:val="22"/>
        </w:rPr>
        <w:t>UTB ve Zlíně, což</w:t>
      </w:r>
      <w:r w:rsidR="0090674A" w:rsidRPr="00333621">
        <w:rPr>
          <w:rFonts w:asciiTheme="minorHAnsi" w:hAnsiTheme="minorHAnsi"/>
          <w:sz w:val="22"/>
          <w:szCs w:val="22"/>
        </w:rPr>
        <w:t xml:space="preserve"> činí </w:t>
      </w:r>
      <w:r w:rsidR="008E3965" w:rsidRPr="008E3965">
        <w:rPr>
          <w:rFonts w:asciiTheme="minorHAnsi" w:hAnsiTheme="minorHAnsi"/>
          <w:i/>
          <w:sz w:val="22"/>
          <w:szCs w:val="22"/>
        </w:rPr>
        <w:t>38</w:t>
      </w:r>
      <w:r w:rsidRPr="008E3965">
        <w:rPr>
          <w:rFonts w:asciiTheme="minorHAnsi" w:hAnsiTheme="minorHAnsi"/>
          <w:i/>
          <w:sz w:val="22"/>
          <w:szCs w:val="22"/>
        </w:rPr>
        <w:t xml:space="preserve"> %</w:t>
      </w:r>
      <w:r w:rsidRPr="00333621">
        <w:rPr>
          <w:rFonts w:asciiTheme="minorHAnsi" w:hAnsiTheme="minorHAnsi"/>
          <w:i/>
          <w:sz w:val="22"/>
          <w:szCs w:val="22"/>
        </w:rPr>
        <w:t xml:space="preserve"> celkového podílu aktivních studentů v daném semestru</w:t>
      </w:r>
      <w:r w:rsidRPr="00333621">
        <w:rPr>
          <w:rFonts w:asciiTheme="minorHAnsi" w:hAnsiTheme="minorHAnsi"/>
          <w:sz w:val="22"/>
          <w:szCs w:val="22"/>
        </w:rPr>
        <w:t>.</w:t>
      </w:r>
      <w:r w:rsidR="00B02838" w:rsidRPr="00333621">
        <w:rPr>
          <w:rFonts w:asciiTheme="minorHAnsi" w:hAnsiTheme="minorHAnsi"/>
          <w:sz w:val="22"/>
          <w:szCs w:val="22"/>
        </w:rPr>
        <w:t xml:space="preserve"> Do hodnocení kvality výuky se </w:t>
      </w:r>
      <w:r w:rsidR="00643C17" w:rsidRPr="00333621">
        <w:rPr>
          <w:rFonts w:asciiTheme="minorHAnsi" w:hAnsiTheme="minorHAnsi"/>
          <w:sz w:val="22"/>
          <w:szCs w:val="22"/>
        </w:rPr>
        <w:t>v ZS</w:t>
      </w:r>
      <w:r w:rsidR="00B02838" w:rsidRPr="00333621">
        <w:rPr>
          <w:rFonts w:asciiTheme="minorHAnsi" w:hAnsiTheme="minorHAnsi"/>
          <w:sz w:val="22"/>
          <w:szCs w:val="22"/>
        </w:rPr>
        <w:t xml:space="preserve"> AR 202</w:t>
      </w:r>
      <w:r w:rsidR="00D82406">
        <w:rPr>
          <w:rFonts w:asciiTheme="minorHAnsi" w:hAnsiTheme="minorHAnsi"/>
          <w:sz w:val="22"/>
          <w:szCs w:val="22"/>
        </w:rPr>
        <w:t>2</w:t>
      </w:r>
      <w:r w:rsidR="00B02838" w:rsidRPr="00333621">
        <w:rPr>
          <w:rFonts w:asciiTheme="minorHAnsi" w:hAnsiTheme="minorHAnsi"/>
          <w:sz w:val="22"/>
          <w:szCs w:val="22"/>
        </w:rPr>
        <w:t>/202</w:t>
      </w:r>
      <w:r w:rsidR="00D82406">
        <w:rPr>
          <w:rFonts w:asciiTheme="minorHAnsi" w:hAnsiTheme="minorHAnsi"/>
          <w:sz w:val="22"/>
          <w:szCs w:val="22"/>
        </w:rPr>
        <w:t>3</w:t>
      </w:r>
      <w:r w:rsidR="00B02838" w:rsidRPr="00333621">
        <w:rPr>
          <w:rFonts w:asciiTheme="minorHAnsi" w:hAnsiTheme="minorHAnsi"/>
          <w:sz w:val="22"/>
          <w:szCs w:val="22"/>
        </w:rPr>
        <w:t xml:space="preserve"> zapojilo </w:t>
      </w:r>
      <w:r w:rsidR="00D82406">
        <w:rPr>
          <w:rFonts w:asciiTheme="minorHAnsi" w:hAnsiTheme="minorHAnsi"/>
          <w:sz w:val="22"/>
          <w:szCs w:val="22"/>
        </w:rPr>
        <w:t>3 650</w:t>
      </w:r>
      <w:r w:rsidR="00B02838" w:rsidRPr="00333621">
        <w:rPr>
          <w:rFonts w:asciiTheme="minorHAnsi" w:hAnsiTheme="minorHAnsi"/>
          <w:sz w:val="22"/>
          <w:szCs w:val="22"/>
        </w:rPr>
        <w:t xml:space="preserve"> studentů, což činí </w:t>
      </w:r>
      <w:r w:rsidR="008E3965" w:rsidRPr="008E3965">
        <w:rPr>
          <w:rFonts w:asciiTheme="minorHAnsi" w:hAnsiTheme="minorHAnsi"/>
          <w:sz w:val="22"/>
          <w:szCs w:val="22"/>
        </w:rPr>
        <w:t>43</w:t>
      </w:r>
      <w:r w:rsidR="00991A1C" w:rsidRPr="00333621">
        <w:rPr>
          <w:rFonts w:asciiTheme="minorHAnsi" w:hAnsiTheme="minorHAnsi"/>
          <w:sz w:val="22"/>
          <w:szCs w:val="22"/>
        </w:rPr>
        <w:t xml:space="preserve"> </w:t>
      </w:r>
      <w:r w:rsidR="00B02838" w:rsidRPr="00333621">
        <w:rPr>
          <w:rFonts w:asciiTheme="minorHAnsi" w:hAnsiTheme="minorHAnsi"/>
          <w:sz w:val="22"/>
          <w:szCs w:val="22"/>
        </w:rPr>
        <w:t xml:space="preserve">% celkového podílu aktivních studentů v daném roce. </w:t>
      </w:r>
      <w:r w:rsidRPr="00333621">
        <w:rPr>
          <w:rFonts w:asciiTheme="minorHAnsi" w:hAnsiTheme="minorHAnsi"/>
          <w:sz w:val="22"/>
          <w:szCs w:val="22"/>
        </w:rPr>
        <w:t xml:space="preserve"> Přehled participace respondentů z různých fakult je </w:t>
      </w:r>
      <w:r w:rsidR="003C70F2" w:rsidRPr="00333621">
        <w:rPr>
          <w:rFonts w:asciiTheme="minorHAnsi" w:hAnsiTheme="minorHAnsi"/>
          <w:sz w:val="22"/>
          <w:szCs w:val="22"/>
        </w:rPr>
        <w:t xml:space="preserve">sumarizován v </w:t>
      </w:r>
      <w:r w:rsidR="00B02838" w:rsidRPr="00333621">
        <w:rPr>
          <w:rFonts w:asciiTheme="minorHAnsi" w:hAnsiTheme="minorHAnsi"/>
          <w:sz w:val="22"/>
          <w:szCs w:val="22"/>
        </w:rPr>
        <w:t>následujících</w:t>
      </w:r>
      <w:r w:rsidR="00B02838">
        <w:rPr>
          <w:rFonts w:asciiTheme="minorHAnsi" w:hAnsiTheme="minorHAnsi"/>
          <w:sz w:val="22"/>
          <w:szCs w:val="22"/>
        </w:rPr>
        <w:t xml:space="preserve"> </w:t>
      </w:r>
      <w:r w:rsidR="0017396B">
        <w:rPr>
          <w:rFonts w:asciiTheme="minorHAnsi" w:hAnsiTheme="minorHAnsi"/>
          <w:sz w:val="22"/>
          <w:szCs w:val="22"/>
        </w:rPr>
        <w:t>t</w:t>
      </w:r>
      <w:r w:rsidR="00B02838">
        <w:rPr>
          <w:rFonts w:asciiTheme="minorHAnsi" w:hAnsiTheme="minorHAnsi"/>
          <w:sz w:val="22"/>
          <w:szCs w:val="22"/>
        </w:rPr>
        <w:t>abulkách</w:t>
      </w:r>
      <w:r w:rsidR="00F63AE5">
        <w:rPr>
          <w:rFonts w:asciiTheme="minorHAnsi" w:hAnsiTheme="minorHAnsi"/>
          <w:sz w:val="22"/>
          <w:szCs w:val="22"/>
        </w:rPr>
        <w:t xml:space="preserve"> (viz Tab. </w:t>
      </w:r>
      <w:proofErr w:type="gramStart"/>
      <w:r w:rsidR="00F63AE5">
        <w:rPr>
          <w:rFonts w:asciiTheme="minorHAnsi" w:hAnsiTheme="minorHAnsi"/>
          <w:sz w:val="22"/>
          <w:szCs w:val="22"/>
        </w:rPr>
        <w:t>2</w:t>
      </w:r>
      <w:r w:rsidR="002251DE">
        <w:rPr>
          <w:rFonts w:asciiTheme="minorHAnsi" w:hAnsiTheme="minorHAnsi"/>
          <w:sz w:val="22"/>
          <w:szCs w:val="22"/>
        </w:rPr>
        <w:t>6</w:t>
      </w:r>
      <w:r w:rsidR="006F1A13">
        <w:rPr>
          <w:rFonts w:asciiTheme="minorHAnsi" w:hAnsiTheme="minorHAnsi"/>
          <w:sz w:val="22"/>
          <w:szCs w:val="22"/>
        </w:rPr>
        <w:t>a</w:t>
      </w:r>
      <w:proofErr w:type="gramEnd"/>
      <w:r w:rsidR="001E7A12">
        <w:rPr>
          <w:rFonts w:asciiTheme="minorHAnsi" w:hAnsiTheme="minorHAnsi"/>
          <w:sz w:val="22"/>
          <w:szCs w:val="22"/>
        </w:rPr>
        <w:t>.</w:t>
      </w:r>
      <w:r w:rsidR="00F63AE5">
        <w:rPr>
          <w:rFonts w:asciiTheme="minorHAnsi" w:hAnsiTheme="minorHAnsi"/>
          <w:sz w:val="22"/>
          <w:szCs w:val="22"/>
        </w:rPr>
        <w:t xml:space="preserve"> a 2</w:t>
      </w:r>
      <w:r w:rsidR="002251DE">
        <w:rPr>
          <w:rFonts w:asciiTheme="minorHAnsi" w:hAnsiTheme="minorHAnsi"/>
          <w:sz w:val="22"/>
          <w:szCs w:val="22"/>
        </w:rPr>
        <w:t>6</w:t>
      </w:r>
      <w:r w:rsidR="00B02838">
        <w:rPr>
          <w:rFonts w:asciiTheme="minorHAnsi" w:hAnsiTheme="minorHAnsi"/>
          <w:sz w:val="22"/>
          <w:szCs w:val="22"/>
        </w:rPr>
        <w:t>b</w:t>
      </w:r>
      <w:r w:rsidR="001E7A12">
        <w:rPr>
          <w:rFonts w:asciiTheme="minorHAnsi" w:hAnsiTheme="minorHAnsi"/>
          <w:sz w:val="22"/>
          <w:szCs w:val="22"/>
        </w:rPr>
        <w:t>.</w:t>
      </w:r>
      <w:r>
        <w:rPr>
          <w:rFonts w:asciiTheme="minorHAnsi" w:hAnsiTheme="minorHAnsi"/>
          <w:sz w:val="22"/>
          <w:szCs w:val="22"/>
        </w:rPr>
        <w:t>)</w:t>
      </w:r>
      <w:r w:rsidR="000F33F6">
        <w:rPr>
          <w:rFonts w:asciiTheme="minorHAnsi" w:hAnsiTheme="minorHAnsi"/>
          <w:sz w:val="22"/>
          <w:szCs w:val="22"/>
        </w:rPr>
        <w:t xml:space="preserve">, kde je uvedena i procentuální účast po </w:t>
      </w:r>
      <w:r w:rsidR="003C70F2">
        <w:rPr>
          <w:rFonts w:asciiTheme="minorHAnsi" w:hAnsiTheme="minorHAnsi"/>
          <w:sz w:val="22"/>
          <w:szCs w:val="22"/>
        </w:rPr>
        <w:t>jednotlivých fakultách</w:t>
      </w:r>
      <w:r w:rsidR="000F33F6">
        <w:rPr>
          <w:rFonts w:asciiTheme="minorHAnsi" w:hAnsiTheme="minorHAnsi"/>
          <w:sz w:val="22"/>
          <w:szCs w:val="22"/>
        </w:rPr>
        <w:t xml:space="preserve"> UTB ve Zlíně</w:t>
      </w:r>
      <w:r>
        <w:rPr>
          <w:rFonts w:asciiTheme="minorHAnsi" w:hAnsiTheme="minorHAnsi"/>
          <w:sz w:val="22"/>
          <w:szCs w:val="22"/>
        </w:rPr>
        <w:t>.</w:t>
      </w:r>
      <w:r w:rsidR="00BF71DE">
        <w:rPr>
          <w:rFonts w:asciiTheme="minorHAnsi" w:hAnsiTheme="minorHAnsi"/>
          <w:sz w:val="22"/>
          <w:szCs w:val="22"/>
        </w:rPr>
        <w:t xml:space="preserve"> Daná účast odpovídá standardní účasti ve studentských anketách jak v ČR, tak v zahraničí, kde se pohybuje mezi 20–25</w:t>
      </w:r>
      <w:r w:rsidR="003E3CDF">
        <w:rPr>
          <w:rFonts w:asciiTheme="minorHAnsi" w:hAnsiTheme="minorHAnsi"/>
          <w:sz w:val="22"/>
          <w:szCs w:val="22"/>
        </w:rPr>
        <w:t xml:space="preserve"> </w:t>
      </w:r>
      <w:r w:rsidR="00BF71DE">
        <w:rPr>
          <w:rFonts w:asciiTheme="minorHAnsi" w:hAnsiTheme="minorHAnsi"/>
          <w:sz w:val="22"/>
          <w:szCs w:val="22"/>
        </w:rPr>
        <w:t>%</w:t>
      </w:r>
      <w:r w:rsidR="003B4FD7">
        <w:rPr>
          <w:rFonts w:asciiTheme="minorHAnsi" w:hAnsiTheme="minorHAnsi"/>
          <w:sz w:val="22"/>
          <w:szCs w:val="22"/>
        </w:rPr>
        <w:t xml:space="preserve"> (srov</w:t>
      </w:r>
      <w:r w:rsidR="001E7A12">
        <w:rPr>
          <w:rFonts w:asciiTheme="minorHAnsi" w:hAnsiTheme="minorHAnsi"/>
          <w:sz w:val="22"/>
          <w:szCs w:val="22"/>
        </w:rPr>
        <w:t>.</w:t>
      </w:r>
      <w:r w:rsidR="003B4FD7">
        <w:rPr>
          <w:rFonts w:asciiTheme="minorHAnsi" w:hAnsiTheme="minorHAnsi"/>
          <w:sz w:val="22"/>
          <w:szCs w:val="22"/>
        </w:rPr>
        <w:t xml:space="preserve"> Šebková et al., 2013, s. 60)</w:t>
      </w:r>
      <w:r w:rsidR="00BF71DE">
        <w:rPr>
          <w:rFonts w:asciiTheme="minorHAnsi" w:hAnsiTheme="minorHAnsi"/>
          <w:sz w:val="22"/>
          <w:szCs w:val="22"/>
        </w:rPr>
        <w:t>.</w:t>
      </w:r>
    </w:p>
    <w:p w14:paraId="19275B86" w14:textId="4AB1182C" w:rsidR="00F25811" w:rsidRPr="000A683B" w:rsidRDefault="00F25811" w:rsidP="00F25811">
      <w:pPr>
        <w:spacing w:line="240" w:lineRule="auto"/>
        <w:rPr>
          <w:rFonts w:ascii="Calibri" w:hAnsi="Calibri"/>
          <w:sz w:val="22"/>
          <w:szCs w:val="22"/>
        </w:rPr>
      </w:pPr>
      <w:r w:rsidRPr="000A683B">
        <w:rPr>
          <w:rFonts w:ascii="Calibri" w:hAnsi="Calibri"/>
          <w:sz w:val="22"/>
          <w:szCs w:val="22"/>
        </w:rPr>
        <w:t xml:space="preserve">Studenti nad rámec hodnocení přispěli ke zpětné vazbě na kvalitu výuky v jednotlivých předmětech i </w:t>
      </w:r>
      <w:r w:rsidRPr="00872E46">
        <w:rPr>
          <w:rFonts w:ascii="Calibri" w:hAnsi="Calibri"/>
          <w:sz w:val="22"/>
          <w:szCs w:val="22"/>
        </w:rPr>
        <w:t xml:space="preserve">prostřednictvím </w:t>
      </w:r>
      <w:r w:rsidR="007B4036" w:rsidRPr="00872E46">
        <w:rPr>
          <w:rFonts w:ascii="Calibri" w:hAnsi="Calibri"/>
          <w:sz w:val="22"/>
          <w:szCs w:val="22"/>
        </w:rPr>
        <w:t>4 560</w:t>
      </w:r>
      <w:r w:rsidRPr="00872E46">
        <w:rPr>
          <w:rFonts w:ascii="Calibri" w:hAnsi="Calibri"/>
          <w:sz w:val="22"/>
          <w:szCs w:val="22"/>
        </w:rPr>
        <w:t xml:space="preserve"> v LS a </w:t>
      </w:r>
      <w:r w:rsidRPr="00D47873">
        <w:rPr>
          <w:rFonts w:ascii="Calibri" w:hAnsi="Calibri"/>
          <w:sz w:val="22"/>
          <w:szCs w:val="22"/>
        </w:rPr>
        <w:t xml:space="preserve">6 </w:t>
      </w:r>
      <w:r w:rsidR="00872E46" w:rsidRPr="00D47873">
        <w:rPr>
          <w:rFonts w:ascii="Calibri" w:hAnsi="Calibri"/>
          <w:sz w:val="22"/>
          <w:szCs w:val="22"/>
        </w:rPr>
        <w:t>171</w:t>
      </w:r>
      <w:r w:rsidRPr="00D47873">
        <w:rPr>
          <w:rFonts w:ascii="Calibri" w:hAnsi="Calibri"/>
          <w:sz w:val="22"/>
          <w:szCs w:val="22"/>
        </w:rPr>
        <w:t xml:space="preserve"> v ZS textových komentářů</w:t>
      </w:r>
      <w:r w:rsidRPr="000A683B">
        <w:rPr>
          <w:rFonts w:ascii="Calibri" w:hAnsi="Calibri"/>
          <w:sz w:val="22"/>
          <w:szCs w:val="22"/>
        </w:rPr>
        <w:t>, které byly samostatně zpracovány a poskytnuty jednotlivým proděkanům pro pedagogickou činnost na příslušných fakultách, stejně jako ředitelům ústavů, kteří na základě nich provádějí pohovory s vyučujícími a případné hospitace či přijímají další opatření.</w:t>
      </w:r>
    </w:p>
    <w:p w14:paraId="18E18A81" w14:textId="0781C9CC" w:rsidR="0077749F" w:rsidRDefault="0077749F" w:rsidP="00FA0615">
      <w:pPr>
        <w:spacing w:line="240" w:lineRule="auto"/>
        <w:rPr>
          <w:rFonts w:asciiTheme="minorHAnsi" w:hAnsiTheme="minorHAnsi"/>
          <w:sz w:val="22"/>
          <w:szCs w:val="22"/>
        </w:rPr>
      </w:pPr>
    </w:p>
    <w:p w14:paraId="41A6C848" w14:textId="431E48B9" w:rsidR="00F25811" w:rsidRPr="00C06312" w:rsidRDefault="00F25811" w:rsidP="00F25811">
      <w:pPr>
        <w:spacing w:line="240" w:lineRule="auto"/>
        <w:rPr>
          <w:rFonts w:ascii="Calibri" w:hAnsi="Calibri"/>
          <w:b/>
          <w:sz w:val="20"/>
          <w:szCs w:val="20"/>
        </w:rPr>
      </w:pPr>
      <w:r w:rsidRPr="00C06312">
        <w:rPr>
          <w:rFonts w:ascii="Calibri" w:hAnsi="Calibri"/>
          <w:b/>
          <w:sz w:val="20"/>
          <w:szCs w:val="20"/>
        </w:rPr>
        <w:t xml:space="preserve">Tab. </w:t>
      </w:r>
      <w:proofErr w:type="gramStart"/>
      <w:r w:rsidRPr="00C06312">
        <w:rPr>
          <w:rFonts w:ascii="Calibri" w:hAnsi="Calibri"/>
          <w:b/>
          <w:sz w:val="20"/>
          <w:szCs w:val="20"/>
        </w:rPr>
        <w:t>2</w:t>
      </w:r>
      <w:r w:rsidR="002251DE" w:rsidRPr="00C06312">
        <w:rPr>
          <w:rFonts w:ascii="Calibri" w:hAnsi="Calibri"/>
          <w:b/>
          <w:sz w:val="20"/>
          <w:szCs w:val="20"/>
        </w:rPr>
        <w:t>6</w:t>
      </w:r>
      <w:r w:rsidRPr="00C06312">
        <w:rPr>
          <w:rFonts w:ascii="Calibri" w:hAnsi="Calibri"/>
          <w:b/>
          <w:sz w:val="20"/>
          <w:szCs w:val="20"/>
        </w:rPr>
        <w:t>a</w:t>
      </w:r>
      <w:proofErr w:type="gramEnd"/>
      <w:r w:rsidRPr="00C06312">
        <w:rPr>
          <w:rFonts w:ascii="Calibri" w:hAnsi="Calibri"/>
          <w:b/>
          <w:sz w:val="20"/>
          <w:szCs w:val="20"/>
        </w:rPr>
        <w:t>. Účast na hodnocení výuky LS AR 202</w:t>
      </w:r>
      <w:r w:rsidR="00D82406" w:rsidRPr="00C06312">
        <w:rPr>
          <w:rFonts w:ascii="Calibri" w:hAnsi="Calibri"/>
          <w:b/>
          <w:sz w:val="20"/>
          <w:szCs w:val="20"/>
        </w:rPr>
        <w:t>1</w:t>
      </w:r>
      <w:r w:rsidRPr="00C06312">
        <w:rPr>
          <w:rFonts w:ascii="Calibri" w:hAnsi="Calibri"/>
          <w:b/>
          <w:sz w:val="20"/>
          <w:szCs w:val="20"/>
        </w:rPr>
        <w:t>/202</w:t>
      </w:r>
      <w:r w:rsidR="00D82406" w:rsidRPr="00C06312">
        <w:rPr>
          <w:rFonts w:ascii="Calibri" w:hAnsi="Calibri"/>
          <w:b/>
          <w:sz w:val="20"/>
          <w:szCs w:val="20"/>
        </w:rPr>
        <w:t>2</w:t>
      </w:r>
    </w:p>
    <w:tbl>
      <w:tblPr>
        <w:tblStyle w:val="Tabulkasmkou4zvraznn21210"/>
        <w:tblW w:w="8931" w:type="dxa"/>
        <w:tblLook w:val="04A0" w:firstRow="1" w:lastRow="0" w:firstColumn="1" w:lastColumn="0" w:noHBand="0" w:noVBand="1"/>
      </w:tblPr>
      <w:tblGrid>
        <w:gridCol w:w="3116"/>
        <w:gridCol w:w="830"/>
        <w:gridCol w:w="831"/>
        <w:gridCol w:w="831"/>
        <w:gridCol w:w="830"/>
        <w:gridCol w:w="831"/>
        <w:gridCol w:w="831"/>
        <w:gridCol w:w="831"/>
      </w:tblGrid>
      <w:tr w:rsidR="00F25811" w:rsidRPr="00F25811" w14:paraId="0C17DB8B" w14:textId="77777777" w:rsidTr="00F2581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365E57E9" w14:textId="77777777" w:rsidR="00F25811" w:rsidRPr="00F25811" w:rsidRDefault="00F25811" w:rsidP="00F25811">
            <w:pPr>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5C5F52BF"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4FF63FB4"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34F6BFD2" w14:textId="5D313C29"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sidR="003226CA">
              <w:rPr>
                <w:rFonts w:ascii="Calibri" w:hAnsi="Calibri"/>
                <w:sz w:val="18"/>
                <w:szCs w:val="18"/>
              </w:rPr>
              <w:t>a</w:t>
            </w:r>
            <w:r w:rsidRPr="00F25811">
              <w:rPr>
                <w:rFonts w:ascii="Calibri" w:hAnsi="Calibri"/>
                <w:sz w:val="18"/>
                <w:szCs w:val="18"/>
              </w:rPr>
              <w:t>ME</w:t>
            </w:r>
          </w:p>
        </w:tc>
        <w:tc>
          <w:tcPr>
            <w:tcW w:w="830" w:type="dxa"/>
          </w:tcPr>
          <w:p w14:paraId="7929B68C"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504D2234"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3A25FCC8"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5E5F60F7"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F25811" w:rsidRPr="00F25811" w14:paraId="0A7A1322" w14:textId="77777777" w:rsidTr="00F2581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tcPr>
          <w:p w14:paraId="0A4E27FC" w14:textId="77777777" w:rsidR="00F25811" w:rsidRPr="00F25811" w:rsidRDefault="00F25811" w:rsidP="00F25811">
            <w:pPr>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7360A2C5" w14:textId="3E6C8878" w:rsidR="00F25811" w:rsidRPr="00F25811" w:rsidRDefault="00D82406"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Pr>
                <w:rFonts w:ascii="Calibri" w:hAnsi="Calibri"/>
                <w:b/>
                <w:sz w:val="18"/>
                <w:szCs w:val="18"/>
              </w:rPr>
              <w:t>2 854</w:t>
            </w:r>
          </w:p>
        </w:tc>
        <w:tc>
          <w:tcPr>
            <w:tcW w:w="831" w:type="dxa"/>
            <w:vAlign w:val="center"/>
          </w:tcPr>
          <w:p w14:paraId="5D51508F" w14:textId="7EB67F91" w:rsidR="00F25811" w:rsidRPr="00CD55AD" w:rsidRDefault="006D20CB"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495</w:t>
            </w:r>
          </w:p>
        </w:tc>
        <w:tc>
          <w:tcPr>
            <w:tcW w:w="831" w:type="dxa"/>
            <w:vAlign w:val="center"/>
          </w:tcPr>
          <w:p w14:paraId="138C547F" w14:textId="45A6A4B5" w:rsidR="00F25811" w:rsidRPr="00CD55AD" w:rsidRDefault="00CD55AD"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728</w:t>
            </w:r>
          </w:p>
        </w:tc>
        <w:tc>
          <w:tcPr>
            <w:tcW w:w="830" w:type="dxa"/>
            <w:vAlign w:val="center"/>
          </w:tcPr>
          <w:p w14:paraId="099237C0" w14:textId="3A464FE7" w:rsidR="00F25811" w:rsidRPr="00CD55AD" w:rsidRDefault="00CD55AD"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571</w:t>
            </w:r>
          </w:p>
        </w:tc>
        <w:tc>
          <w:tcPr>
            <w:tcW w:w="831" w:type="dxa"/>
            <w:vAlign w:val="center"/>
          </w:tcPr>
          <w:p w14:paraId="49716949" w14:textId="6FBE341B" w:rsidR="00F25811" w:rsidRPr="00CD55AD" w:rsidRDefault="00CD55AD"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286</w:t>
            </w:r>
          </w:p>
        </w:tc>
        <w:tc>
          <w:tcPr>
            <w:tcW w:w="831" w:type="dxa"/>
            <w:vAlign w:val="center"/>
          </w:tcPr>
          <w:p w14:paraId="1EE0F9A0" w14:textId="6E21EA03" w:rsidR="00F25811" w:rsidRPr="00CD55AD" w:rsidRDefault="00CD55AD"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407</w:t>
            </w:r>
          </w:p>
        </w:tc>
        <w:tc>
          <w:tcPr>
            <w:tcW w:w="831" w:type="dxa"/>
            <w:vAlign w:val="center"/>
          </w:tcPr>
          <w:p w14:paraId="37D53C60" w14:textId="4D29D8C9" w:rsidR="00F25811" w:rsidRPr="00CD55AD" w:rsidRDefault="00CD55AD"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367</w:t>
            </w:r>
          </w:p>
        </w:tc>
      </w:tr>
      <w:tr w:rsidR="00F25811" w:rsidRPr="00F25811" w14:paraId="71E4430D" w14:textId="77777777" w:rsidTr="00F25811">
        <w:tc>
          <w:tcPr>
            <w:cnfStyle w:val="001000000000" w:firstRow="0" w:lastRow="0" w:firstColumn="1" w:lastColumn="0" w:oddVBand="0" w:evenVBand="0" w:oddHBand="0" w:evenHBand="0" w:firstRowFirstColumn="0" w:firstRowLastColumn="0" w:lastRowFirstColumn="0" w:lastRowLastColumn="0"/>
            <w:tcW w:w="3116" w:type="dxa"/>
          </w:tcPr>
          <w:p w14:paraId="083CB42E" w14:textId="77777777" w:rsidR="00F25811" w:rsidRPr="00F25811" w:rsidRDefault="00F25811" w:rsidP="00F25811">
            <w:pPr>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1BD8FE5D" w14:textId="4223CDA4" w:rsidR="00F25811" w:rsidRPr="00D82406"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sidRPr="00872E46">
              <w:rPr>
                <w:rFonts w:ascii="Calibri" w:hAnsi="Calibri"/>
                <w:b/>
                <w:sz w:val="18"/>
                <w:szCs w:val="22"/>
              </w:rPr>
              <w:t>3</w:t>
            </w:r>
            <w:r w:rsidR="00872E46" w:rsidRPr="00872E46">
              <w:rPr>
                <w:rFonts w:ascii="Calibri" w:hAnsi="Calibri"/>
                <w:b/>
                <w:sz w:val="18"/>
                <w:szCs w:val="22"/>
              </w:rPr>
              <w:t>8</w:t>
            </w:r>
            <w:r w:rsidRPr="00872E46">
              <w:rPr>
                <w:rFonts w:ascii="Calibri" w:hAnsi="Calibri"/>
                <w:b/>
                <w:sz w:val="18"/>
                <w:szCs w:val="22"/>
              </w:rPr>
              <w:t xml:space="preserve"> %</w:t>
            </w:r>
          </w:p>
        </w:tc>
        <w:tc>
          <w:tcPr>
            <w:tcW w:w="831" w:type="dxa"/>
            <w:vAlign w:val="center"/>
          </w:tcPr>
          <w:p w14:paraId="6EA2EB5B" w14:textId="45AA7043" w:rsidR="00F25811" w:rsidRPr="00CD55AD"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4</w:t>
            </w:r>
            <w:r w:rsidR="00CD55AD" w:rsidRPr="00CD55AD">
              <w:rPr>
                <w:rFonts w:ascii="Calibri" w:hAnsi="Calibri"/>
                <w:sz w:val="18"/>
                <w:szCs w:val="22"/>
              </w:rPr>
              <w:t>7</w:t>
            </w:r>
            <w:r w:rsidRPr="00CD55AD">
              <w:rPr>
                <w:rFonts w:ascii="Calibri" w:hAnsi="Calibri"/>
                <w:sz w:val="18"/>
                <w:szCs w:val="22"/>
              </w:rPr>
              <w:t xml:space="preserve"> %</w:t>
            </w:r>
          </w:p>
        </w:tc>
        <w:tc>
          <w:tcPr>
            <w:tcW w:w="831" w:type="dxa"/>
            <w:vAlign w:val="center"/>
          </w:tcPr>
          <w:p w14:paraId="7B2BFD63" w14:textId="5661DE66" w:rsidR="00F25811" w:rsidRPr="00CD55AD" w:rsidRDefault="00CD55AD"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42</w:t>
            </w:r>
            <w:r w:rsidR="00F25811" w:rsidRPr="00CD55AD">
              <w:rPr>
                <w:rFonts w:ascii="Calibri" w:hAnsi="Calibri"/>
                <w:sz w:val="18"/>
                <w:szCs w:val="22"/>
              </w:rPr>
              <w:t xml:space="preserve"> %</w:t>
            </w:r>
          </w:p>
        </w:tc>
        <w:tc>
          <w:tcPr>
            <w:tcW w:w="830" w:type="dxa"/>
            <w:vAlign w:val="center"/>
          </w:tcPr>
          <w:p w14:paraId="61A4BE91" w14:textId="57956656" w:rsidR="00F25811" w:rsidRPr="00CD55AD"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3</w:t>
            </w:r>
            <w:r w:rsidR="00CD55AD">
              <w:rPr>
                <w:rFonts w:ascii="Calibri" w:hAnsi="Calibri"/>
                <w:sz w:val="18"/>
                <w:szCs w:val="22"/>
              </w:rPr>
              <w:t>4</w:t>
            </w:r>
            <w:r w:rsidRPr="00CD55AD">
              <w:rPr>
                <w:rFonts w:ascii="Calibri" w:hAnsi="Calibri"/>
                <w:sz w:val="18"/>
                <w:szCs w:val="22"/>
              </w:rPr>
              <w:t xml:space="preserve"> %</w:t>
            </w:r>
          </w:p>
        </w:tc>
        <w:tc>
          <w:tcPr>
            <w:tcW w:w="831" w:type="dxa"/>
            <w:vAlign w:val="center"/>
          </w:tcPr>
          <w:p w14:paraId="082FA768" w14:textId="2C9842E3" w:rsidR="00F25811" w:rsidRPr="00CD55AD" w:rsidRDefault="00CD55AD"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29</w:t>
            </w:r>
            <w:r w:rsidR="00F25811" w:rsidRPr="00CD55AD">
              <w:rPr>
                <w:rFonts w:ascii="Calibri" w:hAnsi="Calibri"/>
                <w:sz w:val="18"/>
                <w:szCs w:val="22"/>
              </w:rPr>
              <w:t xml:space="preserve"> %</w:t>
            </w:r>
          </w:p>
        </w:tc>
        <w:tc>
          <w:tcPr>
            <w:tcW w:w="831" w:type="dxa"/>
            <w:vAlign w:val="center"/>
          </w:tcPr>
          <w:p w14:paraId="2735F562" w14:textId="63A35812" w:rsidR="00F25811" w:rsidRPr="00CD55AD" w:rsidRDefault="00CD55AD"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38</w:t>
            </w:r>
            <w:r w:rsidR="00F25811" w:rsidRPr="00CD55AD">
              <w:rPr>
                <w:rFonts w:ascii="Calibri" w:hAnsi="Calibri"/>
                <w:sz w:val="18"/>
                <w:szCs w:val="22"/>
              </w:rPr>
              <w:t xml:space="preserve"> %</w:t>
            </w:r>
          </w:p>
        </w:tc>
        <w:tc>
          <w:tcPr>
            <w:tcW w:w="831" w:type="dxa"/>
            <w:vAlign w:val="center"/>
          </w:tcPr>
          <w:p w14:paraId="5C1377B5" w14:textId="3CB82CC5" w:rsidR="00F25811" w:rsidRPr="00CD55AD"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3</w:t>
            </w:r>
            <w:r w:rsidR="00CD55AD">
              <w:rPr>
                <w:rFonts w:ascii="Calibri" w:hAnsi="Calibri"/>
                <w:sz w:val="18"/>
                <w:szCs w:val="22"/>
              </w:rPr>
              <w:t>6</w:t>
            </w:r>
            <w:r w:rsidRPr="00CD55AD">
              <w:rPr>
                <w:rFonts w:ascii="Calibri" w:hAnsi="Calibri"/>
                <w:sz w:val="18"/>
                <w:szCs w:val="22"/>
              </w:rPr>
              <w:t xml:space="preserve"> %</w:t>
            </w:r>
          </w:p>
        </w:tc>
      </w:tr>
    </w:tbl>
    <w:p w14:paraId="5CED43EE" w14:textId="20D40FA6" w:rsidR="00F25811" w:rsidRPr="00F25811" w:rsidRDefault="00F25811" w:rsidP="00F25811">
      <w:pPr>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LS AR 202</w:t>
      </w:r>
      <w:r w:rsidR="00D82406">
        <w:rPr>
          <w:rFonts w:ascii="Calibri" w:hAnsi="Calibri"/>
          <w:i/>
          <w:sz w:val="18"/>
          <w:szCs w:val="20"/>
        </w:rPr>
        <w:t>1</w:t>
      </w:r>
      <w:r w:rsidRPr="00F25811">
        <w:rPr>
          <w:rFonts w:ascii="Calibri" w:hAnsi="Calibri"/>
          <w:i/>
          <w:sz w:val="18"/>
          <w:szCs w:val="20"/>
        </w:rPr>
        <w:t>/202</w:t>
      </w:r>
      <w:r w:rsidR="00D82406">
        <w:rPr>
          <w:rFonts w:ascii="Calibri" w:hAnsi="Calibri"/>
          <w:i/>
          <w:sz w:val="18"/>
          <w:szCs w:val="20"/>
        </w:rPr>
        <w:t>2</w:t>
      </w:r>
      <w:r w:rsidRPr="00F25811">
        <w:rPr>
          <w:rFonts w:ascii="Calibri" w:hAnsi="Calibri"/>
          <w:i/>
          <w:sz w:val="18"/>
          <w:szCs w:val="20"/>
        </w:rPr>
        <w:t>“ (N= 2</w:t>
      </w:r>
      <w:r>
        <w:rPr>
          <w:rFonts w:ascii="Calibri" w:hAnsi="Calibri"/>
          <w:i/>
          <w:sz w:val="18"/>
          <w:szCs w:val="20"/>
        </w:rPr>
        <w:t xml:space="preserve"> </w:t>
      </w:r>
      <w:r w:rsidR="00D82406">
        <w:rPr>
          <w:rFonts w:ascii="Calibri" w:hAnsi="Calibri"/>
          <w:i/>
          <w:sz w:val="18"/>
          <w:szCs w:val="20"/>
        </w:rPr>
        <w:t>854</w:t>
      </w:r>
      <w:r w:rsidRPr="00F25811">
        <w:rPr>
          <w:rFonts w:ascii="Calibri" w:hAnsi="Calibri"/>
          <w:i/>
          <w:sz w:val="18"/>
          <w:szCs w:val="20"/>
        </w:rPr>
        <w:t>). Výsledky jsou zaokrouhleny na celá procenta.</w:t>
      </w:r>
    </w:p>
    <w:p w14:paraId="1553E532" w14:textId="77777777" w:rsidR="00F25811" w:rsidRPr="00F25811" w:rsidRDefault="00F25811" w:rsidP="00F25811">
      <w:pPr>
        <w:spacing w:line="240" w:lineRule="auto"/>
        <w:rPr>
          <w:rFonts w:ascii="Calibri" w:hAnsi="Calibri"/>
          <w:i/>
          <w:sz w:val="20"/>
          <w:szCs w:val="20"/>
        </w:rPr>
      </w:pPr>
    </w:p>
    <w:p w14:paraId="4E8C5993" w14:textId="7A19C60A" w:rsidR="00F25811" w:rsidRPr="00C06312" w:rsidRDefault="00F25811" w:rsidP="00F25811">
      <w:pPr>
        <w:spacing w:line="240" w:lineRule="auto"/>
        <w:rPr>
          <w:rFonts w:ascii="Calibri" w:hAnsi="Calibri"/>
          <w:b/>
          <w:sz w:val="20"/>
          <w:szCs w:val="20"/>
        </w:rPr>
      </w:pPr>
      <w:r w:rsidRPr="00C06312">
        <w:rPr>
          <w:rFonts w:ascii="Calibri" w:hAnsi="Calibri"/>
          <w:b/>
          <w:sz w:val="20"/>
          <w:szCs w:val="20"/>
        </w:rPr>
        <w:t xml:space="preserve">Tab. </w:t>
      </w:r>
      <w:proofErr w:type="gramStart"/>
      <w:r w:rsidRPr="00C06312">
        <w:rPr>
          <w:rFonts w:ascii="Calibri" w:hAnsi="Calibri"/>
          <w:b/>
          <w:sz w:val="20"/>
          <w:szCs w:val="20"/>
        </w:rPr>
        <w:t>2</w:t>
      </w:r>
      <w:r w:rsidR="002251DE" w:rsidRPr="00C06312">
        <w:rPr>
          <w:rFonts w:ascii="Calibri" w:hAnsi="Calibri"/>
          <w:b/>
          <w:sz w:val="20"/>
          <w:szCs w:val="20"/>
        </w:rPr>
        <w:t>6</w:t>
      </w:r>
      <w:r w:rsidRPr="00C06312">
        <w:rPr>
          <w:rFonts w:ascii="Calibri" w:hAnsi="Calibri"/>
          <w:b/>
          <w:sz w:val="20"/>
          <w:szCs w:val="20"/>
        </w:rPr>
        <w:t>b</w:t>
      </w:r>
      <w:proofErr w:type="gramEnd"/>
      <w:r w:rsidRPr="00C06312">
        <w:rPr>
          <w:rFonts w:ascii="Calibri" w:hAnsi="Calibri"/>
          <w:b/>
          <w:sz w:val="20"/>
          <w:szCs w:val="20"/>
        </w:rPr>
        <w:t>. Účast na hodnocení výuky ZS AR 202</w:t>
      </w:r>
      <w:r w:rsidR="00D82406" w:rsidRPr="00C06312">
        <w:rPr>
          <w:rFonts w:ascii="Calibri" w:hAnsi="Calibri"/>
          <w:b/>
          <w:sz w:val="20"/>
          <w:szCs w:val="20"/>
        </w:rPr>
        <w:t>2</w:t>
      </w:r>
      <w:r w:rsidRPr="00C06312">
        <w:rPr>
          <w:rFonts w:ascii="Calibri" w:hAnsi="Calibri"/>
          <w:b/>
          <w:sz w:val="20"/>
          <w:szCs w:val="20"/>
        </w:rPr>
        <w:t>/202</w:t>
      </w:r>
      <w:r w:rsidR="00D82406" w:rsidRPr="00C06312">
        <w:rPr>
          <w:rFonts w:ascii="Calibri" w:hAnsi="Calibri"/>
          <w:b/>
          <w:sz w:val="20"/>
          <w:szCs w:val="20"/>
        </w:rPr>
        <w:t>3</w:t>
      </w:r>
    </w:p>
    <w:tbl>
      <w:tblPr>
        <w:tblStyle w:val="Tabulkasmkou4zvraznn21210"/>
        <w:tblW w:w="8931" w:type="dxa"/>
        <w:tblLook w:val="04A0" w:firstRow="1" w:lastRow="0" w:firstColumn="1" w:lastColumn="0" w:noHBand="0" w:noVBand="1"/>
      </w:tblPr>
      <w:tblGrid>
        <w:gridCol w:w="3116"/>
        <w:gridCol w:w="830"/>
        <w:gridCol w:w="831"/>
        <w:gridCol w:w="831"/>
        <w:gridCol w:w="830"/>
        <w:gridCol w:w="831"/>
        <w:gridCol w:w="831"/>
        <w:gridCol w:w="831"/>
      </w:tblGrid>
      <w:tr w:rsidR="00F25811" w:rsidRPr="00F25811" w14:paraId="39A5E7F8" w14:textId="77777777" w:rsidTr="00F2581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79552EE5" w14:textId="77777777" w:rsidR="00F25811" w:rsidRPr="00F25811" w:rsidRDefault="00F25811" w:rsidP="00F25811">
            <w:pPr>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53F506DE"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7A156044"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211B06F1" w14:textId="44DDD4ED"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sidR="005D6189">
              <w:rPr>
                <w:rFonts w:ascii="Calibri" w:hAnsi="Calibri"/>
                <w:sz w:val="18"/>
                <w:szCs w:val="18"/>
              </w:rPr>
              <w:t>a</w:t>
            </w:r>
            <w:r w:rsidRPr="00F25811">
              <w:rPr>
                <w:rFonts w:ascii="Calibri" w:hAnsi="Calibri"/>
                <w:sz w:val="18"/>
                <w:szCs w:val="18"/>
              </w:rPr>
              <w:t>ME</w:t>
            </w:r>
          </w:p>
        </w:tc>
        <w:tc>
          <w:tcPr>
            <w:tcW w:w="830" w:type="dxa"/>
          </w:tcPr>
          <w:p w14:paraId="24E6174E"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2A18D751"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1608F8F3"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7143306E"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F25811" w:rsidRPr="00F25811" w14:paraId="06F8DAA3" w14:textId="77777777" w:rsidTr="00F25811">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116" w:type="dxa"/>
          </w:tcPr>
          <w:p w14:paraId="2CC0E040" w14:textId="77777777" w:rsidR="00F25811" w:rsidRPr="00F25811" w:rsidRDefault="00F25811" w:rsidP="00F25811">
            <w:pPr>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7E67B1D7" w14:textId="14F07B4E" w:rsidR="00F25811" w:rsidRPr="00F25811" w:rsidRDefault="00D82406"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Pr>
                <w:rFonts w:ascii="Calibri" w:hAnsi="Calibri"/>
                <w:b/>
                <w:sz w:val="18"/>
                <w:szCs w:val="18"/>
              </w:rPr>
              <w:t>3 650</w:t>
            </w:r>
          </w:p>
        </w:tc>
        <w:tc>
          <w:tcPr>
            <w:tcW w:w="831" w:type="dxa"/>
            <w:vAlign w:val="center"/>
          </w:tcPr>
          <w:p w14:paraId="6B1E86F4" w14:textId="24E3C48C" w:rsidR="00F25811" w:rsidRPr="007B7BEC" w:rsidRDefault="007B7BE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667</w:t>
            </w:r>
          </w:p>
        </w:tc>
        <w:tc>
          <w:tcPr>
            <w:tcW w:w="831" w:type="dxa"/>
            <w:vAlign w:val="center"/>
          </w:tcPr>
          <w:p w14:paraId="0D2C369B" w14:textId="1731FB19" w:rsidR="00F25811" w:rsidRPr="007B7BEC" w:rsidRDefault="007B7BE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878</w:t>
            </w:r>
          </w:p>
        </w:tc>
        <w:tc>
          <w:tcPr>
            <w:tcW w:w="830" w:type="dxa"/>
            <w:vAlign w:val="center"/>
          </w:tcPr>
          <w:p w14:paraId="74378470" w14:textId="571596FD" w:rsidR="00F25811" w:rsidRPr="007B7BEC" w:rsidRDefault="007B7BE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662</w:t>
            </w:r>
          </w:p>
        </w:tc>
        <w:tc>
          <w:tcPr>
            <w:tcW w:w="831" w:type="dxa"/>
            <w:vAlign w:val="center"/>
          </w:tcPr>
          <w:p w14:paraId="10E0BC5E" w14:textId="7B02F102" w:rsidR="00F25811" w:rsidRPr="007B7BEC" w:rsidRDefault="007B7BE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480</w:t>
            </w:r>
          </w:p>
        </w:tc>
        <w:tc>
          <w:tcPr>
            <w:tcW w:w="831" w:type="dxa"/>
            <w:vAlign w:val="center"/>
          </w:tcPr>
          <w:p w14:paraId="18A72968" w14:textId="1C0E1EC9" w:rsidR="00F25811" w:rsidRPr="007B7BEC" w:rsidRDefault="00F2581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7B7BEC">
              <w:rPr>
                <w:rFonts w:ascii="Calibri" w:hAnsi="Calibri"/>
                <w:sz w:val="18"/>
                <w:szCs w:val="18"/>
              </w:rPr>
              <w:t>5</w:t>
            </w:r>
            <w:r w:rsidR="007B7BEC">
              <w:rPr>
                <w:rFonts w:ascii="Calibri" w:hAnsi="Calibri"/>
                <w:sz w:val="18"/>
                <w:szCs w:val="18"/>
              </w:rPr>
              <w:t>36</w:t>
            </w:r>
          </w:p>
        </w:tc>
        <w:tc>
          <w:tcPr>
            <w:tcW w:w="831" w:type="dxa"/>
            <w:vAlign w:val="center"/>
          </w:tcPr>
          <w:p w14:paraId="5FEC4AA7" w14:textId="6E7FF268" w:rsidR="00F25811" w:rsidRPr="007B7BEC" w:rsidRDefault="007B7BE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427</w:t>
            </w:r>
          </w:p>
        </w:tc>
      </w:tr>
      <w:tr w:rsidR="00F25811" w:rsidRPr="00F25811" w14:paraId="12A56EFB" w14:textId="77777777" w:rsidTr="00F25811">
        <w:tc>
          <w:tcPr>
            <w:cnfStyle w:val="001000000000" w:firstRow="0" w:lastRow="0" w:firstColumn="1" w:lastColumn="0" w:oddVBand="0" w:evenVBand="0" w:oddHBand="0" w:evenHBand="0" w:firstRowFirstColumn="0" w:firstRowLastColumn="0" w:lastRowFirstColumn="0" w:lastRowLastColumn="0"/>
            <w:tcW w:w="3116" w:type="dxa"/>
          </w:tcPr>
          <w:p w14:paraId="13E85D42" w14:textId="77777777" w:rsidR="00F25811" w:rsidRPr="00F25811" w:rsidRDefault="00F25811" w:rsidP="00F25811">
            <w:pPr>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544E6FBD" w14:textId="54EB2D75" w:rsidR="00F25811" w:rsidRPr="00D82406"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sidRPr="00872E46">
              <w:rPr>
                <w:rFonts w:ascii="Calibri" w:hAnsi="Calibri"/>
                <w:b/>
                <w:sz w:val="18"/>
                <w:szCs w:val="22"/>
              </w:rPr>
              <w:t>4</w:t>
            </w:r>
            <w:r w:rsidR="00872E46" w:rsidRPr="00872E46">
              <w:rPr>
                <w:rFonts w:ascii="Calibri" w:hAnsi="Calibri"/>
                <w:b/>
                <w:sz w:val="18"/>
                <w:szCs w:val="22"/>
              </w:rPr>
              <w:t>3</w:t>
            </w:r>
            <w:r w:rsidRPr="00872E46">
              <w:rPr>
                <w:rFonts w:ascii="Calibri" w:hAnsi="Calibri"/>
                <w:b/>
                <w:sz w:val="18"/>
                <w:szCs w:val="22"/>
              </w:rPr>
              <w:t xml:space="preserve"> %</w:t>
            </w:r>
          </w:p>
        </w:tc>
        <w:tc>
          <w:tcPr>
            <w:tcW w:w="831" w:type="dxa"/>
            <w:vAlign w:val="center"/>
          </w:tcPr>
          <w:p w14:paraId="6021796E" w14:textId="76A1316F" w:rsidR="00F25811" w:rsidRPr="007B7BEC"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5</w:t>
            </w:r>
            <w:r w:rsidR="007B7BEC">
              <w:rPr>
                <w:rFonts w:ascii="Calibri" w:hAnsi="Calibri"/>
                <w:sz w:val="18"/>
                <w:szCs w:val="22"/>
              </w:rPr>
              <w:t>2</w:t>
            </w:r>
            <w:r w:rsidRPr="007B7BEC">
              <w:rPr>
                <w:rFonts w:ascii="Calibri" w:hAnsi="Calibri"/>
                <w:sz w:val="18"/>
                <w:szCs w:val="22"/>
              </w:rPr>
              <w:t xml:space="preserve"> %</w:t>
            </w:r>
          </w:p>
        </w:tc>
        <w:tc>
          <w:tcPr>
            <w:tcW w:w="831" w:type="dxa"/>
            <w:vAlign w:val="center"/>
          </w:tcPr>
          <w:p w14:paraId="7F3C4DA5" w14:textId="12065E54" w:rsidR="00F25811" w:rsidRPr="007B7BEC" w:rsidRDefault="007B7BEC"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46</w:t>
            </w:r>
            <w:r w:rsidR="00F25811" w:rsidRPr="007B7BEC">
              <w:rPr>
                <w:rFonts w:ascii="Calibri" w:hAnsi="Calibri"/>
                <w:sz w:val="18"/>
                <w:szCs w:val="22"/>
              </w:rPr>
              <w:t xml:space="preserve"> %</w:t>
            </w:r>
          </w:p>
        </w:tc>
        <w:tc>
          <w:tcPr>
            <w:tcW w:w="830" w:type="dxa"/>
            <w:vAlign w:val="center"/>
          </w:tcPr>
          <w:p w14:paraId="477BA73B" w14:textId="348967D0" w:rsidR="00F25811" w:rsidRPr="007B7BEC"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3</w:t>
            </w:r>
            <w:r w:rsidR="007B7BEC">
              <w:rPr>
                <w:rFonts w:ascii="Calibri" w:hAnsi="Calibri"/>
                <w:sz w:val="18"/>
                <w:szCs w:val="22"/>
              </w:rPr>
              <w:t>7</w:t>
            </w:r>
            <w:r w:rsidRPr="007B7BEC">
              <w:rPr>
                <w:rFonts w:ascii="Calibri" w:hAnsi="Calibri"/>
                <w:sz w:val="18"/>
                <w:szCs w:val="22"/>
              </w:rPr>
              <w:t xml:space="preserve"> %</w:t>
            </w:r>
          </w:p>
        </w:tc>
        <w:tc>
          <w:tcPr>
            <w:tcW w:w="831" w:type="dxa"/>
            <w:vAlign w:val="center"/>
          </w:tcPr>
          <w:p w14:paraId="6DCB58AC" w14:textId="47286180" w:rsidR="00F25811" w:rsidRPr="007B7BEC" w:rsidRDefault="007B7BEC"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41</w:t>
            </w:r>
            <w:r w:rsidR="00F25811" w:rsidRPr="007B7BEC">
              <w:rPr>
                <w:rFonts w:ascii="Calibri" w:hAnsi="Calibri"/>
                <w:sz w:val="18"/>
                <w:szCs w:val="22"/>
              </w:rPr>
              <w:t xml:space="preserve"> %</w:t>
            </w:r>
          </w:p>
        </w:tc>
        <w:tc>
          <w:tcPr>
            <w:tcW w:w="831" w:type="dxa"/>
            <w:vAlign w:val="center"/>
          </w:tcPr>
          <w:p w14:paraId="2D15C150" w14:textId="4A4F757D" w:rsidR="00F25811" w:rsidRPr="007B7BEC" w:rsidRDefault="007B7BEC"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51</w:t>
            </w:r>
            <w:r w:rsidR="00F25811" w:rsidRPr="007B7BEC">
              <w:rPr>
                <w:rFonts w:ascii="Calibri" w:hAnsi="Calibri"/>
                <w:sz w:val="18"/>
                <w:szCs w:val="22"/>
              </w:rPr>
              <w:t xml:space="preserve"> %</w:t>
            </w:r>
          </w:p>
        </w:tc>
        <w:tc>
          <w:tcPr>
            <w:tcW w:w="831" w:type="dxa"/>
            <w:vAlign w:val="center"/>
          </w:tcPr>
          <w:p w14:paraId="36A5D33C" w14:textId="1C51A7AF" w:rsidR="00F25811" w:rsidRPr="007B7BEC" w:rsidRDefault="00F25811"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3</w:t>
            </w:r>
            <w:r w:rsidR="007B7BEC">
              <w:rPr>
                <w:rFonts w:ascii="Calibri" w:hAnsi="Calibri"/>
                <w:sz w:val="18"/>
                <w:szCs w:val="22"/>
              </w:rPr>
              <w:t xml:space="preserve">1 </w:t>
            </w:r>
            <w:r w:rsidRPr="007B7BEC">
              <w:rPr>
                <w:rFonts w:ascii="Calibri" w:hAnsi="Calibri"/>
                <w:sz w:val="18"/>
                <w:szCs w:val="22"/>
              </w:rPr>
              <w:t>%</w:t>
            </w:r>
          </w:p>
        </w:tc>
      </w:tr>
    </w:tbl>
    <w:p w14:paraId="6F9F3FEA" w14:textId="2AAE3FCD" w:rsidR="00F25811" w:rsidRPr="00F25811" w:rsidRDefault="00F25811" w:rsidP="00F25811">
      <w:pPr>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ZS AR 202</w:t>
      </w:r>
      <w:r w:rsidR="00D82406">
        <w:rPr>
          <w:rFonts w:ascii="Calibri" w:hAnsi="Calibri"/>
          <w:i/>
          <w:sz w:val="18"/>
          <w:szCs w:val="20"/>
        </w:rPr>
        <w:t>2</w:t>
      </w:r>
      <w:r w:rsidRPr="00F25811">
        <w:rPr>
          <w:rFonts w:ascii="Calibri" w:hAnsi="Calibri"/>
          <w:i/>
          <w:sz w:val="18"/>
          <w:szCs w:val="20"/>
        </w:rPr>
        <w:t>/202</w:t>
      </w:r>
      <w:r w:rsidR="00D82406">
        <w:rPr>
          <w:rFonts w:ascii="Calibri" w:hAnsi="Calibri"/>
          <w:i/>
          <w:sz w:val="18"/>
          <w:szCs w:val="20"/>
        </w:rPr>
        <w:t>3</w:t>
      </w:r>
      <w:r w:rsidRPr="00F25811">
        <w:rPr>
          <w:rFonts w:ascii="Calibri" w:hAnsi="Calibri"/>
          <w:i/>
          <w:sz w:val="18"/>
          <w:szCs w:val="20"/>
        </w:rPr>
        <w:t xml:space="preserve">“ (N= </w:t>
      </w:r>
      <w:r w:rsidR="00D82406">
        <w:rPr>
          <w:rFonts w:ascii="Calibri" w:hAnsi="Calibri"/>
          <w:i/>
          <w:sz w:val="18"/>
          <w:szCs w:val="20"/>
        </w:rPr>
        <w:t>3 650</w:t>
      </w:r>
      <w:r w:rsidRPr="00F25811">
        <w:rPr>
          <w:rFonts w:ascii="Calibri" w:hAnsi="Calibri"/>
          <w:i/>
          <w:sz w:val="18"/>
          <w:szCs w:val="20"/>
        </w:rPr>
        <w:t>). Výsledky jsou zaokrouhleny na celá procenta.</w:t>
      </w:r>
    </w:p>
    <w:p w14:paraId="55C351D8" w14:textId="57A4FC31" w:rsidR="003154C6" w:rsidRDefault="003154C6" w:rsidP="00BA3249">
      <w:pPr>
        <w:spacing w:line="276" w:lineRule="auto"/>
        <w:rPr>
          <w:rFonts w:asciiTheme="minorHAnsi" w:hAnsiTheme="minorHAnsi"/>
          <w:sz w:val="22"/>
          <w:szCs w:val="22"/>
        </w:rPr>
      </w:pPr>
    </w:p>
    <w:p w14:paraId="0D8DAF80" w14:textId="77777777" w:rsidR="00B02838" w:rsidRDefault="00B02838" w:rsidP="0090674A">
      <w:pPr>
        <w:spacing w:line="240" w:lineRule="auto"/>
        <w:rPr>
          <w:rFonts w:asciiTheme="minorHAnsi" w:hAnsiTheme="minorHAnsi"/>
          <w:i/>
          <w:sz w:val="20"/>
          <w:szCs w:val="20"/>
        </w:rPr>
      </w:pPr>
    </w:p>
    <w:p w14:paraId="767BC370" w14:textId="2262FFB0" w:rsidR="009C0403" w:rsidRPr="009C0403" w:rsidRDefault="000F33F6" w:rsidP="00FA0615">
      <w:pPr>
        <w:spacing w:after="240" w:line="240" w:lineRule="auto"/>
        <w:rPr>
          <w:rFonts w:asciiTheme="minorHAnsi" w:hAnsiTheme="minorHAnsi"/>
          <w:sz w:val="22"/>
          <w:szCs w:val="22"/>
        </w:rPr>
      </w:pPr>
      <w:r w:rsidRPr="007D7377">
        <w:rPr>
          <w:rFonts w:asciiTheme="minorHAnsi" w:hAnsiTheme="minorHAnsi"/>
          <w:sz w:val="22"/>
          <w:szCs w:val="22"/>
        </w:rPr>
        <w:t xml:space="preserve">Souhrnné výsledky hodnocení </w:t>
      </w:r>
      <w:r w:rsidR="00345313" w:rsidRPr="007D7377">
        <w:rPr>
          <w:rFonts w:asciiTheme="minorHAnsi" w:hAnsiTheme="minorHAnsi"/>
          <w:sz w:val="22"/>
          <w:szCs w:val="22"/>
        </w:rPr>
        <w:t xml:space="preserve">výuky jsou </w:t>
      </w:r>
      <w:r w:rsidR="009C0403" w:rsidRPr="007D7377">
        <w:rPr>
          <w:rFonts w:asciiTheme="minorHAnsi" w:hAnsiTheme="minorHAnsi"/>
          <w:sz w:val="22"/>
          <w:szCs w:val="22"/>
        </w:rPr>
        <w:t xml:space="preserve">zpracovány </w:t>
      </w:r>
      <w:r w:rsidR="00B02838" w:rsidRPr="007D7377">
        <w:rPr>
          <w:rFonts w:asciiTheme="minorHAnsi" w:hAnsiTheme="minorHAnsi"/>
          <w:sz w:val="22"/>
          <w:szCs w:val="22"/>
        </w:rPr>
        <w:t>v tabulkách</w:t>
      </w:r>
      <w:r w:rsidRPr="007D7377">
        <w:rPr>
          <w:rFonts w:asciiTheme="minorHAnsi" w:hAnsiTheme="minorHAnsi"/>
          <w:sz w:val="22"/>
          <w:szCs w:val="22"/>
        </w:rPr>
        <w:t xml:space="preserve"> níže </w:t>
      </w:r>
      <w:r w:rsidR="00345313" w:rsidRPr="007D7377">
        <w:rPr>
          <w:rFonts w:asciiTheme="minorHAnsi" w:hAnsiTheme="minorHAnsi"/>
          <w:sz w:val="22"/>
          <w:szCs w:val="22"/>
        </w:rPr>
        <w:t xml:space="preserve">(Tab. </w:t>
      </w:r>
      <w:r w:rsidR="00BD3072" w:rsidRPr="007D7377">
        <w:rPr>
          <w:rFonts w:asciiTheme="minorHAnsi" w:hAnsiTheme="minorHAnsi"/>
          <w:sz w:val="22"/>
          <w:szCs w:val="22"/>
        </w:rPr>
        <w:t>2</w:t>
      </w:r>
      <w:r w:rsidR="002251DE">
        <w:rPr>
          <w:rFonts w:asciiTheme="minorHAnsi" w:hAnsiTheme="minorHAnsi"/>
          <w:sz w:val="22"/>
          <w:szCs w:val="22"/>
        </w:rPr>
        <w:t>6</w:t>
      </w:r>
      <w:r w:rsidR="00F63AE5" w:rsidRPr="007D7377">
        <w:rPr>
          <w:rFonts w:asciiTheme="minorHAnsi" w:hAnsiTheme="minorHAnsi"/>
          <w:sz w:val="22"/>
          <w:szCs w:val="22"/>
        </w:rPr>
        <w:t>c</w:t>
      </w:r>
      <w:r w:rsidR="0017396B">
        <w:rPr>
          <w:rFonts w:asciiTheme="minorHAnsi" w:hAnsiTheme="minorHAnsi"/>
          <w:sz w:val="22"/>
          <w:szCs w:val="22"/>
        </w:rPr>
        <w:t>.</w:t>
      </w:r>
      <w:r w:rsidR="00F63AE5" w:rsidRPr="007D7377">
        <w:rPr>
          <w:rFonts w:asciiTheme="minorHAnsi" w:hAnsiTheme="minorHAnsi"/>
          <w:sz w:val="22"/>
          <w:szCs w:val="22"/>
        </w:rPr>
        <w:t xml:space="preserve"> a </w:t>
      </w:r>
      <w:proofErr w:type="gramStart"/>
      <w:r w:rsidR="00F63AE5" w:rsidRPr="007D7377">
        <w:rPr>
          <w:rFonts w:asciiTheme="minorHAnsi" w:hAnsiTheme="minorHAnsi"/>
          <w:sz w:val="22"/>
          <w:szCs w:val="22"/>
        </w:rPr>
        <w:t>2</w:t>
      </w:r>
      <w:r w:rsidR="002251DE">
        <w:rPr>
          <w:rFonts w:asciiTheme="minorHAnsi" w:hAnsiTheme="minorHAnsi"/>
          <w:sz w:val="22"/>
          <w:szCs w:val="22"/>
        </w:rPr>
        <w:t>6</w:t>
      </w:r>
      <w:r w:rsidR="00B02838" w:rsidRPr="007D7377">
        <w:rPr>
          <w:rFonts w:asciiTheme="minorHAnsi" w:hAnsiTheme="minorHAnsi"/>
          <w:sz w:val="22"/>
          <w:szCs w:val="22"/>
        </w:rPr>
        <w:t>d</w:t>
      </w:r>
      <w:proofErr w:type="gramEnd"/>
      <w:r w:rsidR="0017396B">
        <w:rPr>
          <w:rFonts w:asciiTheme="minorHAnsi" w:hAnsiTheme="minorHAnsi"/>
          <w:sz w:val="22"/>
          <w:szCs w:val="22"/>
        </w:rPr>
        <w:t>.</w:t>
      </w:r>
      <w:r w:rsidR="002B35DC" w:rsidRPr="007D7377">
        <w:rPr>
          <w:rFonts w:asciiTheme="minorHAnsi" w:hAnsiTheme="minorHAnsi"/>
          <w:sz w:val="22"/>
          <w:szCs w:val="22"/>
        </w:rPr>
        <w:t xml:space="preserve">), kde jsou rozčleněny i po jednotlivých </w:t>
      </w:r>
      <w:r w:rsidR="00421BA4" w:rsidRPr="007D7377">
        <w:rPr>
          <w:rFonts w:asciiTheme="minorHAnsi" w:hAnsiTheme="minorHAnsi"/>
          <w:sz w:val="22"/>
          <w:szCs w:val="22"/>
        </w:rPr>
        <w:t xml:space="preserve">fakultách </w:t>
      </w:r>
      <w:r w:rsidR="002B35DC" w:rsidRPr="007D7377">
        <w:rPr>
          <w:rFonts w:asciiTheme="minorHAnsi" w:hAnsiTheme="minorHAnsi"/>
          <w:sz w:val="22"/>
          <w:szCs w:val="22"/>
        </w:rPr>
        <w:t xml:space="preserve">UTB ve Zlíně. </w:t>
      </w:r>
      <w:r w:rsidR="002B35DC" w:rsidRPr="00034E23">
        <w:rPr>
          <w:rFonts w:asciiTheme="minorHAnsi" w:hAnsiTheme="minorHAnsi"/>
          <w:sz w:val="22"/>
          <w:szCs w:val="22"/>
        </w:rPr>
        <w:t xml:space="preserve">Z výsledků je patrné, že hodnocení kvality výuky na UTB ve Zlíně je vysoce nadprůměrné – </w:t>
      </w:r>
      <w:r w:rsidR="00034E23">
        <w:rPr>
          <w:rFonts w:asciiTheme="minorHAnsi" w:hAnsiTheme="minorHAnsi"/>
          <w:sz w:val="22"/>
          <w:szCs w:val="22"/>
        </w:rPr>
        <w:t xml:space="preserve">pohybuje se nad </w:t>
      </w:r>
      <w:r w:rsidR="00B277AF">
        <w:rPr>
          <w:rFonts w:asciiTheme="minorHAnsi" w:hAnsiTheme="minorHAnsi"/>
          <w:sz w:val="22"/>
          <w:szCs w:val="22"/>
        </w:rPr>
        <w:t>4</w:t>
      </w:r>
      <w:r w:rsidR="002B35DC" w:rsidRPr="00034E23">
        <w:rPr>
          <w:rFonts w:asciiTheme="minorHAnsi" w:hAnsiTheme="minorHAnsi"/>
          <w:sz w:val="22"/>
          <w:szCs w:val="22"/>
        </w:rPr>
        <w:t>,</w:t>
      </w:r>
      <w:r w:rsidR="00B277AF">
        <w:rPr>
          <w:rFonts w:asciiTheme="minorHAnsi" w:hAnsiTheme="minorHAnsi"/>
          <w:sz w:val="22"/>
          <w:szCs w:val="22"/>
        </w:rPr>
        <w:t>1</w:t>
      </w:r>
      <w:r w:rsidR="002B35DC" w:rsidRPr="00034E23">
        <w:rPr>
          <w:rFonts w:asciiTheme="minorHAnsi" w:hAnsiTheme="minorHAnsi"/>
          <w:sz w:val="22"/>
          <w:szCs w:val="22"/>
        </w:rPr>
        <w:t xml:space="preserve"> bodu na </w:t>
      </w:r>
      <w:r w:rsidR="009C0403" w:rsidRPr="00034E23">
        <w:rPr>
          <w:rFonts w:asciiTheme="minorHAnsi" w:hAnsiTheme="minorHAnsi"/>
          <w:sz w:val="22"/>
          <w:szCs w:val="22"/>
        </w:rPr>
        <w:t xml:space="preserve">Likertově hodnotící </w:t>
      </w:r>
      <w:r w:rsidR="002715CB" w:rsidRPr="00034E23">
        <w:rPr>
          <w:rFonts w:asciiTheme="minorHAnsi" w:hAnsiTheme="minorHAnsi"/>
          <w:sz w:val="22"/>
          <w:szCs w:val="22"/>
        </w:rPr>
        <w:t>škále od 0</w:t>
      </w:r>
      <w:r w:rsidR="002B35DC" w:rsidRPr="00034E23">
        <w:rPr>
          <w:rFonts w:asciiTheme="minorHAnsi" w:hAnsiTheme="minorHAnsi"/>
          <w:sz w:val="22"/>
          <w:szCs w:val="22"/>
        </w:rPr>
        <w:t xml:space="preserve"> do 5, kde 5 představuje nejvyšší míru spokojenosti</w:t>
      </w:r>
      <w:r w:rsidR="009C0403" w:rsidRPr="00034E23">
        <w:rPr>
          <w:rFonts w:asciiTheme="minorHAnsi" w:hAnsiTheme="minorHAnsi"/>
          <w:sz w:val="22"/>
          <w:szCs w:val="22"/>
        </w:rPr>
        <w:t xml:space="preserve"> či souhlasu s daným tvrzením</w:t>
      </w:r>
      <w:r w:rsidR="002B35DC" w:rsidRPr="00034E23">
        <w:rPr>
          <w:rFonts w:asciiTheme="minorHAnsi" w:hAnsiTheme="minorHAnsi"/>
          <w:sz w:val="22"/>
          <w:szCs w:val="22"/>
        </w:rPr>
        <w:t xml:space="preserve">. </w:t>
      </w:r>
      <w:r w:rsidR="00B277AF">
        <w:rPr>
          <w:rFonts w:asciiTheme="minorHAnsi" w:hAnsiTheme="minorHAnsi"/>
          <w:sz w:val="22"/>
          <w:szCs w:val="22"/>
        </w:rPr>
        <w:t>A</w:t>
      </w:r>
      <w:r w:rsidR="002B35DC" w:rsidRPr="00034E23">
        <w:rPr>
          <w:rFonts w:asciiTheme="minorHAnsi" w:hAnsiTheme="minorHAnsi"/>
          <w:sz w:val="22"/>
          <w:szCs w:val="22"/>
        </w:rPr>
        <w:t xml:space="preserve">ni v případě dílčích položek u jednotlivých fakult hodnocení </w:t>
      </w:r>
      <w:r w:rsidR="009C0403" w:rsidRPr="00034E23">
        <w:rPr>
          <w:rFonts w:asciiTheme="minorHAnsi" w:hAnsiTheme="minorHAnsi"/>
          <w:sz w:val="22"/>
          <w:szCs w:val="22"/>
        </w:rPr>
        <w:t xml:space="preserve">nikdy neklesá </w:t>
      </w:r>
      <w:r w:rsidR="002B35DC" w:rsidRPr="00034E23">
        <w:rPr>
          <w:rFonts w:asciiTheme="minorHAnsi" w:hAnsiTheme="minorHAnsi"/>
          <w:sz w:val="22"/>
          <w:szCs w:val="22"/>
        </w:rPr>
        <w:t xml:space="preserve">pod úroveň </w:t>
      </w:r>
      <w:r w:rsidR="00F73181">
        <w:rPr>
          <w:rFonts w:asciiTheme="minorHAnsi" w:hAnsiTheme="minorHAnsi"/>
          <w:sz w:val="22"/>
          <w:szCs w:val="22"/>
        </w:rPr>
        <w:t>3</w:t>
      </w:r>
      <w:r w:rsidR="002B35DC" w:rsidRPr="00034E23">
        <w:rPr>
          <w:rFonts w:asciiTheme="minorHAnsi" w:hAnsiTheme="minorHAnsi"/>
          <w:sz w:val="22"/>
          <w:szCs w:val="22"/>
        </w:rPr>
        <w:t>,</w:t>
      </w:r>
      <w:r w:rsidR="00F73181">
        <w:rPr>
          <w:rFonts w:asciiTheme="minorHAnsi" w:hAnsiTheme="minorHAnsi"/>
          <w:sz w:val="22"/>
          <w:szCs w:val="22"/>
        </w:rPr>
        <w:t>8</w:t>
      </w:r>
      <w:r w:rsidR="005D6189" w:rsidRPr="00034E23">
        <w:rPr>
          <w:rFonts w:asciiTheme="minorHAnsi" w:hAnsiTheme="minorHAnsi"/>
          <w:sz w:val="22"/>
          <w:szCs w:val="22"/>
        </w:rPr>
        <w:t> </w:t>
      </w:r>
      <w:r w:rsidR="002B35DC" w:rsidRPr="00034E23">
        <w:rPr>
          <w:rFonts w:asciiTheme="minorHAnsi" w:hAnsiTheme="minorHAnsi"/>
          <w:sz w:val="22"/>
          <w:szCs w:val="22"/>
        </w:rPr>
        <w:t>bod</w:t>
      </w:r>
      <w:r w:rsidR="00034E23">
        <w:rPr>
          <w:rFonts w:asciiTheme="minorHAnsi" w:hAnsiTheme="minorHAnsi"/>
          <w:sz w:val="22"/>
          <w:szCs w:val="22"/>
        </w:rPr>
        <w:t>u</w:t>
      </w:r>
      <w:r w:rsidR="002B35DC" w:rsidRPr="00034E23">
        <w:rPr>
          <w:rFonts w:asciiTheme="minorHAnsi" w:hAnsiTheme="minorHAnsi"/>
          <w:sz w:val="22"/>
          <w:szCs w:val="22"/>
        </w:rPr>
        <w:t>, což je stále nadprůměrné hodnocení.</w:t>
      </w:r>
    </w:p>
    <w:p w14:paraId="483DAE91" w14:textId="77777777" w:rsidR="00FA0615" w:rsidRDefault="00FA0615">
      <w:pPr>
        <w:spacing w:after="0" w:line="240" w:lineRule="auto"/>
        <w:jc w:val="left"/>
        <w:rPr>
          <w:rFonts w:asciiTheme="minorHAnsi" w:hAnsiTheme="minorHAnsi"/>
          <w:b/>
          <w:sz w:val="20"/>
          <w:szCs w:val="20"/>
        </w:rPr>
      </w:pPr>
      <w:r>
        <w:rPr>
          <w:rFonts w:asciiTheme="minorHAnsi" w:hAnsiTheme="minorHAnsi"/>
          <w:b/>
          <w:sz w:val="20"/>
          <w:szCs w:val="20"/>
        </w:rPr>
        <w:br w:type="page"/>
      </w:r>
    </w:p>
    <w:p w14:paraId="5C19AAC0" w14:textId="126730F1" w:rsidR="00F25811" w:rsidRPr="00F25811" w:rsidRDefault="00F25811" w:rsidP="00F25811">
      <w:pPr>
        <w:spacing w:line="240" w:lineRule="auto"/>
        <w:rPr>
          <w:rFonts w:ascii="Calibri" w:hAnsi="Calibri"/>
          <w:b/>
          <w:sz w:val="20"/>
          <w:szCs w:val="20"/>
        </w:rPr>
      </w:pPr>
      <w:bookmarkStart w:id="16" w:name="_Hlk128487097"/>
      <w:r w:rsidRPr="00395336">
        <w:rPr>
          <w:rFonts w:ascii="Calibri" w:hAnsi="Calibri"/>
          <w:b/>
          <w:sz w:val="20"/>
          <w:szCs w:val="20"/>
        </w:rPr>
        <w:lastRenderedPageBreak/>
        <w:t>Tab. 2</w:t>
      </w:r>
      <w:r w:rsidR="002251DE" w:rsidRPr="00395336">
        <w:rPr>
          <w:rFonts w:ascii="Calibri" w:hAnsi="Calibri"/>
          <w:b/>
          <w:sz w:val="20"/>
          <w:szCs w:val="20"/>
        </w:rPr>
        <w:t>6</w:t>
      </w:r>
      <w:r w:rsidRPr="00395336">
        <w:rPr>
          <w:rFonts w:ascii="Calibri" w:hAnsi="Calibri"/>
          <w:b/>
          <w:sz w:val="20"/>
          <w:szCs w:val="20"/>
        </w:rPr>
        <w:t>c. Výsledky hodnocení výuky LS AR 202</w:t>
      </w:r>
      <w:r w:rsidR="00BD3185" w:rsidRPr="00395336">
        <w:rPr>
          <w:rFonts w:ascii="Calibri" w:hAnsi="Calibri"/>
          <w:b/>
          <w:sz w:val="20"/>
          <w:szCs w:val="20"/>
        </w:rPr>
        <w:t>1</w:t>
      </w:r>
      <w:r w:rsidRPr="00395336">
        <w:rPr>
          <w:rFonts w:ascii="Calibri" w:hAnsi="Calibri"/>
          <w:b/>
          <w:sz w:val="20"/>
          <w:szCs w:val="20"/>
        </w:rPr>
        <w:t>/202</w:t>
      </w:r>
      <w:r w:rsidR="00BD3185" w:rsidRPr="00395336">
        <w:rPr>
          <w:rFonts w:ascii="Calibri" w:hAnsi="Calibri"/>
          <w:b/>
          <w:sz w:val="20"/>
          <w:szCs w:val="20"/>
        </w:rPr>
        <w:t>2</w:t>
      </w:r>
    </w:p>
    <w:tbl>
      <w:tblPr>
        <w:tblStyle w:val="Tabulkasmkou4zvraznn21151"/>
        <w:tblW w:w="0" w:type="auto"/>
        <w:tblLook w:val="04A0" w:firstRow="1" w:lastRow="0" w:firstColumn="1" w:lastColumn="0" w:noHBand="0" w:noVBand="1"/>
      </w:tblPr>
      <w:tblGrid>
        <w:gridCol w:w="3466"/>
        <w:gridCol w:w="759"/>
        <w:gridCol w:w="791"/>
        <w:gridCol w:w="791"/>
        <w:gridCol w:w="791"/>
        <w:gridCol w:w="791"/>
        <w:gridCol w:w="759"/>
      </w:tblGrid>
      <w:tr w:rsidR="00F71640" w:rsidRPr="00F25811" w14:paraId="75ABDA41" w14:textId="77777777" w:rsidTr="0039533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tcPr>
          <w:p w14:paraId="4F21211D" w14:textId="77777777" w:rsidR="00F71640" w:rsidRPr="00F25811" w:rsidRDefault="00F71640" w:rsidP="00395336">
            <w:pPr>
              <w:spacing w:after="0" w:line="240" w:lineRule="auto"/>
              <w:rPr>
                <w:rFonts w:ascii="Calibri" w:hAnsi="Calibri" w:cs="Calibri"/>
                <w:sz w:val="18"/>
                <w:szCs w:val="18"/>
              </w:rPr>
            </w:pPr>
            <w:r w:rsidRPr="00F25811">
              <w:rPr>
                <w:rFonts w:ascii="Calibri" w:hAnsi="Calibri" w:cs="Calibri"/>
                <w:sz w:val="18"/>
                <w:szCs w:val="18"/>
              </w:rPr>
              <w:t>Součást / položka dotazníku</w:t>
            </w:r>
          </w:p>
        </w:tc>
        <w:tc>
          <w:tcPr>
            <w:tcW w:w="759" w:type="dxa"/>
          </w:tcPr>
          <w:p w14:paraId="45002868"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FAI</w:t>
            </w:r>
          </w:p>
        </w:tc>
        <w:tc>
          <w:tcPr>
            <w:tcW w:w="791" w:type="dxa"/>
          </w:tcPr>
          <w:p w14:paraId="321AF393"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FAME</w:t>
            </w:r>
          </w:p>
        </w:tc>
        <w:tc>
          <w:tcPr>
            <w:tcW w:w="791" w:type="dxa"/>
          </w:tcPr>
          <w:p w14:paraId="4EFF276B"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FHS</w:t>
            </w:r>
          </w:p>
        </w:tc>
        <w:tc>
          <w:tcPr>
            <w:tcW w:w="791" w:type="dxa"/>
          </w:tcPr>
          <w:p w14:paraId="2D98059F"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FLKŘ</w:t>
            </w:r>
          </w:p>
        </w:tc>
        <w:tc>
          <w:tcPr>
            <w:tcW w:w="791" w:type="dxa"/>
          </w:tcPr>
          <w:p w14:paraId="3C1C5EC2"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FMK</w:t>
            </w:r>
          </w:p>
        </w:tc>
        <w:tc>
          <w:tcPr>
            <w:tcW w:w="759" w:type="dxa"/>
          </w:tcPr>
          <w:p w14:paraId="276C0295" w14:textId="77777777" w:rsidR="00F71640" w:rsidRPr="00F25811" w:rsidRDefault="00F71640" w:rsidP="0039533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FT</w:t>
            </w:r>
          </w:p>
        </w:tc>
      </w:tr>
      <w:tr w:rsidR="00F71640" w:rsidRPr="00F25811" w14:paraId="38C8426B" w14:textId="77777777" w:rsidTr="0039533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5CE0DE6E" w14:textId="77777777" w:rsidR="00F71640" w:rsidRPr="00F25811" w:rsidRDefault="00F71640" w:rsidP="00395336">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Pr>
                <w:rFonts w:ascii="Calibri" w:hAnsi="Calibri" w:cs="Calibri"/>
                <w:color w:val="000000"/>
                <w:sz w:val="18"/>
                <w:szCs w:val="18"/>
              </w:rPr>
              <w:t>cvičení</w:t>
            </w:r>
            <w:r w:rsidRPr="00F25811">
              <w:rPr>
                <w:rFonts w:ascii="Calibri" w:hAnsi="Calibri" w:cs="Calibri"/>
                <w:color w:val="000000"/>
                <w:sz w:val="18"/>
                <w:szCs w:val="18"/>
              </w:rPr>
              <w:t xml:space="preserve">? </w:t>
            </w:r>
          </w:p>
        </w:tc>
        <w:tc>
          <w:tcPr>
            <w:tcW w:w="759" w:type="dxa"/>
            <w:vAlign w:val="center"/>
          </w:tcPr>
          <w:p w14:paraId="39C214AD" w14:textId="1BFC593F" w:rsidR="00F71640" w:rsidRPr="00F25811" w:rsidRDefault="00224A5F"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4,4</w:t>
            </w:r>
          </w:p>
        </w:tc>
        <w:tc>
          <w:tcPr>
            <w:tcW w:w="791" w:type="dxa"/>
            <w:vAlign w:val="center"/>
          </w:tcPr>
          <w:p w14:paraId="65A00E35" w14:textId="226D4992" w:rsidR="00F71640" w:rsidRPr="00F25811" w:rsidRDefault="00D50065"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484DED88" w14:textId="5E624857" w:rsidR="00F71640" w:rsidRPr="00F25811" w:rsidRDefault="001F1F05"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4,5</w:t>
            </w:r>
          </w:p>
        </w:tc>
        <w:tc>
          <w:tcPr>
            <w:tcW w:w="791" w:type="dxa"/>
            <w:vAlign w:val="center"/>
          </w:tcPr>
          <w:p w14:paraId="709E51EB" w14:textId="0678C2BB" w:rsidR="00F71640" w:rsidRPr="00F25811" w:rsidRDefault="004D1A00"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3,9</w:t>
            </w:r>
          </w:p>
        </w:tc>
        <w:tc>
          <w:tcPr>
            <w:tcW w:w="791" w:type="dxa"/>
            <w:vAlign w:val="center"/>
          </w:tcPr>
          <w:p w14:paraId="04B9AA92" w14:textId="667CEF27" w:rsidR="00F71640" w:rsidRPr="00F25811" w:rsidRDefault="00883405"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59" w:type="dxa"/>
            <w:vAlign w:val="center"/>
          </w:tcPr>
          <w:p w14:paraId="61D162CD" w14:textId="28FD7793" w:rsidR="00F71640" w:rsidRPr="00F25811" w:rsidRDefault="00B25B64"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r>
      <w:tr w:rsidR="00F71640" w:rsidRPr="00F25811" w14:paraId="342EF12C" w14:textId="77777777" w:rsidTr="00395336">
        <w:trPr>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75A8C495" w14:textId="77777777" w:rsidR="00F71640" w:rsidRPr="00F25811" w:rsidRDefault="00F71640" w:rsidP="00395336">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Pr>
                <w:rFonts w:ascii="Calibri" w:hAnsi="Calibri" w:cs="Calibri"/>
                <w:color w:val="000000"/>
                <w:sz w:val="18"/>
                <w:szCs w:val="18"/>
              </w:rPr>
              <w:t>přednášky</w:t>
            </w:r>
            <w:r w:rsidRPr="00F25811">
              <w:rPr>
                <w:rFonts w:ascii="Calibri" w:hAnsi="Calibri" w:cs="Calibri"/>
                <w:color w:val="000000"/>
                <w:sz w:val="18"/>
                <w:szCs w:val="18"/>
              </w:rPr>
              <w:t xml:space="preserve">? </w:t>
            </w:r>
          </w:p>
        </w:tc>
        <w:tc>
          <w:tcPr>
            <w:tcW w:w="759" w:type="dxa"/>
            <w:vAlign w:val="center"/>
          </w:tcPr>
          <w:p w14:paraId="668A6D6E" w14:textId="714CEE5B" w:rsidR="00F71640" w:rsidRPr="00F25811" w:rsidRDefault="00224A5F"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679504FA" w14:textId="2C4ECF2C" w:rsidR="00F71640" w:rsidRPr="00F25811" w:rsidRDefault="005C2B71"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91" w:type="dxa"/>
            <w:vAlign w:val="center"/>
          </w:tcPr>
          <w:p w14:paraId="5AECD9DD" w14:textId="4D15B526" w:rsidR="00F71640" w:rsidRPr="00F25811" w:rsidRDefault="00F718FE"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c>
          <w:tcPr>
            <w:tcW w:w="791" w:type="dxa"/>
            <w:vAlign w:val="center"/>
          </w:tcPr>
          <w:p w14:paraId="4B6ED477" w14:textId="17549806" w:rsidR="00F71640" w:rsidRPr="00F25811" w:rsidRDefault="004D1A00"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75D9C99F" w14:textId="1CC01F3E" w:rsidR="00F71640" w:rsidRPr="00F25811" w:rsidRDefault="00883405"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59" w:type="dxa"/>
            <w:vAlign w:val="center"/>
          </w:tcPr>
          <w:p w14:paraId="3F18C449" w14:textId="2861FD3E" w:rsidR="00F71640" w:rsidRPr="00F25811" w:rsidRDefault="00B25B64"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r>
      <w:tr w:rsidR="00F71640" w:rsidRPr="00F25811" w14:paraId="38545FDE" w14:textId="77777777" w:rsidTr="0039533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07E6F7DC" w14:textId="77777777" w:rsidR="00F71640" w:rsidRPr="00F25811" w:rsidRDefault="00F71640" w:rsidP="00395336">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Pr>
                <w:rFonts w:ascii="Calibri" w:hAnsi="Calibri" w:cs="Calibri"/>
                <w:color w:val="000000"/>
                <w:sz w:val="18"/>
                <w:szCs w:val="18"/>
              </w:rPr>
              <w:t>semináře</w:t>
            </w:r>
            <w:r w:rsidRPr="00F25811">
              <w:rPr>
                <w:rFonts w:ascii="Calibri" w:hAnsi="Calibri" w:cs="Calibri"/>
                <w:color w:val="000000"/>
                <w:sz w:val="18"/>
                <w:szCs w:val="18"/>
              </w:rPr>
              <w:t xml:space="preserve">? </w:t>
            </w:r>
          </w:p>
        </w:tc>
        <w:tc>
          <w:tcPr>
            <w:tcW w:w="759" w:type="dxa"/>
            <w:vAlign w:val="center"/>
          </w:tcPr>
          <w:p w14:paraId="42BF625A" w14:textId="4F1D4059" w:rsidR="00F71640" w:rsidRPr="00F25811" w:rsidRDefault="00224A5F"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91" w:type="dxa"/>
            <w:vAlign w:val="center"/>
          </w:tcPr>
          <w:p w14:paraId="432CEFB6" w14:textId="2A570487" w:rsidR="00F71640" w:rsidRPr="00F25811" w:rsidRDefault="005C2B7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2DF4EADE" w14:textId="2464E760" w:rsidR="00F71640" w:rsidRPr="00F25811" w:rsidRDefault="00F718FE"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4,4</w:t>
            </w:r>
          </w:p>
        </w:tc>
        <w:tc>
          <w:tcPr>
            <w:tcW w:w="791" w:type="dxa"/>
            <w:vAlign w:val="center"/>
          </w:tcPr>
          <w:p w14:paraId="27E300A5" w14:textId="0882B40B" w:rsidR="00F71640" w:rsidRPr="00F25811" w:rsidRDefault="004D1A00"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4A9C840C" w14:textId="74B9224A" w:rsidR="00F71640" w:rsidRPr="00F25811" w:rsidRDefault="007F5A6E"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59" w:type="dxa"/>
            <w:vAlign w:val="center"/>
          </w:tcPr>
          <w:p w14:paraId="71828C7C" w14:textId="7FDF0B44" w:rsidR="00F71640" w:rsidRPr="00F25811" w:rsidRDefault="00B25B64"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r>
      <w:tr w:rsidR="00F71640" w:rsidRPr="00F25811" w14:paraId="70D36980" w14:textId="77777777" w:rsidTr="00395336">
        <w:trPr>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17EE9401" w14:textId="77777777" w:rsidR="00F71640" w:rsidRPr="00F25811" w:rsidRDefault="00F71640" w:rsidP="00395336">
            <w:pPr>
              <w:spacing w:after="0" w:line="240" w:lineRule="auto"/>
              <w:rPr>
                <w:rFonts w:ascii="Calibri" w:hAnsi="Calibri" w:cs="Calibri"/>
                <w:color w:val="000000"/>
                <w:sz w:val="18"/>
                <w:szCs w:val="18"/>
              </w:rPr>
            </w:pPr>
            <w:r w:rsidRPr="00F25811">
              <w:rPr>
                <w:rFonts w:ascii="Calibri" w:hAnsi="Calibri" w:cs="Calibri"/>
                <w:color w:val="000000"/>
                <w:sz w:val="18"/>
                <w:szCs w:val="18"/>
              </w:rPr>
              <w:t>Jak celkově hodnotíte vyučujícího?</w:t>
            </w:r>
          </w:p>
        </w:tc>
        <w:tc>
          <w:tcPr>
            <w:tcW w:w="759" w:type="dxa"/>
            <w:vAlign w:val="center"/>
          </w:tcPr>
          <w:p w14:paraId="36B0A15D" w14:textId="2467A964" w:rsidR="00F71640" w:rsidRPr="00F25811" w:rsidRDefault="00224A5F"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312B2CB3" w14:textId="01A72631" w:rsidR="00F71640" w:rsidRPr="00F25811" w:rsidRDefault="005C2B71"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c>
          <w:tcPr>
            <w:tcW w:w="791" w:type="dxa"/>
            <w:vAlign w:val="center"/>
          </w:tcPr>
          <w:p w14:paraId="605EA68B" w14:textId="520F4D46" w:rsidR="00F71640" w:rsidRPr="00F25811" w:rsidRDefault="00F718FE"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4,4</w:t>
            </w:r>
          </w:p>
        </w:tc>
        <w:tc>
          <w:tcPr>
            <w:tcW w:w="791" w:type="dxa"/>
            <w:vAlign w:val="center"/>
          </w:tcPr>
          <w:p w14:paraId="2A280255" w14:textId="65648416" w:rsidR="00F71640" w:rsidRPr="00F25811" w:rsidRDefault="004D1A00"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c>
          <w:tcPr>
            <w:tcW w:w="791" w:type="dxa"/>
            <w:vAlign w:val="center"/>
          </w:tcPr>
          <w:p w14:paraId="5BEE3691" w14:textId="5561BAF6" w:rsidR="00F71640" w:rsidRPr="00F25811" w:rsidRDefault="007F5A6E"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4,4</w:t>
            </w:r>
          </w:p>
        </w:tc>
        <w:tc>
          <w:tcPr>
            <w:tcW w:w="759" w:type="dxa"/>
            <w:vAlign w:val="center"/>
          </w:tcPr>
          <w:p w14:paraId="5CB041A6" w14:textId="2A2409CD" w:rsidR="00F71640" w:rsidRPr="00F25811" w:rsidRDefault="00B25B64" w:rsidP="003953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r>
      <w:tr w:rsidR="00F71640" w:rsidRPr="00F25811" w14:paraId="7E02241C" w14:textId="77777777" w:rsidTr="0039533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7983386D" w14:textId="77777777" w:rsidR="00F71640" w:rsidRPr="00F25811" w:rsidRDefault="00F71640" w:rsidP="00395336">
            <w:pPr>
              <w:spacing w:after="0" w:line="240" w:lineRule="auto"/>
              <w:jc w:val="left"/>
              <w:rPr>
                <w:rFonts w:ascii="Calibri" w:hAnsi="Calibri" w:cs="Calibri"/>
                <w:sz w:val="18"/>
                <w:szCs w:val="18"/>
              </w:rPr>
            </w:pPr>
            <w:r w:rsidRPr="00F25811">
              <w:rPr>
                <w:rFonts w:ascii="Calibri" w:hAnsi="Calibri" w:cs="Calibri"/>
                <w:sz w:val="18"/>
                <w:szCs w:val="18"/>
              </w:rPr>
              <w:t>Celkové hodnocení</w:t>
            </w:r>
          </w:p>
        </w:tc>
        <w:tc>
          <w:tcPr>
            <w:tcW w:w="759" w:type="dxa"/>
            <w:vAlign w:val="center"/>
          </w:tcPr>
          <w:p w14:paraId="3A18A136" w14:textId="0F9D5397" w:rsidR="00F71640" w:rsidRPr="00F25811" w:rsidRDefault="0028624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4,2</w:t>
            </w:r>
          </w:p>
        </w:tc>
        <w:tc>
          <w:tcPr>
            <w:tcW w:w="791" w:type="dxa"/>
            <w:vAlign w:val="center"/>
          </w:tcPr>
          <w:p w14:paraId="5DED78F2" w14:textId="40260EA8" w:rsidR="00F71640" w:rsidRPr="00F25811" w:rsidRDefault="0028624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4,2</w:t>
            </w:r>
          </w:p>
        </w:tc>
        <w:tc>
          <w:tcPr>
            <w:tcW w:w="791" w:type="dxa"/>
            <w:vAlign w:val="center"/>
          </w:tcPr>
          <w:p w14:paraId="7A45BE11" w14:textId="024DA8E4" w:rsidR="00F71640" w:rsidRPr="00F25811" w:rsidRDefault="00BA47DF"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w:t>
            </w:r>
            <w:r w:rsidR="00286241">
              <w:rPr>
                <w:rFonts w:ascii="Calibri" w:hAnsi="Calibri" w:cs="Calibri"/>
                <w:b/>
                <w:color w:val="000000"/>
                <w:sz w:val="18"/>
                <w:szCs w:val="18"/>
              </w:rPr>
              <w:t>3</w:t>
            </w:r>
          </w:p>
        </w:tc>
        <w:tc>
          <w:tcPr>
            <w:tcW w:w="791" w:type="dxa"/>
            <w:vAlign w:val="center"/>
          </w:tcPr>
          <w:p w14:paraId="6099906E" w14:textId="206DB1C0" w:rsidR="00F71640" w:rsidRPr="00F25811" w:rsidRDefault="0028624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4,1</w:t>
            </w:r>
          </w:p>
        </w:tc>
        <w:tc>
          <w:tcPr>
            <w:tcW w:w="791" w:type="dxa"/>
            <w:vAlign w:val="center"/>
          </w:tcPr>
          <w:p w14:paraId="7E46A858" w14:textId="77E1DC01" w:rsidR="00F71640" w:rsidRPr="00F25811" w:rsidRDefault="0028624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4,3</w:t>
            </w:r>
          </w:p>
        </w:tc>
        <w:tc>
          <w:tcPr>
            <w:tcW w:w="759" w:type="dxa"/>
            <w:vAlign w:val="center"/>
          </w:tcPr>
          <w:p w14:paraId="77B536BF" w14:textId="3C31BB3A" w:rsidR="00F71640" w:rsidRPr="00F25811" w:rsidRDefault="00286241" w:rsidP="003953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4,2</w:t>
            </w:r>
          </w:p>
        </w:tc>
      </w:tr>
    </w:tbl>
    <w:p w14:paraId="70C0319A" w14:textId="65CD0444" w:rsidR="00F25811" w:rsidRPr="00F25811" w:rsidRDefault="00F25811" w:rsidP="00F25811">
      <w:pPr>
        <w:spacing w:after="0" w:line="240" w:lineRule="auto"/>
        <w:rPr>
          <w:rFonts w:ascii="Calibri" w:hAnsi="Calibri"/>
          <w:sz w:val="20"/>
          <w:szCs w:val="22"/>
        </w:rPr>
      </w:pPr>
      <w:r w:rsidRPr="00F25811">
        <w:rPr>
          <w:rFonts w:ascii="Calibri" w:hAnsi="Calibri"/>
          <w:i/>
          <w:sz w:val="18"/>
          <w:szCs w:val="20"/>
        </w:rPr>
        <w:t>Komentář/poznámky: Data z IS/STAG – „Šetření Hodnocení výuky v LS AR 202</w:t>
      </w:r>
      <w:r w:rsidR="00BD3185">
        <w:rPr>
          <w:rFonts w:ascii="Calibri" w:hAnsi="Calibri"/>
          <w:i/>
          <w:sz w:val="18"/>
          <w:szCs w:val="20"/>
        </w:rPr>
        <w:t>1</w:t>
      </w:r>
      <w:r w:rsidRPr="00F25811">
        <w:rPr>
          <w:rFonts w:ascii="Calibri" w:hAnsi="Calibri"/>
          <w:i/>
          <w:sz w:val="18"/>
          <w:szCs w:val="20"/>
        </w:rPr>
        <w:t>/202</w:t>
      </w:r>
      <w:r w:rsidR="00BD3185">
        <w:rPr>
          <w:rFonts w:ascii="Calibri" w:hAnsi="Calibri"/>
          <w:i/>
          <w:sz w:val="18"/>
          <w:szCs w:val="20"/>
        </w:rPr>
        <w:t>2</w:t>
      </w:r>
      <w:r w:rsidRPr="00F25811">
        <w:rPr>
          <w:rFonts w:ascii="Calibri" w:hAnsi="Calibri"/>
          <w:i/>
          <w:sz w:val="18"/>
          <w:szCs w:val="20"/>
        </w:rPr>
        <w:t>“ (N= 2</w:t>
      </w:r>
      <w:r w:rsidR="004450AC">
        <w:rPr>
          <w:rFonts w:ascii="Calibri" w:hAnsi="Calibri"/>
          <w:i/>
          <w:sz w:val="18"/>
          <w:szCs w:val="20"/>
        </w:rPr>
        <w:t xml:space="preserve"> </w:t>
      </w:r>
      <w:r w:rsidR="00BD3185">
        <w:rPr>
          <w:rFonts w:ascii="Calibri" w:hAnsi="Calibri"/>
          <w:i/>
          <w:sz w:val="18"/>
          <w:szCs w:val="20"/>
        </w:rPr>
        <w:t>854</w:t>
      </w:r>
      <w:r w:rsidRPr="00F25811">
        <w:rPr>
          <w:rFonts w:ascii="Calibri" w:hAnsi="Calibri"/>
          <w:i/>
          <w:sz w:val="18"/>
          <w:szCs w:val="20"/>
        </w:rPr>
        <w:t>). V případě jednotlivých položek jsou uvedeny průměrné body odpovědí na Likertově škále od 0 do 5, kde 0 = nejnižší míra spokojenosti, zatímco 5</w:t>
      </w:r>
      <w:r w:rsidR="005D6189">
        <w:rPr>
          <w:rFonts w:ascii="Calibri" w:hAnsi="Calibri"/>
          <w:i/>
          <w:sz w:val="18"/>
          <w:szCs w:val="20"/>
        </w:rPr>
        <w:t> </w:t>
      </w:r>
      <w:r w:rsidRPr="00F25811">
        <w:rPr>
          <w:rFonts w:ascii="Calibri" w:hAnsi="Calibri"/>
          <w:i/>
          <w:sz w:val="18"/>
          <w:szCs w:val="20"/>
        </w:rPr>
        <w:t>= nejvyšší. Výsledky jsou zaokrouhleny na jedno desetinné místo.</w:t>
      </w:r>
    </w:p>
    <w:p w14:paraId="38865306" w14:textId="418ACEBF" w:rsidR="001B06DC" w:rsidRDefault="001B06DC" w:rsidP="00B02838">
      <w:pPr>
        <w:spacing w:line="240" w:lineRule="auto"/>
        <w:rPr>
          <w:rFonts w:asciiTheme="minorHAnsi" w:hAnsiTheme="minorHAnsi"/>
          <w:b/>
          <w:sz w:val="20"/>
          <w:szCs w:val="20"/>
        </w:rPr>
      </w:pPr>
    </w:p>
    <w:p w14:paraId="052A45CA" w14:textId="77777777" w:rsidR="00F25811" w:rsidRDefault="00F25811" w:rsidP="00B02838">
      <w:pPr>
        <w:spacing w:line="240" w:lineRule="auto"/>
        <w:rPr>
          <w:rFonts w:asciiTheme="minorHAnsi" w:hAnsiTheme="minorHAnsi"/>
          <w:b/>
          <w:sz w:val="20"/>
          <w:szCs w:val="20"/>
        </w:rPr>
      </w:pPr>
    </w:p>
    <w:p w14:paraId="2DEF2953" w14:textId="1A9F68CD" w:rsidR="00F25811" w:rsidRPr="00F25811" w:rsidRDefault="00F25811" w:rsidP="00F25811">
      <w:pPr>
        <w:spacing w:line="240" w:lineRule="auto"/>
        <w:rPr>
          <w:rFonts w:ascii="Calibri" w:hAnsi="Calibri"/>
          <w:b/>
          <w:sz w:val="20"/>
          <w:szCs w:val="20"/>
        </w:rPr>
      </w:pPr>
      <w:r w:rsidRPr="006860D8">
        <w:rPr>
          <w:rFonts w:ascii="Calibri" w:hAnsi="Calibri"/>
          <w:b/>
          <w:sz w:val="20"/>
          <w:szCs w:val="20"/>
        </w:rPr>
        <w:t xml:space="preserve">Tab. </w:t>
      </w:r>
      <w:proofErr w:type="gramStart"/>
      <w:r w:rsidRPr="006860D8">
        <w:rPr>
          <w:rFonts w:ascii="Calibri" w:hAnsi="Calibri"/>
          <w:b/>
          <w:sz w:val="20"/>
          <w:szCs w:val="20"/>
        </w:rPr>
        <w:t>2</w:t>
      </w:r>
      <w:r w:rsidR="002251DE" w:rsidRPr="006860D8">
        <w:rPr>
          <w:rFonts w:ascii="Calibri" w:hAnsi="Calibri"/>
          <w:b/>
          <w:sz w:val="20"/>
          <w:szCs w:val="20"/>
        </w:rPr>
        <w:t>6</w:t>
      </w:r>
      <w:r w:rsidRPr="006860D8">
        <w:rPr>
          <w:rFonts w:ascii="Calibri" w:hAnsi="Calibri"/>
          <w:b/>
          <w:sz w:val="20"/>
          <w:szCs w:val="20"/>
        </w:rPr>
        <w:t>d</w:t>
      </w:r>
      <w:proofErr w:type="gramEnd"/>
      <w:r w:rsidRPr="006860D8">
        <w:rPr>
          <w:rFonts w:ascii="Calibri" w:hAnsi="Calibri"/>
          <w:b/>
          <w:sz w:val="20"/>
          <w:szCs w:val="20"/>
        </w:rPr>
        <w:t>. Výsledky hodnocení výuky ZS AR 202</w:t>
      </w:r>
      <w:r w:rsidR="00BD3185" w:rsidRPr="006860D8">
        <w:rPr>
          <w:rFonts w:ascii="Calibri" w:hAnsi="Calibri"/>
          <w:b/>
          <w:sz w:val="20"/>
          <w:szCs w:val="20"/>
        </w:rPr>
        <w:t>2</w:t>
      </w:r>
      <w:r w:rsidRPr="006860D8">
        <w:rPr>
          <w:rFonts w:ascii="Calibri" w:hAnsi="Calibri"/>
          <w:b/>
          <w:sz w:val="20"/>
          <w:szCs w:val="20"/>
        </w:rPr>
        <w:t>/202</w:t>
      </w:r>
      <w:r w:rsidR="00BD3185" w:rsidRPr="006860D8">
        <w:rPr>
          <w:rFonts w:ascii="Calibri" w:hAnsi="Calibri"/>
          <w:b/>
          <w:sz w:val="20"/>
          <w:szCs w:val="20"/>
        </w:rPr>
        <w:t>3</w:t>
      </w:r>
    </w:p>
    <w:tbl>
      <w:tblPr>
        <w:tblStyle w:val="Tabulkasmkou4zvraznn21151"/>
        <w:tblW w:w="0" w:type="auto"/>
        <w:tblLook w:val="04A0" w:firstRow="1" w:lastRow="0" w:firstColumn="1" w:lastColumn="0" w:noHBand="0" w:noVBand="1"/>
      </w:tblPr>
      <w:tblGrid>
        <w:gridCol w:w="3466"/>
        <w:gridCol w:w="759"/>
        <w:gridCol w:w="791"/>
        <w:gridCol w:w="791"/>
        <w:gridCol w:w="791"/>
        <w:gridCol w:w="791"/>
        <w:gridCol w:w="759"/>
      </w:tblGrid>
      <w:tr w:rsidR="00F25811" w:rsidRPr="00F25811" w14:paraId="26439F05" w14:textId="77777777" w:rsidTr="006860D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tcPr>
          <w:p w14:paraId="4B112D7E" w14:textId="77777777" w:rsidR="00F25811" w:rsidRPr="00F25811" w:rsidRDefault="00F25811" w:rsidP="00F25811">
            <w:pPr>
              <w:spacing w:after="0" w:line="240" w:lineRule="auto"/>
              <w:rPr>
                <w:rFonts w:ascii="Calibri" w:hAnsi="Calibri" w:cs="Calibri"/>
                <w:sz w:val="18"/>
                <w:szCs w:val="18"/>
              </w:rPr>
            </w:pPr>
            <w:bookmarkStart w:id="17" w:name="_Hlk128486989"/>
            <w:r w:rsidRPr="00F25811">
              <w:rPr>
                <w:rFonts w:ascii="Calibri" w:hAnsi="Calibri" w:cs="Calibri"/>
                <w:sz w:val="18"/>
                <w:szCs w:val="18"/>
              </w:rPr>
              <w:t>Součást / položka dotazníku</w:t>
            </w:r>
          </w:p>
        </w:tc>
        <w:tc>
          <w:tcPr>
            <w:tcW w:w="759" w:type="dxa"/>
          </w:tcPr>
          <w:p w14:paraId="6D0B1A88"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FAI</w:t>
            </w:r>
          </w:p>
        </w:tc>
        <w:tc>
          <w:tcPr>
            <w:tcW w:w="791" w:type="dxa"/>
          </w:tcPr>
          <w:p w14:paraId="5E05B27D"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FAME</w:t>
            </w:r>
          </w:p>
        </w:tc>
        <w:tc>
          <w:tcPr>
            <w:tcW w:w="791" w:type="dxa"/>
          </w:tcPr>
          <w:p w14:paraId="1B9D5295"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FHS</w:t>
            </w:r>
          </w:p>
        </w:tc>
        <w:tc>
          <w:tcPr>
            <w:tcW w:w="791" w:type="dxa"/>
          </w:tcPr>
          <w:p w14:paraId="7D75EA8D"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FLKŘ</w:t>
            </w:r>
          </w:p>
        </w:tc>
        <w:tc>
          <w:tcPr>
            <w:tcW w:w="791" w:type="dxa"/>
          </w:tcPr>
          <w:p w14:paraId="2FB42DEB"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FMK</w:t>
            </w:r>
          </w:p>
        </w:tc>
        <w:tc>
          <w:tcPr>
            <w:tcW w:w="759" w:type="dxa"/>
          </w:tcPr>
          <w:p w14:paraId="2E524C3D" w14:textId="77777777" w:rsidR="00F25811" w:rsidRPr="00F25811" w:rsidRDefault="00F25811" w:rsidP="00F25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F25811">
              <w:rPr>
                <w:rFonts w:ascii="Calibri" w:hAnsi="Calibri" w:cs="Calibri"/>
                <w:sz w:val="18"/>
                <w:szCs w:val="18"/>
              </w:rPr>
              <w:t>FT</w:t>
            </w:r>
          </w:p>
        </w:tc>
      </w:tr>
      <w:tr w:rsidR="00F25811" w:rsidRPr="00F25811" w14:paraId="72CEC2E0" w14:textId="77777777" w:rsidTr="006860D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0B385B03" w14:textId="51E751BF" w:rsidR="00F25811" w:rsidRPr="00F25811" w:rsidRDefault="00F25811" w:rsidP="00F25811">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sidR="006860D8">
              <w:rPr>
                <w:rFonts w:ascii="Calibri" w:hAnsi="Calibri" w:cs="Calibri"/>
                <w:color w:val="000000"/>
                <w:sz w:val="18"/>
                <w:szCs w:val="18"/>
              </w:rPr>
              <w:t>cvičení</w:t>
            </w:r>
            <w:r w:rsidRPr="00F25811">
              <w:rPr>
                <w:rFonts w:ascii="Calibri" w:hAnsi="Calibri" w:cs="Calibri"/>
                <w:color w:val="000000"/>
                <w:sz w:val="18"/>
                <w:szCs w:val="18"/>
              </w:rPr>
              <w:t xml:space="preserve">? </w:t>
            </w:r>
          </w:p>
        </w:tc>
        <w:tc>
          <w:tcPr>
            <w:tcW w:w="759" w:type="dxa"/>
            <w:vAlign w:val="center"/>
          </w:tcPr>
          <w:p w14:paraId="0C082D8D" w14:textId="37B6E8DB" w:rsidR="00F25811" w:rsidRPr="00F25811" w:rsidRDefault="00673454"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30C83B30" w14:textId="61CAFDC8" w:rsidR="00F25811" w:rsidRPr="00F25811" w:rsidRDefault="00FC2567"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c>
          <w:tcPr>
            <w:tcW w:w="791" w:type="dxa"/>
            <w:vAlign w:val="center"/>
          </w:tcPr>
          <w:p w14:paraId="0C93666D" w14:textId="31075E76" w:rsidR="00F25811" w:rsidRPr="00F25811" w:rsidRDefault="006A2B7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0DCD09BD" w14:textId="3BE3EB05" w:rsidR="00F25811" w:rsidRPr="00F25811" w:rsidRDefault="00B4003F"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3,8</w:t>
            </w:r>
          </w:p>
        </w:tc>
        <w:tc>
          <w:tcPr>
            <w:tcW w:w="791" w:type="dxa"/>
            <w:vAlign w:val="center"/>
          </w:tcPr>
          <w:p w14:paraId="0DFB5C99" w14:textId="63B0D577" w:rsidR="00F25811" w:rsidRPr="00F25811" w:rsidRDefault="0052369A"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59" w:type="dxa"/>
            <w:vAlign w:val="center"/>
          </w:tcPr>
          <w:p w14:paraId="7F1C1140" w14:textId="59723E07" w:rsidR="00F25811" w:rsidRPr="00F25811" w:rsidRDefault="00E1550B"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r>
      <w:tr w:rsidR="00F25811" w:rsidRPr="00F25811" w14:paraId="7E810072" w14:textId="77777777" w:rsidTr="006860D8">
        <w:trPr>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01170AAF" w14:textId="683F88C7" w:rsidR="00F25811" w:rsidRPr="00F25811" w:rsidRDefault="00F25811" w:rsidP="00F25811">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sidR="006860D8">
              <w:rPr>
                <w:rFonts w:ascii="Calibri" w:hAnsi="Calibri" w:cs="Calibri"/>
                <w:color w:val="000000"/>
                <w:sz w:val="18"/>
                <w:szCs w:val="18"/>
              </w:rPr>
              <w:t>přednášky</w:t>
            </w:r>
            <w:r w:rsidRPr="00F25811">
              <w:rPr>
                <w:rFonts w:ascii="Calibri" w:hAnsi="Calibri" w:cs="Calibri"/>
                <w:color w:val="000000"/>
                <w:sz w:val="18"/>
                <w:szCs w:val="18"/>
              </w:rPr>
              <w:t xml:space="preserve">? </w:t>
            </w:r>
          </w:p>
        </w:tc>
        <w:tc>
          <w:tcPr>
            <w:tcW w:w="759" w:type="dxa"/>
            <w:vAlign w:val="center"/>
          </w:tcPr>
          <w:p w14:paraId="6C018010" w14:textId="342D82D5" w:rsidR="00F25811" w:rsidRPr="00F25811" w:rsidRDefault="00673454"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109AD144" w14:textId="4EEB48DD" w:rsidR="00F25811" w:rsidRPr="00F25811" w:rsidRDefault="00FC2567"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91" w:type="dxa"/>
            <w:vAlign w:val="center"/>
          </w:tcPr>
          <w:p w14:paraId="1E5AC87D" w14:textId="21DE5B37" w:rsidR="00F25811" w:rsidRPr="00F25811" w:rsidRDefault="006A2B7C"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91" w:type="dxa"/>
            <w:vAlign w:val="center"/>
          </w:tcPr>
          <w:p w14:paraId="1BCA3263" w14:textId="16012E57" w:rsidR="00F25811" w:rsidRPr="00F25811" w:rsidRDefault="0052369A"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36FBC4AD" w14:textId="3E93EDF5" w:rsidR="00F25811" w:rsidRPr="00F25811" w:rsidRDefault="0052369A"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59" w:type="dxa"/>
            <w:vAlign w:val="center"/>
          </w:tcPr>
          <w:p w14:paraId="73B4E9FA" w14:textId="688D9F2F" w:rsidR="00F25811" w:rsidRPr="00F25811" w:rsidRDefault="00E1550B"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r>
      <w:tr w:rsidR="00F25811" w:rsidRPr="00F25811" w14:paraId="32D43A6A" w14:textId="77777777" w:rsidTr="006860D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35FB1385" w14:textId="7A72E47A" w:rsidR="00F25811" w:rsidRPr="00F25811" w:rsidRDefault="00F25811" w:rsidP="00F25811">
            <w:pPr>
              <w:spacing w:after="0" w:line="240" w:lineRule="auto"/>
              <w:rPr>
                <w:rFonts w:ascii="Calibri" w:hAnsi="Calibri" w:cs="Calibri"/>
                <w:color w:val="000000"/>
                <w:sz w:val="18"/>
                <w:szCs w:val="18"/>
              </w:rPr>
            </w:pPr>
            <w:r w:rsidRPr="00F25811">
              <w:rPr>
                <w:rFonts w:ascii="Calibri" w:hAnsi="Calibri" w:cs="Calibri"/>
                <w:color w:val="000000"/>
                <w:sz w:val="18"/>
                <w:szCs w:val="18"/>
              </w:rPr>
              <w:t xml:space="preserve">Jak celkově hodnotíte </w:t>
            </w:r>
            <w:r w:rsidR="006860D8">
              <w:rPr>
                <w:rFonts w:ascii="Calibri" w:hAnsi="Calibri" w:cs="Calibri"/>
                <w:color w:val="000000"/>
                <w:sz w:val="18"/>
                <w:szCs w:val="18"/>
              </w:rPr>
              <w:t>semináře</w:t>
            </w:r>
            <w:r w:rsidRPr="00F25811">
              <w:rPr>
                <w:rFonts w:ascii="Calibri" w:hAnsi="Calibri" w:cs="Calibri"/>
                <w:color w:val="000000"/>
                <w:sz w:val="18"/>
                <w:szCs w:val="18"/>
              </w:rPr>
              <w:t xml:space="preserve">? </w:t>
            </w:r>
          </w:p>
        </w:tc>
        <w:tc>
          <w:tcPr>
            <w:tcW w:w="759" w:type="dxa"/>
            <w:vAlign w:val="center"/>
          </w:tcPr>
          <w:p w14:paraId="7C28A3C3" w14:textId="2AE4629C" w:rsidR="00F25811" w:rsidRPr="00F25811" w:rsidRDefault="00673454"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3E1F76DC" w14:textId="11F98448" w:rsidR="00F25811" w:rsidRPr="00F25811" w:rsidRDefault="00FC2567"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4,0</w:t>
            </w:r>
          </w:p>
        </w:tc>
        <w:tc>
          <w:tcPr>
            <w:tcW w:w="791" w:type="dxa"/>
            <w:vAlign w:val="center"/>
          </w:tcPr>
          <w:p w14:paraId="581FBC0C" w14:textId="26551603" w:rsidR="00F25811" w:rsidRPr="00F25811" w:rsidRDefault="006A2B7C"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547E084D" w14:textId="7E1502DF" w:rsidR="00F25811" w:rsidRPr="00F25811" w:rsidRDefault="0052369A"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3,9</w:t>
            </w:r>
          </w:p>
        </w:tc>
        <w:tc>
          <w:tcPr>
            <w:tcW w:w="791" w:type="dxa"/>
            <w:vAlign w:val="center"/>
          </w:tcPr>
          <w:p w14:paraId="02115A0D" w14:textId="75584718" w:rsidR="00F25811" w:rsidRPr="00F25811" w:rsidRDefault="0052369A"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59" w:type="dxa"/>
            <w:vAlign w:val="center"/>
          </w:tcPr>
          <w:p w14:paraId="6EB863A9" w14:textId="24022288" w:rsidR="00F25811" w:rsidRPr="00F25811" w:rsidRDefault="00202FF7"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r>
      <w:tr w:rsidR="00F25811" w:rsidRPr="00F25811" w14:paraId="08CA9D73" w14:textId="77777777" w:rsidTr="006860D8">
        <w:trPr>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3A57A6A1" w14:textId="77777777" w:rsidR="00F25811" w:rsidRPr="00F25811" w:rsidRDefault="00F25811" w:rsidP="00F25811">
            <w:pPr>
              <w:spacing w:after="0" w:line="240" w:lineRule="auto"/>
              <w:rPr>
                <w:rFonts w:ascii="Calibri" w:hAnsi="Calibri" w:cs="Calibri"/>
                <w:color w:val="000000"/>
                <w:sz w:val="18"/>
                <w:szCs w:val="18"/>
              </w:rPr>
            </w:pPr>
            <w:r w:rsidRPr="00F25811">
              <w:rPr>
                <w:rFonts w:ascii="Calibri" w:hAnsi="Calibri" w:cs="Calibri"/>
                <w:color w:val="000000"/>
                <w:sz w:val="18"/>
                <w:szCs w:val="18"/>
              </w:rPr>
              <w:t>Jak celkově hodnotíte vyučujícího?</w:t>
            </w:r>
          </w:p>
        </w:tc>
        <w:tc>
          <w:tcPr>
            <w:tcW w:w="759" w:type="dxa"/>
            <w:vAlign w:val="center"/>
          </w:tcPr>
          <w:p w14:paraId="4FA03B4A" w14:textId="518693AD" w:rsidR="00F25811" w:rsidRPr="00F25811" w:rsidRDefault="009F25EE"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510F66B0" w14:textId="40CFA16D" w:rsidR="00F25811" w:rsidRPr="00F25811" w:rsidRDefault="00FC2567"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4,1</w:t>
            </w:r>
          </w:p>
        </w:tc>
        <w:tc>
          <w:tcPr>
            <w:tcW w:w="791" w:type="dxa"/>
            <w:vAlign w:val="center"/>
          </w:tcPr>
          <w:p w14:paraId="56E361DA" w14:textId="22553F55" w:rsidR="00F25811" w:rsidRPr="00F25811" w:rsidRDefault="006A2B7C"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4,2</w:t>
            </w:r>
          </w:p>
        </w:tc>
        <w:tc>
          <w:tcPr>
            <w:tcW w:w="791" w:type="dxa"/>
            <w:vAlign w:val="center"/>
          </w:tcPr>
          <w:p w14:paraId="6C2DC1F5" w14:textId="426AEA83" w:rsidR="00F25811" w:rsidRPr="00F25811" w:rsidRDefault="0052369A"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91" w:type="dxa"/>
            <w:vAlign w:val="center"/>
          </w:tcPr>
          <w:p w14:paraId="3276C512" w14:textId="317A17E1" w:rsidR="00F25811" w:rsidRPr="00F25811" w:rsidRDefault="004C1377"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4,3</w:t>
            </w:r>
          </w:p>
        </w:tc>
        <w:tc>
          <w:tcPr>
            <w:tcW w:w="759" w:type="dxa"/>
            <w:vAlign w:val="center"/>
          </w:tcPr>
          <w:p w14:paraId="11732121" w14:textId="13B0F975" w:rsidR="00F25811" w:rsidRPr="00F25811" w:rsidRDefault="00202FF7" w:rsidP="00F258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rPr>
            </w:pPr>
            <w:r>
              <w:rPr>
                <w:rFonts w:ascii="Calibri" w:hAnsi="Calibri" w:cs="Calibri"/>
                <w:bCs/>
                <w:color w:val="000000"/>
                <w:sz w:val="18"/>
                <w:szCs w:val="18"/>
              </w:rPr>
              <w:t>4,4</w:t>
            </w:r>
          </w:p>
        </w:tc>
      </w:tr>
      <w:tr w:rsidR="00F25811" w:rsidRPr="00F25811" w14:paraId="3ACBBCCC" w14:textId="77777777" w:rsidTr="006860D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66" w:type="dxa"/>
            <w:vAlign w:val="center"/>
          </w:tcPr>
          <w:p w14:paraId="5775A8C4" w14:textId="77777777" w:rsidR="00F25811" w:rsidRPr="00F25811" w:rsidRDefault="00F25811" w:rsidP="00F25811">
            <w:pPr>
              <w:spacing w:after="0" w:line="240" w:lineRule="auto"/>
              <w:jc w:val="left"/>
              <w:rPr>
                <w:rFonts w:ascii="Calibri" w:hAnsi="Calibri" w:cs="Calibri"/>
                <w:sz w:val="18"/>
                <w:szCs w:val="18"/>
              </w:rPr>
            </w:pPr>
            <w:r w:rsidRPr="00F25811">
              <w:rPr>
                <w:rFonts w:ascii="Calibri" w:hAnsi="Calibri" w:cs="Calibri"/>
                <w:sz w:val="18"/>
                <w:szCs w:val="18"/>
              </w:rPr>
              <w:t>Celkové hodnocení</w:t>
            </w:r>
          </w:p>
        </w:tc>
        <w:tc>
          <w:tcPr>
            <w:tcW w:w="759" w:type="dxa"/>
            <w:vAlign w:val="center"/>
          </w:tcPr>
          <w:p w14:paraId="57D855A5" w14:textId="2CA317BF"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4,3</w:t>
            </w:r>
          </w:p>
        </w:tc>
        <w:tc>
          <w:tcPr>
            <w:tcW w:w="791" w:type="dxa"/>
            <w:vAlign w:val="center"/>
          </w:tcPr>
          <w:p w14:paraId="215A911B" w14:textId="583258F5"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4,1</w:t>
            </w:r>
          </w:p>
        </w:tc>
        <w:tc>
          <w:tcPr>
            <w:tcW w:w="791" w:type="dxa"/>
            <w:vAlign w:val="center"/>
          </w:tcPr>
          <w:p w14:paraId="2A7D7D72" w14:textId="5774FC3D"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4,2</w:t>
            </w:r>
          </w:p>
        </w:tc>
        <w:tc>
          <w:tcPr>
            <w:tcW w:w="791" w:type="dxa"/>
            <w:vAlign w:val="center"/>
          </w:tcPr>
          <w:p w14:paraId="2B424094" w14:textId="0E07F1B4"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w:t>
            </w:r>
            <w:r w:rsidR="00715BA9">
              <w:rPr>
                <w:rFonts w:ascii="Calibri" w:hAnsi="Calibri" w:cs="Calibri"/>
                <w:b/>
                <w:color w:val="000000"/>
                <w:sz w:val="18"/>
                <w:szCs w:val="18"/>
              </w:rPr>
              <w:t>1</w:t>
            </w:r>
          </w:p>
        </w:tc>
        <w:tc>
          <w:tcPr>
            <w:tcW w:w="791" w:type="dxa"/>
            <w:vAlign w:val="center"/>
          </w:tcPr>
          <w:p w14:paraId="27B43027" w14:textId="581CF67D"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w:t>
            </w:r>
            <w:r w:rsidR="005B27F9">
              <w:rPr>
                <w:rFonts w:ascii="Calibri" w:hAnsi="Calibri" w:cs="Calibri"/>
                <w:b/>
                <w:color w:val="000000"/>
                <w:sz w:val="18"/>
                <w:szCs w:val="18"/>
              </w:rPr>
              <w:t>2</w:t>
            </w:r>
          </w:p>
        </w:tc>
        <w:tc>
          <w:tcPr>
            <w:tcW w:w="759" w:type="dxa"/>
            <w:vAlign w:val="center"/>
          </w:tcPr>
          <w:p w14:paraId="46A81F76" w14:textId="40114F89" w:rsidR="00F25811" w:rsidRPr="00F25811" w:rsidRDefault="00286241" w:rsidP="00F2581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8"/>
                <w:szCs w:val="18"/>
              </w:rPr>
            </w:pPr>
            <w:r>
              <w:rPr>
                <w:rFonts w:ascii="Calibri" w:hAnsi="Calibri" w:cs="Calibri"/>
                <w:b/>
                <w:color w:val="000000"/>
                <w:sz w:val="18"/>
                <w:szCs w:val="18"/>
              </w:rPr>
              <w:t>4,</w:t>
            </w:r>
            <w:r w:rsidR="005B27F9">
              <w:rPr>
                <w:rFonts w:ascii="Calibri" w:hAnsi="Calibri" w:cs="Calibri"/>
                <w:b/>
                <w:color w:val="000000"/>
                <w:sz w:val="18"/>
                <w:szCs w:val="18"/>
              </w:rPr>
              <w:t>3</w:t>
            </w:r>
          </w:p>
        </w:tc>
      </w:tr>
    </w:tbl>
    <w:bookmarkEnd w:id="17"/>
    <w:p w14:paraId="3516AA2A" w14:textId="6E733808" w:rsidR="00F25811" w:rsidRPr="00F25811" w:rsidRDefault="00F25811" w:rsidP="00F25811">
      <w:pPr>
        <w:spacing w:after="0" w:line="240" w:lineRule="auto"/>
        <w:rPr>
          <w:rFonts w:ascii="Calibri" w:hAnsi="Calibri"/>
          <w:sz w:val="20"/>
          <w:szCs w:val="22"/>
        </w:rPr>
      </w:pPr>
      <w:r w:rsidRPr="00F25811">
        <w:rPr>
          <w:rFonts w:ascii="Calibri" w:hAnsi="Calibri"/>
          <w:i/>
          <w:sz w:val="18"/>
          <w:szCs w:val="20"/>
        </w:rPr>
        <w:t>Komentář/poznámky: Data z IS/STAG – „Šetření Hodnocení výuky v ZS AR 202</w:t>
      </w:r>
      <w:r w:rsidR="00BD3185">
        <w:rPr>
          <w:rFonts w:ascii="Calibri" w:hAnsi="Calibri"/>
          <w:i/>
          <w:sz w:val="18"/>
          <w:szCs w:val="20"/>
        </w:rPr>
        <w:t>2</w:t>
      </w:r>
      <w:r w:rsidRPr="00F25811">
        <w:rPr>
          <w:rFonts w:ascii="Calibri" w:hAnsi="Calibri"/>
          <w:i/>
          <w:sz w:val="18"/>
          <w:szCs w:val="20"/>
        </w:rPr>
        <w:t>/202</w:t>
      </w:r>
      <w:r w:rsidR="00BD3185">
        <w:rPr>
          <w:rFonts w:ascii="Calibri" w:hAnsi="Calibri"/>
          <w:i/>
          <w:sz w:val="18"/>
          <w:szCs w:val="20"/>
        </w:rPr>
        <w:t>3</w:t>
      </w:r>
      <w:r w:rsidRPr="00F25811">
        <w:rPr>
          <w:rFonts w:ascii="Calibri" w:hAnsi="Calibri"/>
          <w:i/>
          <w:sz w:val="18"/>
          <w:szCs w:val="20"/>
        </w:rPr>
        <w:t>“ (</w:t>
      </w:r>
      <w:r w:rsidRPr="004450AC">
        <w:rPr>
          <w:rFonts w:ascii="Calibri" w:hAnsi="Calibri"/>
          <w:i/>
          <w:sz w:val="18"/>
          <w:szCs w:val="20"/>
        </w:rPr>
        <w:t xml:space="preserve">N= </w:t>
      </w:r>
      <w:r w:rsidR="00BD3185">
        <w:rPr>
          <w:rFonts w:ascii="Calibri" w:hAnsi="Calibri"/>
          <w:i/>
          <w:sz w:val="18"/>
          <w:szCs w:val="20"/>
        </w:rPr>
        <w:t>3 650</w:t>
      </w:r>
      <w:r w:rsidRPr="004450AC">
        <w:rPr>
          <w:rFonts w:ascii="Calibri" w:hAnsi="Calibri"/>
          <w:i/>
          <w:sz w:val="18"/>
          <w:szCs w:val="20"/>
        </w:rPr>
        <w:t>). V případě jednotlivých položek jsou uvedeny průměrné body odpovědí na Likertově škále od 0 do 5, kde 0 = nejnižší míra spokojenosti</w:t>
      </w:r>
      <w:r w:rsidRPr="00F25811">
        <w:rPr>
          <w:rFonts w:ascii="Calibri" w:hAnsi="Calibri"/>
          <w:i/>
          <w:sz w:val="18"/>
          <w:szCs w:val="20"/>
        </w:rPr>
        <w:t>, zatímco 5</w:t>
      </w:r>
      <w:r w:rsidR="005D6189">
        <w:rPr>
          <w:rFonts w:ascii="Calibri" w:hAnsi="Calibri"/>
          <w:i/>
          <w:sz w:val="18"/>
          <w:szCs w:val="20"/>
        </w:rPr>
        <w:t> </w:t>
      </w:r>
      <w:r w:rsidRPr="00F25811">
        <w:rPr>
          <w:rFonts w:ascii="Calibri" w:hAnsi="Calibri"/>
          <w:i/>
          <w:sz w:val="18"/>
          <w:szCs w:val="20"/>
        </w:rPr>
        <w:t>= nejvyšší. Výsledky jsou zaokrouhleny na jedno desetinné místo.</w:t>
      </w:r>
    </w:p>
    <w:bookmarkEnd w:id="16"/>
    <w:p w14:paraId="6C60CA0E" w14:textId="4C088E3F" w:rsidR="003F78AD" w:rsidRPr="00CC28EB" w:rsidRDefault="009D76CD" w:rsidP="00F25811">
      <w:pPr>
        <w:spacing w:after="0" w:line="240" w:lineRule="auto"/>
        <w:jc w:val="left"/>
        <w:rPr>
          <w:rFonts w:asciiTheme="minorHAnsi" w:hAnsiTheme="minorHAnsi"/>
          <w:i/>
          <w:sz w:val="18"/>
          <w:szCs w:val="20"/>
        </w:rPr>
      </w:pPr>
      <w:r>
        <w:rPr>
          <w:rFonts w:asciiTheme="minorHAnsi" w:hAnsiTheme="minorHAnsi"/>
          <w:sz w:val="22"/>
          <w:szCs w:val="22"/>
        </w:rPr>
        <w:br/>
      </w:r>
    </w:p>
    <w:p w14:paraId="4D8CB90E" w14:textId="77777777" w:rsidR="003F78AD" w:rsidRDefault="003F78AD">
      <w:pPr>
        <w:spacing w:after="0" w:line="240" w:lineRule="auto"/>
        <w:jc w:val="left"/>
        <w:rPr>
          <w:rFonts w:asciiTheme="minorHAnsi" w:hAnsiTheme="minorHAnsi"/>
          <w:i/>
          <w:sz w:val="20"/>
          <w:szCs w:val="20"/>
        </w:rPr>
      </w:pPr>
    </w:p>
    <w:p w14:paraId="56DBAB28" w14:textId="77777777" w:rsidR="00120563" w:rsidRDefault="00120563" w:rsidP="003F78AD">
      <w:pPr>
        <w:rPr>
          <w:rFonts w:asciiTheme="minorHAnsi" w:hAnsiTheme="minorHAnsi"/>
          <w:b/>
          <w:i/>
          <w:sz w:val="22"/>
          <w:szCs w:val="22"/>
          <w:highlight w:val="yellow"/>
        </w:rPr>
      </w:pPr>
    </w:p>
    <w:p w14:paraId="091221A7" w14:textId="77777777" w:rsidR="0032184E" w:rsidRDefault="0032184E">
      <w:pPr>
        <w:spacing w:after="0" w:line="240" w:lineRule="auto"/>
        <w:jc w:val="left"/>
        <w:rPr>
          <w:b/>
          <w:bCs/>
          <w:sz w:val="28"/>
          <w:szCs w:val="28"/>
        </w:rPr>
      </w:pPr>
      <w:r>
        <w:rPr>
          <w:sz w:val="28"/>
          <w:szCs w:val="28"/>
        </w:rPr>
        <w:br w:type="page"/>
      </w:r>
    </w:p>
    <w:p w14:paraId="65201286" w14:textId="463C0ED7" w:rsidR="00B7370D" w:rsidRPr="00741037" w:rsidRDefault="00B7370D" w:rsidP="004C0524">
      <w:pPr>
        <w:pStyle w:val="Nadpis3"/>
        <w:numPr>
          <w:ilvl w:val="0"/>
          <w:numId w:val="0"/>
        </w:numPr>
        <w:spacing w:before="0" w:after="720"/>
        <w:rPr>
          <w:sz w:val="28"/>
          <w:szCs w:val="28"/>
        </w:rPr>
      </w:pPr>
      <w:r w:rsidRPr="00880509">
        <w:rPr>
          <w:sz w:val="28"/>
          <w:szCs w:val="28"/>
        </w:rPr>
        <w:lastRenderedPageBreak/>
        <w:t>C</w:t>
      </w:r>
      <w:r w:rsidRPr="00880509">
        <w:rPr>
          <w:sz w:val="28"/>
          <w:szCs w:val="28"/>
          <w:vertAlign w:val="subscript"/>
        </w:rPr>
        <w:t>2</w:t>
      </w:r>
      <w:r w:rsidRPr="00880509">
        <w:rPr>
          <w:sz w:val="28"/>
          <w:szCs w:val="28"/>
        </w:rPr>
        <w:t xml:space="preserve"> – Kvalita studia ve studijním oboru</w:t>
      </w:r>
    </w:p>
    <w:p w14:paraId="7B2AB6BA" w14:textId="104FA66E" w:rsidR="00130A5D" w:rsidRPr="00741037" w:rsidRDefault="00130A5D" w:rsidP="00DB4991">
      <w:pPr>
        <w:spacing w:line="240" w:lineRule="auto"/>
        <w:rPr>
          <w:rFonts w:asciiTheme="minorHAnsi" w:hAnsiTheme="minorHAnsi"/>
          <w:sz w:val="22"/>
          <w:szCs w:val="22"/>
        </w:rPr>
      </w:pPr>
      <w:r w:rsidRPr="00741037">
        <w:rPr>
          <w:rFonts w:asciiTheme="minorHAnsi" w:hAnsiTheme="minorHAnsi"/>
          <w:sz w:val="22"/>
          <w:szCs w:val="22"/>
        </w:rPr>
        <w:t>Indikátor C</w:t>
      </w:r>
      <w:r w:rsidRPr="00741037">
        <w:rPr>
          <w:rFonts w:asciiTheme="minorHAnsi" w:hAnsiTheme="minorHAnsi"/>
          <w:sz w:val="22"/>
          <w:szCs w:val="22"/>
          <w:vertAlign w:val="subscript"/>
        </w:rPr>
        <w:t>2</w:t>
      </w:r>
      <w:r w:rsidRPr="00741037">
        <w:rPr>
          <w:rFonts w:asciiTheme="minorHAnsi" w:hAnsiTheme="minorHAnsi"/>
          <w:sz w:val="22"/>
          <w:szCs w:val="22"/>
        </w:rPr>
        <w:t xml:space="preserve"> se zaměřuje na hodnocení kvality studia </w:t>
      </w:r>
      <w:r w:rsidR="00FA0615">
        <w:rPr>
          <w:rFonts w:asciiTheme="minorHAnsi" w:hAnsiTheme="minorHAnsi"/>
          <w:sz w:val="22"/>
          <w:szCs w:val="22"/>
        </w:rPr>
        <w:t>v</w:t>
      </w:r>
      <w:r w:rsidR="00F73181">
        <w:rPr>
          <w:rFonts w:asciiTheme="minorHAnsi" w:hAnsiTheme="minorHAnsi"/>
          <w:sz w:val="22"/>
          <w:szCs w:val="22"/>
        </w:rPr>
        <w:t>e</w:t>
      </w:r>
      <w:r w:rsidR="00FA0615">
        <w:rPr>
          <w:rFonts w:asciiTheme="minorHAnsi" w:hAnsiTheme="minorHAnsi"/>
          <w:sz w:val="22"/>
          <w:szCs w:val="22"/>
        </w:rPr>
        <w:t> SP</w:t>
      </w:r>
      <w:r w:rsidR="002D4C69" w:rsidRPr="00741037">
        <w:rPr>
          <w:rFonts w:asciiTheme="minorHAnsi" w:hAnsiTheme="minorHAnsi"/>
          <w:sz w:val="22"/>
          <w:szCs w:val="22"/>
        </w:rPr>
        <w:t xml:space="preserve"> </w:t>
      </w:r>
      <w:r w:rsidRPr="00741037">
        <w:rPr>
          <w:rFonts w:asciiTheme="minorHAnsi" w:hAnsiTheme="minorHAnsi"/>
          <w:sz w:val="22"/>
          <w:szCs w:val="22"/>
        </w:rPr>
        <w:t>ze strany stávajících studentů UTB ve Zlíně. Oproti ukazateli C</w:t>
      </w:r>
      <w:r w:rsidRPr="00741037">
        <w:rPr>
          <w:rFonts w:asciiTheme="minorHAnsi" w:hAnsiTheme="minorHAnsi"/>
          <w:sz w:val="22"/>
          <w:szCs w:val="22"/>
          <w:vertAlign w:val="subscript"/>
        </w:rPr>
        <w:t>1</w:t>
      </w:r>
      <w:r w:rsidRPr="00741037">
        <w:rPr>
          <w:rFonts w:asciiTheme="minorHAnsi" w:hAnsiTheme="minorHAnsi"/>
          <w:sz w:val="22"/>
          <w:szCs w:val="22"/>
        </w:rPr>
        <w:t xml:space="preserve"> se liší v tom, že se nezaměřuje pouze na hodnocení </w:t>
      </w:r>
      <w:r w:rsidR="00EE09AB">
        <w:rPr>
          <w:rFonts w:asciiTheme="minorHAnsi" w:hAnsiTheme="minorHAnsi"/>
          <w:sz w:val="22"/>
          <w:szCs w:val="22"/>
        </w:rPr>
        <w:t xml:space="preserve">kvality </w:t>
      </w:r>
      <w:r w:rsidRPr="00741037">
        <w:rPr>
          <w:rFonts w:asciiTheme="minorHAnsi" w:hAnsiTheme="minorHAnsi"/>
          <w:sz w:val="22"/>
          <w:szCs w:val="22"/>
        </w:rPr>
        <w:t>výuky, ale i dalších částí vzdělávacího prostředí a infrastruktury. Cílem tohoto indikátoru je získat sumativní hodnocení úrovně studia v určitém S</w:t>
      </w:r>
      <w:r w:rsidR="00F07619">
        <w:rPr>
          <w:rFonts w:asciiTheme="minorHAnsi" w:hAnsiTheme="minorHAnsi"/>
          <w:sz w:val="22"/>
          <w:szCs w:val="22"/>
        </w:rPr>
        <w:t>P</w:t>
      </w:r>
      <w:r w:rsidRPr="00741037">
        <w:rPr>
          <w:rFonts w:asciiTheme="minorHAnsi" w:hAnsiTheme="minorHAnsi"/>
          <w:sz w:val="22"/>
          <w:szCs w:val="22"/>
        </w:rPr>
        <w:t xml:space="preserve"> na UTB ve Zlíně.</w:t>
      </w:r>
    </w:p>
    <w:p w14:paraId="00616376" w14:textId="24104654" w:rsidR="00F635B1" w:rsidRPr="00120563" w:rsidRDefault="00F635B1" w:rsidP="00DB4991">
      <w:pPr>
        <w:spacing w:line="240" w:lineRule="auto"/>
        <w:rPr>
          <w:rFonts w:asciiTheme="minorHAnsi" w:hAnsiTheme="minorHAnsi"/>
          <w:sz w:val="22"/>
          <w:szCs w:val="22"/>
        </w:rPr>
      </w:pPr>
      <w:r w:rsidRPr="002361F2">
        <w:rPr>
          <w:rFonts w:asciiTheme="minorHAnsi" w:hAnsiTheme="minorHAnsi"/>
          <w:sz w:val="22"/>
          <w:szCs w:val="22"/>
        </w:rPr>
        <w:t xml:space="preserve">Daný ukazatel vychází z dat získaných prostřednictvím dotazníkového šetření, které se provádí jedenkrát za tři roky. Samotný indikátor je pak sledován ve tříletém cyklu, kdy se první rok provádí výzkumné šetření a jeho analýza. Následně jsou na základě ní stanoveny cíle a s nimi spojená opatření jak pro celou UTB ve Zlíně, tak i pro jednotlivé </w:t>
      </w:r>
      <w:r>
        <w:rPr>
          <w:rFonts w:asciiTheme="minorHAnsi" w:hAnsiTheme="minorHAnsi"/>
          <w:sz w:val="22"/>
          <w:szCs w:val="22"/>
        </w:rPr>
        <w:t>fakulty UTB ve Zlíně</w:t>
      </w:r>
      <w:r w:rsidRPr="002361F2">
        <w:rPr>
          <w:rFonts w:asciiTheme="minorHAnsi" w:hAnsiTheme="minorHAnsi"/>
          <w:sz w:val="22"/>
          <w:szCs w:val="22"/>
        </w:rPr>
        <w:t>, kter</w:t>
      </w:r>
      <w:r w:rsidR="00EE09AB">
        <w:rPr>
          <w:rFonts w:asciiTheme="minorHAnsi" w:hAnsiTheme="minorHAnsi"/>
          <w:sz w:val="22"/>
          <w:szCs w:val="22"/>
        </w:rPr>
        <w:t>á</w:t>
      </w:r>
      <w:r w:rsidRPr="002361F2">
        <w:rPr>
          <w:rFonts w:asciiTheme="minorHAnsi" w:hAnsiTheme="minorHAnsi"/>
          <w:sz w:val="22"/>
          <w:szCs w:val="22"/>
        </w:rPr>
        <w:t xml:space="preserve"> jsou následně implementován</w:t>
      </w:r>
      <w:r w:rsidR="00EE09AB">
        <w:rPr>
          <w:rFonts w:asciiTheme="minorHAnsi" w:hAnsiTheme="minorHAnsi"/>
          <w:sz w:val="22"/>
          <w:szCs w:val="22"/>
        </w:rPr>
        <w:t>a</w:t>
      </w:r>
      <w:r w:rsidRPr="002361F2">
        <w:rPr>
          <w:rFonts w:asciiTheme="minorHAnsi" w:hAnsiTheme="minorHAnsi"/>
          <w:sz w:val="22"/>
          <w:szCs w:val="22"/>
        </w:rPr>
        <w:t xml:space="preserve"> do praxe. V třetím roce od posledního provedeného šetření se pak vyhodnocují dopady přijatých opatření a naplnění cílů. Poté se celý cyklus znovu opakuje.</w:t>
      </w:r>
    </w:p>
    <w:p w14:paraId="6707F3FC" w14:textId="69138F4D" w:rsidR="00F635B1" w:rsidRPr="002361F2" w:rsidRDefault="00F635B1" w:rsidP="00DB4991">
      <w:pPr>
        <w:spacing w:line="240" w:lineRule="auto"/>
        <w:rPr>
          <w:rFonts w:asciiTheme="minorHAnsi" w:hAnsiTheme="minorHAnsi"/>
          <w:sz w:val="22"/>
          <w:szCs w:val="22"/>
        </w:rPr>
      </w:pPr>
      <w:r>
        <w:rPr>
          <w:rFonts w:asciiTheme="minorHAnsi" w:hAnsiTheme="minorHAnsi"/>
          <w:sz w:val="22"/>
          <w:szCs w:val="22"/>
        </w:rPr>
        <w:t>Š</w:t>
      </w:r>
      <w:r w:rsidRPr="002361F2">
        <w:rPr>
          <w:rFonts w:asciiTheme="minorHAnsi" w:hAnsiTheme="minorHAnsi"/>
          <w:sz w:val="22"/>
          <w:szCs w:val="22"/>
        </w:rPr>
        <w:t>etření zaměřen</w:t>
      </w:r>
      <w:r>
        <w:rPr>
          <w:rFonts w:asciiTheme="minorHAnsi" w:hAnsiTheme="minorHAnsi"/>
          <w:sz w:val="22"/>
          <w:szCs w:val="22"/>
        </w:rPr>
        <w:t>á</w:t>
      </w:r>
      <w:r w:rsidRPr="002361F2">
        <w:rPr>
          <w:rFonts w:asciiTheme="minorHAnsi" w:hAnsiTheme="minorHAnsi"/>
          <w:sz w:val="22"/>
          <w:szCs w:val="22"/>
        </w:rPr>
        <w:t xml:space="preserve"> na kvalitu studia </w:t>
      </w:r>
      <w:r>
        <w:rPr>
          <w:rFonts w:asciiTheme="minorHAnsi" w:hAnsiTheme="minorHAnsi"/>
          <w:sz w:val="22"/>
          <w:szCs w:val="22"/>
        </w:rPr>
        <w:t>v SP se uskutečnila</w:t>
      </w:r>
      <w:r w:rsidRPr="002361F2">
        <w:rPr>
          <w:rFonts w:asciiTheme="minorHAnsi" w:hAnsiTheme="minorHAnsi"/>
          <w:sz w:val="22"/>
          <w:szCs w:val="22"/>
        </w:rPr>
        <w:t xml:space="preserve"> v</w:t>
      </w:r>
      <w:r>
        <w:rPr>
          <w:rFonts w:asciiTheme="minorHAnsi" w:hAnsiTheme="minorHAnsi"/>
          <w:sz w:val="22"/>
          <w:szCs w:val="22"/>
        </w:rPr>
        <w:t xml:space="preserve"> roce 2018 a v květnu </w:t>
      </w:r>
      <w:r w:rsidRPr="002361F2">
        <w:rPr>
          <w:rFonts w:asciiTheme="minorHAnsi" w:hAnsiTheme="minorHAnsi"/>
          <w:sz w:val="22"/>
          <w:szCs w:val="22"/>
        </w:rPr>
        <w:t>20</w:t>
      </w:r>
      <w:r>
        <w:rPr>
          <w:rFonts w:asciiTheme="minorHAnsi" w:hAnsiTheme="minorHAnsi"/>
          <w:sz w:val="22"/>
          <w:szCs w:val="22"/>
        </w:rPr>
        <w:t>21.</w:t>
      </w:r>
    </w:p>
    <w:p w14:paraId="67C9F827" w14:textId="6D58A36A" w:rsidR="00324B03" w:rsidRDefault="00775112" w:rsidP="006742EE">
      <w:pPr>
        <w:pStyle w:val="Nadpis2"/>
        <w:numPr>
          <w:ilvl w:val="0"/>
          <w:numId w:val="0"/>
        </w:numPr>
        <w:spacing w:before="0" w:after="960" w:line="240" w:lineRule="auto"/>
        <w:rPr>
          <w:rFonts w:asciiTheme="minorHAnsi" w:hAnsiTheme="minorHAnsi" w:cstheme="minorHAnsi"/>
          <w:sz w:val="22"/>
          <w:szCs w:val="22"/>
        </w:rPr>
      </w:pP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r>
        <w:rPr>
          <w:rFonts w:cstheme="minorHAnsi"/>
          <w:bCs w:val="0"/>
          <w:sz w:val="28"/>
        </w:rPr>
        <w:br/>
      </w:r>
    </w:p>
    <w:p w14:paraId="4FDC2FDF" w14:textId="77777777" w:rsidR="001F2EDC" w:rsidRDefault="001F2EDC">
      <w:pPr>
        <w:spacing w:after="0" w:line="240" w:lineRule="auto"/>
        <w:jc w:val="left"/>
        <w:rPr>
          <w:rFonts w:ascii="Arial" w:hAnsi="Arial" w:cs="Arial"/>
          <w:b/>
          <w:bCs/>
          <w:caps/>
          <w:sz w:val="32"/>
          <w:szCs w:val="32"/>
        </w:rPr>
      </w:pPr>
      <w:r>
        <w:rPr>
          <w:rFonts w:ascii="Arial" w:hAnsi="Arial" w:cs="Arial"/>
          <w:caps/>
          <w:sz w:val="32"/>
          <w:szCs w:val="32"/>
        </w:rPr>
        <w:br w:type="page"/>
      </w:r>
    </w:p>
    <w:p w14:paraId="5DE7C3A8" w14:textId="63AF1C43" w:rsidR="00FF37FF" w:rsidRDefault="00636F5B" w:rsidP="004C0524">
      <w:pPr>
        <w:pStyle w:val="Nadpis2"/>
        <w:numPr>
          <w:ilvl w:val="0"/>
          <w:numId w:val="0"/>
        </w:numPr>
        <w:spacing w:before="0" w:after="960"/>
        <w:rPr>
          <w:rFonts w:ascii="Arial" w:hAnsi="Arial" w:cs="Arial"/>
          <w:caps/>
          <w:sz w:val="32"/>
          <w:szCs w:val="32"/>
        </w:rPr>
      </w:pPr>
      <w:r>
        <w:rPr>
          <w:rFonts w:ascii="Arial" w:hAnsi="Arial" w:cs="Arial"/>
          <w:caps/>
          <w:sz w:val="32"/>
          <w:szCs w:val="32"/>
        </w:rPr>
        <w:lastRenderedPageBreak/>
        <w:t xml:space="preserve">pilíř vzdělávání </w:t>
      </w:r>
      <w:r>
        <w:rPr>
          <w:rFonts w:ascii="Arial" w:hAnsi="Arial" w:cs="Arial"/>
          <w:caps/>
          <w:sz w:val="32"/>
          <w:szCs w:val="32"/>
        </w:rPr>
        <w:br/>
      </w:r>
      <w:r w:rsidR="00FF37FF">
        <w:rPr>
          <w:rFonts w:ascii="Arial" w:hAnsi="Arial" w:cs="Arial"/>
          <w:caps/>
          <w:sz w:val="32"/>
          <w:szCs w:val="32"/>
        </w:rPr>
        <w:t>Modul d</w:t>
      </w:r>
      <w:r w:rsidR="00FF37FF" w:rsidRPr="00521D81">
        <w:rPr>
          <w:rFonts w:ascii="Arial" w:hAnsi="Arial" w:cs="Arial"/>
          <w:caps/>
          <w:sz w:val="32"/>
          <w:szCs w:val="32"/>
        </w:rPr>
        <w:t>. Ukazatele kvality vzděláv</w:t>
      </w:r>
      <w:r w:rsidR="00FF37FF">
        <w:rPr>
          <w:rFonts w:ascii="Arial" w:hAnsi="Arial" w:cs="Arial"/>
          <w:caps/>
          <w:sz w:val="32"/>
          <w:szCs w:val="32"/>
        </w:rPr>
        <w:t>ací činnosti z pohledu vnějších</w:t>
      </w:r>
      <w:r w:rsidR="00FF37FF" w:rsidRPr="00521D81">
        <w:rPr>
          <w:rFonts w:ascii="Arial" w:hAnsi="Arial" w:cs="Arial"/>
          <w:caps/>
          <w:sz w:val="32"/>
          <w:szCs w:val="32"/>
        </w:rPr>
        <w:t xml:space="preserve"> zákazníků</w:t>
      </w:r>
    </w:p>
    <w:p w14:paraId="5FF05794" w14:textId="52EF7FC9" w:rsidR="00130A5D" w:rsidRPr="006F5FB0" w:rsidRDefault="00130A5D" w:rsidP="00A65634">
      <w:pPr>
        <w:pStyle w:val="Nadpis2"/>
        <w:numPr>
          <w:ilvl w:val="0"/>
          <w:numId w:val="0"/>
        </w:numPr>
        <w:spacing w:before="0" w:line="240" w:lineRule="auto"/>
        <w:jc w:val="both"/>
        <w:rPr>
          <w:rFonts w:asciiTheme="minorHAnsi" w:hAnsiTheme="minorHAnsi" w:cstheme="minorHAnsi"/>
          <w:b w:val="0"/>
          <w:color w:val="000000" w:themeColor="text1"/>
          <w:sz w:val="22"/>
          <w:szCs w:val="22"/>
        </w:rPr>
      </w:pPr>
      <w:r w:rsidRPr="006F5FB0">
        <w:rPr>
          <w:rFonts w:asciiTheme="minorHAnsi" w:hAnsiTheme="minorHAnsi" w:cstheme="minorHAnsi"/>
          <w:b w:val="0"/>
          <w:color w:val="000000" w:themeColor="text1"/>
          <w:sz w:val="22"/>
          <w:szCs w:val="22"/>
        </w:rPr>
        <w:t>Modul D.</w:t>
      </w:r>
      <w:r w:rsidR="008F47A2" w:rsidRPr="006F5FB0">
        <w:rPr>
          <w:rFonts w:asciiTheme="minorHAnsi" w:hAnsiTheme="minorHAnsi" w:cstheme="minorHAnsi"/>
          <w:b w:val="0"/>
          <w:color w:val="000000" w:themeColor="text1"/>
          <w:sz w:val="22"/>
          <w:szCs w:val="22"/>
        </w:rPr>
        <w:t>, poslední z </w:t>
      </w:r>
      <w:r w:rsidR="008F47A2" w:rsidRPr="006F5FB0">
        <w:rPr>
          <w:rFonts w:asciiTheme="minorHAnsi" w:hAnsiTheme="minorHAnsi" w:cstheme="minorHAnsi"/>
          <w:color w:val="000000" w:themeColor="text1"/>
          <w:sz w:val="22"/>
          <w:szCs w:val="22"/>
        </w:rPr>
        <w:t xml:space="preserve">pilíře </w:t>
      </w:r>
      <w:r w:rsidR="00E85518" w:rsidRPr="006F5FB0">
        <w:rPr>
          <w:rFonts w:asciiTheme="minorHAnsi" w:hAnsiTheme="minorHAnsi" w:cstheme="minorHAnsi"/>
          <w:color w:val="000000" w:themeColor="text1"/>
          <w:sz w:val="22"/>
          <w:szCs w:val="22"/>
        </w:rPr>
        <w:t>Vzdělávání</w:t>
      </w:r>
      <w:r w:rsidR="00E85518" w:rsidRPr="006F5FB0">
        <w:rPr>
          <w:rFonts w:asciiTheme="minorHAnsi" w:hAnsiTheme="minorHAnsi" w:cstheme="minorHAnsi"/>
          <w:b w:val="0"/>
          <w:color w:val="000000" w:themeColor="text1"/>
          <w:sz w:val="22"/>
          <w:szCs w:val="22"/>
        </w:rPr>
        <w:t>, pracuje</w:t>
      </w:r>
      <w:r w:rsidRPr="006F5FB0">
        <w:rPr>
          <w:rFonts w:asciiTheme="minorHAnsi" w:hAnsiTheme="minorHAnsi" w:cstheme="minorHAnsi"/>
          <w:b w:val="0"/>
          <w:color w:val="000000" w:themeColor="text1"/>
          <w:sz w:val="22"/>
          <w:szCs w:val="22"/>
        </w:rPr>
        <w:t xml:space="preserve"> se stěžejními ukazateli hodnocení kvality vzdělávací činnosti z pohledu „vnějších zákazníků,“ jimiž jsou pro tento případ míněni absolventi UTB ve Zlíně pohybující se na trhu práce</w:t>
      </w:r>
      <w:r w:rsidR="0017396B">
        <w:rPr>
          <w:rFonts w:asciiTheme="minorHAnsi" w:hAnsiTheme="minorHAnsi" w:cstheme="minorHAnsi"/>
          <w:b w:val="0"/>
          <w:color w:val="000000" w:themeColor="text1"/>
          <w:sz w:val="22"/>
          <w:szCs w:val="22"/>
        </w:rPr>
        <w:t>,</w:t>
      </w:r>
      <w:r w:rsidRPr="006F5FB0">
        <w:rPr>
          <w:rFonts w:asciiTheme="minorHAnsi" w:hAnsiTheme="minorHAnsi" w:cstheme="minorHAnsi"/>
          <w:b w:val="0"/>
          <w:color w:val="000000" w:themeColor="text1"/>
          <w:sz w:val="22"/>
          <w:szCs w:val="22"/>
        </w:rPr>
        <w:t xml:space="preserve"> a zaměstnavatelé, kteří se dostávají do kontaktu s </w:t>
      </w:r>
      <w:r w:rsidR="00E85518" w:rsidRPr="006F5FB0">
        <w:rPr>
          <w:rFonts w:asciiTheme="minorHAnsi" w:hAnsiTheme="minorHAnsi" w:cstheme="minorHAnsi"/>
          <w:b w:val="0"/>
          <w:color w:val="000000" w:themeColor="text1"/>
          <w:sz w:val="22"/>
          <w:szCs w:val="22"/>
        </w:rPr>
        <w:t>absolventy UTB</w:t>
      </w:r>
      <w:r w:rsidRPr="006F5FB0">
        <w:rPr>
          <w:rFonts w:asciiTheme="minorHAnsi" w:hAnsiTheme="minorHAnsi" w:cstheme="minorHAnsi"/>
          <w:b w:val="0"/>
          <w:color w:val="000000" w:themeColor="text1"/>
          <w:sz w:val="22"/>
          <w:szCs w:val="22"/>
        </w:rPr>
        <w:t xml:space="preserve"> ve Zlíně. Od obou skupin klíčových vnějších zákazníků začala UTB ve Zlíně získávat informace od AR 2017/2018, kdy v daném modulu proběhla dvě rozsáhlá výzkumná šetření (podrobněji viz níže).</w:t>
      </w:r>
    </w:p>
    <w:p w14:paraId="225CA6CE" w14:textId="77777777" w:rsidR="00130A5D" w:rsidRPr="006F5FB0" w:rsidRDefault="00130A5D" w:rsidP="00A65634">
      <w:pPr>
        <w:pStyle w:val="Nadpis2"/>
        <w:numPr>
          <w:ilvl w:val="0"/>
          <w:numId w:val="0"/>
        </w:numPr>
        <w:spacing w:before="0" w:line="240" w:lineRule="auto"/>
        <w:jc w:val="both"/>
        <w:rPr>
          <w:rFonts w:asciiTheme="minorHAnsi" w:hAnsiTheme="minorHAnsi" w:cstheme="minorHAnsi"/>
          <w:b w:val="0"/>
          <w:color w:val="000000" w:themeColor="text1"/>
          <w:sz w:val="22"/>
          <w:szCs w:val="22"/>
        </w:rPr>
      </w:pPr>
      <w:r w:rsidRPr="006F5FB0">
        <w:rPr>
          <w:rFonts w:asciiTheme="minorHAnsi" w:hAnsiTheme="minorHAnsi" w:cstheme="minorHAnsi"/>
          <w:b w:val="0"/>
          <w:color w:val="000000" w:themeColor="text1"/>
          <w:sz w:val="22"/>
          <w:szCs w:val="22"/>
        </w:rPr>
        <w:t>Modul D. tedy tvoří dva dílčí ukazatele (D</w:t>
      </w:r>
      <w:r w:rsidRPr="006F5FB0">
        <w:rPr>
          <w:rFonts w:asciiTheme="minorHAnsi" w:hAnsiTheme="minorHAnsi" w:cstheme="minorHAnsi"/>
          <w:b w:val="0"/>
          <w:color w:val="000000" w:themeColor="text1"/>
          <w:sz w:val="22"/>
          <w:szCs w:val="22"/>
          <w:vertAlign w:val="subscript"/>
        </w:rPr>
        <w:t>1</w:t>
      </w:r>
      <w:r w:rsidRPr="006F5FB0">
        <w:rPr>
          <w:rFonts w:asciiTheme="minorHAnsi" w:hAnsiTheme="minorHAnsi" w:cstheme="minorHAnsi"/>
          <w:b w:val="0"/>
          <w:color w:val="000000" w:themeColor="text1"/>
          <w:sz w:val="22"/>
          <w:szCs w:val="22"/>
        </w:rPr>
        <w:t xml:space="preserve"> a D</w:t>
      </w:r>
      <w:r w:rsidRPr="006F5FB0">
        <w:rPr>
          <w:rFonts w:asciiTheme="minorHAnsi" w:hAnsiTheme="minorHAnsi" w:cstheme="minorHAnsi"/>
          <w:b w:val="0"/>
          <w:color w:val="000000" w:themeColor="text1"/>
          <w:sz w:val="22"/>
          <w:szCs w:val="22"/>
          <w:vertAlign w:val="subscript"/>
        </w:rPr>
        <w:t>2</w:t>
      </w:r>
      <w:r w:rsidRPr="006F5FB0">
        <w:rPr>
          <w:rFonts w:asciiTheme="minorHAnsi" w:hAnsiTheme="minorHAnsi" w:cstheme="minorHAnsi"/>
          <w:b w:val="0"/>
          <w:color w:val="000000" w:themeColor="text1"/>
          <w:sz w:val="22"/>
          <w:szCs w:val="22"/>
        </w:rPr>
        <w:t>):</w:t>
      </w:r>
    </w:p>
    <w:p w14:paraId="5777DEBD" w14:textId="1F819D6D" w:rsidR="00130A5D" w:rsidRPr="006F5FB0" w:rsidRDefault="00130A5D" w:rsidP="00A65634">
      <w:pPr>
        <w:pStyle w:val="Odstavecseseznamem"/>
        <w:numPr>
          <w:ilvl w:val="0"/>
          <w:numId w:val="12"/>
        </w:numPr>
        <w:spacing w:line="240" w:lineRule="auto"/>
        <w:contextualSpacing w:val="0"/>
        <w:rPr>
          <w:rFonts w:asciiTheme="minorHAnsi" w:hAnsiTheme="minorHAnsi" w:cstheme="minorHAnsi"/>
          <w:color w:val="000000" w:themeColor="text1"/>
          <w:sz w:val="22"/>
          <w:szCs w:val="22"/>
        </w:rPr>
      </w:pPr>
      <w:r w:rsidRPr="006F5FB0">
        <w:rPr>
          <w:rFonts w:asciiTheme="minorHAnsi" w:hAnsiTheme="minorHAnsi" w:cstheme="minorHAnsi"/>
          <w:color w:val="000000" w:themeColor="text1"/>
          <w:sz w:val="22"/>
          <w:szCs w:val="22"/>
        </w:rPr>
        <w:t>D</w:t>
      </w:r>
      <w:r w:rsidRPr="006F5FB0">
        <w:rPr>
          <w:rFonts w:asciiTheme="minorHAnsi" w:hAnsiTheme="minorHAnsi" w:cstheme="minorHAnsi"/>
          <w:color w:val="000000" w:themeColor="text1"/>
          <w:sz w:val="22"/>
          <w:szCs w:val="22"/>
          <w:vertAlign w:val="subscript"/>
        </w:rPr>
        <w:t>1</w:t>
      </w:r>
      <w:r w:rsidRPr="006F5FB0">
        <w:rPr>
          <w:rFonts w:asciiTheme="minorHAnsi" w:hAnsiTheme="minorHAnsi" w:cstheme="minorHAnsi"/>
          <w:color w:val="000000" w:themeColor="text1"/>
          <w:sz w:val="22"/>
          <w:szCs w:val="22"/>
        </w:rPr>
        <w:t>: K</w:t>
      </w:r>
      <w:r w:rsidR="006F5FB0" w:rsidRPr="006F5FB0">
        <w:rPr>
          <w:rFonts w:asciiTheme="minorHAnsi" w:hAnsiTheme="minorHAnsi" w:cstheme="minorHAnsi"/>
          <w:color w:val="000000" w:themeColor="text1"/>
          <w:sz w:val="22"/>
          <w:szCs w:val="22"/>
        </w:rPr>
        <w:t>valita studia ve studijním programu</w:t>
      </w:r>
      <w:r w:rsidRPr="006F5FB0">
        <w:rPr>
          <w:rFonts w:asciiTheme="minorHAnsi" w:hAnsiTheme="minorHAnsi" w:cstheme="minorHAnsi"/>
          <w:color w:val="000000" w:themeColor="text1"/>
          <w:sz w:val="22"/>
          <w:szCs w:val="22"/>
        </w:rPr>
        <w:t xml:space="preserve"> – absolventi</w:t>
      </w:r>
      <w:r w:rsidR="0017396B">
        <w:rPr>
          <w:rFonts w:asciiTheme="minorHAnsi" w:hAnsiTheme="minorHAnsi" w:cstheme="minorHAnsi"/>
          <w:color w:val="000000" w:themeColor="text1"/>
          <w:sz w:val="22"/>
          <w:szCs w:val="22"/>
        </w:rPr>
        <w:t>;</w:t>
      </w:r>
    </w:p>
    <w:p w14:paraId="2CA8D174" w14:textId="61F19B24" w:rsidR="00130A5D" w:rsidRPr="006F5FB0" w:rsidRDefault="00130A5D" w:rsidP="00A65634">
      <w:pPr>
        <w:pStyle w:val="Odstavecseseznamem"/>
        <w:numPr>
          <w:ilvl w:val="0"/>
          <w:numId w:val="12"/>
        </w:numPr>
        <w:spacing w:line="240" w:lineRule="auto"/>
        <w:contextualSpacing w:val="0"/>
        <w:rPr>
          <w:rFonts w:asciiTheme="minorHAnsi" w:hAnsiTheme="minorHAnsi" w:cstheme="minorHAnsi"/>
          <w:color w:val="000000" w:themeColor="text1"/>
          <w:sz w:val="22"/>
          <w:szCs w:val="22"/>
        </w:rPr>
      </w:pPr>
      <w:r w:rsidRPr="006F5FB0">
        <w:rPr>
          <w:rFonts w:asciiTheme="minorHAnsi" w:hAnsiTheme="minorHAnsi" w:cstheme="minorHAnsi"/>
          <w:color w:val="000000" w:themeColor="text1"/>
          <w:sz w:val="22"/>
          <w:szCs w:val="22"/>
        </w:rPr>
        <w:t>D</w:t>
      </w:r>
      <w:r w:rsidRPr="006F5FB0">
        <w:rPr>
          <w:rFonts w:asciiTheme="minorHAnsi" w:hAnsiTheme="minorHAnsi" w:cstheme="minorHAnsi"/>
          <w:color w:val="000000" w:themeColor="text1"/>
          <w:sz w:val="22"/>
          <w:szCs w:val="22"/>
          <w:vertAlign w:val="subscript"/>
        </w:rPr>
        <w:t>2</w:t>
      </w:r>
      <w:r w:rsidRPr="006F5FB0">
        <w:rPr>
          <w:rFonts w:asciiTheme="minorHAnsi" w:hAnsiTheme="minorHAnsi" w:cstheme="minorHAnsi"/>
          <w:color w:val="000000" w:themeColor="text1"/>
          <w:sz w:val="22"/>
          <w:szCs w:val="22"/>
        </w:rPr>
        <w:t>: Kva</w:t>
      </w:r>
      <w:r w:rsidR="006F5FB0" w:rsidRPr="006F5FB0">
        <w:rPr>
          <w:rFonts w:asciiTheme="minorHAnsi" w:hAnsiTheme="minorHAnsi" w:cstheme="minorHAnsi"/>
          <w:color w:val="000000" w:themeColor="text1"/>
          <w:sz w:val="22"/>
          <w:szCs w:val="22"/>
        </w:rPr>
        <w:t>lita absolventů studijního programu</w:t>
      </w:r>
      <w:r w:rsidRPr="006F5FB0">
        <w:rPr>
          <w:rFonts w:asciiTheme="minorHAnsi" w:hAnsiTheme="minorHAnsi" w:cstheme="minorHAnsi"/>
          <w:color w:val="000000" w:themeColor="text1"/>
          <w:sz w:val="22"/>
          <w:szCs w:val="22"/>
        </w:rPr>
        <w:t xml:space="preserve"> – zaměstnavatelé.</w:t>
      </w:r>
    </w:p>
    <w:p w14:paraId="63780BFB" w14:textId="46E34C73" w:rsidR="00130A5D" w:rsidRPr="006F5FB0" w:rsidRDefault="008B38C3" w:rsidP="00A65634">
      <w:pPr>
        <w:pStyle w:val="Nadpis3"/>
        <w:numPr>
          <w:ilvl w:val="0"/>
          <w:numId w:val="0"/>
        </w:numPr>
        <w:spacing w:before="0" w:line="240" w:lineRule="auto"/>
        <w:jc w:val="both"/>
        <w:rPr>
          <w:rFonts w:asciiTheme="minorHAnsi" w:hAnsiTheme="minorHAnsi"/>
          <w:b w:val="0"/>
          <w:color w:val="000000" w:themeColor="text1"/>
          <w:sz w:val="22"/>
          <w:szCs w:val="22"/>
        </w:rPr>
      </w:pPr>
      <w:r>
        <w:rPr>
          <w:rFonts w:asciiTheme="minorHAnsi" w:hAnsiTheme="minorHAnsi" w:cstheme="minorHAnsi"/>
          <w:b w:val="0"/>
          <w:color w:val="000000" w:themeColor="text1"/>
          <w:sz w:val="22"/>
          <w:szCs w:val="22"/>
        </w:rPr>
        <w:t>Oba ukazatele vycház</w:t>
      </w:r>
      <w:r w:rsidR="0017396B">
        <w:rPr>
          <w:rFonts w:asciiTheme="minorHAnsi" w:hAnsiTheme="minorHAnsi" w:cstheme="minorHAnsi"/>
          <w:b w:val="0"/>
          <w:color w:val="000000" w:themeColor="text1"/>
          <w:sz w:val="22"/>
          <w:szCs w:val="22"/>
        </w:rPr>
        <w:t>ej</w:t>
      </w:r>
      <w:r w:rsidR="00130A5D" w:rsidRPr="006F5FB0">
        <w:rPr>
          <w:rFonts w:asciiTheme="minorHAnsi" w:hAnsiTheme="minorHAnsi" w:cstheme="minorHAnsi"/>
          <w:b w:val="0"/>
          <w:color w:val="000000" w:themeColor="text1"/>
          <w:sz w:val="22"/>
          <w:szCs w:val="22"/>
        </w:rPr>
        <w:t>í ze standardů o</w:t>
      </w:r>
      <w:r w:rsidR="00F42E67">
        <w:rPr>
          <w:rFonts w:asciiTheme="minorHAnsi" w:hAnsiTheme="minorHAnsi" w:cstheme="minorHAnsi"/>
          <w:b w:val="0"/>
          <w:color w:val="000000" w:themeColor="text1"/>
          <w:sz w:val="22"/>
          <w:szCs w:val="22"/>
        </w:rPr>
        <w:t>bsažených v </w:t>
      </w:r>
      <w:r w:rsidR="0091291C">
        <w:rPr>
          <w:rFonts w:asciiTheme="minorHAnsi" w:hAnsiTheme="minorHAnsi" w:cstheme="minorHAnsi"/>
          <w:b w:val="0"/>
          <w:color w:val="000000" w:themeColor="text1"/>
          <w:sz w:val="22"/>
          <w:szCs w:val="22"/>
        </w:rPr>
        <w:t>n</w:t>
      </w:r>
      <w:r w:rsidR="00F42E67">
        <w:rPr>
          <w:rFonts w:asciiTheme="minorHAnsi" w:hAnsiTheme="minorHAnsi" w:cstheme="minorHAnsi"/>
          <w:b w:val="0"/>
          <w:color w:val="000000" w:themeColor="text1"/>
          <w:sz w:val="22"/>
          <w:szCs w:val="22"/>
        </w:rPr>
        <w:t>ařízení vlády č. 274/</w:t>
      </w:r>
      <w:r w:rsidR="00130A5D" w:rsidRPr="006F5FB0">
        <w:rPr>
          <w:rFonts w:asciiTheme="minorHAnsi" w:hAnsiTheme="minorHAnsi" w:cstheme="minorHAnsi"/>
          <w:b w:val="0"/>
          <w:color w:val="000000" w:themeColor="text1"/>
          <w:sz w:val="22"/>
          <w:szCs w:val="22"/>
        </w:rPr>
        <w:t>2016</w:t>
      </w:r>
      <w:r w:rsidR="00F42E67">
        <w:rPr>
          <w:rFonts w:asciiTheme="minorHAnsi" w:hAnsiTheme="minorHAnsi" w:cstheme="minorHAnsi"/>
          <w:b w:val="0"/>
          <w:color w:val="000000" w:themeColor="text1"/>
          <w:sz w:val="22"/>
          <w:szCs w:val="22"/>
        </w:rPr>
        <w:t xml:space="preserve"> Sb</w:t>
      </w:r>
      <w:r w:rsidR="00130A5D" w:rsidRPr="006F5FB0">
        <w:rPr>
          <w:rFonts w:asciiTheme="minorHAnsi" w:hAnsiTheme="minorHAnsi" w:cstheme="minorHAnsi"/>
          <w:b w:val="0"/>
          <w:color w:val="000000" w:themeColor="text1"/>
          <w:sz w:val="22"/>
          <w:szCs w:val="22"/>
        </w:rPr>
        <w:t>. UTB ve Zlíně</w:t>
      </w:r>
      <w:r w:rsidR="00EE09AB">
        <w:rPr>
          <w:rFonts w:asciiTheme="minorHAnsi" w:hAnsiTheme="minorHAnsi" w:cstheme="minorHAnsi"/>
          <w:b w:val="0"/>
          <w:color w:val="000000" w:themeColor="text1"/>
          <w:sz w:val="22"/>
          <w:szCs w:val="22"/>
        </w:rPr>
        <w:t xml:space="preserve"> a</w:t>
      </w:r>
      <w:r w:rsidR="00130A5D" w:rsidRPr="006F5FB0">
        <w:rPr>
          <w:rFonts w:asciiTheme="minorHAnsi" w:hAnsiTheme="minorHAnsi" w:cstheme="minorHAnsi"/>
          <w:b w:val="0"/>
          <w:color w:val="000000" w:themeColor="text1"/>
          <w:sz w:val="22"/>
          <w:szCs w:val="22"/>
        </w:rPr>
        <w:t xml:space="preserve"> </w:t>
      </w:r>
      <w:r w:rsidR="00130A5D" w:rsidRPr="006F5FB0">
        <w:rPr>
          <w:rFonts w:asciiTheme="minorHAnsi" w:hAnsiTheme="minorHAnsi"/>
          <w:b w:val="0"/>
          <w:color w:val="000000" w:themeColor="text1"/>
          <w:sz w:val="22"/>
          <w:szCs w:val="22"/>
        </w:rPr>
        <w:t>slouží k monitoringu zpětné vazby o využití vzdělávání v praxi jak ze strany absolventů, tak i proměn požadavků zaměstnavatelů vzhledem ke klíčovým kompetencím, s nimiž studenti opouštějí VŠ.</w:t>
      </w:r>
    </w:p>
    <w:p w14:paraId="303A2EBE" w14:textId="0A50FBBE" w:rsidR="001F2EDC" w:rsidRDefault="00130A5D" w:rsidP="00A65634">
      <w:pPr>
        <w:pStyle w:val="Nadpis3"/>
        <w:numPr>
          <w:ilvl w:val="0"/>
          <w:numId w:val="0"/>
        </w:numPr>
        <w:spacing w:before="0" w:line="240" w:lineRule="auto"/>
        <w:jc w:val="both"/>
        <w:rPr>
          <w:rFonts w:asciiTheme="minorHAnsi" w:hAnsiTheme="minorHAnsi"/>
          <w:b w:val="0"/>
          <w:color w:val="000000" w:themeColor="text1"/>
          <w:sz w:val="22"/>
          <w:szCs w:val="22"/>
        </w:rPr>
      </w:pPr>
      <w:r w:rsidRPr="006F5FB0">
        <w:rPr>
          <w:rFonts w:asciiTheme="minorHAnsi" w:hAnsiTheme="minorHAnsi"/>
          <w:b w:val="0"/>
          <w:color w:val="000000" w:themeColor="text1"/>
          <w:sz w:val="22"/>
          <w:szCs w:val="22"/>
        </w:rPr>
        <w:t>Indikátory D</w:t>
      </w:r>
      <w:r w:rsidRPr="006F5FB0">
        <w:rPr>
          <w:rFonts w:asciiTheme="minorHAnsi" w:hAnsiTheme="minorHAnsi"/>
          <w:b w:val="0"/>
          <w:color w:val="000000" w:themeColor="text1"/>
          <w:sz w:val="22"/>
          <w:szCs w:val="22"/>
          <w:vertAlign w:val="subscript"/>
        </w:rPr>
        <w:t xml:space="preserve">1 </w:t>
      </w:r>
      <w:r w:rsidRPr="006F5FB0">
        <w:rPr>
          <w:rFonts w:asciiTheme="minorHAnsi" w:hAnsiTheme="minorHAnsi"/>
          <w:b w:val="0"/>
          <w:color w:val="000000" w:themeColor="text1"/>
          <w:sz w:val="22"/>
          <w:szCs w:val="22"/>
        </w:rPr>
        <w:t>a D</w:t>
      </w:r>
      <w:r w:rsidRPr="006F5FB0">
        <w:rPr>
          <w:rFonts w:asciiTheme="minorHAnsi" w:hAnsiTheme="minorHAnsi"/>
          <w:b w:val="0"/>
          <w:color w:val="000000" w:themeColor="text1"/>
          <w:sz w:val="22"/>
          <w:szCs w:val="22"/>
          <w:vertAlign w:val="subscript"/>
        </w:rPr>
        <w:t>2</w:t>
      </w:r>
      <w:r w:rsidRPr="006F5FB0">
        <w:rPr>
          <w:rFonts w:asciiTheme="minorHAnsi" w:hAnsiTheme="minorHAnsi"/>
          <w:b w:val="0"/>
          <w:color w:val="000000" w:themeColor="text1"/>
          <w:sz w:val="22"/>
          <w:szCs w:val="22"/>
        </w:rPr>
        <w:t xml:space="preserve"> jsou sledovány v tříletém cyklu, kdy se první rok provádí výzkumné šetření a jeho analýza. Na základě ní jsou stanoveny cíle a s nimi spojen</w:t>
      </w:r>
      <w:r w:rsidR="0091291C">
        <w:rPr>
          <w:rFonts w:asciiTheme="minorHAnsi" w:hAnsiTheme="minorHAnsi"/>
          <w:b w:val="0"/>
          <w:color w:val="000000" w:themeColor="text1"/>
          <w:sz w:val="22"/>
          <w:szCs w:val="22"/>
        </w:rPr>
        <w:t>á</w:t>
      </w:r>
      <w:r w:rsidRPr="006F5FB0">
        <w:rPr>
          <w:rFonts w:asciiTheme="minorHAnsi" w:hAnsiTheme="minorHAnsi"/>
          <w:b w:val="0"/>
          <w:color w:val="000000" w:themeColor="text1"/>
          <w:sz w:val="22"/>
          <w:szCs w:val="22"/>
        </w:rPr>
        <w:t xml:space="preserve"> opatření jak pro celou UTB ve Zlíně, tak i pro jednotlivé </w:t>
      </w:r>
      <w:r w:rsidR="006F5FB0" w:rsidRPr="006F5FB0">
        <w:rPr>
          <w:rFonts w:asciiTheme="minorHAnsi" w:hAnsiTheme="minorHAnsi"/>
          <w:b w:val="0"/>
          <w:color w:val="000000" w:themeColor="text1"/>
          <w:sz w:val="22"/>
          <w:szCs w:val="22"/>
        </w:rPr>
        <w:t>S</w:t>
      </w:r>
      <w:r w:rsidRPr="006F5FB0">
        <w:rPr>
          <w:rFonts w:asciiTheme="minorHAnsi" w:hAnsiTheme="minorHAnsi"/>
          <w:b w:val="0"/>
          <w:color w:val="000000" w:themeColor="text1"/>
          <w:sz w:val="22"/>
          <w:szCs w:val="22"/>
        </w:rPr>
        <w:t>P. T</w:t>
      </w:r>
      <w:r w:rsidR="0091291C">
        <w:rPr>
          <w:rFonts w:asciiTheme="minorHAnsi" w:hAnsiTheme="minorHAnsi"/>
          <w:b w:val="0"/>
          <w:color w:val="000000" w:themeColor="text1"/>
          <w:sz w:val="22"/>
          <w:szCs w:val="22"/>
        </w:rPr>
        <w:t>a</w:t>
      </w:r>
      <w:r w:rsidRPr="006F5FB0">
        <w:rPr>
          <w:rFonts w:asciiTheme="minorHAnsi" w:hAnsiTheme="minorHAnsi"/>
          <w:b w:val="0"/>
          <w:color w:val="000000" w:themeColor="text1"/>
          <w:sz w:val="22"/>
          <w:szCs w:val="22"/>
        </w:rPr>
        <w:t xml:space="preserve"> jsou následně implementován</w:t>
      </w:r>
      <w:r w:rsidR="0091291C">
        <w:rPr>
          <w:rFonts w:asciiTheme="minorHAnsi" w:hAnsiTheme="minorHAnsi"/>
          <w:b w:val="0"/>
          <w:color w:val="000000" w:themeColor="text1"/>
          <w:sz w:val="22"/>
          <w:szCs w:val="22"/>
        </w:rPr>
        <w:t>a</w:t>
      </w:r>
      <w:r w:rsidRPr="006F5FB0">
        <w:rPr>
          <w:rFonts w:asciiTheme="minorHAnsi" w:hAnsiTheme="minorHAnsi"/>
          <w:b w:val="0"/>
          <w:color w:val="000000" w:themeColor="text1"/>
          <w:sz w:val="22"/>
          <w:szCs w:val="22"/>
        </w:rPr>
        <w:t xml:space="preserve"> do praxe a po třech letech se vyhodnocují jejich dopady a naplnění cílů. Následně se celý cyklus monitoringu a hodnocení opakuje.</w:t>
      </w:r>
      <w:r w:rsidR="001F2EDC">
        <w:rPr>
          <w:rFonts w:asciiTheme="minorHAnsi" w:hAnsiTheme="minorHAnsi"/>
          <w:b w:val="0"/>
          <w:color w:val="000000" w:themeColor="text1"/>
          <w:sz w:val="22"/>
          <w:szCs w:val="22"/>
        </w:rPr>
        <w:t xml:space="preserve"> Výsledky předcházejících šetření jsou součástí Zprávy o vnitřním hodnocení za rok 2021. </w:t>
      </w:r>
    </w:p>
    <w:p w14:paraId="0F7088E8" w14:textId="4D256FAD" w:rsidR="00130A5D" w:rsidRPr="006F5FB0" w:rsidRDefault="00130A5D" w:rsidP="00130A5D">
      <w:pPr>
        <w:pStyle w:val="Nadpis3"/>
        <w:numPr>
          <w:ilvl w:val="0"/>
          <w:numId w:val="0"/>
        </w:numPr>
        <w:spacing w:before="0" w:after="0" w:line="276" w:lineRule="auto"/>
        <w:jc w:val="both"/>
        <w:rPr>
          <w:rFonts w:asciiTheme="minorHAnsi" w:hAnsiTheme="minorHAnsi"/>
          <w:b w:val="0"/>
          <w:color w:val="000000" w:themeColor="text1"/>
          <w:sz w:val="22"/>
          <w:szCs w:val="22"/>
        </w:rPr>
      </w:pPr>
      <w:r w:rsidRPr="006F5FB0">
        <w:rPr>
          <w:rFonts w:asciiTheme="minorHAnsi" w:hAnsiTheme="minorHAnsi"/>
          <w:b w:val="0"/>
          <w:color w:val="000000" w:themeColor="text1"/>
          <w:sz w:val="22"/>
          <w:szCs w:val="22"/>
        </w:rPr>
        <w:t xml:space="preserve"> </w:t>
      </w:r>
    </w:p>
    <w:p w14:paraId="72384193" w14:textId="15D5383C" w:rsidR="00130A5D" w:rsidRDefault="00130A5D" w:rsidP="00130A5D"/>
    <w:p w14:paraId="2FDB06CD" w14:textId="706E1ADE" w:rsidR="00130A5D" w:rsidRDefault="00130A5D" w:rsidP="00130A5D"/>
    <w:p w14:paraId="4B09B700" w14:textId="0EDF6151" w:rsidR="00130A5D" w:rsidRDefault="00130A5D" w:rsidP="00130A5D"/>
    <w:p w14:paraId="2AA5182D" w14:textId="5D32709E" w:rsidR="00130A5D" w:rsidRDefault="00130A5D" w:rsidP="00130A5D"/>
    <w:p w14:paraId="7317470B" w14:textId="3AA6827A" w:rsidR="00130A5D" w:rsidRDefault="00130A5D" w:rsidP="00130A5D"/>
    <w:p w14:paraId="20E85E56" w14:textId="19FC3239" w:rsidR="00130A5D" w:rsidRDefault="00130A5D" w:rsidP="00130A5D"/>
    <w:p w14:paraId="7B1F71FF" w14:textId="7D9A206E" w:rsidR="00130A5D" w:rsidRDefault="00130A5D" w:rsidP="00130A5D"/>
    <w:bookmarkEnd w:id="2"/>
    <w:bookmarkEnd w:id="3"/>
    <w:bookmarkEnd w:id="4"/>
    <w:bookmarkEnd w:id="5"/>
    <w:p w14:paraId="1E9D53EF" w14:textId="77777777" w:rsidR="004C0524" w:rsidRDefault="004C0524" w:rsidP="00210155">
      <w:pPr>
        <w:spacing w:after="1800"/>
        <w:jc w:val="left"/>
        <w:rPr>
          <w:rFonts w:ascii="Arial" w:hAnsi="Arial" w:cs="Arial"/>
          <w:b/>
          <w:bCs/>
          <w:caps/>
          <w:sz w:val="32"/>
          <w:szCs w:val="32"/>
        </w:rPr>
      </w:pPr>
    </w:p>
    <w:p w14:paraId="41AF8160" w14:textId="2243D05D" w:rsidR="005074A2" w:rsidRDefault="00636F5B" w:rsidP="004C0524">
      <w:pPr>
        <w:spacing w:after="960"/>
        <w:jc w:val="left"/>
        <w:rPr>
          <w:rFonts w:ascii="Arial" w:hAnsi="Arial" w:cs="Arial"/>
          <w:b/>
          <w:bCs/>
          <w:caps/>
          <w:sz w:val="32"/>
          <w:szCs w:val="32"/>
        </w:rPr>
      </w:pPr>
      <w:r w:rsidRPr="00210155">
        <w:rPr>
          <w:rFonts w:ascii="Arial" w:hAnsi="Arial" w:cs="Arial"/>
          <w:b/>
          <w:bCs/>
          <w:caps/>
          <w:sz w:val="32"/>
          <w:szCs w:val="32"/>
        </w:rPr>
        <w:lastRenderedPageBreak/>
        <w:t>pilíř Výzkum a tvůrčí činnost</w:t>
      </w:r>
      <w:r w:rsidRPr="00210155">
        <w:rPr>
          <w:rFonts w:ascii="Arial" w:hAnsi="Arial" w:cs="Arial"/>
          <w:b/>
          <w:bCs/>
          <w:caps/>
          <w:sz w:val="32"/>
          <w:szCs w:val="32"/>
        </w:rPr>
        <w:br/>
      </w:r>
      <w:r w:rsidR="00120563" w:rsidRPr="00210155">
        <w:rPr>
          <w:rFonts w:ascii="Arial" w:hAnsi="Arial" w:cs="Arial"/>
          <w:b/>
          <w:bCs/>
          <w:caps/>
          <w:sz w:val="32"/>
          <w:szCs w:val="32"/>
        </w:rPr>
        <w:t>M</w:t>
      </w:r>
      <w:r w:rsidR="00932C0A" w:rsidRPr="00210155">
        <w:rPr>
          <w:rFonts w:ascii="Arial" w:hAnsi="Arial" w:cs="Arial"/>
          <w:b/>
          <w:bCs/>
          <w:caps/>
          <w:sz w:val="32"/>
          <w:szCs w:val="32"/>
        </w:rPr>
        <w:t>odul E. Ukazatele tvůrčí činnosti</w:t>
      </w:r>
    </w:p>
    <w:p w14:paraId="03F7065F" w14:textId="2603C3F2" w:rsidR="00751C44" w:rsidRDefault="0095481F" w:rsidP="0095481F">
      <w:pPr>
        <w:pStyle w:val="Nadpis2"/>
        <w:numPr>
          <w:ilvl w:val="0"/>
          <w:numId w:val="0"/>
        </w:numPr>
        <w:spacing w:before="0" w:line="240" w:lineRule="auto"/>
        <w:jc w:val="both"/>
        <w:rPr>
          <w:rFonts w:asciiTheme="minorHAnsi" w:hAnsiTheme="minorHAnsi"/>
          <w:b w:val="0"/>
          <w:sz w:val="22"/>
          <w:szCs w:val="22"/>
        </w:rPr>
      </w:pPr>
      <w:r>
        <w:rPr>
          <w:rFonts w:asciiTheme="minorHAnsi" w:hAnsiTheme="minorHAnsi"/>
          <w:b w:val="0"/>
          <w:sz w:val="22"/>
          <w:szCs w:val="22"/>
        </w:rPr>
        <w:t>„</w:t>
      </w:r>
      <w:r w:rsidR="00486BF4">
        <w:rPr>
          <w:rFonts w:asciiTheme="minorHAnsi" w:hAnsiTheme="minorHAnsi"/>
          <w:b w:val="0"/>
          <w:sz w:val="22"/>
          <w:szCs w:val="22"/>
        </w:rPr>
        <w:t>M</w:t>
      </w:r>
      <w:r w:rsidR="008F47A2" w:rsidRPr="007A28E3">
        <w:rPr>
          <w:rFonts w:asciiTheme="minorHAnsi" w:hAnsiTheme="minorHAnsi"/>
          <w:b w:val="0"/>
          <w:sz w:val="22"/>
          <w:szCs w:val="22"/>
        </w:rPr>
        <w:t>odul</w:t>
      </w:r>
      <w:r w:rsidR="008F47A2">
        <w:rPr>
          <w:rFonts w:asciiTheme="minorHAnsi" w:hAnsiTheme="minorHAnsi"/>
          <w:b w:val="0"/>
          <w:sz w:val="22"/>
          <w:szCs w:val="22"/>
        </w:rPr>
        <w:t xml:space="preserve"> </w:t>
      </w:r>
      <w:r w:rsidR="00486BF4">
        <w:rPr>
          <w:rFonts w:asciiTheme="minorHAnsi" w:hAnsiTheme="minorHAnsi"/>
          <w:b w:val="0"/>
          <w:sz w:val="22"/>
          <w:szCs w:val="22"/>
        </w:rPr>
        <w:t>E.</w:t>
      </w:r>
      <w:r>
        <w:rPr>
          <w:rFonts w:asciiTheme="minorHAnsi" w:hAnsiTheme="minorHAnsi"/>
          <w:b w:val="0"/>
          <w:sz w:val="22"/>
          <w:szCs w:val="22"/>
        </w:rPr>
        <w:t>“</w:t>
      </w:r>
      <w:r w:rsidR="00486BF4">
        <w:rPr>
          <w:rFonts w:asciiTheme="minorHAnsi" w:hAnsiTheme="minorHAnsi"/>
          <w:b w:val="0"/>
          <w:sz w:val="22"/>
          <w:szCs w:val="22"/>
        </w:rPr>
        <w:t xml:space="preserve"> </w:t>
      </w:r>
      <w:r w:rsidR="008F47A2">
        <w:rPr>
          <w:rFonts w:asciiTheme="minorHAnsi" w:hAnsiTheme="minorHAnsi"/>
          <w:b w:val="0"/>
          <w:sz w:val="22"/>
          <w:szCs w:val="22"/>
        </w:rPr>
        <w:t xml:space="preserve">shrnuje klíčové ukazatele </w:t>
      </w:r>
      <w:r w:rsidR="001F69CF">
        <w:rPr>
          <w:rFonts w:asciiTheme="minorHAnsi" w:hAnsiTheme="minorHAnsi"/>
          <w:b w:val="0"/>
          <w:sz w:val="22"/>
          <w:szCs w:val="22"/>
        </w:rPr>
        <w:t xml:space="preserve">z </w:t>
      </w:r>
      <w:r w:rsidR="008F47A2" w:rsidRPr="008F47A2">
        <w:rPr>
          <w:rFonts w:asciiTheme="minorHAnsi" w:hAnsiTheme="minorHAnsi"/>
          <w:sz w:val="22"/>
          <w:szCs w:val="22"/>
        </w:rPr>
        <w:t>pilíře V</w:t>
      </w:r>
      <w:r w:rsidR="008F47A2">
        <w:rPr>
          <w:rFonts w:asciiTheme="minorHAnsi" w:hAnsiTheme="minorHAnsi"/>
          <w:sz w:val="22"/>
          <w:szCs w:val="22"/>
        </w:rPr>
        <w:t>ýzkum a tvůrčí činnosti</w:t>
      </w:r>
      <w:r w:rsidR="008F47A2">
        <w:rPr>
          <w:rFonts w:asciiTheme="minorHAnsi" w:hAnsiTheme="minorHAnsi"/>
          <w:b w:val="0"/>
          <w:sz w:val="22"/>
          <w:szCs w:val="22"/>
        </w:rPr>
        <w:t xml:space="preserve"> na UTB ve Zlíně. </w:t>
      </w:r>
      <w:r w:rsidR="00E511B9" w:rsidRPr="005074A2">
        <w:rPr>
          <w:rFonts w:asciiTheme="minorHAnsi" w:hAnsiTheme="minorHAnsi"/>
          <w:b w:val="0"/>
          <w:sz w:val="22"/>
          <w:szCs w:val="22"/>
        </w:rPr>
        <w:t xml:space="preserve">Na UTB ve Zlíně jsou výzkumné, vývojové, umělecké a další tvůrčí činnosti </w:t>
      </w:r>
      <w:r w:rsidR="009A1AC8" w:rsidRPr="005074A2">
        <w:rPr>
          <w:rFonts w:asciiTheme="minorHAnsi" w:hAnsiTheme="minorHAnsi"/>
          <w:b w:val="0"/>
          <w:sz w:val="22"/>
          <w:szCs w:val="22"/>
        </w:rPr>
        <w:t xml:space="preserve">(dále jen „tvůrčí činnosti“) </w:t>
      </w:r>
      <w:r w:rsidR="00E511B9" w:rsidRPr="005074A2">
        <w:rPr>
          <w:rFonts w:asciiTheme="minorHAnsi" w:hAnsiTheme="minorHAnsi"/>
          <w:b w:val="0"/>
          <w:sz w:val="22"/>
          <w:szCs w:val="22"/>
        </w:rPr>
        <w:t>uskutečňo</w:t>
      </w:r>
      <w:r w:rsidR="009A1AC8" w:rsidRPr="005074A2">
        <w:rPr>
          <w:rFonts w:asciiTheme="minorHAnsi" w:hAnsiTheme="minorHAnsi"/>
          <w:b w:val="0"/>
          <w:sz w:val="22"/>
          <w:szCs w:val="22"/>
        </w:rPr>
        <w:t>vány na všech šesti fakultách, Univerzitním institutu a také v rámci Knihovny UTB</w:t>
      </w:r>
      <w:r w:rsidR="00ED6B9A" w:rsidRPr="005074A2">
        <w:rPr>
          <w:rFonts w:asciiTheme="minorHAnsi" w:hAnsiTheme="minorHAnsi"/>
          <w:b w:val="0"/>
          <w:sz w:val="22"/>
          <w:szCs w:val="22"/>
        </w:rPr>
        <w:t xml:space="preserve"> ve Zlíně</w:t>
      </w:r>
      <w:r w:rsidR="009A1AC8" w:rsidRPr="005074A2">
        <w:rPr>
          <w:rFonts w:asciiTheme="minorHAnsi" w:hAnsiTheme="minorHAnsi"/>
          <w:b w:val="0"/>
          <w:sz w:val="22"/>
          <w:szCs w:val="22"/>
        </w:rPr>
        <w:t xml:space="preserve">. Významnou měrou </w:t>
      </w:r>
      <w:r w:rsidR="00DE080B" w:rsidRPr="005074A2">
        <w:rPr>
          <w:rFonts w:asciiTheme="minorHAnsi" w:hAnsiTheme="minorHAnsi"/>
          <w:b w:val="0"/>
          <w:sz w:val="22"/>
          <w:szCs w:val="22"/>
        </w:rPr>
        <w:t xml:space="preserve">k </w:t>
      </w:r>
      <w:r w:rsidR="009A1AC8" w:rsidRPr="005074A2">
        <w:rPr>
          <w:rFonts w:asciiTheme="minorHAnsi" w:hAnsiTheme="minorHAnsi"/>
          <w:b w:val="0"/>
          <w:sz w:val="22"/>
          <w:szCs w:val="22"/>
        </w:rPr>
        <w:t xml:space="preserve">objemu a kvalitě tvůrčích činností přispívají </w:t>
      </w:r>
      <w:r>
        <w:rPr>
          <w:rFonts w:asciiTheme="minorHAnsi" w:hAnsiTheme="minorHAnsi"/>
          <w:b w:val="0"/>
          <w:sz w:val="22"/>
          <w:szCs w:val="22"/>
        </w:rPr>
        <w:t xml:space="preserve">především </w:t>
      </w:r>
      <w:r w:rsidR="009A1AC8" w:rsidRPr="005074A2">
        <w:rPr>
          <w:rFonts w:asciiTheme="minorHAnsi" w:hAnsiTheme="minorHAnsi"/>
          <w:b w:val="0"/>
          <w:sz w:val="22"/>
          <w:szCs w:val="22"/>
        </w:rPr>
        <w:t xml:space="preserve">výzkumná </w:t>
      </w:r>
      <w:r w:rsidR="00B93171" w:rsidRPr="005074A2">
        <w:rPr>
          <w:rFonts w:asciiTheme="minorHAnsi" w:hAnsiTheme="minorHAnsi"/>
          <w:b w:val="0"/>
          <w:sz w:val="22"/>
          <w:szCs w:val="22"/>
        </w:rPr>
        <w:t>centra</w:t>
      </w:r>
      <w:r w:rsidR="009A1AC8" w:rsidRPr="005074A2">
        <w:rPr>
          <w:rFonts w:asciiTheme="minorHAnsi" w:hAnsiTheme="minorHAnsi"/>
          <w:b w:val="0"/>
          <w:sz w:val="22"/>
          <w:szCs w:val="22"/>
        </w:rPr>
        <w:t xml:space="preserve"> vzniklá</w:t>
      </w:r>
      <w:r w:rsidR="00E511B9" w:rsidRPr="005074A2">
        <w:rPr>
          <w:rFonts w:asciiTheme="minorHAnsi" w:hAnsiTheme="minorHAnsi"/>
          <w:b w:val="0"/>
          <w:sz w:val="22"/>
          <w:szCs w:val="22"/>
        </w:rPr>
        <w:t xml:space="preserve"> v rámci řešení projektů OP VaVpI – p</w:t>
      </w:r>
      <w:r w:rsidR="009A1AC8" w:rsidRPr="005074A2">
        <w:rPr>
          <w:rFonts w:asciiTheme="minorHAnsi" w:hAnsiTheme="minorHAnsi"/>
          <w:b w:val="0"/>
          <w:sz w:val="22"/>
          <w:szCs w:val="22"/>
        </w:rPr>
        <w:t xml:space="preserve">rioritní osa 2: Centrum polymerních systémů (CPS) a </w:t>
      </w:r>
      <w:r w:rsidR="00E511B9" w:rsidRPr="005074A2">
        <w:rPr>
          <w:rFonts w:asciiTheme="minorHAnsi" w:hAnsiTheme="minorHAnsi"/>
          <w:b w:val="0"/>
          <w:sz w:val="22"/>
          <w:szCs w:val="22"/>
        </w:rPr>
        <w:t>Centrum bezpečnostních</w:t>
      </w:r>
      <w:r w:rsidR="00CB3E24" w:rsidRPr="005074A2">
        <w:rPr>
          <w:rFonts w:asciiTheme="minorHAnsi" w:hAnsiTheme="minorHAnsi"/>
          <w:b w:val="0"/>
          <w:sz w:val="22"/>
          <w:szCs w:val="22"/>
        </w:rPr>
        <w:t>,</w:t>
      </w:r>
      <w:r w:rsidR="009A1AC8" w:rsidRPr="005074A2">
        <w:rPr>
          <w:rFonts w:asciiTheme="minorHAnsi" w:hAnsiTheme="minorHAnsi"/>
          <w:b w:val="0"/>
          <w:sz w:val="22"/>
          <w:szCs w:val="22"/>
        </w:rPr>
        <w:t xml:space="preserve"> </w:t>
      </w:r>
      <w:r w:rsidR="00E511B9" w:rsidRPr="005074A2">
        <w:rPr>
          <w:rFonts w:asciiTheme="minorHAnsi" w:hAnsiTheme="minorHAnsi"/>
          <w:b w:val="0"/>
          <w:sz w:val="22"/>
          <w:szCs w:val="22"/>
        </w:rPr>
        <w:t>informačních a pokroč</w:t>
      </w:r>
      <w:r w:rsidR="00ED6B9A" w:rsidRPr="005074A2">
        <w:rPr>
          <w:rFonts w:asciiTheme="minorHAnsi" w:hAnsiTheme="minorHAnsi"/>
          <w:b w:val="0"/>
          <w:sz w:val="22"/>
          <w:szCs w:val="22"/>
        </w:rPr>
        <w:t>ilých technologií (CEBIA-Tech).</w:t>
      </w:r>
    </w:p>
    <w:p w14:paraId="0B3C0C43" w14:textId="1610BF9A" w:rsidR="00751C44" w:rsidRPr="00751C44" w:rsidRDefault="00F218CD" w:rsidP="0095481F">
      <w:pPr>
        <w:pStyle w:val="Nadpis2"/>
        <w:numPr>
          <w:ilvl w:val="0"/>
          <w:numId w:val="0"/>
        </w:numPr>
        <w:spacing w:before="0" w:line="240" w:lineRule="auto"/>
        <w:jc w:val="both"/>
        <w:rPr>
          <w:rFonts w:asciiTheme="minorHAnsi" w:hAnsiTheme="minorHAnsi"/>
          <w:b w:val="0"/>
          <w:sz w:val="22"/>
          <w:szCs w:val="22"/>
        </w:rPr>
      </w:pPr>
      <w:r w:rsidRPr="00397B82">
        <w:rPr>
          <w:rFonts w:asciiTheme="minorHAnsi" w:hAnsiTheme="minorHAnsi"/>
          <w:b w:val="0"/>
          <w:sz w:val="22"/>
          <w:szCs w:val="22"/>
        </w:rPr>
        <w:t>Hodnocení tvůrč</w:t>
      </w:r>
      <w:r w:rsidR="00B93171" w:rsidRPr="00397B82">
        <w:rPr>
          <w:rFonts w:asciiTheme="minorHAnsi" w:hAnsiTheme="minorHAnsi"/>
          <w:b w:val="0"/>
          <w:sz w:val="22"/>
          <w:szCs w:val="22"/>
        </w:rPr>
        <w:t>ích činností se na UTB ve Zlíně opírá o národní systém hodnocení výzkumu a vývoje, který je definov</w:t>
      </w:r>
      <w:r w:rsidR="0091291C">
        <w:rPr>
          <w:rFonts w:asciiTheme="minorHAnsi" w:hAnsiTheme="minorHAnsi"/>
          <w:b w:val="0"/>
          <w:sz w:val="22"/>
          <w:szCs w:val="22"/>
        </w:rPr>
        <w:t>á</w:t>
      </w:r>
      <w:r w:rsidR="00B93171" w:rsidRPr="00397B82">
        <w:rPr>
          <w:rFonts w:asciiTheme="minorHAnsi" w:hAnsiTheme="minorHAnsi"/>
          <w:b w:val="0"/>
          <w:sz w:val="22"/>
          <w:szCs w:val="22"/>
        </w:rPr>
        <w:t>n platnou Metodik</w:t>
      </w:r>
      <w:r w:rsidR="00854411" w:rsidRPr="00397B82">
        <w:rPr>
          <w:rFonts w:asciiTheme="minorHAnsi" w:hAnsiTheme="minorHAnsi"/>
          <w:b w:val="0"/>
          <w:sz w:val="22"/>
          <w:szCs w:val="22"/>
        </w:rPr>
        <w:t>o</w:t>
      </w:r>
      <w:r w:rsidR="00B93171" w:rsidRPr="00397B82">
        <w:rPr>
          <w:rFonts w:asciiTheme="minorHAnsi" w:hAnsiTheme="minorHAnsi"/>
          <w:b w:val="0"/>
          <w:sz w:val="22"/>
          <w:szCs w:val="22"/>
        </w:rPr>
        <w:t xml:space="preserve">u hodnocení výzkumných organizací a hodnocení programů účelové podpory výzkumu, vývoje a inovací. Sběr a vykazování dat pro hodnocení výsledků tvůrčích činností do Rejstříku informací o výsledcích (RIV) je realizován pomocí informačního systému OBD. Výsledky uměleckých činností jsou </w:t>
      </w:r>
      <w:r w:rsidR="00B93171" w:rsidRPr="00397B82">
        <w:rPr>
          <w:rFonts w:asciiTheme="minorHAnsi" w:hAnsiTheme="minorHAnsi" w:cstheme="minorHAnsi"/>
          <w:b w:val="0"/>
          <w:sz w:val="22"/>
          <w:szCs w:val="22"/>
        </w:rPr>
        <w:t xml:space="preserve">zadávány do Registru uměleckých výstupů (RUV). </w:t>
      </w:r>
      <w:r w:rsidR="009912EB" w:rsidRPr="00397B82">
        <w:rPr>
          <w:rFonts w:asciiTheme="minorHAnsi" w:hAnsiTheme="minorHAnsi" w:cstheme="minorHAnsi"/>
          <w:b w:val="0"/>
          <w:sz w:val="22"/>
          <w:szCs w:val="22"/>
        </w:rPr>
        <w:t xml:space="preserve">Realizace hodnocení </w:t>
      </w:r>
      <w:r w:rsidR="00E32184" w:rsidRPr="00397B82">
        <w:rPr>
          <w:rFonts w:asciiTheme="minorHAnsi" w:hAnsiTheme="minorHAnsi" w:cstheme="minorHAnsi"/>
          <w:b w:val="0"/>
          <w:sz w:val="22"/>
          <w:szCs w:val="22"/>
        </w:rPr>
        <w:t xml:space="preserve">na úrovni akademických a vědeckých a výzkumných pracovníků je upravena </w:t>
      </w:r>
      <w:r w:rsidR="00A26190" w:rsidRPr="00397B82">
        <w:rPr>
          <w:rFonts w:asciiTheme="minorHAnsi" w:hAnsiTheme="minorHAnsi" w:cstheme="minorHAnsi"/>
          <w:b w:val="0"/>
          <w:sz w:val="22"/>
          <w:szCs w:val="22"/>
        </w:rPr>
        <w:t>směrnicí</w:t>
      </w:r>
      <w:r w:rsidR="006F68E8" w:rsidRPr="00397B82">
        <w:rPr>
          <w:rFonts w:asciiTheme="minorHAnsi" w:hAnsiTheme="minorHAnsi" w:cstheme="minorHAnsi"/>
          <w:b w:val="0"/>
          <w:sz w:val="22"/>
          <w:szCs w:val="22"/>
        </w:rPr>
        <w:t xml:space="preserve"> rektora </w:t>
      </w:r>
      <w:r w:rsidR="00E32184" w:rsidRPr="00397B82">
        <w:rPr>
          <w:rFonts w:asciiTheme="minorHAnsi" w:hAnsiTheme="minorHAnsi" w:cstheme="minorHAnsi"/>
          <w:b w:val="0"/>
          <w:sz w:val="22"/>
          <w:szCs w:val="22"/>
        </w:rPr>
        <w:t>SR</w:t>
      </w:r>
      <w:r w:rsidR="00A26190" w:rsidRPr="00397B82">
        <w:rPr>
          <w:rFonts w:asciiTheme="minorHAnsi" w:hAnsiTheme="minorHAnsi" w:cstheme="minorHAnsi"/>
          <w:b w:val="0"/>
          <w:sz w:val="22"/>
          <w:szCs w:val="22"/>
        </w:rPr>
        <w:t>/</w:t>
      </w:r>
      <w:r w:rsidR="0095481F">
        <w:rPr>
          <w:rFonts w:asciiTheme="minorHAnsi" w:hAnsiTheme="minorHAnsi" w:cstheme="minorHAnsi"/>
          <w:b w:val="0"/>
          <w:sz w:val="22"/>
          <w:szCs w:val="22"/>
        </w:rPr>
        <w:t>07</w:t>
      </w:r>
      <w:r w:rsidR="00E32184" w:rsidRPr="00397B82">
        <w:rPr>
          <w:rFonts w:asciiTheme="minorHAnsi" w:hAnsiTheme="minorHAnsi" w:cstheme="minorHAnsi"/>
          <w:b w:val="0"/>
          <w:sz w:val="22"/>
          <w:szCs w:val="22"/>
        </w:rPr>
        <w:t>/20</w:t>
      </w:r>
      <w:r w:rsidR="0095481F">
        <w:rPr>
          <w:rFonts w:asciiTheme="minorHAnsi" w:hAnsiTheme="minorHAnsi" w:cstheme="minorHAnsi"/>
          <w:b w:val="0"/>
          <w:sz w:val="22"/>
          <w:szCs w:val="22"/>
        </w:rPr>
        <w:t>2</w:t>
      </w:r>
      <w:r w:rsidR="004545EE">
        <w:rPr>
          <w:rFonts w:asciiTheme="minorHAnsi" w:hAnsiTheme="minorHAnsi" w:cstheme="minorHAnsi"/>
          <w:b w:val="0"/>
          <w:sz w:val="22"/>
          <w:szCs w:val="22"/>
        </w:rPr>
        <w:t>2</w:t>
      </w:r>
      <w:r w:rsidR="002D4C69">
        <w:rPr>
          <w:rFonts w:asciiTheme="minorHAnsi" w:hAnsiTheme="minorHAnsi" w:cstheme="minorHAnsi"/>
          <w:b w:val="0"/>
          <w:sz w:val="22"/>
          <w:szCs w:val="22"/>
        </w:rPr>
        <w:t xml:space="preserve"> </w:t>
      </w:r>
      <w:r w:rsidR="00A26190" w:rsidRPr="004545EE">
        <w:rPr>
          <w:rFonts w:asciiTheme="minorHAnsi" w:hAnsiTheme="minorHAnsi" w:cstheme="minorHAnsi"/>
          <w:b w:val="0"/>
          <w:i/>
          <w:sz w:val="22"/>
          <w:szCs w:val="22"/>
        </w:rPr>
        <w:t>Hodnocení a řízení rozvoje pedagogických, tvůrčích, řídicích a dalších činností akademických a vědeckých pracovníků UTB</w:t>
      </w:r>
      <w:r w:rsidR="00E32184" w:rsidRPr="00397B82">
        <w:rPr>
          <w:rFonts w:asciiTheme="minorHAnsi" w:hAnsiTheme="minorHAnsi" w:cstheme="minorHAnsi"/>
          <w:b w:val="0"/>
          <w:sz w:val="22"/>
          <w:szCs w:val="22"/>
        </w:rPr>
        <w:t xml:space="preserve">. </w:t>
      </w:r>
      <w:r w:rsidR="009912EB" w:rsidRPr="00397B82">
        <w:rPr>
          <w:rFonts w:asciiTheme="minorHAnsi" w:hAnsiTheme="minorHAnsi" w:cstheme="minorHAnsi"/>
          <w:b w:val="0"/>
          <w:sz w:val="22"/>
          <w:szCs w:val="22"/>
        </w:rPr>
        <w:t xml:space="preserve"> </w:t>
      </w:r>
    </w:p>
    <w:p w14:paraId="25030EF3" w14:textId="5279C0E6" w:rsidR="00397B82" w:rsidRDefault="00FF37E6" w:rsidP="0095481F">
      <w:pPr>
        <w:pStyle w:val="Nadpis2"/>
        <w:numPr>
          <w:ilvl w:val="0"/>
          <w:numId w:val="0"/>
        </w:numPr>
        <w:spacing w:before="0" w:after="0" w:line="240" w:lineRule="auto"/>
        <w:jc w:val="both"/>
        <w:rPr>
          <w:rFonts w:asciiTheme="minorHAnsi" w:hAnsiTheme="minorHAnsi"/>
          <w:b w:val="0"/>
          <w:sz w:val="22"/>
          <w:szCs w:val="22"/>
        </w:rPr>
      </w:pPr>
      <w:r w:rsidRPr="00397B82">
        <w:rPr>
          <w:rFonts w:asciiTheme="minorHAnsi" w:hAnsiTheme="minorHAnsi"/>
          <w:b w:val="0"/>
          <w:sz w:val="22"/>
          <w:szCs w:val="22"/>
        </w:rPr>
        <w:t>Pro účely dlouhodobého monitoringu kvality tvůrčích č</w:t>
      </w:r>
      <w:r w:rsidR="002C42A8" w:rsidRPr="00397B82">
        <w:rPr>
          <w:rFonts w:asciiTheme="minorHAnsi" w:hAnsiTheme="minorHAnsi"/>
          <w:b w:val="0"/>
          <w:sz w:val="22"/>
          <w:szCs w:val="22"/>
        </w:rPr>
        <w:t>in</w:t>
      </w:r>
      <w:r w:rsidR="0043444F">
        <w:rPr>
          <w:rFonts w:asciiTheme="minorHAnsi" w:hAnsiTheme="minorHAnsi"/>
          <w:b w:val="0"/>
          <w:sz w:val="22"/>
          <w:szCs w:val="22"/>
        </w:rPr>
        <w:t>ností UTB ve Zlíně sleduje deset</w:t>
      </w:r>
      <w:r w:rsidRPr="00397B82">
        <w:rPr>
          <w:rFonts w:asciiTheme="minorHAnsi" w:hAnsiTheme="minorHAnsi"/>
          <w:b w:val="0"/>
          <w:sz w:val="22"/>
          <w:szCs w:val="22"/>
        </w:rPr>
        <w:t xml:space="preserve"> oblastí, jejichž výsledky jsou podrobněji specifikovány níže:</w:t>
      </w:r>
    </w:p>
    <w:p w14:paraId="4BCE7AC4" w14:textId="77E9B486" w:rsidR="00E90446" w:rsidRPr="00907B39" w:rsidRDefault="00E90446" w:rsidP="0095481F">
      <w:pPr>
        <w:pStyle w:val="Nadpis2"/>
        <w:numPr>
          <w:ilvl w:val="0"/>
          <w:numId w:val="0"/>
        </w:numPr>
        <w:spacing w:before="0" w:after="0" w:line="240" w:lineRule="auto"/>
        <w:jc w:val="both"/>
        <w:rPr>
          <w:rFonts w:asciiTheme="minorHAnsi" w:hAnsiTheme="minorHAnsi"/>
          <w:sz w:val="22"/>
          <w:szCs w:val="22"/>
        </w:rPr>
      </w:pPr>
    </w:p>
    <w:p w14:paraId="30979AF4" w14:textId="58766B25" w:rsidR="00FF37E6" w:rsidRPr="00A9370B" w:rsidRDefault="00FF37E6"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Pr="00A9370B">
        <w:rPr>
          <w:rFonts w:asciiTheme="minorHAnsi" w:hAnsiTheme="minorHAnsi"/>
          <w:sz w:val="22"/>
          <w:szCs w:val="22"/>
          <w:vertAlign w:val="subscript"/>
        </w:rPr>
        <w:t>1</w:t>
      </w:r>
      <w:r w:rsidR="00AF7A39">
        <w:rPr>
          <w:rFonts w:asciiTheme="minorHAnsi" w:hAnsiTheme="minorHAnsi"/>
          <w:sz w:val="22"/>
          <w:szCs w:val="22"/>
        </w:rPr>
        <w:t>: Citovanost</w:t>
      </w:r>
      <w:r w:rsidR="00FF37FF" w:rsidRPr="00A9370B">
        <w:rPr>
          <w:rFonts w:asciiTheme="minorHAnsi" w:hAnsiTheme="minorHAnsi"/>
          <w:sz w:val="22"/>
          <w:szCs w:val="22"/>
        </w:rPr>
        <w:t xml:space="preserve"> publikačních výstupů</w:t>
      </w:r>
      <w:r w:rsidR="002C42A8" w:rsidRPr="00A9370B">
        <w:rPr>
          <w:rFonts w:asciiTheme="minorHAnsi" w:hAnsiTheme="minorHAnsi"/>
          <w:sz w:val="22"/>
          <w:szCs w:val="22"/>
        </w:rPr>
        <w:t xml:space="preserve"> – </w:t>
      </w:r>
      <w:r w:rsidR="00397B82" w:rsidRPr="00A9370B">
        <w:rPr>
          <w:rFonts w:asciiTheme="minorHAnsi" w:hAnsiTheme="minorHAnsi"/>
          <w:sz w:val="22"/>
          <w:szCs w:val="22"/>
        </w:rPr>
        <w:t>m</w:t>
      </w:r>
      <w:r w:rsidR="002C42A8" w:rsidRPr="00A9370B">
        <w:rPr>
          <w:rFonts w:asciiTheme="minorHAnsi" w:hAnsiTheme="minorHAnsi"/>
          <w:sz w:val="22"/>
          <w:szCs w:val="22"/>
        </w:rPr>
        <w:t>odul 1 a 2</w:t>
      </w:r>
      <w:r w:rsidR="002618C4">
        <w:rPr>
          <w:rFonts w:asciiTheme="minorHAnsi" w:hAnsiTheme="minorHAnsi"/>
          <w:sz w:val="22"/>
          <w:szCs w:val="22"/>
        </w:rPr>
        <w:t>;</w:t>
      </w:r>
    </w:p>
    <w:p w14:paraId="43204374" w14:textId="51F95031" w:rsidR="00FF37E6" w:rsidRDefault="00FF37E6"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Pr="00A9370B">
        <w:rPr>
          <w:rFonts w:asciiTheme="minorHAnsi" w:hAnsiTheme="minorHAnsi"/>
          <w:sz w:val="22"/>
          <w:szCs w:val="22"/>
          <w:vertAlign w:val="subscript"/>
        </w:rPr>
        <w:t>2</w:t>
      </w:r>
      <w:r w:rsidR="00FA11A6" w:rsidRPr="00A9370B">
        <w:rPr>
          <w:rFonts w:asciiTheme="minorHAnsi" w:hAnsiTheme="minorHAnsi"/>
          <w:sz w:val="22"/>
          <w:szCs w:val="22"/>
        </w:rPr>
        <w:t>: Poč</w:t>
      </w:r>
      <w:r w:rsidR="00FF37FF" w:rsidRPr="00A9370B">
        <w:rPr>
          <w:rFonts w:asciiTheme="minorHAnsi" w:hAnsiTheme="minorHAnsi"/>
          <w:sz w:val="22"/>
          <w:szCs w:val="22"/>
        </w:rPr>
        <w:t>t</w:t>
      </w:r>
      <w:r w:rsidR="00FA11A6" w:rsidRPr="00A9370B">
        <w:rPr>
          <w:rFonts w:asciiTheme="minorHAnsi" w:hAnsiTheme="minorHAnsi"/>
          <w:sz w:val="22"/>
          <w:szCs w:val="22"/>
        </w:rPr>
        <w:t>y</w:t>
      </w:r>
      <w:r w:rsidR="00FF37FF" w:rsidRPr="00A9370B">
        <w:rPr>
          <w:rFonts w:asciiTheme="minorHAnsi" w:hAnsiTheme="minorHAnsi"/>
          <w:sz w:val="22"/>
          <w:szCs w:val="22"/>
        </w:rPr>
        <w:t xml:space="preserve"> publikačních výstupů</w:t>
      </w:r>
      <w:r w:rsidR="002618C4">
        <w:rPr>
          <w:rFonts w:asciiTheme="minorHAnsi" w:hAnsiTheme="minorHAnsi"/>
          <w:sz w:val="22"/>
          <w:szCs w:val="22"/>
        </w:rPr>
        <w:t>;</w:t>
      </w:r>
    </w:p>
    <w:p w14:paraId="09B55C9A" w14:textId="64865B43" w:rsidR="002715CB" w:rsidRPr="00A9370B" w:rsidRDefault="002715CB" w:rsidP="0095481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E</w:t>
      </w:r>
      <w:r>
        <w:rPr>
          <w:rFonts w:asciiTheme="minorHAnsi" w:hAnsiTheme="minorHAnsi"/>
          <w:sz w:val="22"/>
          <w:szCs w:val="22"/>
          <w:vertAlign w:val="subscript"/>
        </w:rPr>
        <w:t>3</w:t>
      </w:r>
      <w:r>
        <w:rPr>
          <w:rFonts w:asciiTheme="minorHAnsi" w:hAnsiTheme="minorHAnsi"/>
          <w:sz w:val="22"/>
          <w:szCs w:val="22"/>
        </w:rPr>
        <w:t>: Zvýšení kvality tvůrčích činností</w:t>
      </w:r>
      <w:r w:rsidR="002618C4">
        <w:rPr>
          <w:rFonts w:asciiTheme="minorHAnsi" w:hAnsiTheme="minorHAnsi"/>
          <w:sz w:val="22"/>
          <w:szCs w:val="22"/>
        </w:rPr>
        <w:t>;</w:t>
      </w:r>
    </w:p>
    <w:p w14:paraId="756AD0F7" w14:textId="11681606" w:rsidR="00FF37E6" w:rsidRPr="00A9370B" w:rsidRDefault="00FF37E6"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4</w:t>
      </w:r>
      <w:r w:rsidR="00FA0ABF" w:rsidRPr="00A9370B">
        <w:rPr>
          <w:rFonts w:asciiTheme="minorHAnsi" w:hAnsiTheme="minorHAnsi"/>
          <w:sz w:val="22"/>
          <w:szCs w:val="22"/>
        </w:rPr>
        <w:t xml:space="preserve">: </w:t>
      </w:r>
      <w:r w:rsidR="00FF37FF" w:rsidRPr="00A9370B">
        <w:rPr>
          <w:rFonts w:asciiTheme="minorHAnsi" w:hAnsiTheme="minorHAnsi"/>
          <w:sz w:val="22"/>
          <w:szCs w:val="22"/>
        </w:rPr>
        <w:t>Umělecká činnost</w:t>
      </w:r>
      <w:r w:rsidR="002618C4">
        <w:rPr>
          <w:rFonts w:asciiTheme="minorHAnsi" w:hAnsiTheme="minorHAnsi"/>
          <w:sz w:val="22"/>
          <w:szCs w:val="22"/>
        </w:rPr>
        <w:t>;</w:t>
      </w:r>
    </w:p>
    <w:p w14:paraId="68C0D355" w14:textId="6121A13F" w:rsidR="00FF37E6" w:rsidRPr="00A9370B" w:rsidRDefault="00FF37E6"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5</w:t>
      </w:r>
      <w:r w:rsidR="00FF37FF" w:rsidRPr="00A9370B">
        <w:rPr>
          <w:rFonts w:asciiTheme="minorHAnsi" w:hAnsiTheme="minorHAnsi"/>
          <w:sz w:val="22"/>
          <w:szCs w:val="22"/>
        </w:rPr>
        <w:t>: Umělecká</w:t>
      </w:r>
      <w:r w:rsidR="00CD3A2C">
        <w:rPr>
          <w:rFonts w:asciiTheme="minorHAnsi" w:hAnsiTheme="minorHAnsi"/>
          <w:sz w:val="22"/>
          <w:szCs w:val="22"/>
        </w:rPr>
        <w:t xml:space="preserve"> činnost s hodnocením AKX až BLX</w:t>
      </w:r>
      <w:r w:rsidR="002618C4">
        <w:rPr>
          <w:rFonts w:asciiTheme="minorHAnsi" w:hAnsiTheme="minorHAnsi"/>
          <w:sz w:val="22"/>
          <w:szCs w:val="22"/>
        </w:rPr>
        <w:t>;</w:t>
      </w:r>
    </w:p>
    <w:p w14:paraId="00FE5BBB" w14:textId="6233C926" w:rsidR="00FF37FF" w:rsidRPr="00A9370B" w:rsidRDefault="00FF37FF"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6</w:t>
      </w:r>
      <w:r w:rsidRPr="00A9370B">
        <w:rPr>
          <w:rFonts w:asciiTheme="minorHAnsi" w:hAnsiTheme="minorHAnsi"/>
          <w:sz w:val="22"/>
          <w:szCs w:val="22"/>
        </w:rPr>
        <w:t>:</w:t>
      </w:r>
      <w:r w:rsidR="00902671" w:rsidRPr="00A9370B">
        <w:rPr>
          <w:rFonts w:asciiTheme="minorHAnsi" w:hAnsiTheme="minorHAnsi"/>
          <w:sz w:val="22"/>
          <w:szCs w:val="22"/>
        </w:rPr>
        <w:t xml:space="preserve"> Výstupy základního výzkumu s mezinárodními partnery</w:t>
      </w:r>
      <w:r w:rsidR="002618C4">
        <w:rPr>
          <w:rFonts w:asciiTheme="minorHAnsi" w:hAnsiTheme="minorHAnsi"/>
          <w:sz w:val="22"/>
          <w:szCs w:val="22"/>
        </w:rPr>
        <w:t>;</w:t>
      </w:r>
    </w:p>
    <w:p w14:paraId="3911B993" w14:textId="77B899C8" w:rsidR="00FF37FF" w:rsidRPr="00A9370B" w:rsidRDefault="00FF37FF"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7</w:t>
      </w:r>
      <w:r w:rsidR="00902671" w:rsidRPr="00A9370B">
        <w:rPr>
          <w:rFonts w:asciiTheme="minorHAnsi" w:hAnsiTheme="minorHAnsi"/>
          <w:sz w:val="22"/>
          <w:szCs w:val="22"/>
        </w:rPr>
        <w:t>: Účelové finanční prostředky na VaV</w:t>
      </w:r>
      <w:r w:rsidR="002618C4">
        <w:rPr>
          <w:rFonts w:asciiTheme="minorHAnsi" w:hAnsiTheme="minorHAnsi"/>
          <w:sz w:val="22"/>
          <w:szCs w:val="22"/>
        </w:rPr>
        <w:t>;</w:t>
      </w:r>
    </w:p>
    <w:p w14:paraId="78090F6C" w14:textId="7FF08BD5" w:rsidR="00FF37FF" w:rsidRDefault="00FF37FF"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8</w:t>
      </w:r>
      <w:r w:rsidR="00902671" w:rsidRPr="00A9370B">
        <w:rPr>
          <w:rFonts w:asciiTheme="minorHAnsi" w:hAnsiTheme="minorHAnsi"/>
          <w:sz w:val="22"/>
          <w:szCs w:val="22"/>
        </w:rPr>
        <w:t>: Výnosy ze smluvního výzkumu</w:t>
      </w:r>
      <w:r w:rsidR="002618C4">
        <w:rPr>
          <w:rFonts w:asciiTheme="minorHAnsi" w:hAnsiTheme="minorHAnsi"/>
          <w:sz w:val="22"/>
          <w:szCs w:val="22"/>
        </w:rPr>
        <w:t>;</w:t>
      </w:r>
    </w:p>
    <w:p w14:paraId="6764EFCB" w14:textId="4A316616" w:rsidR="00CD3A2C" w:rsidRPr="00A9370B" w:rsidRDefault="00CD3A2C" w:rsidP="0095481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E</w:t>
      </w:r>
      <w:r>
        <w:rPr>
          <w:rFonts w:asciiTheme="minorHAnsi" w:hAnsiTheme="minorHAnsi"/>
          <w:sz w:val="22"/>
          <w:szCs w:val="22"/>
          <w:vertAlign w:val="subscript"/>
        </w:rPr>
        <w:t>9</w:t>
      </w:r>
      <w:r>
        <w:rPr>
          <w:rFonts w:asciiTheme="minorHAnsi" w:hAnsiTheme="minorHAnsi"/>
          <w:sz w:val="22"/>
          <w:szCs w:val="22"/>
        </w:rPr>
        <w:t>: Mezinárodní projekty VaV</w:t>
      </w:r>
      <w:r w:rsidR="002618C4">
        <w:rPr>
          <w:rFonts w:asciiTheme="minorHAnsi" w:hAnsiTheme="minorHAnsi"/>
          <w:sz w:val="22"/>
          <w:szCs w:val="22"/>
        </w:rPr>
        <w:t>;</w:t>
      </w:r>
    </w:p>
    <w:p w14:paraId="1B6E2515" w14:textId="215FFBB1" w:rsidR="00F0744D" w:rsidRPr="00A9370B" w:rsidRDefault="00F607A0" w:rsidP="0095481F">
      <w:pPr>
        <w:pStyle w:val="Odstavecseseznamem"/>
        <w:numPr>
          <w:ilvl w:val="0"/>
          <w:numId w:val="13"/>
        </w:numPr>
        <w:spacing w:line="240" w:lineRule="auto"/>
        <w:rPr>
          <w:rFonts w:asciiTheme="minorHAnsi" w:hAnsiTheme="minorHAnsi"/>
          <w:sz w:val="22"/>
          <w:szCs w:val="22"/>
        </w:rPr>
      </w:pPr>
      <w:r w:rsidRPr="00A9370B">
        <w:rPr>
          <w:rFonts w:asciiTheme="minorHAnsi" w:hAnsiTheme="minorHAnsi"/>
          <w:sz w:val="22"/>
          <w:szCs w:val="22"/>
        </w:rPr>
        <w:t>E</w:t>
      </w:r>
      <w:r w:rsidR="00CD3A2C">
        <w:rPr>
          <w:rFonts w:asciiTheme="minorHAnsi" w:hAnsiTheme="minorHAnsi"/>
          <w:sz w:val="22"/>
          <w:szCs w:val="22"/>
          <w:vertAlign w:val="subscript"/>
        </w:rPr>
        <w:t>10</w:t>
      </w:r>
      <w:r w:rsidRPr="00A9370B">
        <w:rPr>
          <w:rFonts w:asciiTheme="minorHAnsi" w:hAnsiTheme="minorHAnsi"/>
          <w:sz w:val="22"/>
          <w:szCs w:val="22"/>
        </w:rPr>
        <w:t xml:space="preserve">: </w:t>
      </w:r>
      <w:r w:rsidR="00F0744D" w:rsidRPr="00A9370B">
        <w:rPr>
          <w:rFonts w:asciiTheme="minorHAnsi" w:hAnsiTheme="minorHAnsi"/>
          <w:sz w:val="22"/>
          <w:szCs w:val="22"/>
        </w:rPr>
        <w:t>Transfer znalostí a spolupráce s</w:t>
      </w:r>
      <w:r w:rsidR="00B83C2E" w:rsidRPr="00A9370B">
        <w:rPr>
          <w:rFonts w:asciiTheme="minorHAnsi" w:hAnsiTheme="minorHAnsi"/>
          <w:sz w:val="22"/>
          <w:szCs w:val="22"/>
        </w:rPr>
        <w:t> </w:t>
      </w:r>
      <w:r w:rsidR="00F0744D" w:rsidRPr="00A9370B">
        <w:rPr>
          <w:rFonts w:asciiTheme="minorHAnsi" w:hAnsiTheme="minorHAnsi"/>
          <w:sz w:val="22"/>
          <w:szCs w:val="22"/>
        </w:rPr>
        <w:t>praxí</w:t>
      </w:r>
      <w:r w:rsidR="00B83C2E" w:rsidRPr="00A9370B">
        <w:rPr>
          <w:rFonts w:asciiTheme="minorHAnsi" w:hAnsiTheme="minorHAnsi"/>
          <w:sz w:val="22"/>
          <w:szCs w:val="22"/>
        </w:rPr>
        <w:t>.</w:t>
      </w:r>
    </w:p>
    <w:p w14:paraId="7C2E1722" w14:textId="77777777" w:rsidR="0095481F" w:rsidRDefault="0095481F">
      <w:pPr>
        <w:spacing w:after="0" w:line="240" w:lineRule="auto"/>
        <w:jc w:val="left"/>
        <w:rPr>
          <w:b/>
          <w:sz w:val="28"/>
          <w:szCs w:val="28"/>
        </w:rPr>
      </w:pPr>
      <w:r>
        <w:rPr>
          <w:b/>
          <w:sz w:val="28"/>
          <w:szCs w:val="28"/>
        </w:rPr>
        <w:br w:type="page"/>
      </w:r>
    </w:p>
    <w:p w14:paraId="760D2B7E" w14:textId="640929CD" w:rsidR="00DE080B" w:rsidRDefault="00E85518" w:rsidP="004C0524">
      <w:pPr>
        <w:spacing w:after="720"/>
        <w:rPr>
          <w:b/>
          <w:sz w:val="28"/>
          <w:szCs w:val="28"/>
        </w:rPr>
      </w:pPr>
      <w:r w:rsidRPr="00DA2C5F">
        <w:rPr>
          <w:b/>
          <w:sz w:val="28"/>
          <w:szCs w:val="28"/>
        </w:rPr>
        <w:lastRenderedPageBreak/>
        <w:t>E</w:t>
      </w:r>
      <w:r w:rsidRPr="00DA2C5F">
        <w:rPr>
          <w:b/>
          <w:sz w:val="28"/>
          <w:szCs w:val="28"/>
          <w:vertAlign w:val="subscript"/>
        </w:rPr>
        <w:t>1</w:t>
      </w:r>
      <w:r w:rsidRPr="00DA2C5F">
        <w:rPr>
          <w:b/>
          <w:sz w:val="28"/>
          <w:szCs w:val="28"/>
        </w:rPr>
        <w:t xml:space="preserve"> – Citovanost</w:t>
      </w:r>
      <w:r w:rsidR="00EC186B" w:rsidRPr="00DA2C5F">
        <w:rPr>
          <w:b/>
          <w:sz w:val="28"/>
          <w:szCs w:val="28"/>
        </w:rPr>
        <w:t xml:space="preserve"> publikačních výstupů</w:t>
      </w:r>
    </w:p>
    <w:p w14:paraId="1FE82A6E" w14:textId="710D579B" w:rsidR="00961A36" w:rsidRDefault="00961A36" w:rsidP="0095481F">
      <w:pPr>
        <w:spacing w:line="240" w:lineRule="auto"/>
        <w:rPr>
          <w:rFonts w:ascii="Calibri" w:hAnsi="Calibri"/>
          <w:sz w:val="22"/>
          <w:szCs w:val="22"/>
        </w:rPr>
      </w:pPr>
      <w:r w:rsidRPr="00B17C97">
        <w:rPr>
          <w:rFonts w:ascii="Calibri" w:hAnsi="Calibri"/>
          <w:sz w:val="22"/>
          <w:szCs w:val="22"/>
        </w:rPr>
        <w:t>UTB ve Zlíně v rámci indikátoru E</w:t>
      </w:r>
      <w:r w:rsidRPr="00B17C97">
        <w:rPr>
          <w:rFonts w:ascii="Calibri" w:hAnsi="Calibri"/>
          <w:sz w:val="22"/>
          <w:szCs w:val="22"/>
          <w:vertAlign w:val="subscript"/>
        </w:rPr>
        <w:t>1</w:t>
      </w:r>
      <w:r w:rsidRPr="00B17C97">
        <w:rPr>
          <w:rFonts w:ascii="Calibri" w:hAnsi="Calibri"/>
          <w:sz w:val="22"/>
          <w:szCs w:val="22"/>
        </w:rPr>
        <w:t xml:space="preserve"> monitoruje výsledky základního výzkumu a vý</w:t>
      </w:r>
      <w:r>
        <w:rPr>
          <w:rFonts w:ascii="Calibri" w:hAnsi="Calibri"/>
          <w:sz w:val="22"/>
          <w:szCs w:val="22"/>
        </w:rPr>
        <w:t>voje, a to s ohledem na dosažené výsledky v Modulu 1 (Kvalita vybraných výsledků) a Modulu 2 (Výkonnost výzkumu) národní metodiky hodnocení M17+</w:t>
      </w:r>
      <w:r w:rsidR="002C5875">
        <w:rPr>
          <w:rStyle w:val="Znakapoznpodarou"/>
          <w:rFonts w:ascii="Calibri" w:hAnsi="Calibri"/>
          <w:sz w:val="22"/>
          <w:szCs w:val="22"/>
        </w:rPr>
        <w:footnoteReference w:id="17"/>
      </w:r>
      <w:r>
        <w:rPr>
          <w:rFonts w:ascii="Calibri" w:hAnsi="Calibri"/>
          <w:sz w:val="22"/>
          <w:szCs w:val="22"/>
        </w:rPr>
        <w:t xml:space="preserve">, která </w:t>
      </w:r>
      <w:r w:rsidRPr="00B17C97">
        <w:rPr>
          <w:rFonts w:ascii="Calibri" w:hAnsi="Calibri"/>
          <w:sz w:val="22"/>
          <w:szCs w:val="22"/>
        </w:rPr>
        <w:t xml:space="preserve">je </w:t>
      </w:r>
      <w:r>
        <w:rPr>
          <w:rFonts w:ascii="Calibri" w:hAnsi="Calibri"/>
          <w:sz w:val="22"/>
          <w:szCs w:val="22"/>
        </w:rPr>
        <w:t>platná od roku 2017.</w:t>
      </w:r>
      <w:r w:rsidR="0095481F">
        <w:rPr>
          <w:rFonts w:ascii="Calibri" w:hAnsi="Calibri"/>
          <w:sz w:val="22"/>
          <w:szCs w:val="22"/>
        </w:rPr>
        <w:t xml:space="preserve"> </w:t>
      </w:r>
      <w:r w:rsidRPr="00B17C97">
        <w:rPr>
          <w:rFonts w:ascii="Calibri" w:hAnsi="Calibri"/>
          <w:sz w:val="22"/>
          <w:szCs w:val="22"/>
        </w:rPr>
        <w:t xml:space="preserve">Níže jsou detailněji rozebrány výsledky UTB ve Zlíně </w:t>
      </w:r>
      <w:r>
        <w:rPr>
          <w:rFonts w:ascii="Calibri" w:hAnsi="Calibri"/>
          <w:sz w:val="22"/>
          <w:szCs w:val="22"/>
        </w:rPr>
        <w:t>dosažené v</w:t>
      </w:r>
      <w:r w:rsidRPr="00B17C97">
        <w:rPr>
          <w:rFonts w:ascii="Calibri" w:hAnsi="Calibri"/>
          <w:sz w:val="22"/>
          <w:szCs w:val="22"/>
        </w:rPr>
        <w:t xml:space="preserve"> Hodnocení 20</w:t>
      </w:r>
      <w:r w:rsidR="00BA35D9">
        <w:rPr>
          <w:rFonts w:ascii="Calibri" w:hAnsi="Calibri"/>
          <w:sz w:val="22"/>
          <w:szCs w:val="22"/>
        </w:rPr>
        <w:t>2</w:t>
      </w:r>
      <w:r w:rsidR="002C5875">
        <w:rPr>
          <w:rFonts w:ascii="Calibri" w:hAnsi="Calibri"/>
          <w:sz w:val="22"/>
          <w:szCs w:val="22"/>
        </w:rPr>
        <w:t>1</w:t>
      </w:r>
      <w:r w:rsidRPr="00B17C97">
        <w:rPr>
          <w:rFonts w:ascii="Calibri" w:hAnsi="Calibri"/>
          <w:sz w:val="22"/>
          <w:szCs w:val="22"/>
        </w:rPr>
        <w:t>. Hodnocení 20</w:t>
      </w:r>
      <w:r>
        <w:rPr>
          <w:rFonts w:ascii="Calibri" w:hAnsi="Calibri"/>
          <w:sz w:val="22"/>
          <w:szCs w:val="22"/>
        </w:rPr>
        <w:t>2</w:t>
      </w:r>
      <w:r w:rsidR="002C5875">
        <w:rPr>
          <w:rFonts w:ascii="Calibri" w:hAnsi="Calibri"/>
          <w:sz w:val="22"/>
          <w:szCs w:val="22"/>
        </w:rPr>
        <w:t>2</w:t>
      </w:r>
      <w:r w:rsidRPr="00B17C97">
        <w:rPr>
          <w:rFonts w:ascii="Calibri" w:hAnsi="Calibri"/>
          <w:sz w:val="22"/>
          <w:szCs w:val="22"/>
        </w:rPr>
        <w:t xml:space="preserve"> není v době v</w:t>
      </w:r>
      <w:r>
        <w:rPr>
          <w:rFonts w:ascii="Calibri" w:hAnsi="Calibri"/>
          <w:sz w:val="22"/>
          <w:szCs w:val="22"/>
        </w:rPr>
        <w:t>ypracování dodatku k dispozici.</w:t>
      </w:r>
    </w:p>
    <w:p w14:paraId="28B0721D" w14:textId="77777777" w:rsidR="00961A36" w:rsidRPr="00B17C97" w:rsidRDefault="00961A36" w:rsidP="0095481F">
      <w:pPr>
        <w:keepNext/>
        <w:tabs>
          <w:tab w:val="left" w:pos="851"/>
        </w:tabs>
        <w:spacing w:before="240" w:line="240" w:lineRule="auto"/>
        <w:ind w:left="576" w:hanging="576"/>
        <w:jc w:val="left"/>
        <w:outlineLvl w:val="1"/>
        <w:rPr>
          <w:b/>
          <w:bCs/>
          <w:szCs w:val="28"/>
        </w:rPr>
      </w:pPr>
      <w:r w:rsidRPr="00B17C97">
        <w:rPr>
          <w:b/>
          <w:bCs/>
          <w:szCs w:val="28"/>
        </w:rPr>
        <w:t>Modul 1 Kvalita vybraných výsledků</w:t>
      </w:r>
    </w:p>
    <w:p w14:paraId="7CA67E03" w14:textId="7CB4D9F8" w:rsidR="002C5875" w:rsidRPr="000E5689" w:rsidRDefault="002C5875" w:rsidP="002C5875">
      <w:pPr>
        <w:spacing w:line="240" w:lineRule="auto"/>
        <w:rPr>
          <w:rFonts w:ascii="Calibri" w:hAnsi="Calibri"/>
          <w:sz w:val="22"/>
          <w:szCs w:val="22"/>
        </w:rPr>
      </w:pPr>
      <w:r w:rsidRPr="000E5689">
        <w:rPr>
          <w:rFonts w:ascii="Calibri" w:hAnsi="Calibri"/>
          <w:sz w:val="22"/>
          <w:szCs w:val="22"/>
        </w:rPr>
        <w:t>V Modulu 1 byly hodnoceny vybrané výsledky uvedené v RIV s rok</w:t>
      </w:r>
      <w:r w:rsidR="00EE09AB">
        <w:rPr>
          <w:rFonts w:ascii="Calibri" w:hAnsi="Calibri"/>
          <w:sz w:val="22"/>
          <w:szCs w:val="22"/>
        </w:rPr>
        <w:t>y</w:t>
      </w:r>
      <w:r w:rsidRPr="000E5689">
        <w:rPr>
          <w:rFonts w:ascii="Calibri" w:hAnsi="Calibri"/>
          <w:sz w:val="22"/>
          <w:szCs w:val="22"/>
        </w:rPr>
        <w:t xml:space="preserve"> uplatnění 201</w:t>
      </w:r>
      <w:r>
        <w:rPr>
          <w:rFonts w:ascii="Calibri" w:hAnsi="Calibri"/>
          <w:sz w:val="22"/>
          <w:szCs w:val="22"/>
        </w:rPr>
        <w:t>6</w:t>
      </w:r>
      <w:r w:rsidRPr="000E5689">
        <w:rPr>
          <w:rFonts w:ascii="Calibri" w:hAnsi="Calibri"/>
          <w:sz w:val="22"/>
          <w:szCs w:val="22"/>
        </w:rPr>
        <w:t>–20</w:t>
      </w:r>
      <w:r>
        <w:rPr>
          <w:rFonts w:ascii="Calibri" w:hAnsi="Calibri"/>
          <w:sz w:val="22"/>
          <w:szCs w:val="22"/>
        </w:rPr>
        <w:t>20</w:t>
      </w:r>
      <w:r w:rsidRPr="000E5689">
        <w:rPr>
          <w:rFonts w:ascii="Calibri" w:hAnsi="Calibri"/>
          <w:sz w:val="22"/>
          <w:szCs w:val="22"/>
        </w:rPr>
        <w:t>, které nebyly hodnoceny v minulých letech. Hodnocení proběhlo prostřednictvím Odborných panelů, formou vzdálených recenzí. K vybraným výsledkům si výzkumné organizace zvolily kritérium, podle kterého byly jejich výsledky hodnoceny</w:t>
      </w:r>
      <w:r>
        <w:rPr>
          <w:rFonts w:ascii="Calibri" w:hAnsi="Calibri"/>
          <w:sz w:val="22"/>
          <w:szCs w:val="22"/>
        </w:rPr>
        <w:t>:</w:t>
      </w:r>
      <w:r w:rsidRPr="000E5689">
        <w:rPr>
          <w:rFonts w:ascii="Calibri" w:hAnsi="Calibri"/>
          <w:sz w:val="22"/>
          <w:szCs w:val="22"/>
        </w:rPr>
        <w:t xml:space="preserve"> přínos k poznání nebo společenská relevance.  </w:t>
      </w:r>
    </w:p>
    <w:p w14:paraId="5CA4B33C" w14:textId="0BDB1817" w:rsidR="00BA35D9" w:rsidRPr="000E5689" w:rsidRDefault="002C5875" w:rsidP="002C5875">
      <w:pPr>
        <w:spacing w:line="240" w:lineRule="auto"/>
        <w:rPr>
          <w:rFonts w:ascii="Calibri" w:hAnsi="Calibri"/>
          <w:sz w:val="22"/>
          <w:szCs w:val="22"/>
        </w:rPr>
      </w:pPr>
      <w:r w:rsidRPr="000E5689">
        <w:rPr>
          <w:rFonts w:ascii="Calibri" w:hAnsi="Calibri"/>
          <w:sz w:val="22"/>
          <w:szCs w:val="22"/>
        </w:rPr>
        <w:t>Výstupem recenzního hodnocení výsledku bylo zařazení na stupnici 1–5, doprovázené zdůvodněním. Pro kritérium „přínos k poznání“ byly stupněm 1 ohodnoceny výsledky na špičkové světové úrovni (</w:t>
      </w:r>
      <w:proofErr w:type="spellStart"/>
      <w:r w:rsidRPr="000E5689">
        <w:rPr>
          <w:rFonts w:ascii="Calibri" w:hAnsi="Calibri"/>
          <w:sz w:val="22"/>
          <w:szCs w:val="22"/>
        </w:rPr>
        <w:t>world</w:t>
      </w:r>
      <w:proofErr w:type="spellEnd"/>
      <w:r w:rsidRPr="000E5689">
        <w:rPr>
          <w:rFonts w:ascii="Calibri" w:hAnsi="Calibri"/>
          <w:sz w:val="22"/>
          <w:szCs w:val="22"/>
        </w:rPr>
        <w:t xml:space="preserve"> </w:t>
      </w:r>
      <w:proofErr w:type="spellStart"/>
      <w:r w:rsidRPr="000E5689">
        <w:rPr>
          <w:rFonts w:ascii="Calibri" w:hAnsi="Calibri"/>
          <w:sz w:val="22"/>
          <w:szCs w:val="22"/>
        </w:rPr>
        <w:t>leading</w:t>
      </w:r>
      <w:proofErr w:type="spellEnd"/>
      <w:r w:rsidRPr="000E5689">
        <w:rPr>
          <w:rFonts w:ascii="Calibri" w:hAnsi="Calibri"/>
          <w:sz w:val="22"/>
          <w:szCs w:val="22"/>
        </w:rPr>
        <w:t xml:space="preserve">). </w:t>
      </w:r>
      <w:r w:rsidRPr="002C5875">
        <w:rPr>
          <w:rFonts w:ascii="Calibri" w:hAnsi="Calibri"/>
          <w:sz w:val="22"/>
          <w:szCs w:val="22"/>
        </w:rPr>
        <w:t>V Modulu 1 byl poprvé jeden z výsledků hodnocený stupněm 1.</w:t>
      </w:r>
      <w:r w:rsidR="00F522AC">
        <w:rPr>
          <w:rFonts w:ascii="Calibri" w:hAnsi="Calibri"/>
          <w:sz w:val="22"/>
          <w:szCs w:val="22"/>
        </w:rPr>
        <w:t xml:space="preserve"> </w:t>
      </w:r>
      <w:r w:rsidRPr="000E5689">
        <w:rPr>
          <w:rFonts w:ascii="Calibri" w:hAnsi="Calibri"/>
          <w:sz w:val="22"/>
          <w:szCs w:val="22"/>
        </w:rPr>
        <w:t>Stupněm 5 pak výsledky, které nesplnily standard národně uznatelné výzkumné práce. Pro kritérium „společenská relevance“ byly stupněm 1 ohodnoceny výsledky na špičkové úrovni, stupněm 5 pak výsledky na podprůměrné úrovni. Přehled hodnocení vybraných výsledků UTB v</w:t>
      </w:r>
      <w:r w:rsidR="001B4BF7">
        <w:rPr>
          <w:rFonts w:ascii="Calibri" w:hAnsi="Calibri"/>
          <w:sz w:val="22"/>
          <w:szCs w:val="22"/>
        </w:rPr>
        <w:t> </w:t>
      </w:r>
      <w:r w:rsidRPr="000E5689">
        <w:rPr>
          <w:rFonts w:ascii="Calibri" w:hAnsi="Calibri"/>
          <w:sz w:val="22"/>
          <w:szCs w:val="22"/>
        </w:rPr>
        <w:t>H</w:t>
      </w:r>
      <w:r w:rsidR="001B4BF7">
        <w:rPr>
          <w:rFonts w:ascii="Calibri" w:hAnsi="Calibri"/>
          <w:sz w:val="22"/>
          <w:szCs w:val="22"/>
        </w:rPr>
        <w:t>20</w:t>
      </w:r>
      <w:r w:rsidRPr="000E5689">
        <w:rPr>
          <w:rFonts w:ascii="Calibri" w:hAnsi="Calibri"/>
          <w:sz w:val="22"/>
          <w:szCs w:val="22"/>
        </w:rPr>
        <w:t>17, 2018</w:t>
      </w:r>
      <w:r>
        <w:rPr>
          <w:rFonts w:ascii="Calibri" w:hAnsi="Calibri"/>
          <w:sz w:val="22"/>
          <w:szCs w:val="22"/>
        </w:rPr>
        <w:t xml:space="preserve">, </w:t>
      </w:r>
      <w:r w:rsidRPr="000E5689">
        <w:rPr>
          <w:rFonts w:ascii="Calibri" w:hAnsi="Calibri"/>
          <w:sz w:val="22"/>
          <w:szCs w:val="22"/>
        </w:rPr>
        <w:t>2019</w:t>
      </w:r>
      <w:r>
        <w:rPr>
          <w:rFonts w:ascii="Calibri" w:hAnsi="Calibri"/>
          <w:sz w:val="22"/>
          <w:szCs w:val="22"/>
        </w:rPr>
        <w:t>, 2020, 2021</w:t>
      </w:r>
      <w:r w:rsidRPr="000E5689">
        <w:rPr>
          <w:rFonts w:ascii="Calibri" w:hAnsi="Calibri"/>
          <w:sz w:val="22"/>
          <w:szCs w:val="22"/>
        </w:rPr>
        <w:t xml:space="preserve"> je dostupný v Grafu 1. a </w:t>
      </w:r>
      <w:r w:rsidR="00BA35D9" w:rsidRPr="000E5689">
        <w:rPr>
          <w:rFonts w:ascii="Calibri" w:hAnsi="Calibri"/>
          <w:sz w:val="22"/>
          <w:szCs w:val="22"/>
        </w:rPr>
        <w:t>Tab. 2</w:t>
      </w:r>
      <w:r w:rsidR="00E012D0">
        <w:rPr>
          <w:rFonts w:ascii="Calibri" w:hAnsi="Calibri"/>
          <w:sz w:val="22"/>
          <w:szCs w:val="22"/>
        </w:rPr>
        <w:t>7</w:t>
      </w:r>
      <w:r w:rsidR="002618C4">
        <w:rPr>
          <w:rFonts w:ascii="Calibri" w:hAnsi="Calibri"/>
          <w:sz w:val="22"/>
          <w:szCs w:val="22"/>
        </w:rPr>
        <w:t>.</w:t>
      </w:r>
      <w:r w:rsidR="00BA35D9" w:rsidRPr="000E5689">
        <w:rPr>
          <w:rFonts w:ascii="Calibri" w:hAnsi="Calibri"/>
          <w:sz w:val="22"/>
          <w:szCs w:val="22"/>
        </w:rPr>
        <w:t xml:space="preserve"> níže. </w:t>
      </w:r>
    </w:p>
    <w:p w14:paraId="643AC09B" w14:textId="77777777" w:rsidR="005962EB" w:rsidRDefault="005962EB" w:rsidP="005962EB">
      <w:pPr>
        <w:spacing w:after="0" w:line="240" w:lineRule="auto"/>
        <w:jc w:val="left"/>
        <w:rPr>
          <w:rFonts w:ascii="Calibri" w:hAnsi="Calibri"/>
          <w:b/>
          <w:sz w:val="22"/>
          <w:szCs w:val="22"/>
        </w:rPr>
      </w:pPr>
    </w:p>
    <w:p w14:paraId="0C3C6C38" w14:textId="3B346606" w:rsidR="005962EB" w:rsidRPr="00C06312" w:rsidRDefault="007C0B1E" w:rsidP="005962EB">
      <w:pPr>
        <w:spacing w:after="0" w:line="240" w:lineRule="auto"/>
        <w:jc w:val="left"/>
        <w:rPr>
          <w:rFonts w:ascii="Calibri" w:hAnsi="Calibri"/>
          <w:b/>
          <w:sz w:val="20"/>
          <w:szCs w:val="22"/>
        </w:rPr>
      </w:pPr>
      <w:r w:rsidRPr="00C06312">
        <w:rPr>
          <w:rFonts w:ascii="Calibri" w:hAnsi="Calibri"/>
          <w:b/>
          <w:sz w:val="20"/>
          <w:szCs w:val="22"/>
        </w:rPr>
        <w:t>Graf 1</w:t>
      </w:r>
      <w:r w:rsidR="0095481F" w:rsidRPr="00C06312">
        <w:rPr>
          <w:rFonts w:ascii="Calibri" w:hAnsi="Calibri"/>
          <w:b/>
          <w:sz w:val="20"/>
          <w:szCs w:val="22"/>
        </w:rPr>
        <w:t xml:space="preserve">. </w:t>
      </w:r>
      <w:r w:rsidR="002618C4" w:rsidRPr="00C06312">
        <w:rPr>
          <w:rFonts w:ascii="Calibri" w:hAnsi="Calibri"/>
          <w:b/>
          <w:sz w:val="20"/>
          <w:szCs w:val="22"/>
        </w:rPr>
        <w:t>P</w:t>
      </w:r>
      <w:r w:rsidR="0095481F" w:rsidRPr="00C06312">
        <w:rPr>
          <w:rFonts w:ascii="Calibri" w:hAnsi="Calibri"/>
          <w:b/>
          <w:sz w:val="20"/>
          <w:szCs w:val="22"/>
        </w:rPr>
        <w:t>očty výstupů dle hodnocení v Modulu 1</w:t>
      </w:r>
    </w:p>
    <w:p w14:paraId="119E4D11" w14:textId="2F989943" w:rsidR="002C5875" w:rsidRPr="0095481F" w:rsidRDefault="005962EB" w:rsidP="005962EB">
      <w:pPr>
        <w:spacing w:after="0" w:line="240" w:lineRule="auto"/>
        <w:jc w:val="left"/>
        <w:rPr>
          <w:rFonts w:ascii="Calibri" w:hAnsi="Calibri"/>
          <w:b/>
          <w:sz w:val="22"/>
          <w:szCs w:val="22"/>
        </w:rPr>
      </w:pPr>
      <w:r>
        <w:rPr>
          <w:rFonts w:ascii="Calibri" w:hAnsi="Calibri"/>
          <w:b/>
          <w:sz w:val="22"/>
          <w:szCs w:val="22"/>
        </w:rPr>
        <w:br/>
      </w:r>
      <w:r w:rsidR="002C5875">
        <w:rPr>
          <w:noProof/>
        </w:rPr>
        <w:drawing>
          <wp:inline distT="0" distB="0" distL="0" distR="0" wp14:anchorId="0ACF4853" wp14:editId="7F1A62F7">
            <wp:extent cx="4724400" cy="2552700"/>
            <wp:effectExtent l="0" t="0" r="0" b="0"/>
            <wp:docPr id="3" name="Graf 3">
              <a:extLst xmlns:a="http://schemas.openxmlformats.org/drawingml/2006/main">
                <a:ext uri="{FF2B5EF4-FFF2-40B4-BE49-F238E27FC236}">
                  <a16:creationId xmlns:a16="http://schemas.microsoft.com/office/drawing/2014/main" id="{31265C26-67C2-4292-AFD6-C3135DAADA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15FDF0" w14:textId="77777777" w:rsidR="0095481F" w:rsidRDefault="0095481F">
      <w:pPr>
        <w:spacing w:after="0" w:line="240" w:lineRule="auto"/>
        <w:jc w:val="left"/>
        <w:rPr>
          <w:rFonts w:ascii="Calibri" w:hAnsi="Calibri"/>
          <w:b/>
          <w:sz w:val="22"/>
          <w:szCs w:val="22"/>
        </w:rPr>
      </w:pPr>
      <w:r>
        <w:rPr>
          <w:rFonts w:ascii="Calibri" w:hAnsi="Calibri"/>
          <w:b/>
          <w:sz w:val="22"/>
          <w:szCs w:val="22"/>
        </w:rPr>
        <w:br w:type="page"/>
      </w:r>
    </w:p>
    <w:p w14:paraId="62131EF8" w14:textId="00261FD1" w:rsidR="0095481F" w:rsidRPr="00C06312" w:rsidRDefault="00036148" w:rsidP="0095481F">
      <w:pPr>
        <w:spacing w:line="276" w:lineRule="auto"/>
        <w:rPr>
          <w:rFonts w:ascii="Calibri" w:hAnsi="Calibri"/>
          <w:b/>
          <w:sz w:val="20"/>
          <w:szCs w:val="22"/>
        </w:rPr>
      </w:pPr>
      <w:r w:rsidRPr="00C06312">
        <w:rPr>
          <w:rFonts w:ascii="Calibri" w:hAnsi="Calibri"/>
          <w:b/>
          <w:sz w:val="20"/>
          <w:szCs w:val="22"/>
        </w:rPr>
        <w:lastRenderedPageBreak/>
        <w:t>Tab. 2</w:t>
      </w:r>
      <w:r w:rsidR="00E012D0" w:rsidRPr="00C06312">
        <w:rPr>
          <w:rFonts w:ascii="Calibri" w:hAnsi="Calibri"/>
          <w:b/>
          <w:sz w:val="20"/>
          <w:szCs w:val="22"/>
        </w:rPr>
        <w:t>7</w:t>
      </w:r>
      <w:r w:rsidR="0095481F" w:rsidRPr="00C06312">
        <w:rPr>
          <w:rFonts w:ascii="Calibri" w:hAnsi="Calibri"/>
          <w:b/>
          <w:sz w:val="20"/>
          <w:szCs w:val="22"/>
        </w:rPr>
        <w:t>. Přehled hodnocení vybraných výsledků UTB v letech 2017</w:t>
      </w:r>
      <w:r w:rsidR="002618C4" w:rsidRPr="00C06312">
        <w:rPr>
          <w:rFonts w:ascii="Calibri" w:hAnsi="Calibri"/>
          <w:b/>
          <w:sz w:val="20"/>
          <w:szCs w:val="22"/>
        </w:rPr>
        <w:t>–</w:t>
      </w:r>
      <w:r w:rsidR="0095481F" w:rsidRPr="00C06312">
        <w:rPr>
          <w:rFonts w:ascii="Calibri" w:hAnsi="Calibri"/>
          <w:b/>
          <w:sz w:val="20"/>
          <w:szCs w:val="22"/>
        </w:rPr>
        <w:t>20</w:t>
      </w:r>
      <w:r w:rsidR="006E2E69" w:rsidRPr="00C06312">
        <w:rPr>
          <w:rFonts w:ascii="Calibri" w:hAnsi="Calibri"/>
          <w:b/>
          <w:sz w:val="20"/>
          <w:szCs w:val="22"/>
        </w:rPr>
        <w:t>2</w:t>
      </w:r>
      <w:r w:rsidR="005962EB" w:rsidRPr="00C06312">
        <w:rPr>
          <w:rFonts w:ascii="Calibri" w:hAnsi="Calibri"/>
          <w:b/>
          <w:sz w:val="20"/>
          <w:szCs w:val="22"/>
        </w:rPr>
        <w:t>1</w:t>
      </w:r>
      <w:r w:rsidR="0095481F" w:rsidRPr="00C06312">
        <w:rPr>
          <w:rFonts w:ascii="Calibri" w:hAnsi="Calibri"/>
          <w:b/>
          <w:sz w:val="20"/>
          <w:szCs w:val="22"/>
        </w:rPr>
        <w:t xml:space="preserve">. </w:t>
      </w:r>
    </w:p>
    <w:tbl>
      <w:tblPr>
        <w:tblW w:w="9323" w:type="dxa"/>
        <w:tblLayout w:type="fixed"/>
        <w:tblCellMar>
          <w:left w:w="70" w:type="dxa"/>
          <w:right w:w="70" w:type="dxa"/>
        </w:tblCellMar>
        <w:tblLook w:val="04A0" w:firstRow="1" w:lastRow="0" w:firstColumn="1" w:lastColumn="0" w:noHBand="0" w:noVBand="1"/>
      </w:tblPr>
      <w:tblGrid>
        <w:gridCol w:w="993"/>
        <w:gridCol w:w="833"/>
        <w:gridCol w:w="833"/>
        <w:gridCol w:w="833"/>
        <w:gridCol w:w="833"/>
        <w:gridCol w:w="833"/>
        <w:gridCol w:w="833"/>
        <w:gridCol w:w="833"/>
        <w:gridCol w:w="833"/>
        <w:gridCol w:w="833"/>
        <w:gridCol w:w="833"/>
      </w:tblGrid>
      <w:tr w:rsidR="005962EB" w:rsidRPr="00760307" w14:paraId="46C07C98" w14:textId="77777777" w:rsidTr="0037386F">
        <w:trPr>
          <w:trHeight w:val="397"/>
        </w:trPr>
        <w:tc>
          <w:tcPr>
            <w:tcW w:w="993" w:type="dxa"/>
            <w:tcBorders>
              <w:top w:val="nil"/>
              <w:left w:val="nil"/>
              <w:bottom w:val="nil"/>
              <w:right w:val="nil"/>
            </w:tcBorders>
            <w:shd w:val="clear" w:color="000000" w:fill="ED7D31"/>
            <w:vAlign w:val="center"/>
          </w:tcPr>
          <w:p w14:paraId="11EB9D56" w14:textId="77777777" w:rsidR="005962EB" w:rsidRPr="00760307" w:rsidRDefault="005962EB" w:rsidP="0037386F">
            <w:pPr>
              <w:spacing w:after="0" w:line="240" w:lineRule="auto"/>
              <w:jc w:val="center"/>
              <w:rPr>
                <w:rFonts w:ascii="Calibri" w:hAnsi="Calibri" w:cs="Calibri"/>
                <w:b/>
                <w:bCs/>
                <w:color w:val="FFFFFF"/>
                <w:sz w:val="18"/>
                <w:szCs w:val="18"/>
              </w:rPr>
            </w:pPr>
          </w:p>
        </w:tc>
        <w:tc>
          <w:tcPr>
            <w:tcW w:w="1666" w:type="dxa"/>
            <w:gridSpan w:val="2"/>
            <w:tcBorders>
              <w:top w:val="nil"/>
              <w:left w:val="nil"/>
              <w:bottom w:val="nil"/>
              <w:right w:val="nil"/>
            </w:tcBorders>
            <w:shd w:val="clear" w:color="000000" w:fill="ED7D31"/>
            <w:vAlign w:val="center"/>
          </w:tcPr>
          <w:p w14:paraId="16FFB693"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2017</w:t>
            </w:r>
          </w:p>
        </w:tc>
        <w:tc>
          <w:tcPr>
            <w:tcW w:w="1666" w:type="dxa"/>
            <w:gridSpan w:val="2"/>
            <w:tcBorders>
              <w:top w:val="nil"/>
              <w:left w:val="nil"/>
              <w:bottom w:val="nil"/>
              <w:right w:val="nil"/>
            </w:tcBorders>
            <w:shd w:val="clear" w:color="000000" w:fill="ED7D31"/>
            <w:vAlign w:val="center"/>
          </w:tcPr>
          <w:p w14:paraId="6B0BE012"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2018</w:t>
            </w:r>
          </w:p>
        </w:tc>
        <w:tc>
          <w:tcPr>
            <w:tcW w:w="1666" w:type="dxa"/>
            <w:gridSpan w:val="2"/>
            <w:tcBorders>
              <w:top w:val="nil"/>
              <w:left w:val="nil"/>
              <w:bottom w:val="nil"/>
              <w:right w:val="nil"/>
            </w:tcBorders>
            <w:shd w:val="clear" w:color="auto" w:fill="ED7D31"/>
            <w:vAlign w:val="center"/>
          </w:tcPr>
          <w:p w14:paraId="419FF4FF"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2019</w:t>
            </w:r>
          </w:p>
        </w:tc>
        <w:tc>
          <w:tcPr>
            <w:tcW w:w="1666" w:type="dxa"/>
            <w:gridSpan w:val="2"/>
            <w:tcBorders>
              <w:top w:val="nil"/>
              <w:left w:val="nil"/>
              <w:bottom w:val="nil"/>
              <w:right w:val="nil"/>
            </w:tcBorders>
            <w:shd w:val="clear" w:color="auto" w:fill="ED7D31"/>
            <w:vAlign w:val="center"/>
          </w:tcPr>
          <w:p w14:paraId="3086A830"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2020</w:t>
            </w:r>
          </w:p>
        </w:tc>
        <w:tc>
          <w:tcPr>
            <w:tcW w:w="1666" w:type="dxa"/>
            <w:gridSpan w:val="2"/>
            <w:tcBorders>
              <w:top w:val="nil"/>
              <w:left w:val="nil"/>
              <w:bottom w:val="nil"/>
              <w:right w:val="nil"/>
            </w:tcBorders>
            <w:shd w:val="clear" w:color="000000" w:fill="ED7D31"/>
            <w:vAlign w:val="center"/>
          </w:tcPr>
          <w:p w14:paraId="38EF1334"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2021</w:t>
            </w:r>
          </w:p>
        </w:tc>
      </w:tr>
      <w:tr w:rsidR="005962EB" w:rsidRPr="00760307" w14:paraId="0BA80CBE" w14:textId="77777777" w:rsidTr="0037386F">
        <w:trPr>
          <w:trHeight w:val="397"/>
        </w:trPr>
        <w:tc>
          <w:tcPr>
            <w:tcW w:w="993" w:type="dxa"/>
            <w:tcBorders>
              <w:top w:val="nil"/>
              <w:left w:val="nil"/>
              <w:bottom w:val="nil"/>
              <w:right w:val="nil"/>
            </w:tcBorders>
            <w:shd w:val="clear" w:color="000000" w:fill="ED7D31"/>
            <w:vAlign w:val="center"/>
            <w:hideMark/>
          </w:tcPr>
          <w:p w14:paraId="6178B0BA"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 </w:t>
            </w:r>
          </w:p>
        </w:tc>
        <w:tc>
          <w:tcPr>
            <w:tcW w:w="833" w:type="dxa"/>
            <w:tcBorders>
              <w:top w:val="nil"/>
              <w:left w:val="nil"/>
              <w:bottom w:val="nil"/>
              <w:right w:val="nil"/>
            </w:tcBorders>
            <w:shd w:val="clear" w:color="000000" w:fill="ED7D31"/>
            <w:vAlign w:val="center"/>
            <w:hideMark/>
          </w:tcPr>
          <w:p w14:paraId="6E20C3C8"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p>
        </w:tc>
        <w:tc>
          <w:tcPr>
            <w:tcW w:w="833" w:type="dxa"/>
            <w:tcBorders>
              <w:top w:val="nil"/>
              <w:left w:val="nil"/>
              <w:bottom w:val="nil"/>
              <w:right w:val="nil"/>
            </w:tcBorders>
            <w:shd w:val="clear" w:color="000000" w:fill="ED7D31"/>
            <w:vAlign w:val="center"/>
            <w:hideMark/>
          </w:tcPr>
          <w:p w14:paraId="7A03C54A"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Procento výstupů</w:t>
            </w:r>
          </w:p>
        </w:tc>
        <w:tc>
          <w:tcPr>
            <w:tcW w:w="833" w:type="dxa"/>
            <w:tcBorders>
              <w:top w:val="nil"/>
              <w:left w:val="nil"/>
              <w:bottom w:val="nil"/>
              <w:right w:val="nil"/>
            </w:tcBorders>
            <w:shd w:val="clear" w:color="000000" w:fill="ED7D31"/>
            <w:vAlign w:val="center"/>
            <w:hideMark/>
          </w:tcPr>
          <w:p w14:paraId="7DB4AEFA"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p>
        </w:tc>
        <w:tc>
          <w:tcPr>
            <w:tcW w:w="833" w:type="dxa"/>
            <w:tcBorders>
              <w:top w:val="nil"/>
              <w:left w:val="nil"/>
              <w:bottom w:val="nil"/>
              <w:right w:val="nil"/>
            </w:tcBorders>
            <w:shd w:val="clear" w:color="000000" w:fill="ED7D31"/>
            <w:vAlign w:val="center"/>
            <w:hideMark/>
          </w:tcPr>
          <w:p w14:paraId="17A999D8"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Procento výstupů</w:t>
            </w:r>
          </w:p>
        </w:tc>
        <w:tc>
          <w:tcPr>
            <w:tcW w:w="833" w:type="dxa"/>
            <w:tcBorders>
              <w:top w:val="nil"/>
              <w:left w:val="nil"/>
              <w:bottom w:val="nil"/>
              <w:right w:val="nil"/>
            </w:tcBorders>
            <w:shd w:val="clear" w:color="000000" w:fill="ED7D31"/>
            <w:vAlign w:val="center"/>
            <w:hideMark/>
          </w:tcPr>
          <w:p w14:paraId="607FB208"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p>
        </w:tc>
        <w:tc>
          <w:tcPr>
            <w:tcW w:w="833" w:type="dxa"/>
            <w:tcBorders>
              <w:top w:val="nil"/>
              <w:left w:val="nil"/>
              <w:bottom w:val="nil"/>
              <w:right w:val="nil"/>
            </w:tcBorders>
            <w:shd w:val="clear" w:color="auto" w:fill="ED7D31"/>
            <w:vAlign w:val="center"/>
            <w:hideMark/>
          </w:tcPr>
          <w:p w14:paraId="1DDDD073"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Procento výstupů</w:t>
            </w:r>
          </w:p>
        </w:tc>
        <w:tc>
          <w:tcPr>
            <w:tcW w:w="833" w:type="dxa"/>
            <w:tcBorders>
              <w:top w:val="nil"/>
              <w:left w:val="nil"/>
              <w:bottom w:val="nil"/>
              <w:right w:val="nil"/>
            </w:tcBorders>
            <w:shd w:val="clear" w:color="auto" w:fill="ED7D31"/>
            <w:vAlign w:val="center"/>
            <w:hideMark/>
          </w:tcPr>
          <w:p w14:paraId="619282B3"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p>
        </w:tc>
        <w:tc>
          <w:tcPr>
            <w:tcW w:w="833" w:type="dxa"/>
            <w:tcBorders>
              <w:top w:val="nil"/>
              <w:left w:val="nil"/>
              <w:bottom w:val="nil"/>
              <w:right w:val="nil"/>
            </w:tcBorders>
            <w:shd w:val="clear" w:color="000000" w:fill="ED7D31"/>
            <w:vAlign w:val="center"/>
            <w:hideMark/>
          </w:tcPr>
          <w:p w14:paraId="4CACEC56"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Procento výstupů</w:t>
            </w:r>
          </w:p>
        </w:tc>
        <w:tc>
          <w:tcPr>
            <w:tcW w:w="833" w:type="dxa"/>
            <w:tcBorders>
              <w:top w:val="nil"/>
              <w:left w:val="nil"/>
              <w:bottom w:val="nil"/>
              <w:right w:val="nil"/>
            </w:tcBorders>
            <w:shd w:val="clear" w:color="000000" w:fill="ED7D31"/>
            <w:vAlign w:val="center"/>
            <w:hideMark/>
          </w:tcPr>
          <w:p w14:paraId="20F37AE2"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p>
        </w:tc>
        <w:tc>
          <w:tcPr>
            <w:tcW w:w="833" w:type="dxa"/>
            <w:tcBorders>
              <w:top w:val="nil"/>
              <w:left w:val="nil"/>
              <w:bottom w:val="nil"/>
              <w:right w:val="nil"/>
            </w:tcBorders>
            <w:shd w:val="clear" w:color="000000" w:fill="ED7D31"/>
            <w:vAlign w:val="center"/>
            <w:hideMark/>
          </w:tcPr>
          <w:p w14:paraId="37BDE933"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Procento výstupů</w:t>
            </w:r>
          </w:p>
        </w:tc>
      </w:tr>
      <w:tr w:rsidR="005962EB" w:rsidRPr="00760307" w14:paraId="340A1EC5"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000000" w:fill="FBE4D5"/>
            <w:vAlign w:val="center"/>
            <w:hideMark/>
          </w:tcPr>
          <w:p w14:paraId="48FD85E0"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Stupeň 1</w:t>
            </w:r>
          </w:p>
        </w:tc>
        <w:tc>
          <w:tcPr>
            <w:tcW w:w="833" w:type="dxa"/>
            <w:tcBorders>
              <w:top w:val="nil"/>
              <w:left w:val="nil"/>
              <w:bottom w:val="single" w:sz="8" w:space="0" w:color="ED7D31"/>
              <w:right w:val="single" w:sz="8" w:space="0" w:color="ED7D31"/>
            </w:tcBorders>
            <w:shd w:val="clear" w:color="auto" w:fill="FBE4D5"/>
            <w:vAlign w:val="center"/>
            <w:hideMark/>
          </w:tcPr>
          <w:p w14:paraId="4105CCB3" w14:textId="77777777" w:rsidR="005962EB" w:rsidRPr="00760307" w:rsidRDefault="005962EB" w:rsidP="0037386F">
            <w:pPr>
              <w:spacing w:after="0" w:line="240" w:lineRule="auto"/>
              <w:jc w:val="center"/>
              <w:rPr>
                <w:rFonts w:ascii="Calibri" w:hAnsi="Calibri" w:cs="Calibri"/>
                <w:color w:val="000000"/>
                <w:sz w:val="18"/>
                <w:szCs w:val="18"/>
              </w:rPr>
            </w:pPr>
            <w:r>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000000" w:fill="FBE4D5"/>
            <w:vAlign w:val="center"/>
            <w:hideMark/>
          </w:tcPr>
          <w:p w14:paraId="168ABF34"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63D5EF00"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000000" w:fill="FBE4D5"/>
            <w:vAlign w:val="center"/>
            <w:hideMark/>
          </w:tcPr>
          <w:p w14:paraId="213ECD4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01562DC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000000" w:fill="FBE4D5"/>
            <w:vAlign w:val="center"/>
            <w:hideMark/>
          </w:tcPr>
          <w:p w14:paraId="62271756"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10B73B9A"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000000" w:fill="FBE4D5"/>
            <w:vAlign w:val="center"/>
            <w:hideMark/>
          </w:tcPr>
          <w:p w14:paraId="60763D76"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3320D2C0"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w:t>
            </w:r>
          </w:p>
        </w:tc>
        <w:tc>
          <w:tcPr>
            <w:tcW w:w="833" w:type="dxa"/>
            <w:tcBorders>
              <w:top w:val="nil"/>
              <w:left w:val="nil"/>
              <w:bottom w:val="single" w:sz="8" w:space="0" w:color="ED7D31"/>
              <w:right w:val="single" w:sz="8" w:space="0" w:color="ED7D31"/>
            </w:tcBorders>
            <w:shd w:val="clear" w:color="000000" w:fill="FBE4D5"/>
            <w:vAlign w:val="center"/>
            <w:hideMark/>
          </w:tcPr>
          <w:p w14:paraId="0D41E565"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r w:rsidR="005962EB" w:rsidRPr="00760307" w14:paraId="336E34F5"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auto" w:fill="auto"/>
            <w:vAlign w:val="center"/>
            <w:hideMark/>
          </w:tcPr>
          <w:p w14:paraId="034B458F"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Stupeň 2</w:t>
            </w:r>
          </w:p>
        </w:tc>
        <w:tc>
          <w:tcPr>
            <w:tcW w:w="833" w:type="dxa"/>
            <w:tcBorders>
              <w:top w:val="nil"/>
              <w:left w:val="nil"/>
              <w:bottom w:val="single" w:sz="8" w:space="0" w:color="ED7D31"/>
              <w:right w:val="single" w:sz="8" w:space="0" w:color="ED7D31"/>
            </w:tcBorders>
            <w:shd w:val="clear" w:color="auto" w:fill="auto"/>
            <w:vAlign w:val="center"/>
            <w:hideMark/>
          </w:tcPr>
          <w:p w14:paraId="79B83831"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p>
        </w:tc>
        <w:tc>
          <w:tcPr>
            <w:tcW w:w="833" w:type="dxa"/>
            <w:tcBorders>
              <w:top w:val="nil"/>
              <w:left w:val="nil"/>
              <w:bottom w:val="single" w:sz="8" w:space="0" w:color="ED7D31"/>
              <w:right w:val="single" w:sz="8" w:space="0" w:color="ED7D31"/>
            </w:tcBorders>
            <w:shd w:val="clear" w:color="auto" w:fill="auto"/>
            <w:vAlign w:val="center"/>
            <w:hideMark/>
          </w:tcPr>
          <w:p w14:paraId="2B50A751"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17</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502F8E0A"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p>
        </w:tc>
        <w:tc>
          <w:tcPr>
            <w:tcW w:w="833" w:type="dxa"/>
            <w:tcBorders>
              <w:top w:val="nil"/>
              <w:left w:val="nil"/>
              <w:bottom w:val="single" w:sz="8" w:space="0" w:color="ED7D31"/>
              <w:right w:val="single" w:sz="8" w:space="0" w:color="ED7D31"/>
            </w:tcBorders>
            <w:shd w:val="clear" w:color="auto" w:fill="auto"/>
            <w:vAlign w:val="center"/>
            <w:hideMark/>
          </w:tcPr>
          <w:p w14:paraId="4B68F7A3"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9</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14F1188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3</w:t>
            </w:r>
          </w:p>
        </w:tc>
        <w:tc>
          <w:tcPr>
            <w:tcW w:w="833" w:type="dxa"/>
            <w:tcBorders>
              <w:top w:val="nil"/>
              <w:left w:val="nil"/>
              <w:bottom w:val="single" w:sz="8" w:space="0" w:color="ED7D31"/>
              <w:right w:val="single" w:sz="8" w:space="0" w:color="ED7D31"/>
            </w:tcBorders>
            <w:shd w:val="clear" w:color="auto" w:fill="auto"/>
            <w:vAlign w:val="center"/>
            <w:hideMark/>
          </w:tcPr>
          <w:p w14:paraId="0046FDF7"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9</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3E899711"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p>
        </w:tc>
        <w:tc>
          <w:tcPr>
            <w:tcW w:w="833" w:type="dxa"/>
            <w:tcBorders>
              <w:top w:val="nil"/>
              <w:left w:val="nil"/>
              <w:bottom w:val="single" w:sz="8" w:space="0" w:color="ED7D31"/>
              <w:right w:val="single" w:sz="8" w:space="0" w:color="ED7D31"/>
            </w:tcBorders>
            <w:shd w:val="clear" w:color="auto" w:fill="auto"/>
            <w:vAlign w:val="center"/>
            <w:hideMark/>
          </w:tcPr>
          <w:p w14:paraId="3F7532B5"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12</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0E270F37"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p>
        </w:tc>
        <w:tc>
          <w:tcPr>
            <w:tcW w:w="833" w:type="dxa"/>
            <w:tcBorders>
              <w:top w:val="nil"/>
              <w:left w:val="nil"/>
              <w:bottom w:val="single" w:sz="8" w:space="0" w:color="ED7D31"/>
              <w:right w:val="single" w:sz="8" w:space="0" w:color="ED7D31"/>
            </w:tcBorders>
            <w:shd w:val="clear" w:color="auto" w:fill="auto"/>
            <w:vAlign w:val="center"/>
            <w:hideMark/>
          </w:tcPr>
          <w:p w14:paraId="0B7F7312"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16</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r w:rsidR="005962EB" w:rsidRPr="00760307" w14:paraId="75EDD707"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000000" w:fill="FBE4D5"/>
            <w:vAlign w:val="center"/>
            <w:hideMark/>
          </w:tcPr>
          <w:p w14:paraId="25F2766B"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Stupeň 3</w:t>
            </w:r>
          </w:p>
        </w:tc>
        <w:tc>
          <w:tcPr>
            <w:tcW w:w="833" w:type="dxa"/>
            <w:tcBorders>
              <w:top w:val="nil"/>
              <w:left w:val="nil"/>
              <w:bottom w:val="single" w:sz="8" w:space="0" w:color="ED7D31"/>
              <w:right w:val="single" w:sz="8" w:space="0" w:color="ED7D31"/>
            </w:tcBorders>
            <w:shd w:val="clear" w:color="000000" w:fill="FBE4D5"/>
            <w:vAlign w:val="center"/>
            <w:hideMark/>
          </w:tcPr>
          <w:p w14:paraId="61B5B16C"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9</w:t>
            </w:r>
          </w:p>
        </w:tc>
        <w:tc>
          <w:tcPr>
            <w:tcW w:w="833" w:type="dxa"/>
            <w:tcBorders>
              <w:top w:val="nil"/>
              <w:left w:val="nil"/>
              <w:bottom w:val="single" w:sz="8" w:space="0" w:color="ED7D31"/>
              <w:right w:val="single" w:sz="8" w:space="0" w:color="ED7D31"/>
            </w:tcBorders>
            <w:shd w:val="clear" w:color="000000" w:fill="FBE4D5"/>
            <w:vAlign w:val="center"/>
            <w:hideMark/>
          </w:tcPr>
          <w:p w14:paraId="1264722D"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37</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327CD814"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5</w:t>
            </w:r>
          </w:p>
        </w:tc>
        <w:tc>
          <w:tcPr>
            <w:tcW w:w="833" w:type="dxa"/>
            <w:tcBorders>
              <w:top w:val="nil"/>
              <w:left w:val="nil"/>
              <w:bottom w:val="single" w:sz="8" w:space="0" w:color="ED7D31"/>
              <w:right w:val="single" w:sz="8" w:space="0" w:color="ED7D31"/>
            </w:tcBorders>
            <w:shd w:val="clear" w:color="000000" w:fill="FBE4D5"/>
            <w:vAlign w:val="center"/>
            <w:hideMark/>
          </w:tcPr>
          <w:p w14:paraId="7A7A45CA"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11</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3FD43E02"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9</w:t>
            </w:r>
          </w:p>
        </w:tc>
        <w:tc>
          <w:tcPr>
            <w:tcW w:w="833" w:type="dxa"/>
            <w:tcBorders>
              <w:top w:val="nil"/>
              <w:left w:val="nil"/>
              <w:bottom w:val="single" w:sz="8" w:space="0" w:color="ED7D31"/>
              <w:right w:val="single" w:sz="8" w:space="0" w:color="ED7D31"/>
            </w:tcBorders>
            <w:shd w:val="clear" w:color="000000" w:fill="FBE4D5"/>
            <w:vAlign w:val="center"/>
            <w:hideMark/>
          </w:tcPr>
          <w:p w14:paraId="4C5BB4A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28</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752E7A61"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8</w:t>
            </w:r>
          </w:p>
        </w:tc>
        <w:tc>
          <w:tcPr>
            <w:tcW w:w="833" w:type="dxa"/>
            <w:tcBorders>
              <w:top w:val="nil"/>
              <w:left w:val="nil"/>
              <w:bottom w:val="single" w:sz="8" w:space="0" w:color="ED7D31"/>
              <w:right w:val="single" w:sz="8" w:space="0" w:color="ED7D31"/>
            </w:tcBorders>
            <w:shd w:val="clear" w:color="000000" w:fill="FBE4D5"/>
            <w:vAlign w:val="center"/>
            <w:hideMark/>
          </w:tcPr>
          <w:p w14:paraId="1319C3EB"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24</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5E7DB86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10</w:t>
            </w:r>
          </w:p>
        </w:tc>
        <w:tc>
          <w:tcPr>
            <w:tcW w:w="833" w:type="dxa"/>
            <w:tcBorders>
              <w:top w:val="nil"/>
              <w:left w:val="nil"/>
              <w:bottom w:val="single" w:sz="8" w:space="0" w:color="ED7D31"/>
              <w:right w:val="single" w:sz="8" w:space="0" w:color="ED7D31"/>
            </w:tcBorders>
            <w:shd w:val="clear" w:color="000000" w:fill="FBE4D5"/>
            <w:vAlign w:val="center"/>
            <w:hideMark/>
          </w:tcPr>
          <w:p w14:paraId="181843CD"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r w:rsidR="005962EB" w:rsidRPr="00760307" w14:paraId="70EBD98E"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auto" w:fill="auto"/>
            <w:vAlign w:val="center"/>
            <w:hideMark/>
          </w:tcPr>
          <w:p w14:paraId="405F134A"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Stupeň 4</w:t>
            </w:r>
          </w:p>
        </w:tc>
        <w:tc>
          <w:tcPr>
            <w:tcW w:w="833" w:type="dxa"/>
            <w:tcBorders>
              <w:top w:val="nil"/>
              <w:left w:val="nil"/>
              <w:bottom w:val="single" w:sz="8" w:space="0" w:color="ED7D31"/>
              <w:right w:val="single" w:sz="8" w:space="0" w:color="ED7D31"/>
            </w:tcBorders>
            <w:shd w:val="clear" w:color="auto" w:fill="auto"/>
            <w:vAlign w:val="center"/>
            <w:hideMark/>
          </w:tcPr>
          <w:p w14:paraId="1A73DF84"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5</w:t>
            </w:r>
          </w:p>
        </w:tc>
        <w:tc>
          <w:tcPr>
            <w:tcW w:w="833" w:type="dxa"/>
            <w:tcBorders>
              <w:top w:val="nil"/>
              <w:left w:val="nil"/>
              <w:bottom w:val="single" w:sz="8" w:space="0" w:color="ED7D31"/>
              <w:right w:val="single" w:sz="8" w:space="0" w:color="ED7D31"/>
            </w:tcBorders>
            <w:shd w:val="clear" w:color="auto" w:fill="auto"/>
            <w:vAlign w:val="center"/>
            <w:hideMark/>
          </w:tcPr>
          <w:p w14:paraId="6A52986D"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21</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7DAE86C1"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23</w:t>
            </w:r>
          </w:p>
        </w:tc>
        <w:tc>
          <w:tcPr>
            <w:tcW w:w="833" w:type="dxa"/>
            <w:tcBorders>
              <w:top w:val="nil"/>
              <w:left w:val="nil"/>
              <w:bottom w:val="single" w:sz="8" w:space="0" w:color="ED7D31"/>
              <w:right w:val="single" w:sz="8" w:space="0" w:color="ED7D31"/>
            </w:tcBorders>
            <w:shd w:val="clear" w:color="auto" w:fill="auto"/>
            <w:vAlign w:val="center"/>
            <w:hideMark/>
          </w:tcPr>
          <w:p w14:paraId="2B748F4D"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50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31AA5A1C"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7</w:t>
            </w:r>
          </w:p>
        </w:tc>
        <w:tc>
          <w:tcPr>
            <w:tcW w:w="833" w:type="dxa"/>
            <w:tcBorders>
              <w:top w:val="nil"/>
              <w:left w:val="nil"/>
              <w:bottom w:val="single" w:sz="8" w:space="0" w:color="ED7D31"/>
              <w:right w:val="single" w:sz="8" w:space="0" w:color="ED7D31"/>
            </w:tcBorders>
            <w:shd w:val="clear" w:color="auto" w:fill="auto"/>
            <w:vAlign w:val="center"/>
            <w:hideMark/>
          </w:tcPr>
          <w:p w14:paraId="6F4FB58B"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22</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5FF47960"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12</w:t>
            </w:r>
          </w:p>
        </w:tc>
        <w:tc>
          <w:tcPr>
            <w:tcW w:w="833" w:type="dxa"/>
            <w:tcBorders>
              <w:top w:val="nil"/>
              <w:left w:val="nil"/>
              <w:bottom w:val="single" w:sz="8" w:space="0" w:color="ED7D31"/>
              <w:right w:val="single" w:sz="8" w:space="0" w:color="ED7D31"/>
            </w:tcBorders>
            <w:shd w:val="clear" w:color="auto" w:fill="auto"/>
            <w:vAlign w:val="center"/>
            <w:hideMark/>
          </w:tcPr>
          <w:p w14:paraId="40E136A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35</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1AFAC29F"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8</w:t>
            </w:r>
          </w:p>
        </w:tc>
        <w:tc>
          <w:tcPr>
            <w:tcW w:w="833" w:type="dxa"/>
            <w:tcBorders>
              <w:top w:val="nil"/>
              <w:left w:val="nil"/>
              <w:bottom w:val="single" w:sz="8" w:space="0" w:color="ED7D31"/>
              <w:right w:val="single" w:sz="8" w:space="0" w:color="ED7D31"/>
            </w:tcBorders>
            <w:shd w:val="clear" w:color="auto" w:fill="auto"/>
            <w:vAlign w:val="center"/>
            <w:hideMark/>
          </w:tcPr>
          <w:p w14:paraId="2108FD5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32</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r w:rsidR="005962EB" w:rsidRPr="00760307" w14:paraId="632A1FA3"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000000" w:fill="FBE4D5"/>
            <w:vAlign w:val="center"/>
            <w:hideMark/>
          </w:tcPr>
          <w:p w14:paraId="23060C75"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Stupeň 5</w:t>
            </w:r>
          </w:p>
        </w:tc>
        <w:tc>
          <w:tcPr>
            <w:tcW w:w="833" w:type="dxa"/>
            <w:tcBorders>
              <w:top w:val="nil"/>
              <w:left w:val="nil"/>
              <w:bottom w:val="single" w:sz="8" w:space="0" w:color="ED7D31"/>
              <w:right w:val="single" w:sz="8" w:space="0" w:color="ED7D31"/>
            </w:tcBorders>
            <w:shd w:val="clear" w:color="000000" w:fill="FBE4D5"/>
            <w:vAlign w:val="center"/>
            <w:hideMark/>
          </w:tcPr>
          <w:p w14:paraId="3A189F53"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p>
        </w:tc>
        <w:tc>
          <w:tcPr>
            <w:tcW w:w="833" w:type="dxa"/>
            <w:tcBorders>
              <w:top w:val="nil"/>
              <w:left w:val="nil"/>
              <w:bottom w:val="single" w:sz="8" w:space="0" w:color="ED7D31"/>
              <w:right w:val="single" w:sz="8" w:space="0" w:color="ED7D31"/>
            </w:tcBorders>
            <w:shd w:val="clear" w:color="000000" w:fill="FBE4D5"/>
            <w:vAlign w:val="center"/>
            <w:hideMark/>
          </w:tcPr>
          <w:p w14:paraId="5DA4FD2E"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17</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1D91B93C"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14</w:t>
            </w:r>
          </w:p>
        </w:tc>
        <w:tc>
          <w:tcPr>
            <w:tcW w:w="833" w:type="dxa"/>
            <w:tcBorders>
              <w:top w:val="nil"/>
              <w:left w:val="nil"/>
              <w:bottom w:val="single" w:sz="8" w:space="0" w:color="ED7D31"/>
              <w:right w:val="single" w:sz="8" w:space="0" w:color="ED7D31"/>
            </w:tcBorders>
            <w:shd w:val="clear" w:color="000000" w:fill="FBE4D5"/>
            <w:vAlign w:val="center"/>
            <w:hideMark/>
          </w:tcPr>
          <w:p w14:paraId="7A7BFF5F"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30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0200D1C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13</w:t>
            </w:r>
          </w:p>
        </w:tc>
        <w:tc>
          <w:tcPr>
            <w:tcW w:w="833" w:type="dxa"/>
            <w:tcBorders>
              <w:top w:val="nil"/>
              <w:left w:val="nil"/>
              <w:bottom w:val="single" w:sz="8" w:space="0" w:color="ED7D31"/>
              <w:right w:val="single" w:sz="8" w:space="0" w:color="ED7D31"/>
            </w:tcBorders>
            <w:shd w:val="clear" w:color="000000" w:fill="FBE4D5"/>
            <w:vAlign w:val="center"/>
            <w:hideMark/>
          </w:tcPr>
          <w:p w14:paraId="747C9947"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41</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6B113EC4"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10</w:t>
            </w:r>
          </w:p>
        </w:tc>
        <w:tc>
          <w:tcPr>
            <w:tcW w:w="833" w:type="dxa"/>
            <w:tcBorders>
              <w:top w:val="nil"/>
              <w:left w:val="nil"/>
              <w:bottom w:val="single" w:sz="8" w:space="0" w:color="ED7D31"/>
              <w:right w:val="single" w:sz="8" w:space="0" w:color="ED7D31"/>
            </w:tcBorders>
            <w:shd w:val="clear" w:color="000000" w:fill="FBE4D5"/>
            <w:vAlign w:val="center"/>
            <w:hideMark/>
          </w:tcPr>
          <w:p w14:paraId="0FA1CD6F"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29</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000000" w:fill="FBE4D5"/>
            <w:vAlign w:val="center"/>
            <w:hideMark/>
          </w:tcPr>
          <w:p w14:paraId="4D52C1E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w:t>
            </w:r>
          </w:p>
        </w:tc>
        <w:tc>
          <w:tcPr>
            <w:tcW w:w="833" w:type="dxa"/>
            <w:tcBorders>
              <w:top w:val="nil"/>
              <w:left w:val="nil"/>
              <w:bottom w:val="single" w:sz="8" w:space="0" w:color="ED7D31"/>
              <w:right w:val="single" w:sz="8" w:space="0" w:color="ED7D31"/>
            </w:tcBorders>
            <w:shd w:val="clear" w:color="000000" w:fill="FBE4D5"/>
            <w:vAlign w:val="center"/>
            <w:hideMark/>
          </w:tcPr>
          <w:p w14:paraId="7AE5F663"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r w:rsidR="005962EB" w:rsidRPr="00760307" w14:paraId="7193086F" w14:textId="77777777" w:rsidTr="0037386F">
        <w:trPr>
          <w:trHeight w:val="397"/>
        </w:trPr>
        <w:tc>
          <w:tcPr>
            <w:tcW w:w="993" w:type="dxa"/>
            <w:tcBorders>
              <w:top w:val="nil"/>
              <w:left w:val="single" w:sz="8" w:space="0" w:color="ED7D31"/>
              <w:bottom w:val="single" w:sz="8" w:space="0" w:color="ED7D31"/>
              <w:right w:val="single" w:sz="8" w:space="0" w:color="ED7D31"/>
            </w:tcBorders>
            <w:shd w:val="clear" w:color="auto" w:fill="auto"/>
            <w:vAlign w:val="center"/>
            <w:hideMark/>
          </w:tcPr>
          <w:p w14:paraId="620C8ACD" w14:textId="77777777" w:rsidR="005962EB" w:rsidRPr="00760307" w:rsidRDefault="005962EB" w:rsidP="0037386F">
            <w:pPr>
              <w:spacing w:after="0" w:line="240" w:lineRule="auto"/>
              <w:jc w:val="left"/>
              <w:rPr>
                <w:rFonts w:ascii="Calibri" w:hAnsi="Calibri" w:cs="Calibri"/>
                <w:b/>
                <w:bCs/>
                <w:color w:val="000000"/>
                <w:sz w:val="18"/>
                <w:szCs w:val="18"/>
              </w:rPr>
            </w:pPr>
            <w:r w:rsidRPr="00760307">
              <w:rPr>
                <w:rFonts w:ascii="Calibri" w:hAnsi="Calibri" w:cs="Calibri"/>
                <w:b/>
                <w:bCs/>
                <w:color w:val="000000"/>
                <w:sz w:val="18"/>
                <w:szCs w:val="18"/>
              </w:rPr>
              <w:t>Bez hodnocení</w:t>
            </w:r>
          </w:p>
        </w:tc>
        <w:tc>
          <w:tcPr>
            <w:tcW w:w="833" w:type="dxa"/>
            <w:tcBorders>
              <w:top w:val="nil"/>
              <w:left w:val="nil"/>
              <w:bottom w:val="single" w:sz="8" w:space="0" w:color="ED7D31"/>
              <w:right w:val="single" w:sz="8" w:space="0" w:color="ED7D31"/>
            </w:tcBorders>
            <w:shd w:val="clear" w:color="auto" w:fill="auto"/>
            <w:vAlign w:val="center"/>
            <w:hideMark/>
          </w:tcPr>
          <w:p w14:paraId="1635CB7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2</w:t>
            </w:r>
          </w:p>
        </w:tc>
        <w:tc>
          <w:tcPr>
            <w:tcW w:w="833" w:type="dxa"/>
            <w:tcBorders>
              <w:top w:val="nil"/>
              <w:left w:val="nil"/>
              <w:bottom w:val="single" w:sz="8" w:space="0" w:color="ED7D31"/>
              <w:right w:val="single" w:sz="8" w:space="0" w:color="ED7D31"/>
            </w:tcBorders>
            <w:shd w:val="clear" w:color="auto" w:fill="auto"/>
            <w:vAlign w:val="center"/>
            <w:hideMark/>
          </w:tcPr>
          <w:p w14:paraId="28CB6AC6"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8</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1ECBFFE7"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auto" w:fill="auto"/>
            <w:vAlign w:val="center"/>
            <w:hideMark/>
          </w:tcPr>
          <w:p w14:paraId="13250FD2"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0FDCA90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auto" w:fill="auto"/>
            <w:vAlign w:val="center"/>
            <w:hideMark/>
          </w:tcPr>
          <w:p w14:paraId="1F4D6529"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772E93C8"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p>
        </w:tc>
        <w:tc>
          <w:tcPr>
            <w:tcW w:w="833" w:type="dxa"/>
            <w:tcBorders>
              <w:top w:val="nil"/>
              <w:left w:val="nil"/>
              <w:bottom w:val="single" w:sz="8" w:space="0" w:color="ED7D31"/>
              <w:right w:val="single" w:sz="8" w:space="0" w:color="ED7D31"/>
            </w:tcBorders>
            <w:shd w:val="clear" w:color="auto" w:fill="auto"/>
            <w:vAlign w:val="center"/>
            <w:hideMark/>
          </w:tcPr>
          <w:p w14:paraId="50E86135"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0</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c>
          <w:tcPr>
            <w:tcW w:w="833" w:type="dxa"/>
            <w:tcBorders>
              <w:top w:val="nil"/>
              <w:left w:val="nil"/>
              <w:bottom w:val="single" w:sz="8" w:space="0" w:color="ED7D31"/>
              <w:right w:val="single" w:sz="8" w:space="0" w:color="ED7D31"/>
            </w:tcBorders>
            <w:shd w:val="clear" w:color="auto" w:fill="auto"/>
            <w:vAlign w:val="center"/>
            <w:hideMark/>
          </w:tcPr>
          <w:p w14:paraId="7DE60A56"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1</w:t>
            </w:r>
          </w:p>
        </w:tc>
        <w:tc>
          <w:tcPr>
            <w:tcW w:w="833" w:type="dxa"/>
            <w:tcBorders>
              <w:top w:val="nil"/>
              <w:left w:val="nil"/>
              <w:bottom w:val="single" w:sz="8" w:space="0" w:color="ED7D31"/>
              <w:right w:val="single" w:sz="8" w:space="0" w:color="ED7D31"/>
            </w:tcBorders>
            <w:shd w:val="clear" w:color="auto" w:fill="auto"/>
            <w:vAlign w:val="center"/>
            <w:hideMark/>
          </w:tcPr>
          <w:p w14:paraId="7D278E82" w14:textId="77777777" w:rsidR="005962EB" w:rsidRPr="00760307" w:rsidRDefault="005962EB" w:rsidP="0037386F">
            <w:pPr>
              <w:spacing w:after="0" w:line="240" w:lineRule="auto"/>
              <w:jc w:val="center"/>
              <w:rPr>
                <w:rFonts w:ascii="Calibri" w:hAnsi="Calibri" w:cs="Calibri"/>
                <w:color w:val="000000"/>
                <w:sz w:val="18"/>
                <w:szCs w:val="18"/>
              </w:rPr>
            </w:pPr>
            <w:r w:rsidRPr="00760307">
              <w:rPr>
                <w:rFonts w:ascii="Calibri" w:hAnsi="Calibri" w:cs="Calibri"/>
                <w:bCs/>
                <w:color w:val="000000"/>
                <w:sz w:val="18"/>
                <w:szCs w:val="18"/>
              </w:rPr>
              <w:t>4</w:t>
            </w:r>
            <w:r>
              <w:rPr>
                <w:rFonts w:ascii="Calibri" w:hAnsi="Calibri" w:cs="Calibri"/>
                <w:bCs/>
                <w:color w:val="000000"/>
                <w:sz w:val="18"/>
                <w:szCs w:val="18"/>
              </w:rPr>
              <w:t xml:space="preserve"> </w:t>
            </w:r>
            <w:r w:rsidRPr="00760307">
              <w:rPr>
                <w:rFonts w:ascii="Calibri" w:hAnsi="Calibri" w:cs="Calibri"/>
                <w:bCs/>
                <w:color w:val="000000"/>
                <w:sz w:val="18"/>
                <w:szCs w:val="18"/>
              </w:rPr>
              <w:t>%</w:t>
            </w:r>
          </w:p>
        </w:tc>
      </w:tr>
    </w:tbl>
    <w:p w14:paraId="1DC2CCAB" w14:textId="77777777" w:rsidR="007C0B1E" w:rsidRDefault="007C0B1E" w:rsidP="007C0B1E">
      <w:pPr>
        <w:keepNext/>
        <w:tabs>
          <w:tab w:val="left" w:pos="851"/>
        </w:tabs>
        <w:spacing w:line="240" w:lineRule="auto"/>
        <w:jc w:val="left"/>
        <w:outlineLvl w:val="1"/>
        <w:rPr>
          <w:b/>
          <w:bCs/>
          <w:szCs w:val="28"/>
        </w:rPr>
      </w:pPr>
    </w:p>
    <w:p w14:paraId="0423DDA7" w14:textId="55E3C329" w:rsidR="00961A36" w:rsidRPr="00B17C97" w:rsidRDefault="0095481F" w:rsidP="007C0B1E">
      <w:pPr>
        <w:keepNext/>
        <w:tabs>
          <w:tab w:val="left" w:pos="851"/>
        </w:tabs>
        <w:spacing w:line="240" w:lineRule="auto"/>
        <w:jc w:val="left"/>
        <w:outlineLvl w:val="1"/>
        <w:rPr>
          <w:b/>
          <w:bCs/>
          <w:szCs w:val="28"/>
        </w:rPr>
      </w:pPr>
      <w:r>
        <w:rPr>
          <w:b/>
          <w:bCs/>
          <w:szCs w:val="28"/>
        </w:rPr>
        <w:t>M</w:t>
      </w:r>
      <w:r w:rsidR="00961A36" w:rsidRPr="00B17C97">
        <w:rPr>
          <w:b/>
          <w:bCs/>
          <w:szCs w:val="28"/>
        </w:rPr>
        <w:t>odul 2 Výkonnost výzkumu</w:t>
      </w:r>
    </w:p>
    <w:p w14:paraId="501E8319" w14:textId="453ADDD2" w:rsidR="005962EB" w:rsidRDefault="005962EB" w:rsidP="005962EB">
      <w:pPr>
        <w:spacing w:line="240" w:lineRule="auto"/>
        <w:rPr>
          <w:rFonts w:ascii="Calibri" w:hAnsi="Calibri"/>
          <w:sz w:val="22"/>
          <w:szCs w:val="22"/>
        </w:rPr>
      </w:pPr>
      <w:r w:rsidRPr="000E5689">
        <w:rPr>
          <w:rFonts w:ascii="Calibri" w:hAnsi="Calibri"/>
          <w:sz w:val="22"/>
          <w:szCs w:val="22"/>
        </w:rPr>
        <w:t>V tomto modulu byla hlavním podkladem hodnocení bibliometrická analýza.</w:t>
      </w:r>
      <w:r w:rsidRPr="000E5689">
        <w:t xml:space="preserve"> </w:t>
      </w:r>
      <w:r w:rsidRPr="000E5689">
        <w:rPr>
          <w:rFonts w:ascii="Calibri" w:hAnsi="Calibri" w:cs="Calibri"/>
          <w:sz w:val="22"/>
        </w:rPr>
        <w:t>Hodnoceny byly výsledky druhu Jimp, JSc a D,</w:t>
      </w:r>
      <w:r w:rsidRPr="000E5689">
        <w:rPr>
          <w:rFonts w:ascii="Calibri" w:hAnsi="Calibri"/>
          <w:sz w:val="20"/>
          <w:szCs w:val="22"/>
        </w:rPr>
        <w:t xml:space="preserve"> </w:t>
      </w:r>
      <w:r w:rsidRPr="000E5689">
        <w:rPr>
          <w:rFonts w:ascii="Calibri" w:hAnsi="Calibri"/>
          <w:sz w:val="22"/>
          <w:szCs w:val="22"/>
        </w:rPr>
        <w:t>indexované v citačních databázích Web of Science (WoS) a Scopus, které byly publikovány v letech 2016–20</w:t>
      </w:r>
      <w:r>
        <w:rPr>
          <w:rFonts w:ascii="Calibri" w:hAnsi="Calibri"/>
          <w:sz w:val="22"/>
          <w:szCs w:val="22"/>
        </w:rPr>
        <w:t>20</w:t>
      </w:r>
      <w:r w:rsidRPr="000E5689">
        <w:rPr>
          <w:rFonts w:ascii="Calibri" w:hAnsi="Calibri"/>
          <w:sz w:val="22"/>
          <w:szCs w:val="22"/>
        </w:rPr>
        <w:t xml:space="preserve">. Bibliometrická analýza byla primárně provedena na základě dat z databáze WoS, v oborové struktuře dle OECD. Doplňková analýza dat z databáze Scopus byla realizována v oborových skupinách </w:t>
      </w:r>
      <w:r>
        <w:rPr>
          <w:rFonts w:ascii="Calibri" w:hAnsi="Calibri"/>
          <w:sz w:val="22"/>
          <w:szCs w:val="22"/>
        </w:rPr>
        <w:t xml:space="preserve">2. </w:t>
      </w:r>
      <w:proofErr w:type="spellStart"/>
      <w:r>
        <w:rPr>
          <w:rFonts w:ascii="Calibri" w:hAnsi="Calibri"/>
          <w:sz w:val="22"/>
          <w:szCs w:val="22"/>
        </w:rPr>
        <w:t>Engineering</w:t>
      </w:r>
      <w:proofErr w:type="spellEnd"/>
      <w:r>
        <w:rPr>
          <w:rFonts w:ascii="Calibri" w:hAnsi="Calibri"/>
          <w:sz w:val="22"/>
          <w:szCs w:val="22"/>
        </w:rPr>
        <w:t xml:space="preserve"> and Technology (t</w:t>
      </w:r>
      <w:r w:rsidRPr="005962EB">
        <w:rPr>
          <w:rFonts w:ascii="Calibri" w:hAnsi="Calibri"/>
          <w:sz w:val="22"/>
          <w:szCs w:val="22"/>
        </w:rPr>
        <w:t>ato skupina nově přibyla oproti minulým hodnocením</w:t>
      </w:r>
      <w:r>
        <w:rPr>
          <w:rFonts w:ascii="Calibri" w:hAnsi="Calibri"/>
          <w:sz w:val="22"/>
          <w:szCs w:val="22"/>
        </w:rPr>
        <w:t xml:space="preserve">), 4. </w:t>
      </w:r>
      <w:r w:rsidRPr="000E5689">
        <w:rPr>
          <w:rFonts w:ascii="Calibri" w:hAnsi="Calibri"/>
          <w:sz w:val="22"/>
          <w:szCs w:val="22"/>
        </w:rPr>
        <w:t xml:space="preserve">Agricultural and Veterinary Science, </w:t>
      </w:r>
      <w:r>
        <w:rPr>
          <w:rFonts w:ascii="Calibri" w:hAnsi="Calibri"/>
          <w:sz w:val="22"/>
          <w:szCs w:val="22"/>
        </w:rPr>
        <w:t xml:space="preserve">5. </w:t>
      </w:r>
      <w:r w:rsidRPr="000E5689">
        <w:rPr>
          <w:rFonts w:ascii="Calibri" w:hAnsi="Calibri"/>
          <w:sz w:val="22"/>
          <w:szCs w:val="22"/>
        </w:rPr>
        <w:t xml:space="preserve">Social Sciences, </w:t>
      </w:r>
      <w:r>
        <w:rPr>
          <w:rFonts w:ascii="Calibri" w:hAnsi="Calibri"/>
          <w:sz w:val="22"/>
          <w:szCs w:val="22"/>
        </w:rPr>
        <w:t xml:space="preserve">6. </w:t>
      </w:r>
      <w:r w:rsidRPr="000E5689">
        <w:rPr>
          <w:rFonts w:ascii="Calibri" w:hAnsi="Calibri"/>
          <w:sz w:val="22"/>
          <w:szCs w:val="22"/>
        </w:rPr>
        <w:t>Humanities and the Arts. Oborové určení výsledků bylo reklasifikováno v souladu s aktuální verzí Převodníku oborů</w:t>
      </w:r>
      <w:r>
        <w:rPr>
          <w:rStyle w:val="Znakapoznpodarou"/>
          <w:rFonts w:ascii="Calibri" w:hAnsi="Calibri"/>
          <w:sz w:val="22"/>
          <w:szCs w:val="22"/>
        </w:rPr>
        <w:footnoteReference w:id="18"/>
      </w:r>
      <w:r w:rsidRPr="000E5689">
        <w:rPr>
          <w:rFonts w:ascii="Calibri" w:hAnsi="Calibri"/>
          <w:sz w:val="22"/>
          <w:szCs w:val="22"/>
        </w:rPr>
        <w:t>. Základním bibliometrickým ukazatelem pro hodnocení výsledků indexovaných v databázi WoS byl Article Influence Score (AIS) a Scimago Journal Rank (SJR) v databázi Scopus.</w:t>
      </w:r>
      <w:r>
        <w:rPr>
          <w:rFonts w:ascii="Calibri" w:hAnsi="Calibri"/>
          <w:sz w:val="22"/>
          <w:szCs w:val="22"/>
        </w:rPr>
        <w:t xml:space="preserve"> </w:t>
      </w:r>
      <w:r w:rsidRPr="000E5689">
        <w:rPr>
          <w:rFonts w:ascii="Calibri" w:hAnsi="Calibri"/>
          <w:sz w:val="22"/>
          <w:szCs w:val="22"/>
        </w:rPr>
        <w:t>Výsledné bibliometrické analýzy mají oborový charakter a reflektují dosažené výsledky v letech 2016–20</w:t>
      </w:r>
      <w:r>
        <w:rPr>
          <w:rFonts w:ascii="Calibri" w:hAnsi="Calibri"/>
          <w:sz w:val="22"/>
          <w:szCs w:val="22"/>
        </w:rPr>
        <w:t>20</w:t>
      </w:r>
      <w:r w:rsidRPr="000E5689">
        <w:rPr>
          <w:rFonts w:ascii="Calibri" w:hAnsi="Calibri"/>
          <w:sz w:val="22"/>
          <w:szCs w:val="22"/>
        </w:rPr>
        <w:t xml:space="preserve">. </w:t>
      </w:r>
      <w:r>
        <w:rPr>
          <w:rFonts w:ascii="Calibri" w:hAnsi="Calibri"/>
          <w:sz w:val="22"/>
          <w:szCs w:val="22"/>
        </w:rPr>
        <w:t xml:space="preserve">Zahrnuty jsou obory s minimálním počtem </w:t>
      </w:r>
      <w:proofErr w:type="gramStart"/>
      <w:r>
        <w:rPr>
          <w:rFonts w:ascii="Calibri" w:hAnsi="Calibri"/>
          <w:sz w:val="22"/>
          <w:szCs w:val="22"/>
        </w:rPr>
        <w:t>10-ti</w:t>
      </w:r>
      <w:proofErr w:type="gramEnd"/>
      <w:r>
        <w:rPr>
          <w:rFonts w:ascii="Calibri" w:hAnsi="Calibri"/>
          <w:sz w:val="22"/>
          <w:szCs w:val="22"/>
        </w:rPr>
        <w:t xml:space="preserve"> dosažených výsledků. </w:t>
      </w:r>
      <w:r w:rsidRPr="000E5689">
        <w:rPr>
          <w:rFonts w:ascii="Calibri" w:hAnsi="Calibri"/>
          <w:sz w:val="22"/>
          <w:szCs w:val="22"/>
        </w:rPr>
        <w:t>Analýza výsledků z WoS obsahuje</w:t>
      </w:r>
      <w:r>
        <w:rPr>
          <w:rFonts w:ascii="Calibri" w:hAnsi="Calibri"/>
          <w:sz w:val="22"/>
          <w:szCs w:val="22"/>
        </w:rPr>
        <w:t xml:space="preserve"> také</w:t>
      </w:r>
      <w:r w:rsidRPr="000E5689">
        <w:rPr>
          <w:rFonts w:ascii="Calibri" w:hAnsi="Calibri"/>
          <w:sz w:val="22"/>
          <w:szCs w:val="22"/>
        </w:rPr>
        <w:t xml:space="preserve"> </w:t>
      </w:r>
      <w:r>
        <w:rPr>
          <w:rFonts w:ascii="Calibri" w:hAnsi="Calibri"/>
          <w:sz w:val="22"/>
          <w:szCs w:val="22"/>
        </w:rPr>
        <w:t>souhrnnou tabulku Tab. 28</w:t>
      </w:r>
      <w:r w:rsidR="0037386F">
        <w:rPr>
          <w:rFonts w:ascii="Calibri" w:hAnsi="Calibri"/>
          <w:sz w:val="22"/>
          <w:szCs w:val="22"/>
        </w:rPr>
        <w:t>.</w:t>
      </w:r>
      <w:r>
        <w:rPr>
          <w:rFonts w:ascii="Calibri" w:hAnsi="Calibri"/>
          <w:sz w:val="22"/>
          <w:szCs w:val="22"/>
        </w:rPr>
        <w:t xml:space="preserve"> určenou pro rychlou orientaci, která obsahuje počet dosažených výsledků v jednotlivých oborech a jejich kvalitativní rozložení vyjádřené v procentech. </w:t>
      </w:r>
    </w:p>
    <w:p w14:paraId="12876FA9" w14:textId="77777777" w:rsidR="005962EB" w:rsidRDefault="005962EB" w:rsidP="005962EB">
      <w:pPr>
        <w:spacing w:line="240" w:lineRule="auto"/>
        <w:rPr>
          <w:rFonts w:ascii="Calibri" w:hAnsi="Calibri"/>
          <w:b/>
          <w:sz w:val="22"/>
          <w:szCs w:val="22"/>
        </w:rPr>
      </w:pPr>
    </w:p>
    <w:p w14:paraId="3D9836BD" w14:textId="57A29052" w:rsidR="005962EB" w:rsidRPr="00C06312" w:rsidRDefault="005962EB" w:rsidP="005962EB">
      <w:pPr>
        <w:spacing w:line="240" w:lineRule="auto"/>
        <w:rPr>
          <w:rFonts w:ascii="Calibri" w:hAnsi="Calibri"/>
          <w:b/>
          <w:sz w:val="20"/>
          <w:szCs w:val="22"/>
        </w:rPr>
      </w:pPr>
      <w:r w:rsidRPr="00C06312">
        <w:rPr>
          <w:rFonts w:ascii="Calibri" w:hAnsi="Calibri"/>
          <w:b/>
          <w:sz w:val="20"/>
          <w:szCs w:val="22"/>
        </w:rPr>
        <w:t>Tab. 28. Počty výstupů v analyzovaných oborech a jejich kvalita</w:t>
      </w:r>
    </w:p>
    <w:tbl>
      <w:tblPr>
        <w:tblW w:w="8785" w:type="dxa"/>
        <w:tblLayout w:type="fixed"/>
        <w:tblCellMar>
          <w:left w:w="70" w:type="dxa"/>
          <w:right w:w="70" w:type="dxa"/>
        </w:tblCellMar>
        <w:tblLook w:val="04A0" w:firstRow="1" w:lastRow="0" w:firstColumn="1" w:lastColumn="0" w:noHBand="0" w:noVBand="1"/>
      </w:tblPr>
      <w:tblGrid>
        <w:gridCol w:w="2929"/>
        <w:gridCol w:w="1198"/>
        <w:gridCol w:w="132"/>
        <w:gridCol w:w="799"/>
        <w:gridCol w:w="931"/>
        <w:gridCol w:w="931"/>
        <w:gridCol w:w="931"/>
        <w:gridCol w:w="934"/>
      </w:tblGrid>
      <w:tr w:rsidR="005962EB" w:rsidRPr="00760307" w14:paraId="1387F0F4" w14:textId="77777777" w:rsidTr="005962EB">
        <w:trPr>
          <w:trHeight w:val="390"/>
        </w:trPr>
        <w:tc>
          <w:tcPr>
            <w:tcW w:w="2929" w:type="dxa"/>
            <w:tcBorders>
              <w:top w:val="nil"/>
              <w:left w:val="nil"/>
              <w:bottom w:val="nil"/>
              <w:right w:val="nil"/>
            </w:tcBorders>
            <w:shd w:val="clear" w:color="000000" w:fill="ED7D31"/>
            <w:vAlign w:val="center"/>
          </w:tcPr>
          <w:p w14:paraId="1378D6A4" w14:textId="77777777" w:rsidR="005962EB" w:rsidRPr="00760307" w:rsidRDefault="005962EB" w:rsidP="0037386F">
            <w:pPr>
              <w:spacing w:after="0" w:line="240" w:lineRule="auto"/>
              <w:jc w:val="center"/>
              <w:rPr>
                <w:rFonts w:ascii="Calibri" w:hAnsi="Calibri" w:cs="Calibri"/>
                <w:b/>
                <w:bCs/>
                <w:color w:val="FFFFFF"/>
                <w:sz w:val="18"/>
                <w:szCs w:val="18"/>
              </w:rPr>
            </w:pPr>
          </w:p>
        </w:tc>
        <w:tc>
          <w:tcPr>
            <w:tcW w:w="1330" w:type="dxa"/>
            <w:gridSpan w:val="2"/>
            <w:tcBorders>
              <w:top w:val="nil"/>
              <w:left w:val="nil"/>
              <w:bottom w:val="nil"/>
              <w:right w:val="nil"/>
            </w:tcBorders>
            <w:shd w:val="clear" w:color="000000" w:fill="ED7D31"/>
            <w:vAlign w:val="center"/>
          </w:tcPr>
          <w:p w14:paraId="1DCF0D39" w14:textId="77777777" w:rsidR="005962EB" w:rsidRPr="00760307" w:rsidRDefault="005962EB" w:rsidP="0037386F">
            <w:pPr>
              <w:spacing w:after="0" w:line="240" w:lineRule="auto"/>
              <w:jc w:val="center"/>
              <w:rPr>
                <w:rFonts w:ascii="Calibri" w:hAnsi="Calibri" w:cs="Calibri"/>
                <w:b/>
                <w:bCs/>
                <w:color w:val="FFFFFF"/>
                <w:sz w:val="18"/>
                <w:szCs w:val="18"/>
              </w:rPr>
            </w:pPr>
          </w:p>
        </w:tc>
        <w:tc>
          <w:tcPr>
            <w:tcW w:w="4526" w:type="dxa"/>
            <w:gridSpan w:val="5"/>
            <w:tcBorders>
              <w:top w:val="nil"/>
              <w:left w:val="nil"/>
              <w:bottom w:val="nil"/>
              <w:right w:val="nil"/>
            </w:tcBorders>
            <w:shd w:val="clear" w:color="000000" w:fill="ED7D31"/>
            <w:vAlign w:val="center"/>
          </w:tcPr>
          <w:p w14:paraId="2B3B0DAA" w14:textId="77777777" w:rsidR="005962EB"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Kvartil dle AIS v rámci oboru (OECD)</w:t>
            </w:r>
          </w:p>
        </w:tc>
      </w:tr>
      <w:tr w:rsidR="005962EB" w:rsidRPr="00760307" w14:paraId="39CBF724" w14:textId="77777777" w:rsidTr="005962EB">
        <w:trPr>
          <w:trHeight w:val="390"/>
        </w:trPr>
        <w:tc>
          <w:tcPr>
            <w:tcW w:w="2929" w:type="dxa"/>
            <w:tcBorders>
              <w:top w:val="nil"/>
              <w:left w:val="nil"/>
              <w:bottom w:val="single" w:sz="8" w:space="0" w:color="ED7D31"/>
              <w:right w:val="nil"/>
            </w:tcBorders>
            <w:shd w:val="clear" w:color="000000" w:fill="ED7D31"/>
            <w:vAlign w:val="center"/>
            <w:hideMark/>
          </w:tcPr>
          <w:p w14:paraId="61336AF9"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 </w:t>
            </w:r>
            <w:r>
              <w:rPr>
                <w:rFonts w:ascii="Calibri" w:hAnsi="Calibri" w:cs="Calibri"/>
                <w:b/>
                <w:bCs/>
                <w:color w:val="FFFFFF"/>
                <w:sz w:val="18"/>
                <w:szCs w:val="18"/>
              </w:rPr>
              <w:t>Obor (dle OECD)</w:t>
            </w:r>
          </w:p>
        </w:tc>
        <w:tc>
          <w:tcPr>
            <w:tcW w:w="1198" w:type="dxa"/>
            <w:tcBorders>
              <w:top w:val="nil"/>
              <w:left w:val="nil"/>
              <w:bottom w:val="single" w:sz="8" w:space="0" w:color="ED7D31"/>
              <w:right w:val="nil"/>
            </w:tcBorders>
            <w:shd w:val="clear" w:color="000000" w:fill="ED7D31"/>
            <w:vAlign w:val="center"/>
            <w:hideMark/>
          </w:tcPr>
          <w:p w14:paraId="0C9BC45A" w14:textId="77777777" w:rsidR="005962EB" w:rsidRPr="00760307" w:rsidRDefault="005962EB" w:rsidP="0037386F">
            <w:pPr>
              <w:spacing w:after="0" w:line="240" w:lineRule="auto"/>
              <w:jc w:val="center"/>
              <w:rPr>
                <w:rFonts w:ascii="Calibri" w:hAnsi="Calibri" w:cs="Calibri"/>
                <w:b/>
                <w:bCs/>
                <w:color w:val="FFFFFF"/>
                <w:sz w:val="18"/>
                <w:szCs w:val="18"/>
              </w:rPr>
            </w:pPr>
            <w:r w:rsidRPr="00760307">
              <w:rPr>
                <w:rFonts w:ascii="Calibri" w:hAnsi="Calibri" w:cs="Calibri"/>
                <w:b/>
                <w:bCs/>
                <w:color w:val="FFFFFF"/>
                <w:sz w:val="18"/>
                <w:szCs w:val="18"/>
              </w:rPr>
              <w:t>Počet</w:t>
            </w:r>
            <w:r>
              <w:rPr>
                <w:rFonts w:ascii="Calibri" w:hAnsi="Calibri" w:cs="Calibri"/>
                <w:b/>
                <w:bCs/>
                <w:color w:val="FFFFFF"/>
                <w:sz w:val="18"/>
                <w:szCs w:val="18"/>
              </w:rPr>
              <w:t xml:space="preserve"> výsledků</w:t>
            </w:r>
          </w:p>
        </w:tc>
        <w:tc>
          <w:tcPr>
            <w:tcW w:w="931" w:type="dxa"/>
            <w:gridSpan w:val="2"/>
            <w:tcBorders>
              <w:top w:val="nil"/>
              <w:left w:val="nil"/>
              <w:bottom w:val="single" w:sz="8" w:space="0" w:color="ED7D31"/>
              <w:right w:val="nil"/>
            </w:tcBorders>
            <w:shd w:val="clear" w:color="000000" w:fill="ED7D31"/>
            <w:vAlign w:val="center"/>
            <w:hideMark/>
          </w:tcPr>
          <w:p w14:paraId="4EC867C4"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Decil</w:t>
            </w:r>
          </w:p>
        </w:tc>
        <w:tc>
          <w:tcPr>
            <w:tcW w:w="931" w:type="dxa"/>
            <w:tcBorders>
              <w:top w:val="nil"/>
              <w:left w:val="nil"/>
              <w:bottom w:val="single" w:sz="8" w:space="0" w:color="ED7D31"/>
              <w:right w:val="nil"/>
            </w:tcBorders>
            <w:shd w:val="clear" w:color="000000" w:fill="ED7D31"/>
            <w:vAlign w:val="center"/>
            <w:hideMark/>
          </w:tcPr>
          <w:p w14:paraId="7941B772"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Q1</w:t>
            </w:r>
          </w:p>
        </w:tc>
        <w:tc>
          <w:tcPr>
            <w:tcW w:w="931" w:type="dxa"/>
            <w:tcBorders>
              <w:top w:val="nil"/>
              <w:left w:val="nil"/>
              <w:bottom w:val="single" w:sz="8" w:space="0" w:color="ED7D31"/>
              <w:right w:val="nil"/>
            </w:tcBorders>
            <w:shd w:val="clear" w:color="000000" w:fill="ED7D31"/>
            <w:vAlign w:val="center"/>
            <w:hideMark/>
          </w:tcPr>
          <w:p w14:paraId="69278A2C"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Q2</w:t>
            </w:r>
          </w:p>
        </w:tc>
        <w:tc>
          <w:tcPr>
            <w:tcW w:w="931" w:type="dxa"/>
            <w:tcBorders>
              <w:top w:val="nil"/>
              <w:left w:val="nil"/>
              <w:bottom w:val="single" w:sz="8" w:space="0" w:color="ED7D31"/>
              <w:right w:val="nil"/>
            </w:tcBorders>
            <w:shd w:val="clear" w:color="000000" w:fill="ED7D31"/>
            <w:vAlign w:val="center"/>
            <w:hideMark/>
          </w:tcPr>
          <w:p w14:paraId="2CEC9A45"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Q3</w:t>
            </w:r>
          </w:p>
        </w:tc>
        <w:tc>
          <w:tcPr>
            <w:tcW w:w="932" w:type="dxa"/>
            <w:tcBorders>
              <w:top w:val="nil"/>
              <w:left w:val="nil"/>
              <w:bottom w:val="single" w:sz="8" w:space="0" w:color="ED7D31"/>
              <w:right w:val="nil"/>
            </w:tcBorders>
            <w:shd w:val="clear" w:color="000000" w:fill="ED7D31"/>
            <w:vAlign w:val="center"/>
            <w:hideMark/>
          </w:tcPr>
          <w:p w14:paraId="0BE70C35" w14:textId="77777777" w:rsidR="005962EB" w:rsidRPr="00760307" w:rsidRDefault="005962EB" w:rsidP="0037386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Q4</w:t>
            </w:r>
          </w:p>
        </w:tc>
      </w:tr>
      <w:tr w:rsidR="005962EB" w:rsidRPr="00640DCA" w14:paraId="1F87FBDB"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0D4E828"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1.1 </w:t>
            </w:r>
            <w:proofErr w:type="spellStart"/>
            <w:r w:rsidRPr="00640DCA">
              <w:rPr>
                <w:rFonts w:ascii="Calibri" w:hAnsi="Calibri" w:cs="Calibri"/>
                <w:b/>
                <w:bCs/>
                <w:sz w:val="18"/>
                <w:szCs w:val="18"/>
              </w:rPr>
              <w:t>Mathematics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2DB3CB1"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19</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0FB43D4D" w14:textId="09CEDCBE"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0A07523" w14:textId="07AF072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6BA8219" w14:textId="5AE96D7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11</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C1DF6BC" w14:textId="452E8C9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32</w:t>
            </w:r>
            <w:r>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48F7BAA" w14:textId="23ADA11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53</w:t>
            </w:r>
            <w:r>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624DB4D7"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ED5C4E5"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1.2 </w:t>
            </w:r>
            <w:proofErr w:type="spellStart"/>
            <w:r w:rsidRPr="00640DCA">
              <w:rPr>
                <w:rFonts w:ascii="Calibri" w:hAnsi="Calibri" w:cs="Calibri"/>
                <w:b/>
                <w:bCs/>
                <w:sz w:val="18"/>
                <w:szCs w:val="18"/>
              </w:rPr>
              <w:t>Computer</w:t>
            </w:r>
            <w:proofErr w:type="spellEnd"/>
            <w:r w:rsidRPr="00640DCA">
              <w:rPr>
                <w:rFonts w:ascii="Calibri" w:hAnsi="Calibri" w:cs="Calibri"/>
                <w:b/>
                <w:bCs/>
                <w:sz w:val="18"/>
                <w:szCs w:val="18"/>
              </w:rPr>
              <w:t xml:space="preserve"> and </w:t>
            </w:r>
            <w:proofErr w:type="spellStart"/>
            <w:r w:rsidRPr="00640DCA">
              <w:rPr>
                <w:rFonts w:ascii="Calibri" w:hAnsi="Calibri" w:cs="Calibri"/>
                <w:b/>
                <w:bCs/>
                <w:sz w:val="18"/>
                <w:szCs w:val="18"/>
              </w:rPr>
              <w:t>information</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29EF51D8"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30</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5D239E57" w14:textId="5FF71EC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A7E4566" w14:textId="60B17A3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13</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9393312" w14:textId="481893F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37</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2690B49" w14:textId="25D3D03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37</w:t>
            </w:r>
            <w:r>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2E2CFE0" w14:textId="570A98A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13</w:t>
            </w:r>
            <w:r>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260FC3F6"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A1F8E98"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1.3 </w:t>
            </w:r>
            <w:proofErr w:type="spellStart"/>
            <w:r w:rsidRPr="00640DCA">
              <w:rPr>
                <w:rFonts w:ascii="Calibri" w:hAnsi="Calibri" w:cs="Calibri"/>
                <w:b/>
                <w:bCs/>
                <w:sz w:val="18"/>
                <w:szCs w:val="18"/>
              </w:rPr>
              <w:t>Physical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07AE4C0B"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97</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44A7E7E9" w14:textId="26652D4F"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878AC09" w14:textId="13A997A6"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12</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86CBFAB" w14:textId="71F0631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45</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0F01DA44" w14:textId="49E7047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31</w:t>
            </w:r>
            <w:r>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51F1FB2" w14:textId="4C8FCEB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11</w:t>
            </w:r>
            <w:r>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51FEC962"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5DD751B"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1.4 </w:t>
            </w:r>
            <w:proofErr w:type="spellStart"/>
            <w:r w:rsidRPr="00640DCA">
              <w:rPr>
                <w:rFonts w:ascii="Calibri" w:hAnsi="Calibri" w:cs="Calibri"/>
                <w:b/>
                <w:bCs/>
                <w:sz w:val="18"/>
                <w:szCs w:val="18"/>
              </w:rPr>
              <w:t>Chemical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BE26440"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403</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172CC41E" w14:textId="1288083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2B6C76B6" w14:textId="6C2B79B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21</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B12E65A" w14:textId="2E170BD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47</w:t>
            </w:r>
            <w:r>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F1BFA6A" w14:textId="3EA38EE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25</w:t>
            </w:r>
            <w:r>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F6287C2" w14:textId="43FACA6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w:t>
            </w:r>
            <w:r>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76F50F72"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6809F60"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lastRenderedPageBreak/>
              <w:t xml:space="preserve">1.5 </w:t>
            </w:r>
            <w:proofErr w:type="spellStart"/>
            <w:r w:rsidRPr="00640DCA">
              <w:rPr>
                <w:rFonts w:ascii="Calibri" w:hAnsi="Calibri" w:cs="Calibri"/>
                <w:b/>
                <w:bCs/>
                <w:sz w:val="18"/>
                <w:szCs w:val="18"/>
              </w:rPr>
              <w:t>Earth</w:t>
            </w:r>
            <w:proofErr w:type="spellEnd"/>
            <w:r w:rsidRPr="00640DCA">
              <w:rPr>
                <w:rFonts w:ascii="Calibri" w:hAnsi="Calibri" w:cs="Calibri"/>
                <w:b/>
                <w:bCs/>
                <w:sz w:val="18"/>
                <w:szCs w:val="18"/>
              </w:rPr>
              <w:t xml:space="preserve"> and </w:t>
            </w:r>
            <w:proofErr w:type="spellStart"/>
            <w:r w:rsidRPr="00640DCA">
              <w:rPr>
                <w:rFonts w:ascii="Calibri" w:hAnsi="Calibri" w:cs="Calibri"/>
                <w:b/>
                <w:bCs/>
                <w:sz w:val="18"/>
                <w:szCs w:val="18"/>
              </w:rPr>
              <w:t>related</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environmental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F6EF97E"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56</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5F664BE3" w14:textId="179A077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27A19B4" w14:textId="0B1DCCA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1391137" w14:textId="1140194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32</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5564A84" w14:textId="6315812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32</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A757422" w14:textId="4B083A90"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16</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0815C9F6"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25E731D"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1.6 </w:t>
            </w:r>
            <w:proofErr w:type="spellStart"/>
            <w:r w:rsidRPr="00640DCA">
              <w:rPr>
                <w:rFonts w:ascii="Calibri" w:hAnsi="Calibri" w:cs="Calibri"/>
                <w:b/>
                <w:bCs/>
                <w:sz w:val="18"/>
                <w:szCs w:val="18"/>
              </w:rPr>
              <w:t>Biological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C72EC2F"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67</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0FDBC050" w14:textId="15BB832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C6D6CA3" w14:textId="55A324A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12</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CEDB688" w14:textId="6EC2821E"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55</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6804910" w14:textId="3706BC79"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16</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27FB37E" w14:textId="1879464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16</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5F139980"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6F18608"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1.7 </w:t>
            </w:r>
            <w:proofErr w:type="spellStart"/>
            <w:r w:rsidRPr="00640DCA">
              <w:rPr>
                <w:rFonts w:ascii="Calibri" w:hAnsi="Calibri" w:cs="Calibri"/>
                <w:b/>
                <w:bCs/>
                <w:sz w:val="18"/>
                <w:szCs w:val="18"/>
              </w:rPr>
              <w:t>Other</w:t>
            </w:r>
            <w:proofErr w:type="spellEnd"/>
            <w:r w:rsidRPr="00640DCA">
              <w:rPr>
                <w:rFonts w:ascii="Calibri" w:hAnsi="Calibri" w:cs="Calibri"/>
                <w:b/>
                <w:bCs/>
                <w:sz w:val="18"/>
                <w:szCs w:val="18"/>
              </w:rPr>
              <w:t xml:space="preserve"> natural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AAFCC6E"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13</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0542648B" w14:textId="7F8AB15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F17CE09" w14:textId="06C3423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31</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F48092F" w14:textId="0BD0BE9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99528B6" w14:textId="622D0CB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23</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A47C9BF" w14:textId="754E6C9F"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380ED550"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DF499AC"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2.2 </w:t>
            </w:r>
            <w:proofErr w:type="spellStart"/>
            <w:r w:rsidRPr="00640DCA">
              <w:rPr>
                <w:rFonts w:ascii="Calibri" w:hAnsi="Calibri" w:cs="Calibri"/>
                <w:b/>
                <w:bCs/>
                <w:sz w:val="18"/>
                <w:szCs w:val="18"/>
              </w:rPr>
              <w:t>Electrical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electronic</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information</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BB80A9C"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36</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5E7C0C8A" w14:textId="5CAA184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7F9EC5D" w14:textId="04725A3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29ED8AA5" w14:textId="31FB1A6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53</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8ECB422" w14:textId="09311DB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36</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BC74E2C" w14:textId="3C4DBAB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8</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432139FB"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C1A240C"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2.3 </w:t>
            </w:r>
            <w:proofErr w:type="spellStart"/>
            <w:r w:rsidRPr="00640DCA">
              <w:rPr>
                <w:rFonts w:ascii="Calibri" w:hAnsi="Calibri" w:cs="Calibri"/>
                <w:b/>
                <w:bCs/>
                <w:sz w:val="18"/>
                <w:szCs w:val="18"/>
              </w:rPr>
              <w:t>Mechanical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01E5ACDE"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21</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63255F38" w14:textId="0D00D20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33</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BC2C562" w14:textId="73861E5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A1B0981" w14:textId="7B463070"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14</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A488FF4" w14:textId="4EBD343E"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CC7414F" w14:textId="4B8A1C9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10</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74A62D7B"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7578C6A"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2.4 </w:t>
            </w:r>
            <w:proofErr w:type="spellStart"/>
            <w:r w:rsidRPr="00640DCA">
              <w:rPr>
                <w:rFonts w:ascii="Calibri" w:hAnsi="Calibri" w:cs="Calibri"/>
                <w:b/>
                <w:bCs/>
                <w:sz w:val="18"/>
                <w:szCs w:val="18"/>
              </w:rPr>
              <w:t>Chemical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4B273B5"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43</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0D0DBF3F" w14:textId="0C77C68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36E9B37" w14:textId="6A08755F"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25458A30" w14:textId="618BA429"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23</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7D31AEA" w14:textId="4525B34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28</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8BC8E26" w14:textId="525A8FD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9</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73C06653"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62BB442"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2.5 </w:t>
            </w:r>
            <w:proofErr w:type="spellStart"/>
            <w:r w:rsidRPr="00640DCA">
              <w:rPr>
                <w:rFonts w:ascii="Calibri" w:hAnsi="Calibri" w:cs="Calibri"/>
                <w:b/>
                <w:bCs/>
                <w:sz w:val="18"/>
                <w:szCs w:val="18"/>
              </w:rPr>
              <w:t>Materials</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5AF0318"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172</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5616959F" w14:textId="774D130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B76CFCD" w14:textId="62DFF14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27</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80EB98C" w14:textId="4437DC7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44</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7F1140A" w14:textId="2E120A3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18</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069A97DB" w14:textId="051DB36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12</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79D4A968"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7228014"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2.7 </w:t>
            </w:r>
            <w:proofErr w:type="spellStart"/>
            <w:r w:rsidRPr="00640DCA">
              <w:rPr>
                <w:rFonts w:ascii="Calibri" w:hAnsi="Calibri" w:cs="Calibri"/>
                <w:b/>
                <w:bCs/>
                <w:sz w:val="18"/>
                <w:szCs w:val="18"/>
              </w:rPr>
              <w:t>Environmental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19857E8"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58</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0C71348E" w14:textId="5F7903D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14</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DF9D3D2" w14:textId="4095EFA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24400DE3" w14:textId="5317C69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86174D6" w14:textId="522B52E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41</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DCC187F" w14:textId="6318F210"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265C8F49"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E7402D9"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2.9 </w:t>
            </w:r>
            <w:proofErr w:type="spellStart"/>
            <w:r w:rsidRPr="00640DCA">
              <w:rPr>
                <w:rFonts w:ascii="Calibri" w:hAnsi="Calibri" w:cs="Calibri"/>
                <w:b/>
                <w:bCs/>
                <w:sz w:val="18"/>
                <w:szCs w:val="18"/>
              </w:rPr>
              <w:t>Industrial</w:t>
            </w:r>
            <w:proofErr w:type="spellEnd"/>
            <w:r w:rsidRPr="00640DCA">
              <w:rPr>
                <w:rFonts w:ascii="Calibri" w:hAnsi="Calibri" w:cs="Calibri"/>
                <w:b/>
                <w:bCs/>
                <w:sz w:val="18"/>
                <w:szCs w:val="18"/>
              </w:rPr>
              <w:t xml:space="preserve"> biotechnology</w:t>
            </w:r>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39E39A3"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25</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18161755" w14:textId="4F0B30D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289C7C3" w14:textId="7B5DB0E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12</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AC139F1" w14:textId="5459417F"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52</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01D88B93" w14:textId="7F329766"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8</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B6F42A4" w14:textId="52E7245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28</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1377028F"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7F197BF"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2.10 </w:t>
            </w:r>
            <w:proofErr w:type="spellStart"/>
            <w:r w:rsidRPr="00640DCA">
              <w:rPr>
                <w:rFonts w:ascii="Calibri" w:hAnsi="Calibri" w:cs="Calibri"/>
                <w:b/>
                <w:bCs/>
                <w:sz w:val="18"/>
                <w:szCs w:val="18"/>
              </w:rPr>
              <w:t>Nano</w:t>
            </w:r>
            <w:proofErr w:type="spellEnd"/>
            <w:r w:rsidRPr="00640DCA">
              <w:rPr>
                <w:rFonts w:ascii="Calibri" w:hAnsi="Calibri" w:cs="Calibri"/>
                <w:b/>
                <w:bCs/>
                <w:sz w:val="18"/>
                <w:szCs w:val="18"/>
              </w:rPr>
              <w:t>-technology</w:t>
            </w:r>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A574505"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30</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20FF80FF" w14:textId="0869A986"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504889D" w14:textId="5899289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17</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9F99793" w14:textId="06B6D119"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40</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738A025" w14:textId="2E804DF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40</w:t>
            </w:r>
            <w:r w:rsidR="009B326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26478B1" w14:textId="0B3B410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sidR="009B326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6C95BCB3"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7A9DCEC"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2.11 </w:t>
            </w:r>
            <w:proofErr w:type="spellStart"/>
            <w:r w:rsidRPr="00640DCA">
              <w:rPr>
                <w:rFonts w:ascii="Calibri" w:hAnsi="Calibri" w:cs="Calibri"/>
                <w:b/>
                <w:bCs/>
                <w:sz w:val="18"/>
                <w:szCs w:val="18"/>
              </w:rPr>
              <w:t>Other</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engineering</w:t>
            </w:r>
            <w:proofErr w:type="spellEnd"/>
            <w:r w:rsidRPr="00640DCA">
              <w:rPr>
                <w:rFonts w:ascii="Calibri" w:hAnsi="Calibri" w:cs="Calibri"/>
                <w:b/>
                <w:bCs/>
                <w:sz w:val="18"/>
                <w:szCs w:val="18"/>
              </w:rPr>
              <w:t xml:space="preserve"> and </w:t>
            </w:r>
            <w:proofErr w:type="spellStart"/>
            <w:r w:rsidRPr="00640DCA">
              <w:rPr>
                <w:rFonts w:ascii="Calibri" w:hAnsi="Calibri" w:cs="Calibri"/>
                <w:b/>
                <w:bCs/>
                <w:sz w:val="18"/>
                <w:szCs w:val="18"/>
              </w:rPr>
              <w:t>technologies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A8D33AF"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123</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06049446" w14:textId="7B39F2D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8B8F0C8" w14:textId="792631B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36</w:t>
            </w:r>
            <w:r w:rsidR="009B326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9FA2110" w14:textId="791A58E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34</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BD35F1E" w14:textId="02D112D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16</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6F4E8DA" w14:textId="29CCD79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14</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4A874DE5"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7750022"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3.1 Basic </w:t>
            </w:r>
            <w:proofErr w:type="spellStart"/>
            <w:r w:rsidRPr="00640DCA">
              <w:rPr>
                <w:rFonts w:ascii="Calibri" w:hAnsi="Calibri" w:cs="Calibri"/>
                <w:b/>
                <w:bCs/>
                <w:sz w:val="18"/>
                <w:szCs w:val="18"/>
              </w:rPr>
              <w:t>medical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research</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E9301C6"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14</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18B7F893" w14:textId="32777DA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4C7EBC1" w14:textId="554643D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4AC2879" w14:textId="14ECA36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36</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B99903C" w14:textId="03A4A41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D3F2551" w14:textId="5E38915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57</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0720B488"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3C4303E"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3.2 </w:t>
            </w:r>
            <w:proofErr w:type="spellStart"/>
            <w:r w:rsidRPr="00640DCA">
              <w:rPr>
                <w:rFonts w:ascii="Calibri" w:hAnsi="Calibri" w:cs="Calibri"/>
                <w:b/>
                <w:bCs/>
                <w:sz w:val="18"/>
                <w:szCs w:val="18"/>
              </w:rPr>
              <w:t>Clinical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medicine</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87BA37F"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15</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1A3C2B56" w14:textId="3B2BFE1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15740CF" w14:textId="21C053A9"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B5E1260" w14:textId="6A564BE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2F3CA29" w14:textId="0BAB41D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53</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D9F6635" w14:textId="4409121F"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20</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6DAE52F5"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CBA7E81"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3.3 </w:t>
            </w:r>
            <w:proofErr w:type="spellStart"/>
            <w:r w:rsidRPr="00640DCA">
              <w:rPr>
                <w:rFonts w:ascii="Calibri" w:hAnsi="Calibri" w:cs="Calibri"/>
                <w:b/>
                <w:bCs/>
                <w:sz w:val="18"/>
                <w:szCs w:val="18"/>
              </w:rPr>
              <w:t>Health</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993DE12"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30</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68BB561E" w14:textId="2B08FA44"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5E3A738" w14:textId="1275D5B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37</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99305E2" w14:textId="4D94FDF0"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37</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5855705D" w14:textId="67DEB0F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10</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0C481A4" w14:textId="65379FD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17</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284F7EE0"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3B16DCD"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4.1 </w:t>
            </w:r>
            <w:proofErr w:type="spellStart"/>
            <w:r w:rsidRPr="00640DCA">
              <w:rPr>
                <w:rFonts w:ascii="Calibri" w:hAnsi="Calibri" w:cs="Calibri"/>
                <w:b/>
                <w:bCs/>
                <w:sz w:val="18"/>
                <w:szCs w:val="18"/>
              </w:rPr>
              <w:t>Agriculture</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forestry</w:t>
            </w:r>
            <w:proofErr w:type="spellEnd"/>
            <w:r w:rsidRPr="00640DCA">
              <w:rPr>
                <w:rFonts w:ascii="Calibri" w:hAnsi="Calibri" w:cs="Calibri"/>
                <w:b/>
                <w:bCs/>
                <w:sz w:val="18"/>
                <w:szCs w:val="18"/>
              </w:rPr>
              <w:t xml:space="preserve">, and </w:t>
            </w:r>
            <w:proofErr w:type="spellStart"/>
            <w:r w:rsidRPr="00640DCA">
              <w:rPr>
                <w:rFonts w:ascii="Calibri" w:hAnsi="Calibri" w:cs="Calibri"/>
                <w:b/>
                <w:bCs/>
                <w:sz w:val="18"/>
                <w:szCs w:val="18"/>
              </w:rPr>
              <w:t>fisheries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8CE216C"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15</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76E4FECD" w14:textId="21FCBA9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4A10051E" w14:textId="778F6D3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33</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3A13978" w14:textId="545D33C3"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13</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3B26AE2D" w14:textId="1697B1F5"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5F4B84E" w14:textId="5492CFF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53</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38B7910E"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CC3187E"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4.5 </w:t>
            </w:r>
            <w:proofErr w:type="spellStart"/>
            <w:r w:rsidRPr="00640DCA">
              <w:rPr>
                <w:rFonts w:ascii="Calibri" w:hAnsi="Calibri" w:cs="Calibri"/>
                <w:b/>
                <w:bCs/>
                <w:sz w:val="18"/>
                <w:szCs w:val="18"/>
              </w:rPr>
              <w:t>Other</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agricultural</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sciences</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38F4755"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60</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1AB04C24" w14:textId="1F41B111"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15</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865C6C2" w14:textId="3632ADB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47</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386FDD4" w14:textId="513E5B4E"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32</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1CC4A9E0" w14:textId="6041B0C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13</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3FB5B397" w14:textId="53279C48"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8</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26F40FBD"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7544A0D2"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5.2 Economics and business</w:t>
            </w:r>
          </w:p>
        </w:tc>
        <w:tc>
          <w:tcPr>
            <w:tcW w:w="1198"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64DA9737"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88</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FBE4D5"/>
            <w:vAlign w:val="center"/>
          </w:tcPr>
          <w:p w14:paraId="30E80DCB" w14:textId="45FE2332"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1660567" w14:textId="368C78AC"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51EA2665" w14:textId="4198FE4B"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5</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1ECFD2B3" w14:textId="256067E0"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15</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FBE4D5"/>
            <w:vAlign w:val="center"/>
          </w:tcPr>
          <w:p w14:paraId="25D2E6FC" w14:textId="7E7DD40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80</w:t>
            </w:r>
            <w:r w:rsidR="00DA2C5F">
              <w:rPr>
                <w:rFonts w:ascii="Calibri" w:hAnsi="Calibri" w:cs="Calibri"/>
                <w:bCs/>
                <w:sz w:val="18"/>
                <w:szCs w:val="18"/>
              </w:rPr>
              <w:t xml:space="preserve"> </w:t>
            </w:r>
            <w:r w:rsidRPr="00640DCA">
              <w:rPr>
                <w:rFonts w:ascii="Calibri" w:hAnsi="Calibri" w:cs="Calibri"/>
                <w:bCs/>
                <w:sz w:val="18"/>
                <w:szCs w:val="18"/>
              </w:rPr>
              <w:t>%</w:t>
            </w:r>
          </w:p>
        </w:tc>
      </w:tr>
      <w:tr w:rsidR="005962EB" w:rsidRPr="00640DCA" w14:paraId="027FBC30" w14:textId="77777777" w:rsidTr="005962EB">
        <w:trPr>
          <w:trHeight w:val="390"/>
        </w:trPr>
        <w:tc>
          <w:tcPr>
            <w:tcW w:w="2929" w:type="dxa"/>
            <w:tcBorders>
              <w:top w:val="single" w:sz="8" w:space="0" w:color="ED7D31"/>
              <w:left w:val="single" w:sz="8" w:space="0" w:color="ED7D31"/>
              <w:bottom w:val="single" w:sz="8" w:space="0" w:color="ED7D31"/>
              <w:right w:val="single" w:sz="8" w:space="0" w:color="ED7D31"/>
            </w:tcBorders>
            <w:shd w:val="clear" w:color="auto" w:fill="auto"/>
            <w:vAlign w:val="center"/>
          </w:tcPr>
          <w:p w14:paraId="7C0C965B" w14:textId="77777777" w:rsidR="005962EB" w:rsidRPr="00640DCA" w:rsidRDefault="005962EB" w:rsidP="0037386F">
            <w:pPr>
              <w:spacing w:after="0" w:line="240" w:lineRule="auto"/>
              <w:jc w:val="left"/>
              <w:rPr>
                <w:rFonts w:ascii="Calibri" w:hAnsi="Calibri" w:cs="Calibri"/>
                <w:b/>
                <w:bCs/>
                <w:sz w:val="18"/>
                <w:szCs w:val="18"/>
              </w:rPr>
            </w:pPr>
            <w:r w:rsidRPr="00640DCA">
              <w:rPr>
                <w:rFonts w:ascii="Calibri" w:hAnsi="Calibri" w:cs="Calibri"/>
                <w:b/>
                <w:bCs/>
                <w:sz w:val="18"/>
                <w:szCs w:val="18"/>
              </w:rPr>
              <w:t xml:space="preserve">5.7 Social and </w:t>
            </w:r>
            <w:proofErr w:type="spellStart"/>
            <w:r w:rsidRPr="00640DCA">
              <w:rPr>
                <w:rFonts w:ascii="Calibri" w:hAnsi="Calibri" w:cs="Calibri"/>
                <w:b/>
                <w:bCs/>
                <w:sz w:val="18"/>
                <w:szCs w:val="18"/>
              </w:rPr>
              <w:t>economic</w:t>
            </w:r>
            <w:proofErr w:type="spellEnd"/>
            <w:r w:rsidRPr="00640DCA">
              <w:rPr>
                <w:rFonts w:ascii="Calibri" w:hAnsi="Calibri" w:cs="Calibri"/>
                <w:b/>
                <w:bCs/>
                <w:sz w:val="18"/>
                <w:szCs w:val="18"/>
              </w:rPr>
              <w:t xml:space="preserve"> </w:t>
            </w:r>
            <w:proofErr w:type="spellStart"/>
            <w:r w:rsidRPr="00640DCA">
              <w:rPr>
                <w:rFonts w:ascii="Calibri" w:hAnsi="Calibri" w:cs="Calibri"/>
                <w:b/>
                <w:bCs/>
                <w:sz w:val="18"/>
                <w:szCs w:val="18"/>
              </w:rPr>
              <w:t>geography</w:t>
            </w:r>
            <w:proofErr w:type="spellEnd"/>
          </w:p>
        </w:tc>
        <w:tc>
          <w:tcPr>
            <w:tcW w:w="1198"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9F112F4" w14:textId="7777777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23</w:t>
            </w:r>
          </w:p>
        </w:tc>
        <w:tc>
          <w:tcPr>
            <w:tcW w:w="931" w:type="dxa"/>
            <w:gridSpan w:val="2"/>
            <w:tcBorders>
              <w:top w:val="single" w:sz="8" w:space="0" w:color="ED7D31"/>
              <w:left w:val="single" w:sz="8" w:space="0" w:color="ED7D31"/>
              <w:bottom w:val="single" w:sz="8" w:space="0" w:color="ED7D31"/>
              <w:right w:val="single" w:sz="8" w:space="0" w:color="ED7D31"/>
            </w:tcBorders>
            <w:shd w:val="clear" w:color="auto" w:fill="auto"/>
            <w:vAlign w:val="center"/>
          </w:tcPr>
          <w:p w14:paraId="0070D1B8" w14:textId="3C3C716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0</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32A205E" w14:textId="75D75A4D"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9</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02286330" w14:textId="61B02CA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4</w:t>
            </w:r>
            <w:r w:rsidR="00DA2C5F">
              <w:rPr>
                <w:rFonts w:ascii="Calibri" w:hAnsi="Calibri" w:cs="Calibri"/>
                <w:bCs/>
                <w:sz w:val="18"/>
                <w:szCs w:val="18"/>
              </w:rPr>
              <w:t xml:space="preserve"> </w:t>
            </w:r>
            <w:r w:rsidRPr="00640DCA">
              <w:rPr>
                <w:rFonts w:ascii="Calibri" w:hAnsi="Calibri" w:cs="Calibri"/>
                <w:bCs/>
                <w:sz w:val="18"/>
                <w:szCs w:val="18"/>
              </w:rPr>
              <w:t>%</w:t>
            </w:r>
          </w:p>
        </w:tc>
        <w:tc>
          <w:tcPr>
            <w:tcW w:w="931" w:type="dxa"/>
            <w:tcBorders>
              <w:top w:val="single" w:sz="8" w:space="0" w:color="ED7D31"/>
              <w:left w:val="single" w:sz="8" w:space="0" w:color="ED7D31"/>
              <w:bottom w:val="single" w:sz="8" w:space="0" w:color="ED7D31"/>
              <w:right w:val="single" w:sz="8" w:space="0" w:color="ED7D31"/>
            </w:tcBorders>
            <w:shd w:val="clear" w:color="auto" w:fill="auto"/>
            <w:vAlign w:val="center"/>
          </w:tcPr>
          <w:p w14:paraId="6271C76B" w14:textId="3EAE56CA"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17</w:t>
            </w:r>
            <w:r w:rsidR="00DA2C5F">
              <w:rPr>
                <w:rFonts w:ascii="Calibri" w:hAnsi="Calibri" w:cs="Calibri"/>
                <w:bCs/>
                <w:sz w:val="18"/>
                <w:szCs w:val="18"/>
              </w:rPr>
              <w:t xml:space="preserve"> </w:t>
            </w:r>
            <w:r w:rsidRPr="00640DCA">
              <w:rPr>
                <w:rFonts w:ascii="Calibri" w:hAnsi="Calibri" w:cs="Calibri"/>
                <w:bCs/>
                <w:sz w:val="18"/>
                <w:szCs w:val="18"/>
              </w:rPr>
              <w:t>%</w:t>
            </w:r>
          </w:p>
        </w:tc>
        <w:tc>
          <w:tcPr>
            <w:tcW w:w="932" w:type="dxa"/>
            <w:tcBorders>
              <w:top w:val="single" w:sz="8" w:space="0" w:color="ED7D31"/>
              <w:left w:val="single" w:sz="8" w:space="0" w:color="ED7D31"/>
              <w:bottom w:val="single" w:sz="8" w:space="0" w:color="ED7D31"/>
              <w:right w:val="single" w:sz="8" w:space="0" w:color="ED7D31"/>
            </w:tcBorders>
            <w:shd w:val="clear" w:color="auto" w:fill="auto"/>
            <w:vAlign w:val="center"/>
          </w:tcPr>
          <w:p w14:paraId="41FC2E0F" w14:textId="414465D7" w:rsidR="005962EB" w:rsidRPr="00640DCA" w:rsidRDefault="005962EB" w:rsidP="0037386F">
            <w:pPr>
              <w:spacing w:after="0" w:line="240" w:lineRule="auto"/>
              <w:jc w:val="center"/>
              <w:rPr>
                <w:rFonts w:ascii="Calibri" w:hAnsi="Calibri" w:cs="Calibri"/>
                <w:bCs/>
                <w:sz w:val="18"/>
                <w:szCs w:val="18"/>
              </w:rPr>
            </w:pPr>
            <w:r w:rsidRPr="00640DCA">
              <w:rPr>
                <w:rFonts w:ascii="Calibri" w:hAnsi="Calibri" w:cs="Calibri"/>
                <w:bCs/>
                <w:sz w:val="18"/>
                <w:szCs w:val="18"/>
              </w:rPr>
              <w:t>70</w:t>
            </w:r>
            <w:r w:rsidR="00DA2C5F">
              <w:rPr>
                <w:rFonts w:ascii="Calibri" w:hAnsi="Calibri" w:cs="Calibri"/>
                <w:bCs/>
                <w:sz w:val="18"/>
                <w:szCs w:val="18"/>
              </w:rPr>
              <w:t xml:space="preserve"> </w:t>
            </w:r>
            <w:r w:rsidRPr="00640DCA">
              <w:rPr>
                <w:rFonts w:ascii="Calibri" w:hAnsi="Calibri" w:cs="Calibri"/>
                <w:bCs/>
                <w:sz w:val="18"/>
                <w:szCs w:val="18"/>
              </w:rPr>
              <w:t>%</w:t>
            </w:r>
          </w:p>
        </w:tc>
      </w:tr>
    </w:tbl>
    <w:p w14:paraId="1C5D0A56" w14:textId="77777777" w:rsidR="005962EB" w:rsidRDefault="007C0B1E" w:rsidP="0095481F">
      <w:pPr>
        <w:spacing w:line="240" w:lineRule="auto"/>
        <w:rPr>
          <w:rFonts w:ascii="Calibri" w:hAnsi="Calibri"/>
          <w:b/>
          <w:sz w:val="22"/>
          <w:szCs w:val="22"/>
        </w:rPr>
      </w:pPr>
      <w:r>
        <w:rPr>
          <w:rFonts w:ascii="Calibri" w:hAnsi="Calibri"/>
          <w:b/>
          <w:sz w:val="22"/>
          <w:szCs w:val="22"/>
          <w:highlight w:val="yellow"/>
        </w:rPr>
        <w:br/>
      </w:r>
    </w:p>
    <w:p w14:paraId="2F59CC26" w14:textId="77777777" w:rsidR="005962EB" w:rsidRDefault="005962EB" w:rsidP="0095481F">
      <w:pPr>
        <w:spacing w:line="240" w:lineRule="auto"/>
        <w:rPr>
          <w:rFonts w:ascii="Calibri" w:hAnsi="Calibri"/>
          <w:b/>
          <w:sz w:val="22"/>
          <w:szCs w:val="22"/>
        </w:rPr>
      </w:pPr>
    </w:p>
    <w:p w14:paraId="5D8D4307" w14:textId="77777777" w:rsidR="005962EB" w:rsidRDefault="005962EB" w:rsidP="0095481F">
      <w:pPr>
        <w:spacing w:line="240" w:lineRule="auto"/>
        <w:rPr>
          <w:rFonts w:ascii="Calibri" w:hAnsi="Calibri"/>
          <w:b/>
          <w:sz w:val="22"/>
          <w:szCs w:val="22"/>
        </w:rPr>
      </w:pPr>
    </w:p>
    <w:p w14:paraId="417D650E" w14:textId="77777777" w:rsidR="00DA2C5F" w:rsidRDefault="00DA2C5F" w:rsidP="006F4ACC">
      <w:pPr>
        <w:spacing w:after="960" w:line="276" w:lineRule="auto"/>
        <w:rPr>
          <w:b/>
          <w:sz w:val="28"/>
          <w:szCs w:val="28"/>
          <w:highlight w:val="yellow"/>
        </w:rPr>
      </w:pPr>
    </w:p>
    <w:p w14:paraId="008718AC" w14:textId="77777777" w:rsidR="00DA2C5F" w:rsidRDefault="00DA2C5F" w:rsidP="006F4ACC">
      <w:pPr>
        <w:spacing w:after="960" w:line="276" w:lineRule="auto"/>
        <w:rPr>
          <w:b/>
          <w:sz w:val="28"/>
          <w:szCs w:val="28"/>
          <w:highlight w:val="yellow"/>
        </w:rPr>
      </w:pPr>
    </w:p>
    <w:p w14:paraId="3C2DDB92" w14:textId="77777777" w:rsidR="00DA2C5F" w:rsidRDefault="00DA2C5F" w:rsidP="006F4ACC">
      <w:pPr>
        <w:spacing w:after="960" w:line="276" w:lineRule="auto"/>
        <w:rPr>
          <w:b/>
          <w:sz w:val="28"/>
          <w:szCs w:val="28"/>
          <w:highlight w:val="yellow"/>
        </w:rPr>
      </w:pPr>
    </w:p>
    <w:p w14:paraId="5D748BBC" w14:textId="59CA2D04" w:rsidR="006F4ACC" w:rsidRDefault="00E85518" w:rsidP="004C0524">
      <w:pPr>
        <w:spacing w:after="720"/>
        <w:rPr>
          <w:b/>
          <w:sz w:val="28"/>
          <w:szCs w:val="28"/>
        </w:rPr>
      </w:pPr>
      <w:r w:rsidRPr="00DA3E40">
        <w:rPr>
          <w:b/>
          <w:sz w:val="28"/>
          <w:szCs w:val="28"/>
        </w:rPr>
        <w:lastRenderedPageBreak/>
        <w:t>E</w:t>
      </w:r>
      <w:r w:rsidRPr="00DA3E40">
        <w:rPr>
          <w:b/>
          <w:sz w:val="28"/>
          <w:szCs w:val="28"/>
          <w:vertAlign w:val="subscript"/>
        </w:rPr>
        <w:t>2</w:t>
      </w:r>
      <w:r w:rsidRPr="00DA3E40">
        <w:rPr>
          <w:b/>
          <w:sz w:val="28"/>
          <w:szCs w:val="28"/>
        </w:rPr>
        <w:t xml:space="preserve"> – Počty</w:t>
      </w:r>
      <w:r w:rsidR="006F4ACC" w:rsidRPr="00DA3E40">
        <w:rPr>
          <w:b/>
          <w:sz w:val="28"/>
          <w:szCs w:val="28"/>
        </w:rPr>
        <w:t xml:space="preserve"> publikač</w:t>
      </w:r>
      <w:r w:rsidR="00CD59EE" w:rsidRPr="00DA3E40">
        <w:rPr>
          <w:b/>
          <w:sz w:val="28"/>
          <w:szCs w:val="28"/>
        </w:rPr>
        <w:t>ních výstupů</w:t>
      </w:r>
      <w:r w:rsidR="00CD59EE">
        <w:rPr>
          <w:b/>
          <w:sz w:val="28"/>
          <w:szCs w:val="28"/>
        </w:rPr>
        <w:t xml:space="preserve"> </w:t>
      </w:r>
    </w:p>
    <w:p w14:paraId="63EEADFA" w14:textId="400D9074" w:rsidR="00FB17B0" w:rsidRPr="00FB17B0" w:rsidRDefault="00FB17B0" w:rsidP="00FB17B0">
      <w:pPr>
        <w:spacing w:line="240" w:lineRule="auto"/>
        <w:rPr>
          <w:rFonts w:ascii="Calibri" w:hAnsi="Calibri"/>
          <w:sz w:val="22"/>
          <w:szCs w:val="22"/>
        </w:rPr>
      </w:pPr>
      <w:r w:rsidRPr="00FB17B0">
        <w:rPr>
          <w:rFonts w:ascii="Calibri" w:hAnsi="Calibri"/>
          <w:sz w:val="22"/>
          <w:szCs w:val="22"/>
        </w:rPr>
        <w:t xml:space="preserve">Vývoj dalších bibliometrických ukazatelů UTB ve Zlíně pak shrnují Obr. 1. a 2., respektive Tabulky </w:t>
      </w:r>
      <w:proofErr w:type="gramStart"/>
      <w:r>
        <w:rPr>
          <w:rFonts w:ascii="Calibri" w:hAnsi="Calibri"/>
          <w:sz w:val="22"/>
          <w:szCs w:val="22"/>
        </w:rPr>
        <w:t>29</w:t>
      </w:r>
      <w:r w:rsidRPr="00FB17B0">
        <w:rPr>
          <w:rFonts w:ascii="Calibri" w:hAnsi="Calibri"/>
          <w:sz w:val="22"/>
          <w:szCs w:val="22"/>
        </w:rPr>
        <w:t>a</w:t>
      </w:r>
      <w:proofErr w:type="gramEnd"/>
      <w:r w:rsidRPr="00FB17B0">
        <w:rPr>
          <w:rFonts w:ascii="Calibri" w:hAnsi="Calibri"/>
          <w:sz w:val="22"/>
          <w:szCs w:val="22"/>
        </w:rPr>
        <w:t xml:space="preserve">. a </w:t>
      </w:r>
      <w:r>
        <w:rPr>
          <w:rFonts w:ascii="Calibri" w:hAnsi="Calibri"/>
          <w:sz w:val="22"/>
          <w:szCs w:val="22"/>
        </w:rPr>
        <w:t>29</w:t>
      </w:r>
      <w:r w:rsidRPr="00FB17B0">
        <w:rPr>
          <w:rFonts w:ascii="Calibri" w:hAnsi="Calibri"/>
          <w:sz w:val="22"/>
          <w:szCs w:val="22"/>
        </w:rPr>
        <w:t>b., které obsahují dlouhodobé statistiky výstupů UTB ve Zlíně v databázi WoS (veškeré výstupy) a Scopus. V jejich případě můžeme vidět výrazný kontinuální růst počtu publikací a citací od roku 2001 do roku 2022.</w:t>
      </w:r>
    </w:p>
    <w:p w14:paraId="56954E99" w14:textId="77777777" w:rsidR="00FB17B0" w:rsidRPr="00FB17B0" w:rsidRDefault="00FB17B0" w:rsidP="00FB17B0">
      <w:pPr>
        <w:spacing w:line="240" w:lineRule="auto"/>
        <w:jc w:val="left"/>
        <w:rPr>
          <w:rFonts w:ascii="Calibri" w:hAnsi="Calibri" w:cs="Calibri"/>
          <w:color w:val="000000"/>
          <w:sz w:val="22"/>
          <w:szCs w:val="22"/>
        </w:rPr>
      </w:pPr>
      <w:r w:rsidRPr="00FB17B0">
        <w:rPr>
          <w:rFonts w:ascii="Calibri" w:hAnsi="Calibri" w:cs="Calibri"/>
          <w:color w:val="000000"/>
          <w:sz w:val="22"/>
          <w:szCs w:val="22"/>
        </w:rPr>
        <w:t>Struktura indexovaných výstupů na Web of Science od roku 2001–2022 je tvořena především následujícími typy výstupů</w:t>
      </w:r>
      <w:r w:rsidRPr="00FB17B0">
        <w:rPr>
          <w:rFonts w:ascii="Calibri" w:hAnsi="Calibri" w:cs="Calibri"/>
          <w:color w:val="000000"/>
          <w:sz w:val="22"/>
          <w:szCs w:val="22"/>
          <w:vertAlign w:val="superscript"/>
        </w:rPr>
        <w:footnoteReference w:id="19"/>
      </w:r>
      <w:r w:rsidRPr="00FB17B0">
        <w:rPr>
          <w:rFonts w:ascii="Calibri" w:hAnsi="Calibri" w:cs="Calibri"/>
          <w:color w:val="000000"/>
          <w:sz w:val="22"/>
          <w:szCs w:val="22"/>
        </w:rPr>
        <w:t xml:space="preserve">: </w:t>
      </w:r>
    </w:p>
    <w:p w14:paraId="38F52A4F" w14:textId="77777777" w:rsidR="00FB17B0" w:rsidRPr="00FB17B0" w:rsidRDefault="00FB17B0" w:rsidP="00FB17B0">
      <w:pPr>
        <w:numPr>
          <w:ilvl w:val="0"/>
          <w:numId w:val="14"/>
        </w:numPr>
        <w:spacing w:after="0" w:line="240" w:lineRule="auto"/>
        <w:rPr>
          <w:rFonts w:ascii="Calibri" w:hAnsi="Calibri"/>
          <w:sz w:val="22"/>
          <w:szCs w:val="22"/>
        </w:rPr>
      </w:pPr>
      <w:r w:rsidRPr="00FB17B0">
        <w:rPr>
          <w:rFonts w:ascii="Calibri" w:hAnsi="Calibri" w:cs="Calibri"/>
          <w:color w:val="000000"/>
          <w:sz w:val="22"/>
          <w:szCs w:val="22"/>
        </w:rPr>
        <w:t>„Article, review“ – 57,6 % výstupů;</w:t>
      </w:r>
    </w:p>
    <w:p w14:paraId="3064F3AA" w14:textId="77777777" w:rsidR="00FB17B0" w:rsidRPr="00FB17B0" w:rsidRDefault="00FB17B0" w:rsidP="00FB17B0">
      <w:pPr>
        <w:numPr>
          <w:ilvl w:val="0"/>
          <w:numId w:val="14"/>
        </w:numPr>
        <w:spacing w:after="0" w:line="240" w:lineRule="auto"/>
        <w:rPr>
          <w:rFonts w:ascii="Calibri" w:hAnsi="Calibri"/>
          <w:sz w:val="22"/>
          <w:szCs w:val="22"/>
        </w:rPr>
      </w:pPr>
      <w:r w:rsidRPr="00FB17B0">
        <w:rPr>
          <w:rFonts w:ascii="Calibri" w:hAnsi="Calibri" w:cs="Calibri"/>
          <w:color w:val="000000"/>
          <w:sz w:val="22"/>
          <w:szCs w:val="22"/>
        </w:rPr>
        <w:t xml:space="preserve">„Proceedings paper“ – 40,2 % výstupů; </w:t>
      </w:r>
    </w:p>
    <w:p w14:paraId="2BE487DE" w14:textId="323EB2D4" w:rsidR="00FB17B0" w:rsidRPr="00FB17B0" w:rsidRDefault="00FB17B0" w:rsidP="00FB17B0">
      <w:pPr>
        <w:numPr>
          <w:ilvl w:val="0"/>
          <w:numId w:val="14"/>
        </w:numPr>
        <w:spacing w:after="0" w:line="240" w:lineRule="auto"/>
        <w:rPr>
          <w:rFonts w:ascii="Calibri" w:hAnsi="Calibri"/>
          <w:sz w:val="22"/>
          <w:szCs w:val="22"/>
        </w:rPr>
      </w:pPr>
      <w:r w:rsidRPr="00FB17B0">
        <w:rPr>
          <w:rFonts w:ascii="Calibri" w:hAnsi="Calibri" w:cs="Calibri"/>
          <w:color w:val="000000"/>
          <w:sz w:val="22"/>
          <w:szCs w:val="22"/>
        </w:rPr>
        <w:t xml:space="preserve">„Book chapter“, „review“, „editorial </w:t>
      </w:r>
      <w:proofErr w:type="spellStart"/>
      <w:r w:rsidRPr="00FB17B0">
        <w:rPr>
          <w:rFonts w:ascii="Calibri" w:hAnsi="Calibri" w:cs="Calibri"/>
          <w:color w:val="000000"/>
          <w:sz w:val="22"/>
          <w:szCs w:val="22"/>
        </w:rPr>
        <w:t>materi</w:t>
      </w:r>
      <w:r w:rsidR="008402A1">
        <w:rPr>
          <w:rFonts w:ascii="Calibri" w:hAnsi="Calibri" w:cs="Calibri"/>
          <w:color w:val="000000"/>
          <w:sz w:val="22"/>
          <w:szCs w:val="22"/>
        </w:rPr>
        <w:t>a</w:t>
      </w:r>
      <w:r w:rsidRPr="00FB17B0">
        <w:rPr>
          <w:rFonts w:ascii="Calibri" w:hAnsi="Calibri" w:cs="Calibri"/>
          <w:color w:val="000000"/>
          <w:sz w:val="22"/>
          <w:szCs w:val="22"/>
        </w:rPr>
        <w:t>l</w:t>
      </w:r>
      <w:proofErr w:type="spellEnd"/>
      <w:r w:rsidRPr="00FB17B0">
        <w:rPr>
          <w:rFonts w:ascii="Calibri" w:hAnsi="Calibri" w:cs="Calibri"/>
          <w:color w:val="000000"/>
          <w:sz w:val="22"/>
          <w:szCs w:val="22"/>
        </w:rPr>
        <w:t>“ a „meeting abstract“ – 2,2 % výstupů – aktualizováno k 7. 3. 2023.</w:t>
      </w:r>
    </w:p>
    <w:p w14:paraId="199F50DF" w14:textId="77777777" w:rsidR="006F4ACC" w:rsidRDefault="006F4ACC" w:rsidP="006F4ACC">
      <w:pPr>
        <w:spacing w:line="276" w:lineRule="auto"/>
        <w:rPr>
          <w:rFonts w:asciiTheme="minorHAnsi" w:hAnsiTheme="minorHAnsi" w:cstheme="minorHAnsi"/>
          <w:sz w:val="22"/>
          <w:szCs w:val="22"/>
        </w:rPr>
      </w:pPr>
    </w:p>
    <w:p w14:paraId="705AA4DC" w14:textId="18BEBF0D" w:rsidR="00EA4A7D" w:rsidRPr="00C06312" w:rsidRDefault="007C0B1E" w:rsidP="00EA4A7D">
      <w:pPr>
        <w:spacing w:after="0" w:line="240" w:lineRule="auto"/>
        <w:jc w:val="left"/>
        <w:rPr>
          <w:rFonts w:ascii="Calibri" w:hAnsi="Calibri" w:cs="Calibri"/>
          <w:b/>
          <w:color w:val="000000"/>
          <w:szCs w:val="22"/>
        </w:rPr>
      </w:pPr>
      <w:r w:rsidRPr="00C06312">
        <w:rPr>
          <w:rFonts w:ascii="Calibri" w:hAnsi="Calibri" w:cs="Calibri"/>
          <w:b/>
          <w:color w:val="000000"/>
          <w:sz w:val="20"/>
          <w:szCs w:val="22"/>
        </w:rPr>
        <w:t>Obr. 1</w:t>
      </w:r>
      <w:r w:rsidR="00EA4A7D" w:rsidRPr="00C06312">
        <w:rPr>
          <w:rFonts w:ascii="Calibri" w:hAnsi="Calibri" w:cs="Calibri"/>
          <w:b/>
          <w:color w:val="000000"/>
          <w:sz w:val="20"/>
          <w:szCs w:val="22"/>
        </w:rPr>
        <w:t>. Počet publikací a citací UTB ve Zlíně podle databáze Web of Science v letech 2001</w:t>
      </w:r>
      <w:r w:rsidR="00497B25" w:rsidRPr="00C06312">
        <w:rPr>
          <w:rFonts w:ascii="Calibri" w:hAnsi="Calibri" w:cs="Calibri"/>
          <w:b/>
          <w:color w:val="000000"/>
          <w:sz w:val="20"/>
          <w:szCs w:val="22"/>
        </w:rPr>
        <w:t>–</w:t>
      </w:r>
      <w:r w:rsidR="00EA4A7D" w:rsidRPr="00C06312">
        <w:rPr>
          <w:rFonts w:ascii="Calibri" w:hAnsi="Calibri" w:cs="Calibri"/>
          <w:b/>
          <w:color w:val="000000"/>
          <w:sz w:val="20"/>
          <w:szCs w:val="22"/>
        </w:rPr>
        <w:t>202</w:t>
      </w:r>
      <w:r w:rsidR="00FB17B0" w:rsidRPr="00C06312">
        <w:rPr>
          <w:rFonts w:ascii="Calibri" w:hAnsi="Calibri" w:cs="Calibri"/>
          <w:b/>
          <w:color w:val="000000"/>
          <w:sz w:val="20"/>
          <w:szCs w:val="22"/>
        </w:rPr>
        <w:t>2</w:t>
      </w:r>
      <w:r w:rsidR="00EA4A7D" w:rsidRPr="00C06312">
        <w:rPr>
          <w:rFonts w:ascii="Calibri" w:hAnsi="Calibri" w:cs="Calibri"/>
          <w:b/>
          <w:color w:val="000000"/>
          <w:sz w:val="20"/>
          <w:szCs w:val="22"/>
        </w:rPr>
        <w:t>.</w:t>
      </w:r>
    </w:p>
    <w:p w14:paraId="60736F46" w14:textId="77777777" w:rsidR="00EA4A7D" w:rsidRPr="00B17C97" w:rsidRDefault="00EA4A7D" w:rsidP="00EA4A7D">
      <w:pPr>
        <w:spacing w:after="0" w:line="240" w:lineRule="auto"/>
        <w:rPr>
          <w:rFonts w:ascii="Calibri" w:hAnsi="Calibri" w:cs="Calibri"/>
          <w:b/>
          <w:color w:val="000000"/>
          <w:sz w:val="20"/>
          <w:szCs w:val="22"/>
        </w:rPr>
      </w:pPr>
    </w:p>
    <w:p w14:paraId="4780CB3D" w14:textId="2F6BA0CD" w:rsidR="00EA4A7D" w:rsidRDefault="00FB17B0" w:rsidP="00EA4A7D">
      <w:pPr>
        <w:rPr>
          <w:rFonts w:ascii="Calibri" w:hAnsi="Calibri" w:cs="Calibri"/>
          <w:b/>
          <w:color w:val="000000"/>
          <w:sz w:val="20"/>
          <w:szCs w:val="22"/>
        </w:rPr>
      </w:pPr>
      <w:r>
        <w:rPr>
          <w:noProof/>
        </w:rPr>
        <w:drawing>
          <wp:inline distT="0" distB="0" distL="0" distR="0" wp14:anchorId="4F049936" wp14:editId="7E76840E">
            <wp:extent cx="5010708" cy="2814356"/>
            <wp:effectExtent l="0" t="0" r="0" b="508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01B1D6" w14:textId="77777777" w:rsidR="00EA4A7D" w:rsidRDefault="00EA4A7D" w:rsidP="00EA4A7D">
      <w:pPr>
        <w:rPr>
          <w:rFonts w:ascii="Calibri" w:hAnsi="Calibri" w:cs="Calibri"/>
          <w:b/>
          <w:color w:val="000000"/>
          <w:sz w:val="20"/>
          <w:szCs w:val="22"/>
        </w:rPr>
      </w:pPr>
    </w:p>
    <w:p w14:paraId="63102DF1" w14:textId="77777777" w:rsidR="00EA4A7D" w:rsidRDefault="00EA4A7D" w:rsidP="00EA4A7D">
      <w:pPr>
        <w:rPr>
          <w:rFonts w:ascii="Calibri" w:hAnsi="Calibri" w:cs="Calibri"/>
          <w:b/>
          <w:color w:val="000000"/>
          <w:sz w:val="20"/>
          <w:szCs w:val="22"/>
        </w:rPr>
      </w:pPr>
    </w:p>
    <w:p w14:paraId="7AB88897" w14:textId="77777777" w:rsidR="00EA4A7D" w:rsidRDefault="00EA4A7D">
      <w:pPr>
        <w:spacing w:after="0" w:line="240" w:lineRule="auto"/>
        <w:jc w:val="left"/>
        <w:rPr>
          <w:rFonts w:ascii="Calibri" w:hAnsi="Calibri" w:cs="Calibri"/>
          <w:b/>
          <w:color w:val="000000"/>
          <w:sz w:val="20"/>
          <w:szCs w:val="22"/>
        </w:rPr>
      </w:pPr>
      <w:r>
        <w:rPr>
          <w:rFonts w:ascii="Calibri" w:hAnsi="Calibri" w:cs="Calibri"/>
          <w:b/>
          <w:color w:val="000000"/>
          <w:sz w:val="20"/>
          <w:szCs w:val="22"/>
        </w:rPr>
        <w:br w:type="page"/>
      </w:r>
    </w:p>
    <w:p w14:paraId="7EBF5029" w14:textId="75D48B67" w:rsidR="00EA4A7D" w:rsidRPr="00C06312" w:rsidRDefault="007C0B1E" w:rsidP="00EA4A7D">
      <w:pPr>
        <w:rPr>
          <w:rFonts w:ascii="Calibri" w:hAnsi="Calibri" w:cs="Calibri"/>
          <w:b/>
          <w:color w:val="000000"/>
          <w:sz w:val="20"/>
          <w:szCs w:val="22"/>
        </w:rPr>
      </w:pPr>
      <w:r w:rsidRPr="00C06312">
        <w:rPr>
          <w:rFonts w:ascii="Calibri" w:hAnsi="Calibri" w:cs="Calibri"/>
          <w:b/>
          <w:color w:val="000000"/>
          <w:sz w:val="20"/>
          <w:szCs w:val="22"/>
        </w:rPr>
        <w:lastRenderedPageBreak/>
        <w:t xml:space="preserve">Tab. </w:t>
      </w:r>
      <w:proofErr w:type="gramStart"/>
      <w:r w:rsidR="00E012D0" w:rsidRPr="00C06312">
        <w:rPr>
          <w:rFonts w:ascii="Calibri" w:hAnsi="Calibri" w:cs="Calibri"/>
          <w:b/>
          <w:color w:val="000000"/>
          <w:sz w:val="20"/>
          <w:szCs w:val="22"/>
        </w:rPr>
        <w:t>2</w:t>
      </w:r>
      <w:r w:rsidR="00DA2C5F" w:rsidRPr="00C06312">
        <w:rPr>
          <w:rFonts w:ascii="Calibri" w:hAnsi="Calibri" w:cs="Calibri"/>
          <w:b/>
          <w:color w:val="000000"/>
          <w:sz w:val="20"/>
          <w:szCs w:val="22"/>
        </w:rPr>
        <w:t>9</w:t>
      </w:r>
      <w:r w:rsidR="004B0BED" w:rsidRPr="00C06312">
        <w:rPr>
          <w:rFonts w:ascii="Calibri" w:hAnsi="Calibri" w:cs="Calibri"/>
          <w:b/>
          <w:color w:val="000000"/>
          <w:sz w:val="20"/>
          <w:szCs w:val="22"/>
        </w:rPr>
        <w:t>a</w:t>
      </w:r>
      <w:proofErr w:type="gramEnd"/>
      <w:r w:rsidR="00EA4A7D" w:rsidRPr="00C06312">
        <w:rPr>
          <w:rFonts w:ascii="Calibri" w:hAnsi="Calibri" w:cs="Calibri"/>
          <w:b/>
          <w:color w:val="000000"/>
          <w:sz w:val="20"/>
          <w:szCs w:val="22"/>
        </w:rPr>
        <w:t xml:space="preserve">. </w:t>
      </w:r>
      <w:r w:rsidR="00031B51" w:rsidRPr="00C06312">
        <w:rPr>
          <w:rFonts w:ascii="Calibri" w:hAnsi="Calibri" w:cs="Calibri"/>
          <w:b/>
          <w:color w:val="000000"/>
          <w:sz w:val="20"/>
          <w:szCs w:val="22"/>
        </w:rPr>
        <w:t>Počty publikačních výstupů</w:t>
      </w:r>
      <w:r w:rsidR="00EA4A7D" w:rsidRPr="00C06312">
        <w:rPr>
          <w:rFonts w:ascii="Calibri" w:hAnsi="Calibri" w:cs="Calibri"/>
          <w:b/>
          <w:color w:val="000000"/>
          <w:sz w:val="20"/>
          <w:szCs w:val="22"/>
        </w:rPr>
        <w:t xml:space="preserve"> na Web of Science 2001</w:t>
      </w:r>
      <w:r w:rsidR="00497B25" w:rsidRPr="00C06312">
        <w:rPr>
          <w:rFonts w:ascii="Calibri" w:hAnsi="Calibri" w:cs="Calibri"/>
          <w:b/>
          <w:color w:val="000000"/>
          <w:sz w:val="20"/>
          <w:szCs w:val="22"/>
        </w:rPr>
        <w:t>–</w:t>
      </w:r>
      <w:r w:rsidR="00EA4A7D" w:rsidRPr="00C06312">
        <w:rPr>
          <w:rFonts w:ascii="Calibri" w:hAnsi="Calibri" w:cs="Calibri"/>
          <w:b/>
          <w:color w:val="000000"/>
          <w:sz w:val="20"/>
          <w:szCs w:val="22"/>
        </w:rPr>
        <w:t>202</w:t>
      </w:r>
      <w:r w:rsidR="00FB17B0" w:rsidRPr="00C06312">
        <w:rPr>
          <w:rFonts w:ascii="Calibri" w:hAnsi="Calibri" w:cs="Calibri"/>
          <w:b/>
          <w:color w:val="000000"/>
          <w:sz w:val="20"/>
          <w:szCs w:val="22"/>
        </w:rPr>
        <w:t>2</w:t>
      </w:r>
    </w:p>
    <w:tbl>
      <w:tblPr>
        <w:tblW w:w="8359"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70" w:type="dxa"/>
          <w:right w:w="70" w:type="dxa"/>
        </w:tblCellMar>
        <w:tblLook w:val="04A0" w:firstRow="1" w:lastRow="0" w:firstColumn="1" w:lastColumn="0" w:noHBand="0" w:noVBand="1"/>
      </w:tblPr>
      <w:tblGrid>
        <w:gridCol w:w="1356"/>
        <w:gridCol w:w="3459"/>
        <w:gridCol w:w="3544"/>
      </w:tblGrid>
      <w:tr w:rsidR="00EA4A7D" w:rsidRPr="00B17C97" w14:paraId="0CC11020" w14:textId="77777777" w:rsidTr="007C0B1E">
        <w:trPr>
          <w:trHeight w:val="473"/>
        </w:trPr>
        <w:tc>
          <w:tcPr>
            <w:tcW w:w="1356" w:type="dxa"/>
            <w:tcBorders>
              <w:top w:val="nil"/>
              <w:left w:val="nil"/>
              <w:bottom w:val="nil"/>
              <w:right w:val="nil"/>
            </w:tcBorders>
            <w:shd w:val="clear" w:color="auto" w:fill="ED7D31" w:themeFill="accent2"/>
            <w:vAlign w:val="center"/>
            <w:hideMark/>
          </w:tcPr>
          <w:p w14:paraId="0C733E64" w14:textId="0881DC77" w:rsidR="00EA4A7D" w:rsidRPr="005D790B" w:rsidRDefault="007C0B1E" w:rsidP="003923FF">
            <w:pPr>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D</w:t>
            </w:r>
            <w:r w:rsidR="00EA4A7D" w:rsidRPr="005D790B">
              <w:rPr>
                <w:rFonts w:asciiTheme="minorHAnsi" w:hAnsiTheme="minorHAnsi" w:cstheme="minorHAnsi"/>
                <w:b/>
                <w:color w:val="FFFFFF"/>
                <w:sz w:val="18"/>
                <w:szCs w:val="18"/>
              </w:rPr>
              <w:t>o roku</w:t>
            </w:r>
          </w:p>
        </w:tc>
        <w:tc>
          <w:tcPr>
            <w:tcW w:w="3459" w:type="dxa"/>
            <w:tcBorders>
              <w:top w:val="nil"/>
              <w:left w:val="nil"/>
              <w:bottom w:val="nil"/>
              <w:right w:val="nil"/>
            </w:tcBorders>
            <w:shd w:val="clear" w:color="auto" w:fill="ED7D31" w:themeFill="accent2"/>
            <w:vAlign w:val="center"/>
            <w:hideMark/>
          </w:tcPr>
          <w:p w14:paraId="3C2D41CB" w14:textId="493A267E" w:rsidR="00EA4A7D" w:rsidRPr="005D790B" w:rsidRDefault="007C0B1E" w:rsidP="003923FF">
            <w:pPr>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P</w:t>
            </w:r>
            <w:r w:rsidR="00EA4A7D" w:rsidRPr="005D790B">
              <w:rPr>
                <w:rFonts w:asciiTheme="minorHAnsi" w:hAnsiTheme="minorHAnsi" w:cstheme="minorHAnsi"/>
                <w:b/>
                <w:color w:val="FFFFFF"/>
                <w:sz w:val="18"/>
                <w:szCs w:val="18"/>
              </w:rPr>
              <w:t>očet publikací na WoS UTB ve Zlíně</w:t>
            </w:r>
          </w:p>
        </w:tc>
        <w:tc>
          <w:tcPr>
            <w:tcW w:w="3544" w:type="dxa"/>
            <w:tcBorders>
              <w:top w:val="nil"/>
              <w:left w:val="nil"/>
              <w:bottom w:val="nil"/>
              <w:right w:val="nil"/>
            </w:tcBorders>
            <w:shd w:val="clear" w:color="auto" w:fill="ED7D31" w:themeFill="accent2"/>
            <w:vAlign w:val="center"/>
            <w:hideMark/>
          </w:tcPr>
          <w:p w14:paraId="2F41DCD1" w14:textId="72BDADCA" w:rsidR="00EA4A7D" w:rsidRPr="005D790B" w:rsidRDefault="007C0B1E" w:rsidP="003923FF">
            <w:pPr>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P</w:t>
            </w:r>
            <w:r w:rsidR="00EA4A7D" w:rsidRPr="005D790B">
              <w:rPr>
                <w:rFonts w:asciiTheme="minorHAnsi" w:hAnsiTheme="minorHAnsi" w:cstheme="minorHAnsi"/>
                <w:b/>
                <w:color w:val="FFFFFF"/>
                <w:sz w:val="18"/>
                <w:szCs w:val="18"/>
              </w:rPr>
              <w:t>očet citací na WoS UTB ve Zlíně</w:t>
            </w:r>
            <w:r w:rsidR="00EA4A7D">
              <w:rPr>
                <w:rFonts w:asciiTheme="minorHAnsi" w:hAnsiTheme="minorHAnsi" w:cstheme="minorHAnsi"/>
                <w:b/>
                <w:color w:val="FFFFFF"/>
                <w:sz w:val="18"/>
                <w:szCs w:val="18"/>
              </w:rPr>
              <w:t xml:space="preserve"> (bez </w:t>
            </w:r>
            <w:proofErr w:type="spellStart"/>
            <w:r w:rsidR="00EA4A7D">
              <w:rPr>
                <w:rFonts w:asciiTheme="minorHAnsi" w:hAnsiTheme="minorHAnsi" w:cstheme="minorHAnsi"/>
                <w:b/>
                <w:color w:val="FFFFFF"/>
                <w:sz w:val="18"/>
                <w:szCs w:val="18"/>
              </w:rPr>
              <w:t>autocitací</w:t>
            </w:r>
            <w:proofErr w:type="spellEnd"/>
            <w:r w:rsidR="00EA4A7D">
              <w:rPr>
                <w:rFonts w:asciiTheme="minorHAnsi" w:hAnsiTheme="minorHAnsi" w:cstheme="minorHAnsi"/>
                <w:b/>
                <w:color w:val="FFFFFF"/>
                <w:sz w:val="18"/>
                <w:szCs w:val="18"/>
              </w:rPr>
              <w:t>)</w:t>
            </w:r>
          </w:p>
        </w:tc>
      </w:tr>
      <w:tr w:rsidR="00EA4A7D" w:rsidRPr="00B17C97" w14:paraId="50F2C213" w14:textId="77777777" w:rsidTr="007C0B1E">
        <w:trPr>
          <w:trHeight w:val="300"/>
        </w:trPr>
        <w:tc>
          <w:tcPr>
            <w:tcW w:w="1356" w:type="dxa"/>
            <w:tcBorders>
              <w:top w:val="nil"/>
            </w:tcBorders>
            <w:shd w:val="clear" w:color="auto" w:fill="auto"/>
            <w:vAlign w:val="center"/>
            <w:hideMark/>
          </w:tcPr>
          <w:p w14:paraId="65945910"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2001</w:t>
            </w:r>
          </w:p>
        </w:tc>
        <w:tc>
          <w:tcPr>
            <w:tcW w:w="3459" w:type="dxa"/>
            <w:tcBorders>
              <w:top w:val="nil"/>
            </w:tcBorders>
            <w:shd w:val="clear" w:color="auto" w:fill="auto"/>
            <w:noWrap/>
            <w:vAlign w:val="center"/>
            <w:hideMark/>
          </w:tcPr>
          <w:p w14:paraId="0729B8EC"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118</w:t>
            </w:r>
          </w:p>
        </w:tc>
        <w:tc>
          <w:tcPr>
            <w:tcW w:w="3544" w:type="dxa"/>
            <w:tcBorders>
              <w:top w:val="nil"/>
            </w:tcBorders>
            <w:shd w:val="clear" w:color="auto" w:fill="auto"/>
            <w:noWrap/>
            <w:vAlign w:val="center"/>
            <w:hideMark/>
          </w:tcPr>
          <w:p w14:paraId="66A7DDBE"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1675</w:t>
            </w:r>
          </w:p>
        </w:tc>
      </w:tr>
      <w:tr w:rsidR="00EA4A7D" w:rsidRPr="00B17C97" w14:paraId="29A88750" w14:textId="77777777" w:rsidTr="003923FF">
        <w:trPr>
          <w:trHeight w:val="300"/>
        </w:trPr>
        <w:tc>
          <w:tcPr>
            <w:tcW w:w="1356" w:type="dxa"/>
            <w:shd w:val="clear" w:color="000000" w:fill="FCD5B4"/>
            <w:vAlign w:val="center"/>
            <w:hideMark/>
          </w:tcPr>
          <w:p w14:paraId="0C0C3D01"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2002</w:t>
            </w:r>
          </w:p>
        </w:tc>
        <w:tc>
          <w:tcPr>
            <w:tcW w:w="3459" w:type="dxa"/>
            <w:shd w:val="clear" w:color="000000" w:fill="FCD5B4"/>
            <w:noWrap/>
            <w:vAlign w:val="center"/>
            <w:hideMark/>
          </w:tcPr>
          <w:p w14:paraId="4C8D0AA2"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153</w:t>
            </w:r>
          </w:p>
        </w:tc>
        <w:tc>
          <w:tcPr>
            <w:tcW w:w="3544" w:type="dxa"/>
            <w:shd w:val="clear" w:color="000000" w:fill="FCD5B4"/>
            <w:noWrap/>
            <w:vAlign w:val="center"/>
            <w:hideMark/>
          </w:tcPr>
          <w:p w14:paraId="59DDB65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2006</w:t>
            </w:r>
          </w:p>
        </w:tc>
      </w:tr>
      <w:tr w:rsidR="00EA4A7D" w:rsidRPr="00B17C97" w14:paraId="06080F75" w14:textId="77777777" w:rsidTr="003923FF">
        <w:trPr>
          <w:trHeight w:val="300"/>
        </w:trPr>
        <w:tc>
          <w:tcPr>
            <w:tcW w:w="1356" w:type="dxa"/>
            <w:shd w:val="clear" w:color="auto" w:fill="auto"/>
            <w:vAlign w:val="center"/>
            <w:hideMark/>
          </w:tcPr>
          <w:p w14:paraId="415BD6E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2003</w:t>
            </w:r>
          </w:p>
        </w:tc>
        <w:tc>
          <w:tcPr>
            <w:tcW w:w="3459" w:type="dxa"/>
            <w:shd w:val="clear" w:color="auto" w:fill="auto"/>
            <w:noWrap/>
            <w:vAlign w:val="center"/>
            <w:hideMark/>
          </w:tcPr>
          <w:p w14:paraId="7B4F9F99"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202</w:t>
            </w:r>
          </w:p>
        </w:tc>
        <w:tc>
          <w:tcPr>
            <w:tcW w:w="3544" w:type="dxa"/>
            <w:shd w:val="clear" w:color="auto" w:fill="auto"/>
            <w:noWrap/>
            <w:vAlign w:val="center"/>
            <w:hideMark/>
          </w:tcPr>
          <w:p w14:paraId="38AAA851"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3084</w:t>
            </w:r>
          </w:p>
        </w:tc>
      </w:tr>
      <w:tr w:rsidR="00EA4A7D" w:rsidRPr="00B17C97" w14:paraId="76F44144" w14:textId="77777777" w:rsidTr="003923FF">
        <w:trPr>
          <w:trHeight w:val="300"/>
        </w:trPr>
        <w:tc>
          <w:tcPr>
            <w:tcW w:w="1356" w:type="dxa"/>
            <w:shd w:val="clear" w:color="000000" w:fill="FCD5B4"/>
            <w:vAlign w:val="center"/>
            <w:hideMark/>
          </w:tcPr>
          <w:p w14:paraId="7E45C1C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2004</w:t>
            </w:r>
          </w:p>
        </w:tc>
        <w:tc>
          <w:tcPr>
            <w:tcW w:w="3459" w:type="dxa"/>
            <w:shd w:val="clear" w:color="000000" w:fill="FCD5B4"/>
            <w:noWrap/>
            <w:vAlign w:val="center"/>
            <w:hideMark/>
          </w:tcPr>
          <w:p w14:paraId="55282465"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257</w:t>
            </w:r>
          </w:p>
        </w:tc>
        <w:tc>
          <w:tcPr>
            <w:tcW w:w="3544" w:type="dxa"/>
            <w:shd w:val="clear" w:color="000000" w:fill="FCD5B4"/>
            <w:noWrap/>
            <w:vAlign w:val="center"/>
            <w:hideMark/>
          </w:tcPr>
          <w:p w14:paraId="00091195"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3822</w:t>
            </w:r>
          </w:p>
        </w:tc>
      </w:tr>
      <w:tr w:rsidR="00EA4A7D" w:rsidRPr="00B17C97" w14:paraId="1C417D98" w14:textId="77777777" w:rsidTr="003923FF">
        <w:trPr>
          <w:trHeight w:val="255"/>
        </w:trPr>
        <w:tc>
          <w:tcPr>
            <w:tcW w:w="1356" w:type="dxa"/>
            <w:shd w:val="clear" w:color="auto" w:fill="auto"/>
            <w:vAlign w:val="center"/>
            <w:hideMark/>
          </w:tcPr>
          <w:p w14:paraId="1378BA21"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2005</w:t>
            </w:r>
          </w:p>
        </w:tc>
        <w:tc>
          <w:tcPr>
            <w:tcW w:w="3459" w:type="dxa"/>
            <w:shd w:val="clear" w:color="auto" w:fill="auto"/>
            <w:noWrap/>
            <w:vAlign w:val="center"/>
            <w:hideMark/>
          </w:tcPr>
          <w:p w14:paraId="19893ECF"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316</w:t>
            </w:r>
          </w:p>
        </w:tc>
        <w:tc>
          <w:tcPr>
            <w:tcW w:w="3544" w:type="dxa"/>
            <w:shd w:val="clear" w:color="auto" w:fill="auto"/>
            <w:noWrap/>
            <w:vAlign w:val="center"/>
            <w:hideMark/>
          </w:tcPr>
          <w:p w14:paraId="413B553B"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4</w:t>
            </w:r>
            <w:r>
              <w:rPr>
                <w:rFonts w:asciiTheme="minorHAnsi" w:hAnsiTheme="minorHAnsi" w:cstheme="minorHAnsi"/>
                <w:color w:val="000000"/>
                <w:sz w:val="18"/>
                <w:szCs w:val="18"/>
              </w:rPr>
              <w:t>703</w:t>
            </w:r>
          </w:p>
        </w:tc>
      </w:tr>
      <w:tr w:rsidR="00EA4A7D" w:rsidRPr="00B17C97" w14:paraId="6A0EB200" w14:textId="77777777" w:rsidTr="003923FF">
        <w:trPr>
          <w:trHeight w:val="255"/>
        </w:trPr>
        <w:tc>
          <w:tcPr>
            <w:tcW w:w="1356" w:type="dxa"/>
            <w:shd w:val="clear" w:color="000000" w:fill="FCD5B4"/>
            <w:vAlign w:val="center"/>
            <w:hideMark/>
          </w:tcPr>
          <w:p w14:paraId="177BFCCC"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2006</w:t>
            </w:r>
          </w:p>
        </w:tc>
        <w:tc>
          <w:tcPr>
            <w:tcW w:w="3459" w:type="dxa"/>
            <w:shd w:val="clear" w:color="000000" w:fill="FCD5B4"/>
            <w:noWrap/>
            <w:vAlign w:val="center"/>
            <w:hideMark/>
          </w:tcPr>
          <w:p w14:paraId="0A9DEA04"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413</w:t>
            </w:r>
          </w:p>
        </w:tc>
        <w:tc>
          <w:tcPr>
            <w:tcW w:w="3544" w:type="dxa"/>
            <w:shd w:val="clear" w:color="000000" w:fill="FCD5B4"/>
            <w:noWrap/>
            <w:vAlign w:val="center"/>
            <w:hideMark/>
          </w:tcPr>
          <w:p w14:paraId="67274F00"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6309</w:t>
            </w:r>
          </w:p>
        </w:tc>
      </w:tr>
      <w:tr w:rsidR="00EA4A7D" w:rsidRPr="00B17C97" w14:paraId="16E11240" w14:textId="77777777" w:rsidTr="003923FF">
        <w:trPr>
          <w:trHeight w:val="255"/>
        </w:trPr>
        <w:tc>
          <w:tcPr>
            <w:tcW w:w="1356" w:type="dxa"/>
            <w:shd w:val="clear" w:color="auto" w:fill="auto"/>
            <w:vAlign w:val="center"/>
            <w:hideMark/>
          </w:tcPr>
          <w:p w14:paraId="50CFA5A2"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2007</w:t>
            </w:r>
          </w:p>
        </w:tc>
        <w:tc>
          <w:tcPr>
            <w:tcW w:w="3459" w:type="dxa"/>
            <w:shd w:val="clear" w:color="auto" w:fill="auto"/>
            <w:noWrap/>
            <w:vAlign w:val="center"/>
            <w:hideMark/>
          </w:tcPr>
          <w:p w14:paraId="4912067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516</w:t>
            </w:r>
          </w:p>
        </w:tc>
        <w:tc>
          <w:tcPr>
            <w:tcW w:w="3544" w:type="dxa"/>
            <w:shd w:val="clear" w:color="auto" w:fill="auto"/>
            <w:noWrap/>
            <w:vAlign w:val="center"/>
            <w:hideMark/>
          </w:tcPr>
          <w:p w14:paraId="538E585F"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7249</w:t>
            </w:r>
          </w:p>
        </w:tc>
      </w:tr>
      <w:tr w:rsidR="00EA4A7D" w:rsidRPr="00B17C97" w14:paraId="1BC2FB5D" w14:textId="77777777" w:rsidTr="003923FF">
        <w:trPr>
          <w:trHeight w:val="255"/>
        </w:trPr>
        <w:tc>
          <w:tcPr>
            <w:tcW w:w="1356" w:type="dxa"/>
            <w:shd w:val="clear" w:color="000000" w:fill="FCD5B4"/>
            <w:vAlign w:val="center"/>
            <w:hideMark/>
          </w:tcPr>
          <w:p w14:paraId="5385DDA4"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2008</w:t>
            </w:r>
          </w:p>
        </w:tc>
        <w:tc>
          <w:tcPr>
            <w:tcW w:w="3459" w:type="dxa"/>
            <w:shd w:val="clear" w:color="000000" w:fill="FCD5B4"/>
            <w:noWrap/>
            <w:vAlign w:val="center"/>
            <w:hideMark/>
          </w:tcPr>
          <w:p w14:paraId="5194C5DA"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656</w:t>
            </w:r>
          </w:p>
        </w:tc>
        <w:tc>
          <w:tcPr>
            <w:tcW w:w="3544" w:type="dxa"/>
            <w:shd w:val="clear" w:color="000000" w:fill="FCD5B4"/>
            <w:noWrap/>
            <w:vAlign w:val="center"/>
            <w:hideMark/>
          </w:tcPr>
          <w:p w14:paraId="53771DE7"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8</w:t>
            </w:r>
            <w:r>
              <w:rPr>
                <w:rFonts w:asciiTheme="minorHAnsi" w:hAnsiTheme="minorHAnsi" w:cstheme="minorHAnsi"/>
                <w:color w:val="000000"/>
                <w:sz w:val="18"/>
                <w:szCs w:val="18"/>
              </w:rPr>
              <w:t>797</w:t>
            </w:r>
          </w:p>
        </w:tc>
      </w:tr>
      <w:tr w:rsidR="00EA4A7D" w:rsidRPr="00B17C97" w14:paraId="0BD96884" w14:textId="77777777" w:rsidTr="003923FF">
        <w:trPr>
          <w:trHeight w:val="255"/>
        </w:trPr>
        <w:tc>
          <w:tcPr>
            <w:tcW w:w="1356" w:type="dxa"/>
            <w:shd w:val="clear" w:color="auto" w:fill="auto"/>
            <w:vAlign w:val="center"/>
            <w:hideMark/>
          </w:tcPr>
          <w:p w14:paraId="2231ED7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2009</w:t>
            </w:r>
          </w:p>
        </w:tc>
        <w:tc>
          <w:tcPr>
            <w:tcW w:w="3459" w:type="dxa"/>
            <w:shd w:val="clear" w:color="auto" w:fill="auto"/>
            <w:noWrap/>
            <w:vAlign w:val="center"/>
            <w:hideMark/>
          </w:tcPr>
          <w:p w14:paraId="706F9710"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8</w:t>
            </w:r>
            <w:r>
              <w:rPr>
                <w:rFonts w:asciiTheme="minorHAnsi" w:hAnsiTheme="minorHAnsi" w:cstheme="minorHAnsi"/>
                <w:color w:val="000000"/>
                <w:sz w:val="18"/>
                <w:szCs w:val="18"/>
              </w:rPr>
              <w:t>29</w:t>
            </w:r>
          </w:p>
        </w:tc>
        <w:tc>
          <w:tcPr>
            <w:tcW w:w="3544" w:type="dxa"/>
            <w:shd w:val="clear" w:color="auto" w:fill="auto"/>
            <w:noWrap/>
            <w:vAlign w:val="center"/>
            <w:hideMark/>
          </w:tcPr>
          <w:p w14:paraId="040340CB"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10303</w:t>
            </w:r>
          </w:p>
        </w:tc>
      </w:tr>
      <w:tr w:rsidR="00EA4A7D" w:rsidRPr="00B17C97" w14:paraId="53A34CFD" w14:textId="77777777" w:rsidTr="003923FF">
        <w:trPr>
          <w:trHeight w:val="255"/>
        </w:trPr>
        <w:tc>
          <w:tcPr>
            <w:tcW w:w="1356" w:type="dxa"/>
            <w:shd w:val="clear" w:color="000000" w:fill="FCD5B4"/>
            <w:vAlign w:val="center"/>
            <w:hideMark/>
          </w:tcPr>
          <w:p w14:paraId="2E8B4F5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2010</w:t>
            </w:r>
          </w:p>
        </w:tc>
        <w:tc>
          <w:tcPr>
            <w:tcW w:w="3459" w:type="dxa"/>
            <w:shd w:val="clear" w:color="000000" w:fill="FCD5B4"/>
            <w:noWrap/>
            <w:vAlign w:val="center"/>
            <w:hideMark/>
          </w:tcPr>
          <w:p w14:paraId="316FB012"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104</w:t>
            </w:r>
            <w:r>
              <w:rPr>
                <w:rFonts w:asciiTheme="minorHAnsi" w:hAnsiTheme="minorHAnsi" w:cstheme="minorHAnsi"/>
                <w:color w:val="000000"/>
                <w:sz w:val="18"/>
                <w:szCs w:val="18"/>
              </w:rPr>
              <w:t>8</w:t>
            </w:r>
          </w:p>
        </w:tc>
        <w:tc>
          <w:tcPr>
            <w:tcW w:w="3544" w:type="dxa"/>
            <w:shd w:val="clear" w:color="000000" w:fill="FCD5B4"/>
            <w:noWrap/>
            <w:vAlign w:val="center"/>
            <w:hideMark/>
          </w:tcPr>
          <w:p w14:paraId="24C278DC"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w:t>
            </w:r>
            <w:r>
              <w:rPr>
                <w:rFonts w:asciiTheme="minorHAnsi" w:hAnsiTheme="minorHAnsi" w:cstheme="minorHAnsi"/>
                <w:color w:val="000000"/>
                <w:sz w:val="18"/>
                <w:szCs w:val="18"/>
              </w:rPr>
              <w:t>2397</w:t>
            </w:r>
          </w:p>
        </w:tc>
      </w:tr>
      <w:tr w:rsidR="00EA4A7D" w:rsidRPr="00B17C97" w14:paraId="18E80E35" w14:textId="77777777" w:rsidTr="003923FF">
        <w:trPr>
          <w:trHeight w:val="255"/>
        </w:trPr>
        <w:tc>
          <w:tcPr>
            <w:tcW w:w="1356" w:type="dxa"/>
            <w:shd w:val="clear" w:color="auto" w:fill="auto"/>
            <w:vAlign w:val="center"/>
            <w:hideMark/>
          </w:tcPr>
          <w:p w14:paraId="3ACD612C"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2011</w:t>
            </w:r>
          </w:p>
        </w:tc>
        <w:tc>
          <w:tcPr>
            <w:tcW w:w="3459" w:type="dxa"/>
            <w:shd w:val="clear" w:color="auto" w:fill="auto"/>
            <w:noWrap/>
            <w:vAlign w:val="center"/>
            <w:hideMark/>
          </w:tcPr>
          <w:p w14:paraId="7415B7F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133</w:t>
            </w:r>
            <w:r>
              <w:rPr>
                <w:rFonts w:asciiTheme="minorHAnsi" w:hAnsiTheme="minorHAnsi" w:cstheme="minorHAnsi"/>
                <w:color w:val="000000"/>
                <w:sz w:val="18"/>
                <w:szCs w:val="18"/>
              </w:rPr>
              <w:t>6</w:t>
            </w:r>
          </w:p>
        </w:tc>
        <w:tc>
          <w:tcPr>
            <w:tcW w:w="3544" w:type="dxa"/>
            <w:shd w:val="clear" w:color="auto" w:fill="auto"/>
            <w:noWrap/>
            <w:vAlign w:val="center"/>
            <w:hideMark/>
          </w:tcPr>
          <w:p w14:paraId="003F568D"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w:t>
            </w:r>
            <w:r>
              <w:rPr>
                <w:rFonts w:asciiTheme="minorHAnsi" w:hAnsiTheme="minorHAnsi" w:cstheme="minorHAnsi"/>
                <w:color w:val="000000"/>
                <w:sz w:val="18"/>
                <w:szCs w:val="18"/>
              </w:rPr>
              <w:t>4239</w:t>
            </w:r>
          </w:p>
        </w:tc>
      </w:tr>
      <w:tr w:rsidR="00EA4A7D" w:rsidRPr="00B17C97" w14:paraId="58BCEE3F" w14:textId="77777777" w:rsidTr="003923FF">
        <w:trPr>
          <w:trHeight w:val="255"/>
        </w:trPr>
        <w:tc>
          <w:tcPr>
            <w:tcW w:w="1356" w:type="dxa"/>
            <w:shd w:val="clear" w:color="000000" w:fill="FCD5B4"/>
            <w:vAlign w:val="center"/>
            <w:hideMark/>
          </w:tcPr>
          <w:p w14:paraId="1975B67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2012</w:t>
            </w:r>
          </w:p>
        </w:tc>
        <w:tc>
          <w:tcPr>
            <w:tcW w:w="3459" w:type="dxa"/>
            <w:shd w:val="clear" w:color="000000" w:fill="FCD5B4"/>
            <w:noWrap/>
            <w:vAlign w:val="center"/>
            <w:hideMark/>
          </w:tcPr>
          <w:p w14:paraId="53E59F5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1586</w:t>
            </w:r>
          </w:p>
        </w:tc>
        <w:tc>
          <w:tcPr>
            <w:tcW w:w="3544" w:type="dxa"/>
            <w:shd w:val="clear" w:color="000000" w:fill="FCD5B4"/>
            <w:noWrap/>
            <w:vAlign w:val="center"/>
            <w:hideMark/>
          </w:tcPr>
          <w:p w14:paraId="2B1ED422"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16131</w:t>
            </w:r>
          </w:p>
        </w:tc>
      </w:tr>
      <w:tr w:rsidR="00EA4A7D" w:rsidRPr="00B17C97" w14:paraId="51ADD6BD" w14:textId="77777777" w:rsidTr="003923FF">
        <w:trPr>
          <w:trHeight w:val="255"/>
        </w:trPr>
        <w:tc>
          <w:tcPr>
            <w:tcW w:w="1356" w:type="dxa"/>
            <w:shd w:val="clear" w:color="auto" w:fill="auto"/>
            <w:vAlign w:val="center"/>
            <w:hideMark/>
          </w:tcPr>
          <w:p w14:paraId="630CD52E"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2013</w:t>
            </w:r>
          </w:p>
        </w:tc>
        <w:tc>
          <w:tcPr>
            <w:tcW w:w="3459" w:type="dxa"/>
            <w:shd w:val="clear" w:color="auto" w:fill="auto"/>
            <w:noWrap/>
            <w:vAlign w:val="center"/>
            <w:hideMark/>
          </w:tcPr>
          <w:p w14:paraId="7E5B2DEF"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1871</w:t>
            </w:r>
          </w:p>
        </w:tc>
        <w:tc>
          <w:tcPr>
            <w:tcW w:w="3544" w:type="dxa"/>
            <w:shd w:val="clear" w:color="auto" w:fill="auto"/>
            <w:noWrap/>
            <w:vAlign w:val="center"/>
            <w:hideMark/>
          </w:tcPr>
          <w:p w14:paraId="0AFE1D11"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w:t>
            </w:r>
            <w:r>
              <w:rPr>
                <w:rFonts w:asciiTheme="minorHAnsi" w:hAnsiTheme="minorHAnsi" w:cstheme="minorHAnsi"/>
                <w:color w:val="000000"/>
                <w:sz w:val="18"/>
                <w:szCs w:val="18"/>
              </w:rPr>
              <w:t>7891</w:t>
            </w:r>
          </w:p>
        </w:tc>
      </w:tr>
      <w:tr w:rsidR="00EA4A7D" w:rsidRPr="00B17C97" w14:paraId="296E7969" w14:textId="77777777" w:rsidTr="003923FF">
        <w:trPr>
          <w:trHeight w:val="255"/>
        </w:trPr>
        <w:tc>
          <w:tcPr>
            <w:tcW w:w="1356" w:type="dxa"/>
            <w:shd w:val="clear" w:color="000000" w:fill="FCD5B4"/>
            <w:vAlign w:val="center"/>
            <w:hideMark/>
          </w:tcPr>
          <w:p w14:paraId="1513E80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2014</w:t>
            </w:r>
          </w:p>
        </w:tc>
        <w:tc>
          <w:tcPr>
            <w:tcW w:w="3459" w:type="dxa"/>
            <w:shd w:val="clear" w:color="000000" w:fill="FCD5B4"/>
            <w:noWrap/>
            <w:vAlign w:val="center"/>
            <w:hideMark/>
          </w:tcPr>
          <w:p w14:paraId="37B92671"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21</w:t>
            </w:r>
            <w:r>
              <w:rPr>
                <w:rFonts w:asciiTheme="minorHAnsi" w:hAnsiTheme="minorHAnsi" w:cstheme="minorHAnsi"/>
                <w:color w:val="000000"/>
                <w:sz w:val="18"/>
                <w:szCs w:val="18"/>
              </w:rPr>
              <w:t>73</w:t>
            </w:r>
          </w:p>
        </w:tc>
        <w:tc>
          <w:tcPr>
            <w:tcW w:w="3544" w:type="dxa"/>
            <w:shd w:val="clear" w:color="000000" w:fill="FCD5B4"/>
            <w:noWrap/>
            <w:vAlign w:val="center"/>
            <w:hideMark/>
          </w:tcPr>
          <w:p w14:paraId="550484FB"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1</w:t>
            </w:r>
            <w:r>
              <w:rPr>
                <w:rFonts w:asciiTheme="minorHAnsi" w:hAnsiTheme="minorHAnsi" w:cstheme="minorHAnsi"/>
                <w:color w:val="000000"/>
                <w:sz w:val="18"/>
                <w:szCs w:val="18"/>
              </w:rPr>
              <w:t>9237</w:t>
            </w:r>
          </w:p>
        </w:tc>
      </w:tr>
      <w:tr w:rsidR="00EA4A7D" w:rsidRPr="00B17C97" w14:paraId="4CEA9F71" w14:textId="77777777" w:rsidTr="003923FF">
        <w:trPr>
          <w:trHeight w:val="255"/>
        </w:trPr>
        <w:tc>
          <w:tcPr>
            <w:tcW w:w="1356" w:type="dxa"/>
            <w:shd w:val="clear" w:color="auto" w:fill="auto"/>
            <w:vAlign w:val="center"/>
            <w:hideMark/>
          </w:tcPr>
          <w:p w14:paraId="0E347E0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2015</w:t>
            </w:r>
          </w:p>
        </w:tc>
        <w:tc>
          <w:tcPr>
            <w:tcW w:w="3459" w:type="dxa"/>
            <w:shd w:val="clear" w:color="auto" w:fill="auto"/>
            <w:noWrap/>
            <w:vAlign w:val="center"/>
            <w:hideMark/>
          </w:tcPr>
          <w:p w14:paraId="0ED36D9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26</w:t>
            </w:r>
            <w:r>
              <w:rPr>
                <w:rFonts w:asciiTheme="minorHAnsi" w:hAnsiTheme="minorHAnsi" w:cstheme="minorHAnsi"/>
                <w:color w:val="000000"/>
                <w:sz w:val="18"/>
                <w:szCs w:val="18"/>
              </w:rPr>
              <w:t>62</w:t>
            </w:r>
          </w:p>
        </w:tc>
        <w:tc>
          <w:tcPr>
            <w:tcW w:w="3544" w:type="dxa"/>
            <w:shd w:val="clear" w:color="auto" w:fill="auto"/>
            <w:noWrap/>
            <w:vAlign w:val="center"/>
            <w:hideMark/>
          </w:tcPr>
          <w:p w14:paraId="602029A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w:t>
            </w:r>
            <w:r>
              <w:rPr>
                <w:rFonts w:asciiTheme="minorHAnsi" w:hAnsiTheme="minorHAnsi" w:cstheme="minorHAnsi"/>
                <w:color w:val="000000"/>
                <w:sz w:val="18"/>
                <w:szCs w:val="18"/>
              </w:rPr>
              <w:t>2192</w:t>
            </w:r>
          </w:p>
        </w:tc>
      </w:tr>
      <w:tr w:rsidR="00EA4A7D" w:rsidRPr="00B17C97" w14:paraId="5B8B7C61" w14:textId="77777777" w:rsidTr="003923FF">
        <w:trPr>
          <w:trHeight w:val="255"/>
        </w:trPr>
        <w:tc>
          <w:tcPr>
            <w:tcW w:w="1356" w:type="dxa"/>
            <w:shd w:val="clear" w:color="000000" w:fill="FCD5B4"/>
            <w:vAlign w:val="center"/>
            <w:hideMark/>
          </w:tcPr>
          <w:p w14:paraId="5FF39F98"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2016</w:t>
            </w:r>
          </w:p>
        </w:tc>
        <w:tc>
          <w:tcPr>
            <w:tcW w:w="3459" w:type="dxa"/>
            <w:shd w:val="clear" w:color="000000" w:fill="FCD5B4"/>
            <w:noWrap/>
            <w:vAlign w:val="center"/>
            <w:hideMark/>
          </w:tcPr>
          <w:p w14:paraId="203E797D"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3</w:t>
            </w:r>
            <w:r>
              <w:rPr>
                <w:rFonts w:asciiTheme="minorHAnsi" w:hAnsiTheme="minorHAnsi" w:cstheme="minorHAnsi"/>
                <w:color w:val="000000"/>
                <w:sz w:val="18"/>
                <w:szCs w:val="18"/>
              </w:rPr>
              <w:t>201</w:t>
            </w:r>
          </w:p>
        </w:tc>
        <w:tc>
          <w:tcPr>
            <w:tcW w:w="3544" w:type="dxa"/>
            <w:shd w:val="clear" w:color="000000" w:fill="FCD5B4"/>
            <w:noWrap/>
            <w:vAlign w:val="center"/>
            <w:hideMark/>
          </w:tcPr>
          <w:p w14:paraId="17C7802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24045</w:t>
            </w:r>
          </w:p>
        </w:tc>
      </w:tr>
      <w:tr w:rsidR="00EA4A7D" w:rsidRPr="00B17C97" w14:paraId="7430A9E2" w14:textId="77777777" w:rsidTr="003923FF">
        <w:trPr>
          <w:trHeight w:val="255"/>
        </w:trPr>
        <w:tc>
          <w:tcPr>
            <w:tcW w:w="1356" w:type="dxa"/>
            <w:shd w:val="clear" w:color="auto" w:fill="auto"/>
            <w:vAlign w:val="center"/>
            <w:hideMark/>
          </w:tcPr>
          <w:p w14:paraId="112F81E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2017</w:t>
            </w:r>
          </w:p>
        </w:tc>
        <w:tc>
          <w:tcPr>
            <w:tcW w:w="3459" w:type="dxa"/>
            <w:shd w:val="clear" w:color="auto" w:fill="auto"/>
            <w:noWrap/>
            <w:vAlign w:val="center"/>
            <w:hideMark/>
          </w:tcPr>
          <w:p w14:paraId="6696A37A"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3</w:t>
            </w:r>
            <w:r>
              <w:rPr>
                <w:rFonts w:asciiTheme="minorHAnsi" w:hAnsiTheme="minorHAnsi" w:cstheme="minorHAnsi"/>
                <w:color w:val="000000"/>
                <w:sz w:val="18"/>
                <w:szCs w:val="18"/>
              </w:rPr>
              <w:t>735</w:t>
            </w:r>
          </w:p>
        </w:tc>
        <w:tc>
          <w:tcPr>
            <w:tcW w:w="3544" w:type="dxa"/>
            <w:shd w:val="clear" w:color="auto" w:fill="auto"/>
            <w:noWrap/>
            <w:vAlign w:val="center"/>
            <w:hideMark/>
          </w:tcPr>
          <w:p w14:paraId="3C0A5A22"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25665</w:t>
            </w:r>
          </w:p>
        </w:tc>
      </w:tr>
      <w:tr w:rsidR="00EA4A7D" w:rsidRPr="00B17C97" w14:paraId="1906D588" w14:textId="77777777" w:rsidTr="003923FF">
        <w:trPr>
          <w:trHeight w:val="255"/>
        </w:trPr>
        <w:tc>
          <w:tcPr>
            <w:tcW w:w="1356" w:type="dxa"/>
            <w:shd w:val="clear" w:color="000000" w:fill="FCD5B4"/>
            <w:vAlign w:val="center"/>
            <w:hideMark/>
          </w:tcPr>
          <w:p w14:paraId="09F233A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2018</w:t>
            </w:r>
          </w:p>
        </w:tc>
        <w:tc>
          <w:tcPr>
            <w:tcW w:w="3459" w:type="dxa"/>
            <w:shd w:val="clear" w:color="000000" w:fill="FCD5B4"/>
            <w:noWrap/>
            <w:vAlign w:val="center"/>
            <w:hideMark/>
          </w:tcPr>
          <w:p w14:paraId="2BB41430"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4257</w:t>
            </w:r>
          </w:p>
        </w:tc>
        <w:tc>
          <w:tcPr>
            <w:tcW w:w="3544" w:type="dxa"/>
            <w:shd w:val="clear" w:color="000000" w:fill="FCD5B4"/>
            <w:noWrap/>
            <w:vAlign w:val="center"/>
            <w:hideMark/>
          </w:tcPr>
          <w:p w14:paraId="367747B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26678</w:t>
            </w:r>
          </w:p>
        </w:tc>
      </w:tr>
      <w:tr w:rsidR="00EA4A7D" w:rsidRPr="00B17C97" w14:paraId="40F21856" w14:textId="77777777" w:rsidTr="003923FF">
        <w:trPr>
          <w:trHeight w:val="255"/>
        </w:trPr>
        <w:tc>
          <w:tcPr>
            <w:tcW w:w="1356" w:type="dxa"/>
            <w:shd w:val="clear" w:color="auto" w:fill="auto"/>
            <w:vAlign w:val="center"/>
          </w:tcPr>
          <w:p w14:paraId="363A6FAA"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sidRPr="005D790B">
              <w:rPr>
                <w:rFonts w:asciiTheme="minorHAnsi" w:hAnsiTheme="minorHAnsi" w:cstheme="minorHAnsi"/>
                <w:color w:val="000000"/>
                <w:sz w:val="18"/>
                <w:szCs w:val="18"/>
              </w:rPr>
              <w:t>2019</w:t>
            </w:r>
          </w:p>
        </w:tc>
        <w:tc>
          <w:tcPr>
            <w:tcW w:w="3459" w:type="dxa"/>
            <w:shd w:val="clear" w:color="auto" w:fill="auto"/>
            <w:noWrap/>
            <w:vAlign w:val="center"/>
          </w:tcPr>
          <w:p w14:paraId="7ADA9B81" w14:textId="77777777" w:rsidR="00EA4A7D" w:rsidRPr="005D790B" w:rsidRDefault="00EA4A7D" w:rsidP="003923FF">
            <w:pPr>
              <w:spacing w:after="0" w:line="240" w:lineRule="auto"/>
              <w:jc w:val="center"/>
              <w:rPr>
                <w:rFonts w:asciiTheme="minorHAnsi" w:hAnsiTheme="minorHAnsi" w:cstheme="minorHAnsi"/>
                <w:color w:val="000000"/>
                <w:sz w:val="18"/>
                <w:szCs w:val="18"/>
                <w:highlight w:val="yellow"/>
              </w:rPr>
            </w:pPr>
            <w:r w:rsidRPr="005D790B">
              <w:rPr>
                <w:rFonts w:asciiTheme="minorHAnsi" w:hAnsiTheme="minorHAnsi" w:cstheme="minorHAnsi"/>
                <w:color w:val="000000"/>
                <w:sz w:val="18"/>
                <w:szCs w:val="18"/>
              </w:rPr>
              <w:t>4</w:t>
            </w:r>
            <w:r>
              <w:rPr>
                <w:rFonts w:asciiTheme="minorHAnsi" w:hAnsiTheme="minorHAnsi" w:cstheme="minorHAnsi"/>
                <w:color w:val="000000"/>
                <w:sz w:val="18"/>
                <w:szCs w:val="18"/>
              </w:rPr>
              <w:t>681</w:t>
            </w:r>
          </w:p>
        </w:tc>
        <w:tc>
          <w:tcPr>
            <w:tcW w:w="3544" w:type="dxa"/>
            <w:shd w:val="clear" w:color="auto" w:fill="auto"/>
            <w:noWrap/>
            <w:vAlign w:val="center"/>
          </w:tcPr>
          <w:p w14:paraId="2F8CA065" w14:textId="77777777" w:rsidR="00EA4A7D" w:rsidRPr="005D790B" w:rsidRDefault="00EA4A7D" w:rsidP="003923FF">
            <w:pPr>
              <w:spacing w:after="0" w:line="240" w:lineRule="auto"/>
              <w:jc w:val="center"/>
              <w:rPr>
                <w:rFonts w:asciiTheme="minorHAnsi" w:hAnsiTheme="minorHAnsi" w:cstheme="minorHAnsi"/>
                <w:color w:val="000000"/>
                <w:sz w:val="18"/>
                <w:szCs w:val="18"/>
                <w:highlight w:val="yellow"/>
              </w:rPr>
            </w:pPr>
            <w:r>
              <w:rPr>
                <w:rFonts w:asciiTheme="minorHAnsi" w:hAnsiTheme="minorHAnsi" w:cstheme="minorHAnsi"/>
                <w:color w:val="000000"/>
                <w:sz w:val="18"/>
                <w:szCs w:val="18"/>
              </w:rPr>
              <w:t>27248</w:t>
            </w:r>
          </w:p>
        </w:tc>
      </w:tr>
      <w:tr w:rsidR="00EA4A7D" w:rsidRPr="00B17C97" w14:paraId="31493511" w14:textId="77777777" w:rsidTr="003923FF">
        <w:trPr>
          <w:trHeight w:val="255"/>
        </w:trPr>
        <w:tc>
          <w:tcPr>
            <w:tcW w:w="1356" w:type="dxa"/>
            <w:shd w:val="clear" w:color="auto" w:fill="F7CAAC" w:themeFill="accent2" w:themeFillTint="66"/>
            <w:vAlign w:val="center"/>
          </w:tcPr>
          <w:p w14:paraId="229C6653"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2020</w:t>
            </w:r>
          </w:p>
        </w:tc>
        <w:tc>
          <w:tcPr>
            <w:tcW w:w="3459" w:type="dxa"/>
            <w:shd w:val="clear" w:color="auto" w:fill="F7CAAC" w:themeFill="accent2" w:themeFillTint="66"/>
            <w:noWrap/>
            <w:vAlign w:val="center"/>
          </w:tcPr>
          <w:p w14:paraId="650E31C7"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5012</w:t>
            </w:r>
          </w:p>
        </w:tc>
        <w:tc>
          <w:tcPr>
            <w:tcW w:w="3544" w:type="dxa"/>
            <w:shd w:val="clear" w:color="auto" w:fill="F7CAAC" w:themeFill="accent2" w:themeFillTint="66"/>
            <w:noWrap/>
            <w:vAlign w:val="center"/>
          </w:tcPr>
          <w:p w14:paraId="6C987EE6" w14:textId="77777777" w:rsidR="00EA4A7D" w:rsidRPr="005D790B" w:rsidRDefault="00EA4A7D"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26894</w:t>
            </w:r>
          </w:p>
        </w:tc>
      </w:tr>
      <w:tr w:rsidR="00010EB9" w:rsidRPr="00B17C97" w14:paraId="695B65A8" w14:textId="77777777" w:rsidTr="00010EB9">
        <w:trPr>
          <w:trHeight w:val="255"/>
        </w:trPr>
        <w:tc>
          <w:tcPr>
            <w:tcW w:w="1356" w:type="dxa"/>
            <w:shd w:val="clear" w:color="auto" w:fill="auto"/>
            <w:vAlign w:val="center"/>
          </w:tcPr>
          <w:p w14:paraId="6E1B33B6" w14:textId="551810DE" w:rsidR="00010EB9" w:rsidRDefault="00010EB9"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2021</w:t>
            </w:r>
          </w:p>
        </w:tc>
        <w:tc>
          <w:tcPr>
            <w:tcW w:w="3459" w:type="dxa"/>
            <w:shd w:val="clear" w:color="auto" w:fill="auto"/>
            <w:noWrap/>
            <w:vAlign w:val="center"/>
          </w:tcPr>
          <w:p w14:paraId="249BBA5D" w14:textId="1B945436" w:rsidR="00010EB9" w:rsidRDefault="00010EB9"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5509</w:t>
            </w:r>
          </w:p>
        </w:tc>
        <w:tc>
          <w:tcPr>
            <w:tcW w:w="3544" w:type="dxa"/>
            <w:shd w:val="clear" w:color="auto" w:fill="auto"/>
            <w:noWrap/>
            <w:vAlign w:val="center"/>
          </w:tcPr>
          <w:p w14:paraId="05495556" w14:textId="0EFEDF0A" w:rsidR="00010EB9" w:rsidRDefault="00010EB9"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32769</w:t>
            </w:r>
          </w:p>
        </w:tc>
      </w:tr>
      <w:tr w:rsidR="00FB17B0" w:rsidRPr="00B17C97" w14:paraId="0F3FC8A0" w14:textId="77777777" w:rsidTr="00FB17B0">
        <w:trPr>
          <w:trHeight w:val="255"/>
        </w:trPr>
        <w:tc>
          <w:tcPr>
            <w:tcW w:w="1356" w:type="dxa"/>
            <w:shd w:val="clear" w:color="auto" w:fill="F7CAAC" w:themeFill="accent2" w:themeFillTint="66"/>
            <w:vAlign w:val="center"/>
          </w:tcPr>
          <w:p w14:paraId="71003DE0" w14:textId="46D29408" w:rsidR="00FB17B0" w:rsidRDefault="00FB17B0"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2022</w:t>
            </w:r>
          </w:p>
        </w:tc>
        <w:tc>
          <w:tcPr>
            <w:tcW w:w="3459" w:type="dxa"/>
            <w:shd w:val="clear" w:color="auto" w:fill="F7CAAC" w:themeFill="accent2" w:themeFillTint="66"/>
            <w:noWrap/>
            <w:vAlign w:val="center"/>
          </w:tcPr>
          <w:p w14:paraId="3152A380" w14:textId="2CA10420" w:rsidR="00FB17B0" w:rsidRDefault="00FB17B0"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6049</w:t>
            </w:r>
          </w:p>
        </w:tc>
        <w:tc>
          <w:tcPr>
            <w:tcW w:w="3544" w:type="dxa"/>
            <w:shd w:val="clear" w:color="auto" w:fill="F7CAAC" w:themeFill="accent2" w:themeFillTint="66"/>
            <w:noWrap/>
            <w:vAlign w:val="center"/>
          </w:tcPr>
          <w:p w14:paraId="4A573958" w14:textId="58458BB5" w:rsidR="00FB17B0" w:rsidRDefault="00FB17B0" w:rsidP="003923F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43140</w:t>
            </w:r>
          </w:p>
        </w:tc>
      </w:tr>
    </w:tbl>
    <w:p w14:paraId="4CF2339A" w14:textId="7EA367BB" w:rsidR="00FB17B0" w:rsidRPr="00B17C97" w:rsidRDefault="00FB17B0" w:rsidP="00FB17B0">
      <w:pPr>
        <w:spacing w:after="0" w:line="240" w:lineRule="auto"/>
        <w:rPr>
          <w:rFonts w:ascii="Calibri" w:hAnsi="Calibri" w:cs="Calibri"/>
          <w:i/>
          <w:color w:val="000000"/>
          <w:sz w:val="18"/>
          <w:szCs w:val="22"/>
        </w:rPr>
      </w:pPr>
      <w:r w:rsidRPr="00FB17B0">
        <w:rPr>
          <w:rFonts w:ascii="Calibri" w:hAnsi="Calibri" w:cs="Calibri"/>
          <w:i/>
          <w:color w:val="000000"/>
          <w:sz w:val="18"/>
          <w:szCs w:val="22"/>
        </w:rPr>
        <w:t xml:space="preserve">Poznámka: Stav k datu 7. 3. 2023 Vyhledávací dotaz ve WoS: ORGANIZATION-ENHANCED: (Tomas Bata University </w:t>
      </w:r>
      <w:r w:rsidR="008402A1">
        <w:rPr>
          <w:rFonts w:ascii="Calibri" w:hAnsi="Calibri" w:cs="Calibri"/>
          <w:i/>
          <w:color w:val="000000"/>
          <w:sz w:val="18"/>
          <w:szCs w:val="22"/>
        </w:rPr>
        <w:t xml:space="preserve">in </w:t>
      </w:r>
      <w:proofErr w:type="spellStart"/>
      <w:r w:rsidRPr="00FB17B0">
        <w:rPr>
          <w:rFonts w:ascii="Calibri" w:hAnsi="Calibri" w:cs="Calibri"/>
          <w:i/>
          <w:color w:val="000000"/>
          <w:sz w:val="18"/>
          <w:szCs w:val="22"/>
        </w:rPr>
        <w:t>Zlin</w:t>
      </w:r>
      <w:proofErr w:type="spellEnd"/>
      <w:r w:rsidRPr="00FB17B0">
        <w:rPr>
          <w:rFonts w:ascii="Calibri" w:hAnsi="Calibri" w:cs="Calibri"/>
          <w:i/>
          <w:color w:val="000000"/>
          <w:sz w:val="18"/>
          <w:szCs w:val="22"/>
        </w:rPr>
        <w:t xml:space="preserve">) </w:t>
      </w:r>
      <w:proofErr w:type="spellStart"/>
      <w:r w:rsidRPr="00FB17B0">
        <w:rPr>
          <w:rFonts w:ascii="Calibri" w:hAnsi="Calibri" w:cs="Calibri"/>
          <w:i/>
          <w:color w:val="000000"/>
          <w:sz w:val="18"/>
          <w:szCs w:val="22"/>
        </w:rPr>
        <w:t>Refined</w:t>
      </w:r>
      <w:proofErr w:type="spellEnd"/>
      <w:r w:rsidRPr="00FB17B0">
        <w:rPr>
          <w:rFonts w:ascii="Calibri" w:hAnsi="Calibri" w:cs="Calibri"/>
          <w:i/>
          <w:color w:val="000000"/>
          <w:sz w:val="18"/>
          <w:szCs w:val="22"/>
        </w:rPr>
        <w:t xml:space="preserve"> by: PUBLICATION YEARS</w:t>
      </w:r>
    </w:p>
    <w:p w14:paraId="00C728C1" w14:textId="77777777" w:rsidR="00EA4A7D" w:rsidRPr="00B17C97" w:rsidRDefault="00EA4A7D" w:rsidP="00EA4A7D">
      <w:pPr>
        <w:spacing w:after="0" w:line="240" w:lineRule="auto"/>
        <w:rPr>
          <w:rFonts w:ascii="Calibri" w:hAnsi="Calibri" w:cs="Calibri"/>
          <w:b/>
          <w:color w:val="000000"/>
          <w:sz w:val="20"/>
          <w:szCs w:val="22"/>
        </w:rPr>
      </w:pPr>
    </w:p>
    <w:p w14:paraId="737312C2" w14:textId="77777777" w:rsidR="00EA4A7D" w:rsidRPr="00B17C97" w:rsidRDefault="00EA4A7D" w:rsidP="00EA4A7D">
      <w:pPr>
        <w:spacing w:after="0" w:line="240" w:lineRule="auto"/>
        <w:rPr>
          <w:rFonts w:ascii="Calibri" w:hAnsi="Calibri" w:cs="Calibri"/>
          <w:b/>
          <w:color w:val="000000"/>
          <w:sz w:val="20"/>
          <w:szCs w:val="22"/>
        </w:rPr>
      </w:pPr>
    </w:p>
    <w:p w14:paraId="20A3817C" w14:textId="165BF07C" w:rsidR="00EA4A7D" w:rsidRPr="00C06312" w:rsidRDefault="007C0B1E" w:rsidP="00EA4A7D">
      <w:pPr>
        <w:spacing w:after="0" w:line="240" w:lineRule="auto"/>
        <w:rPr>
          <w:rFonts w:ascii="Calibri" w:hAnsi="Calibri" w:cs="Calibri"/>
          <w:b/>
          <w:color w:val="000000"/>
          <w:sz w:val="20"/>
          <w:szCs w:val="22"/>
        </w:rPr>
      </w:pPr>
      <w:r w:rsidRPr="00C06312">
        <w:rPr>
          <w:rFonts w:ascii="Calibri" w:hAnsi="Calibri" w:cs="Calibri"/>
          <w:b/>
          <w:color w:val="000000"/>
          <w:sz w:val="20"/>
          <w:szCs w:val="22"/>
        </w:rPr>
        <w:t>Obr. 2</w:t>
      </w:r>
      <w:r w:rsidR="00EA4A7D" w:rsidRPr="00C06312">
        <w:rPr>
          <w:rFonts w:ascii="Calibri" w:hAnsi="Calibri" w:cs="Calibri"/>
          <w:b/>
          <w:color w:val="000000"/>
          <w:sz w:val="20"/>
          <w:szCs w:val="22"/>
        </w:rPr>
        <w:t>. Počet publikací a citací UTB ve Zlíně podle databáze Scopus v letech 2001</w:t>
      </w:r>
      <w:r w:rsidR="00497B25" w:rsidRPr="00C06312">
        <w:rPr>
          <w:rFonts w:ascii="Calibri" w:hAnsi="Calibri" w:cs="Calibri"/>
          <w:b/>
          <w:color w:val="000000"/>
          <w:sz w:val="20"/>
          <w:szCs w:val="22"/>
        </w:rPr>
        <w:t>–</w:t>
      </w:r>
      <w:r w:rsidR="00EA4A7D" w:rsidRPr="00C06312">
        <w:rPr>
          <w:rFonts w:ascii="Calibri" w:hAnsi="Calibri" w:cs="Calibri"/>
          <w:b/>
          <w:color w:val="000000"/>
          <w:sz w:val="20"/>
          <w:szCs w:val="22"/>
        </w:rPr>
        <w:t>202</w:t>
      </w:r>
      <w:r w:rsidR="00FB17B0" w:rsidRPr="00C06312">
        <w:rPr>
          <w:rFonts w:ascii="Calibri" w:hAnsi="Calibri" w:cs="Calibri"/>
          <w:b/>
          <w:color w:val="000000"/>
          <w:sz w:val="20"/>
          <w:szCs w:val="22"/>
        </w:rPr>
        <w:t>2</w:t>
      </w:r>
      <w:r w:rsidR="00EA4A7D" w:rsidRPr="00C06312">
        <w:rPr>
          <w:rFonts w:ascii="Calibri" w:hAnsi="Calibri" w:cs="Calibri"/>
          <w:b/>
          <w:color w:val="000000"/>
          <w:sz w:val="20"/>
          <w:szCs w:val="22"/>
        </w:rPr>
        <w:t>.</w:t>
      </w:r>
    </w:p>
    <w:p w14:paraId="3BAB2B5E" w14:textId="77777777" w:rsidR="00EA4A7D" w:rsidRPr="00B17C97" w:rsidRDefault="00EA4A7D" w:rsidP="00EA4A7D">
      <w:pPr>
        <w:spacing w:after="0" w:line="240" w:lineRule="auto"/>
        <w:rPr>
          <w:rFonts w:ascii="Calibri" w:hAnsi="Calibri" w:cs="Calibri"/>
          <w:color w:val="FF0000"/>
          <w:sz w:val="22"/>
          <w:szCs w:val="22"/>
        </w:rPr>
      </w:pPr>
    </w:p>
    <w:p w14:paraId="30AB8D44" w14:textId="0BA3D403" w:rsidR="00EA4A7D" w:rsidRPr="001F2EFA" w:rsidRDefault="00FB17B0" w:rsidP="00EA4A7D">
      <w:pPr>
        <w:spacing w:after="0" w:line="240" w:lineRule="auto"/>
        <w:rPr>
          <w:rFonts w:ascii="Calibri" w:hAnsi="Calibri" w:cs="Calibri"/>
          <w:color w:val="FF0000"/>
          <w:sz w:val="22"/>
          <w:szCs w:val="22"/>
        </w:rPr>
      </w:pPr>
      <w:r>
        <w:rPr>
          <w:noProof/>
        </w:rPr>
        <w:drawing>
          <wp:inline distT="0" distB="0" distL="0" distR="0" wp14:anchorId="2709368E" wp14:editId="277EB9A8">
            <wp:extent cx="4970368" cy="2644587"/>
            <wp:effectExtent l="0" t="0" r="1905" b="381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57348F" w14:textId="77777777" w:rsidR="00EA4A7D" w:rsidRDefault="00EA4A7D" w:rsidP="00EA4A7D">
      <w:pPr>
        <w:rPr>
          <w:rFonts w:ascii="Calibri" w:hAnsi="Calibri" w:cs="Calibri"/>
          <w:b/>
          <w:color w:val="000000"/>
          <w:sz w:val="20"/>
          <w:szCs w:val="22"/>
        </w:rPr>
      </w:pPr>
    </w:p>
    <w:p w14:paraId="6C881708" w14:textId="77777777" w:rsidR="00EA4A7D" w:rsidRDefault="00EA4A7D" w:rsidP="00EA4A7D">
      <w:pPr>
        <w:spacing w:after="0" w:line="240" w:lineRule="auto"/>
        <w:jc w:val="left"/>
        <w:rPr>
          <w:rFonts w:ascii="Calibri" w:hAnsi="Calibri" w:cs="Calibri"/>
          <w:b/>
          <w:color w:val="000000"/>
          <w:sz w:val="20"/>
          <w:szCs w:val="22"/>
        </w:rPr>
      </w:pPr>
      <w:r>
        <w:rPr>
          <w:rFonts w:ascii="Calibri" w:hAnsi="Calibri" w:cs="Calibri"/>
          <w:b/>
          <w:color w:val="000000"/>
          <w:sz w:val="20"/>
          <w:szCs w:val="22"/>
        </w:rPr>
        <w:br w:type="page"/>
      </w:r>
    </w:p>
    <w:p w14:paraId="68853FBD" w14:textId="7ECE751F" w:rsidR="00031B51" w:rsidRPr="00C06312" w:rsidRDefault="004B0BED" w:rsidP="00031B51">
      <w:pPr>
        <w:spacing w:after="0" w:line="240" w:lineRule="auto"/>
        <w:jc w:val="left"/>
        <w:rPr>
          <w:rFonts w:ascii="Calibri" w:hAnsi="Calibri" w:cs="Calibri"/>
          <w:b/>
          <w:color w:val="000000"/>
          <w:sz w:val="20"/>
          <w:szCs w:val="22"/>
        </w:rPr>
      </w:pPr>
      <w:r w:rsidRPr="00C06312">
        <w:rPr>
          <w:rFonts w:ascii="Calibri" w:hAnsi="Calibri" w:cs="Calibri"/>
          <w:b/>
          <w:color w:val="000000"/>
          <w:sz w:val="20"/>
          <w:szCs w:val="22"/>
        </w:rPr>
        <w:lastRenderedPageBreak/>
        <w:t xml:space="preserve">Tab. </w:t>
      </w:r>
      <w:proofErr w:type="gramStart"/>
      <w:r w:rsidR="00E012D0" w:rsidRPr="00C06312">
        <w:rPr>
          <w:rFonts w:ascii="Calibri" w:hAnsi="Calibri" w:cs="Calibri"/>
          <w:b/>
          <w:color w:val="000000"/>
          <w:sz w:val="20"/>
          <w:szCs w:val="22"/>
        </w:rPr>
        <w:t>2</w:t>
      </w:r>
      <w:r w:rsidR="00DA2C5F" w:rsidRPr="00C06312">
        <w:rPr>
          <w:rFonts w:ascii="Calibri" w:hAnsi="Calibri" w:cs="Calibri"/>
          <w:b/>
          <w:color w:val="000000"/>
          <w:sz w:val="20"/>
          <w:szCs w:val="22"/>
        </w:rPr>
        <w:t>9</w:t>
      </w:r>
      <w:r w:rsidRPr="00C06312">
        <w:rPr>
          <w:rFonts w:ascii="Calibri" w:hAnsi="Calibri" w:cs="Calibri"/>
          <w:b/>
          <w:color w:val="000000"/>
          <w:sz w:val="20"/>
          <w:szCs w:val="22"/>
        </w:rPr>
        <w:t>b</w:t>
      </w:r>
      <w:proofErr w:type="gramEnd"/>
      <w:r w:rsidR="00EA4A7D" w:rsidRPr="00C06312">
        <w:rPr>
          <w:rFonts w:ascii="Calibri" w:hAnsi="Calibri" w:cs="Calibri"/>
          <w:b/>
          <w:color w:val="000000"/>
          <w:sz w:val="20"/>
          <w:szCs w:val="22"/>
        </w:rPr>
        <w:t xml:space="preserve">. </w:t>
      </w:r>
      <w:r w:rsidR="00031B51" w:rsidRPr="00C06312">
        <w:rPr>
          <w:rFonts w:ascii="Calibri" w:hAnsi="Calibri" w:cs="Calibri"/>
          <w:b/>
          <w:color w:val="000000"/>
          <w:sz w:val="20"/>
          <w:szCs w:val="22"/>
        </w:rPr>
        <w:t xml:space="preserve">Počty publikačních </w:t>
      </w:r>
      <w:r w:rsidR="00EA4A7D" w:rsidRPr="00C06312">
        <w:rPr>
          <w:rFonts w:ascii="Calibri" w:hAnsi="Calibri" w:cs="Calibri"/>
          <w:b/>
          <w:color w:val="000000"/>
          <w:sz w:val="20"/>
          <w:szCs w:val="22"/>
        </w:rPr>
        <w:t>výstupů na Scopus 2001</w:t>
      </w:r>
      <w:r w:rsidR="00497B25" w:rsidRPr="00C06312">
        <w:rPr>
          <w:rFonts w:ascii="Calibri" w:hAnsi="Calibri" w:cs="Calibri"/>
          <w:b/>
          <w:color w:val="000000"/>
          <w:sz w:val="20"/>
          <w:szCs w:val="22"/>
        </w:rPr>
        <w:t>–</w:t>
      </w:r>
      <w:r w:rsidR="00EA4A7D" w:rsidRPr="00C06312">
        <w:rPr>
          <w:rFonts w:ascii="Calibri" w:hAnsi="Calibri" w:cs="Calibri"/>
          <w:b/>
          <w:color w:val="000000"/>
          <w:sz w:val="20"/>
          <w:szCs w:val="22"/>
        </w:rPr>
        <w:t>202</w:t>
      </w:r>
      <w:r w:rsidR="00FB17B0" w:rsidRPr="00C06312">
        <w:rPr>
          <w:rFonts w:ascii="Calibri" w:hAnsi="Calibri" w:cs="Calibri"/>
          <w:b/>
          <w:color w:val="000000"/>
          <w:sz w:val="20"/>
          <w:szCs w:val="22"/>
        </w:rPr>
        <w:t>2</w:t>
      </w:r>
      <w:r w:rsidR="00031B51" w:rsidRPr="00C06312">
        <w:rPr>
          <w:rFonts w:ascii="Calibri" w:hAnsi="Calibri" w:cs="Calibri"/>
          <w:b/>
          <w:color w:val="000000"/>
          <w:sz w:val="20"/>
          <w:szCs w:val="22"/>
        </w:rPr>
        <w:br/>
      </w:r>
    </w:p>
    <w:tbl>
      <w:tblPr>
        <w:tblW w:w="8469"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70" w:type="dxa"/>
          <w:right w:w="70" w:type="dxa"/>
        </w:tblCellMar>
        <w:tblLook w:val="04A0" w:firstRow="1" w:lastRow="0" w:firstColumn="1" w:lastColumn="0" w:noHBand="0" w:noVBand="1"/>
      </w:tblPr>
      <w:tblGrid>
        <w:gridCol w:w="1509"/>
        <w:gridCol w:w="3690"/>
        <w:gridCol w:w="3270"/>
      </w:tblGrid>
      <w:tr w:rsidR="00EA4A7D" w:rsidRPr="00B17C97" w14:paraId="1186C222" w14:textId="77777777" w:rsidTr="007C0B1E">
        <w:trPr>
          <w:trHeight w:val="284"/>
        </w:trPr>
        <w:tc>
          <w:tcPr>
            <w:tcW w:w="1509" w:type="dxa"/>
            <w:tcBorders>
              <w:top w:val="nil"/>
              <w:left w:val="nil"/>
              <w:bottom w:val="nil"/>
              <w:right w:val="nil"/>
            </w:tcBorders>
            <w:shd w:val="clear" w:color="auto" w:fill="ED7D31" w:themeFill="accent2"/>
            <w:vAlign w:val="center"/>
            <w:hideMark/>
          </w:tcPr>
          <w:p w14:paraId="60987CD6" w14:textId="5189FC6F" w:rsidR="00EA4A7D" w:rsidRPr="00EA4A7D" w:rsidRDefault="007C0B1E" w:rsidP="00EA4A7D">
            <w:pPr>
              <w:spacing w:after="0" w:line="20" w:lineRule="atLeast"/>
              <w:jc w:val="center"/>
              <w:rPr>
                <w:rFonts w:asciiTheme="minorHAnsi" w:hAnsiTheme="minorHAnsi" w:cstheme="minorHAnsi"/>
                <w:b/>
                <w:color w:val="FFFFFF"/>
                <w:sz w:val="18"/>
                <w:szCs w:val="18"/>
              </w:rPr>
            </w:pPr>
            <w:r>
              <w:rPr>
                <w:rFonts w:asciiTheme="minorHAnsi" w:hAnsiTheme="minorHAnsi" w:cstheme="minorHAnsi"/>
                <w:b/>
                <w:color w:val="FFFFFF"/>
                <w:sz w:val="18"/>
                <w:szCs w:val="18"/>
              </w:rPr>
              <w:t>D</w:t>
            </w:r>
            <w:r w:rsidR="00EA4A7D" w:rsidRPr="00EA4A7D">
              <w:rPr>
                <w:rFonts w:asciiTheme="minorHAnsi" w:hAnsiTheme="minorHAnsi" w:cstheme="minorHAnsi"/>
                <w:b/>
                <w:color w:val="FFFFFF"/>
                <w:sz w:val="18"/>
                <w:szCs w:val="18"/>
              </w:rPr>
              <w:t>o roku</w:t>
            </w:r>
          </w:p>
        </w:tc>
        <w:tc>
          <w:tcPr>
            <w:tcW w:w="3690" w:type="dxa"/>
            <w:tcBorders>
              <w:top w:val="nil"/>
              <w:left w:val="nil"/>
              <w:bottom w:val="nil"/>
              <w:right w:val="nil"/>
            </w:tcBorders>
            <w:shd w:val="clear" w:color="auto" w:fill="ED7D31" w:themeFill="accent2"/>
            <w:vAlign w:val="center"/>
            <w:hideMark/>
          </w:tcPr>
          <w:p w14:paraId="54F9FE40" w14:textId="44B2D918" w:rsidR="00EA4A7D" w:rsidRPr="00EA4A7D" w:rsidRDefault="007C0B1E" w:rsidP="00EA4A7D">
            <w:pPr>
              <w:spacing w:after="0" w:line="20" w:lineRule="atLeast"/>
              <w:jc w:val="center"/>
              <w:rPr>
                <w:rFonts w:asciiTheme="minorHAnsi" w:hAnsiTheme="minorHAnsi" w:cstheme="minorHAnsi"/>
                <w:b/>
                <w:color w:val="FFFFFF"/>
                <w:sz w:val="18"/>
                <w:szCs w:val="18"/>
              </w:rPr>
            </w:pPr>
            <w:r>
              <w:rPr>
                <w:rFonts w:asciiTheme="minorHAnsi" w:hAnsiTheme="minorHAnsi" w:cstheme="minorHAnsi"/>
                <w:b/>
                <w:color w:val="FFFFFF"/>
                <w:sz w:val="18"/>
                <w:szCs w:val="18"/>
              </w:rPr>
              <w:t>P</w:t>
            </w:r>
            <w:r w:rsidR="00EA4A7D" w:rsidRPr="00EA4A7D">
              <w:rPr>
                <w:rFonts w:asciiTheme="minorHAnsi" w:hAnsiTheme="minorHAnsi" w:cstheme="minorHAnsi"/>
                <w:b/>
                <w:color w:val="FFFFFF"/>
                <w:sz w:val="18"/>
                <w:szCs w:val="18"/>
              </w:rPr>
              <w:t>očet publikací ve Scopus UTB ve Zlíně</w:t>
            </w:r>
          </w:p>
        </w:tc>
        <w:tc>
          <w:tcPr>
            <w:tcW w:w="3270" w:type="dxa"/>
            <w:tcBorders>
              <w:top w:val="nil"/>
              <w:left w:val="nil"/>
              <w:bottom w:val="nil"/>
              <w:right w:val="nil"/>
            </w:tcBorders>
            <w:shd w:val="clear" w:color="auto" w:fill="ED7D31" w:themeFill="accent2"/>
            <w:vAlign w:val="center"/>
            <w:hideMark/>
          </w:tcPr>
          <w:p w14:paraId="159BB54B" w14:textId="1EF66D50" w:rsidR="00EA4A7D" w:rsidRPr="00EA4A7D" w:rsidRDefault="007C0B1E" w:rsidP="00EA4A7D">
            <w:pPr>
              <w:spacing w:after="0" w:line="20" w:lineRule="atLeast"/>
              <w:jc w:val="center"/>
              <w:rPr>
                <w:rFonts w:asciiTheme="minorHAnsi" w:hAnsiTheme="minorHAnsi" w:cstheme="minorHAnsi"/>
                <w:b/>
                <w:color w:val="FFFFFF"/>
                <w:sz w:val="18"/>
                <w:szCs w:val="18"/>
              </w:rPr>
            </w:pPr>
            <w:r>
              <w:rPr>
                <w:rFonts w:asciiTheme="minorHAnsi" w:hAnsiTheme="minorHAnsi" w:cstheme="minorHAnsi"/>
                <w:b/>
                <w:color w:val="FFFFFF"/>
                <w:sz w:val="18"/>
                <w:szCs w:val="18"/>
              </w:rPr>
              <w:t>P</w:t>
            </w:r>
            <w:r w:rsidR="00EA4A7D" w:rsidRPr="00EA4A7D">
              <w:rPr>
                <w:rFonts w:asciiTheme="minorHAnsi" w:hAnsiTheme="minorHAnsi" w:cstheme="minorHAnsi"/>
                <w:b/>
                <w:color w:val="FFFFFF"/>
                <w:sz w:val="18"/>
                <w:szCs w:val="18"/>
              </w:rPr>
              <w:t>očet citací ve Scopus UTB ve Zlíně</w:t>
            </w:r>
          </w:p>
        </w:tc>
      </w:tr>
      <w:tr w:rsidR="00EA4A7D" w:rsidRPr="00961A36" w14:paraId="3805138B" w14:textId="77777777" w:rsidTr="007C0B1E">
        <w:trPr>
          <w:trHeight w:val="284"/>
        </w:trPr>
        <w:tc>
          <w:tcPr>
            <w:tcW w:w="1509" w:type="dxa"/>
            <w:tcBorders>
              <w:top w:val="nil"/>
            </w:tcBorders>
            <w:shd w:val="clear" w:color="auto" w:fill="auto"/>
            <w:vAlign w:val="center"/>
            <w:hideMark/>
          </w:tcPr>
          <w:p w14:paraId="79D25B8E"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2001</w:t>
            </w:r>
          </w:p>
        </w:tc>
        <w:tc>
          <w:tcPr>
            <w:tcW w:w="3690" w:type="dxa"/>
            <w:tcBorders>
              <w:top w:val="nil"/>
            </w:tcBorders>
            <w:shd w:val="clear" w:color="auto" w:fill="auto"/>
            <w:vAlign w:val="center"/>
            <w:hideMark/>
          </w:tcPr>
          <w:p w14:paraId="160F4230"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24</w:t>
            </w:r>
          </w:p>
        </w:tc>
        <w:tc>
          <w:tcPr>
            <w:tcW w:w="3270" w:type="dxa"/>
            <w:tcBorders>
              <w:top w:val="nil"/>
            </w:tcBorders>
            <w:shd w:val="clear" w:color="auto" w:fill="auto"/>
            <w:vAlign w:val="center"/>
            <w:hideMark/>
          </w:tcPr>
          <w:p w14:paraId="626AD89E"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251</w:t>
            </w:r>
          </w:p>
        </w:tc>
      </w:tr>
      <w:tr w:rsidR="00EA4A7D" w:rsidRPr="00961A36" w14:paraId="217E3780" w14:textId="77777777" w:rsidTr="007C0B1E">
        <w:trPr>
          <w:trHeight w:val="284"/>
        </w:trPr>
        <w:tc>
          <w:tcPr>
            <w:tcW w:w="1509" w:type="dxa"/>
            <w:shd w:val="clear" w:color="000000" w:fill="FCD5B4"/>
            <w:vAlign w:val="center"/>
            <w:hideMark/>
          </w:tcPr>
          <w:p w14:paraId="35CB95C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2002</w:t>
            </w:r>
          </w:p>
        </w:tc>
        <w:tc>
          <w:tcPr>
            <w:tcW w:w="3690" w:type="dxa"/>
            <w:shd w:val="clear" w:color="000000" w:fill="FCD5B4"/>
            <w:vAlign w:val="center"/>
            <w:hideMark/>
          </w:tcPr>
          <w:p w14:paraId="5E3E152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58</w:t>
            </w:r>
          </w:p>
        </w:tc>
        <w:tc>
          <w:tcPr>
            <w:tcW w:w="3270" w:type="dxa"/>
            <w:shd w:val="clear" w:color="000000" w:fill="FCD5B4"/>
            <w:vAlign w:val="center"/>
            <w:hideMark/>
          </w:tcPr>
          <w:p w14:paraId="0EBDC6BF"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782</w:t>
            </w:r>
          </w:p>
        </w:tc>
      </w:tr>
      <w:tr w:rsidR="00EA4A7D" w:rsidRPr="00961A36" w14:paraId="4A171C00" w14:textId="77777777" w:rsidTr="007C0B1E">
        <w:trPr>
          <w:trHeight w:val="284"/>
        </w:trPr>
        <w:tc>
          <w:tcPr>
            <w:tcW w:w="1509" w:type="dxa"/>
            <w:shd w:val="clear" w:color="auto" w:fill="auto"/>
            <w:vAlign w:val="center"/>
            <w:hideMark/>
          </w:tcPr>
          <w:p w14:paraId="0223E020"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2003</w:t>
            </w:r>
          </w:p>
        </w:tc>
        <w:tc>
          <w:tcPr>
            <w:tcW w:w="3690" w:type="dxa"/>
            <w:shd w:val="clear" w:color="auto" w:fill="auto"/>
            <w:vAlign w:val="center"/>
            <w:hideMark/>
          </w:tcPr>
          <w:p w14:paraId="3559EF10"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133</w:t>
            </w:r>
          </w:p>
        </w:tc>
        <w:tc>
          <w:tcPr>
            <w:tcW w:w="3270" w:type="dxa"/>
            <w:shd w:val="clear" w:color="auto" w:fill="auto"/>
            <w:vAlign w:val="center"/>
            <w:hideMark/>
          </w:tcPr>
          <w:p w14:paraId="5634FE92"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2037</w:t>
            </w:r>
          </w:p>
        </w:tc>
      </w:tr>
      <w:tr w:rsidR="00EA4A7D" w:rsidRPr="00961A36" w14:paraId="6289F8E9" w14:textId="77777777" w:rsidTr="007C0B1E">
        <w:trPr>
          <w:trHeight w:val="284"/>
        </w:trPr>
        <w:tc>
          <w:tcPr>
            <w:tcW w:w="1509" w:type="dxa"/>
            <w:shd w:val="clear" w:color="000000" w:fill="FCD5B4"/>
            <w:vAlign w:val="center"/>
            <w:hideMark/>
          </w:tcPr>
          <w:p w14:paraId="739A1A97"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2004</w:t>
            </w:r>
          </w:p>
        </w:tc>
        <w:tc>
          <w:tcPr>
            <w:tcW w:w="3690" w:type="dxa"/>
            <w:shd w:val="clear" w:color="000000" w:fill="FCD5B4"/>
            <w:vAlign w:val="center"/>
            <w:hideMark/>
          </w:tcPr>
          <w:p w14:paraId="79FB16F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208</w:t>
            </w:r>
          </w:p>
        </w:tc>
        <w:tc>
          <w:tcPr>
            <w:tcW w:w="3270" w:type="dxa"/>
            <w:shd w:val="clear" w:color="000000" w:fill="FCD5B4"/>
            <w:vAlign w:val="center"/>
            <w:hideMark/>
          </w:tcPr>
          <w:p w14:paraId="30AC717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2980</w:t>
            </w:r>
          </w:p>
        </w:tc>
      </w:tr>
      <w:tr w:rsidR="00EA4A7D" w:rsidRPr="00961A36" w14:paraId="3EDD3705" w14:textId="77777777" w:rsidTr="007C0B1E">
        <w:trPr>
          <w:trHeight w:val="284"/>
        </w:trPr>
        <w:tc>
          <w:tcPr>
            <w:tcW w:w="1509" w:type="dxa"/>
            <w:shd w:val="clear" w:color="auto" w:fill="auto"/>
            <w:vAlign w:val="center"/>
            <w:hideMark/>
          </w:tcPr>
          <w:p w14:paraId="621EE732"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2005</w:t>
            </w:r>
          </w:p>
        </w:tc>
        <w:tc>
          <w:tcPr>
            <w:tcW w:w="3690" w:type="dxa"/>
            <w:shd w:val="clear" w:color="auto" w:fill="auto"/>
            <w:vAlign w:val="center"/>
            <w:hideMark/>
          </w:tcPr>
          <w:p w14:paraId="5698603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324</w:t>
            </w:r>
          </w:p>
        </w:tc>
        <w:tc>
          <w:tcPr>
            <w:tcW w:w="3270" w:type="dxa"/>
            <w:shd w:val="clear" w:color="auto" w:fill="auto"/>
            <w:vAlign w:val="center"/>
            <w:hideMark/>
          </w:tcPr>
          <w:p w14:paraId="2EB05C9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4252</w:t>
            </w:r>
          </w:p>
        </w:tc>
      </w:tr>
      <w:tr w:rsidR="00EA4A7D" w:rsidRPr="00961A36" w14:paraId="74441F94" w14:textId="77777777" w:rsidTr="007C0B1E">
        <w:trPr>
          <w:trHeight w:val="284"/>
        </w:trPr>
        <w:tc>
          <w:tcPr>
            <w:tcW w:w="1509" w:type="dxa"/>
            <w:shd w:val="clear" w:color="000000" w:fill="FCD5B4"/>
            <w:vAlign w:val="center"/>
            <w:hideMark/>
          </w:tcPr>
          <w:p w14:paraId="479481B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2006</w:t>
            </w:r>
          </w:p>
        </w:tc>
        <w:tc>
          <w:tcPr>
            <w:tcW w:w="3690" w:type="dxa"/>
            <w:shd w:val="clear" w:color="000000" w:fill="FCD5B4"/>
            <w:vAlign w:val="center"/>
            <w:hideMark/>
          </w:tcPr>
          <w:p w14:paraId="2740836D"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453</w:t>
            </w:r>
          </w:p>
        </w:tc>
        <w:tc>
          <w:tcPr>
            <w:tcW w:w="3270" w:type="dxa"/>
            <w:shd w:val="clear" w:color="000000" w:fill="FCD5B4"/>
            <w:vAlign w:val="center"/>
            <w:hideMark/>
          </w:tcPr>
          <w:p w14:paraId="70FEA671"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6165</w:t>
            </w:r>
          </w:p>
        </w:tc>
      </w:tr>
      <w:tr w:rsidR="00EA4A7D" w:rsidRPr="00961A36" w14:paraId="1217EB9C" w14:textId="77777777" w:rsidTr="007C0B1E">
        <w:trPr>
          <w:trHeight w:val="284"/>
        </w:trPr>
        <w:tc>
          <w:tcPr>
            <w:tcW w:w="1509" w:type="dxa"/>
            <w:shd w:val="clear" w:color="auto" w:fill="auto"/>
            <w:vAlign w:val="center"/>
            <w:hideMark/>
          </w:tcPr>
          <w:p w14:paraId="747C6B92"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2007</w:t>
            </w:r>
          </w:p>
        </w:tc>
        <w:tc>
          <w:tcPr>
            <w:tcW w:w="3690" w:type="dxa"/>
            <w:shd w:val="clear" w:color="auto" w:fill="auto"/>
            <w:vAlign w:val="center"/>
            <w:hideMark/>
          </w:tcPr>
          <w:p w14:paraId="6437B526"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594</w:t>
            </w:r>
          </w:p>
        </w:tc>
        <w:tc>
          <w:tcPr>
            <w:tcW w:w="3270" w:type="dxa"/>
            <w:shd w:val="clear" w:color="auto" w:fill="auto"/>
            <w:vAlign w:val="center"/>
            <w:hideMark/>
          </w:tcPr>
          <w:p w14:paraId="482D6F6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7568</w:t>
            </w:r>
          </w:p>
        </w:tc>
      </w:tr>
      <w:tr w:rsidR="00EA4A7D" w:rsidRPr="00961A36" w14:paraId="2A145A59" w14:textId="77777777" w:rsidTr="007C0B1E">
        <w:trPr>
          <w:trHeight w:val="284"/>
        </w:trPr>
        <w:tc>
          <w:tcPr>
            <w:tcW w:w="1509" w:type="dxa"/>
            <w:shd w:val="clear" w:color="000000" w:fill="FCD5B4"/>
            <w:vAlign w:val="center"/>
            <w:hideMark/>
          </w:tcPr>
          <w:p w14:paraId="3AB678B1"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2008</w:t>
            </w:r>
          </w:p>
        </w:tc>
        <w:tc>
          <w:tcPr>
            <w:tcW w:w="3690" w:type="dxa"/>
            <w:shd w:val="clear" w:color="000000" w:fill="FCD5B4"/>
            <w:vAlign w:val="center"/>
            <w:hideMark/>
          </w:tcPr>
          <w:p w14:paraId="054100E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748</w:t>
            </w:r>
          </w:p>
        </w:tc>
        <w:tc>
          <w:tcPr>
            <w:tcW w:w="3270" w:type="dxa"/>
            <w:shd w:val="clear" w:color="000000" w:fill="FCD5B4"/>
            <w:vAlign w:val="center"/>
            <w:hideMark/>
          </w:tcPr>
          <w:p w14:paraId="29CC9F9F"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9608</w:t>
            </w:r>
          </w:p>
        </w:tc>
      </w:tr>
      <w:tr w:rsidR="00EA4A7D" w:rsidRPr="00961A36" w14:paraId="53F855D5" w14:textId="77777777" w:rsidTr="007C0B1E">
        <w:trPr>
          <w:trHeight w:val="284"/>
        </w:trPr>
        <w:tc>
          <w:tcPr>
            <w:tcW w:w="1509" w:type="dxa"/>
            <w:shd w:val="clear" w:color="auto" w:fill="auto"/>
            <w:vAlign w:val="center"/>
            <w:hideMark/>
          </w:tcPr>
          <w:p w14:paraId="69DADC06"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2009</w:t>
            </w:r>
          </w:p>
        </w:tc>
        <w:tc>
          <w:tcPr>
            <w:tcW w:w="3690" w:type="dxa"/>
            <w:shd w:val="clear" w:color="auto" w:fill="auto"/>
            <w:vAlign w:val="center"/>
            <w:hideMark/>
          </w:tcPr>
          <w:p w14:paraId="0C37CE44"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969</w:t>
            </w:r>
          </w:p>
        </w:tc>
        <w:tc>
          <w:tcPr>
            <w:tcW w:w="3270" w:type="dxa"/>
            <w:shd w:val="clear" w:color="auto" w:fill="auto"/>
            <w:vAlign w:val="center"/>
            <w:hideMark/>
          </w:tcPr>
          <w:p w14:paraId="53F0B26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11961</w:t>
            </w:r>
          </w:p>
        </w:tc>
      </w:tr>
      <w:tr w:rsidR="00EA4A7D" w:rsidRPr="00961A36" w14:paraId="2BAAEB53" w14:textId="77777777" w:rsidTr="007C0B1E">
        <w:trPr>
          <w:trHeight w:val="284"/>
        </w:trPr>
        <w:tc>
          <w:tcPr>
            <w:tcW w:w="1509" w:type="dxa"/>
            <w:shd w:val="clear" w:color="000000" w:fill="FCD5B4"/>
            <w:vAlign w:val="center"/>
            <w:hideMark/>
          </w:tcPr>
          <w:p w14:paraId="7901AC5C"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2010</w:t>
            </w:r>
          </w:p>
        </w:tc>
        <w:tc>
          <w:tcPr>
            <w:tcW w:w="3690" w:type="dxa"/>
            <w:shd w:val="clear" w:color="000000" w:fill="FCD5B4"/>
            <w:vAlign w:val="center"/>
            <w:hideMark/>
          </w:tcPr>
          <w:p w14:paraId="503E396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1252</w:t>
            </w:r>
          </w:p>
        </w:tc>
        <w:tc>
          <w:tcPr>
            <w:tcW w:w="3270" w:type="dxa"/>
            <w:shd w:val="clear" w:color="000000" w:fill="FCD5B4"/>
            <w:vAlign w:val="center"/>
            <w:hideMark/>
          </w:tcPr>
          <w:p w14:paraId="7E2D51E0"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14930</w:t>
            </w:r>
          </w:p>
        </w:tc>
      </w:tr>
      <w:tr w:rsidR="00EA4A7D" w:rsidRPr="00961A36" w14:paraId="6EFC1C2C" w14:textId="77777777" w:rsidTr="007C0B1E">
        <w:trPr>
          <w:trHeight w:val="284"/>
        </w:trPr>
        <w:tc>
          <w:tcPr>
            <w:tcW w:w="1509" w:type="dxa"/>
            <w:shd w:val="clear" w:color="auto" w:fill="auto"/>
            <w:vAlign w:val="center"/>
            <w:hideMark/>
          </w:tcPr>
          <w:p w14:paraId="571286D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2011</w:t>
            </w:r>
          </w:p>
        </w:tc>
        <w:tc>
          <w:tcPr>
            <w:tcW w:w="3690" w:type="dxa"/>
            <w:shd w:val="clear" w:color="auto" w:fill="auto"/>
            <w:vAlign w:val="center"/>
            <w:hideMark/>
          </w:tcPr>
          <w:p w14:paraId="7CCB24EA"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1730</w:t>
            </w:r>
          </w:p>
        </w:tc>
        <w:tc>
          <w:tcPr>
            <w:tcW w:w="3270" w:type="dxa"/>
            <w:shd w:val="clear" w:color="auto" w:fill="auto"/>
            <w:vAlign w:val="center"/>
            <w:hideMark/>
          </w:tcPr>
          <w:p w14:paraId="1854242A"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18792</w:t>
            </w:r>
          </w:p>
        </w:tc>
      </w:tr>
      <w:tr w:rsidR="00EA4A7D" w:rsidRPr="00961A36" w14:paraId="40533EAD" w14:textId="77777777" w:rsidTr="007C0B1E">
        <w:trPr>
          <w:trHeight w:val="284"/>
        </w:trPr>
        <w:tc>
          <w:tcPr>
            <w:tcW w:w="1509" w:type="dxa"/>
            <w:shd w:val="clear" w:color="000000" w:fill="FCD5B4"/>
            <w:vAlign w:val="center"/>
            <w:hideMark/>
          </w:tcPr>
          <w:p w14:paraId="58D1B7AC"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2012</w:t>
            </w:r>
          </w:p>
        </w:tc>
        <w:tc>
          <w:tcPr>
            <w:tcW w:w="3690" w:type="dxa"/>
            <w:shd w:val="clear" w:color="000000" w:fill="FCD5B4"/>
            <w:vAlign w:val="center"/>
            <w:hideMark/>
          </w:tcPr>
          <w:p w14:paraId="00802CB6"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2058</w:t>
            </w:r>
          </w:p>
        </w:tc>
        <w:tc>
          <w:tcPr>
            <w:tcW w:w="3270" w:type="dxa"/>
            <w:shd w:val="clear" w:color="000000" w:fill="FCD5B4"/>
            <w:vAlign w:val="center"/>
            <w:hideMark/>
          </w:tcPr>
          <w:p w14:paraId="503FF2D2"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21702</w:t>
            </w:r>
          </w:p>
        </w:tc>
      </w:tr>
      <w:tr w:rsidR="00EA4A7D" w:rsidRPr="00961A36" w14:paraId="28123649" w14:textId="77777777" w:rsidTr="007C0B1E">
        <w:trPr>
          <w:trHeight w:val="284"/>
        </w:trPr>
        <w:tc>
          <w:tcPr>
            <w:tcW w:w="1509" w:type="dxa"/>
            <w:shd w:val="clear" w:color="auto" w:fill="auto"/>
            <w:vAlign w:val="center"/>
            <w:hideMark/>
          </w:tcPr>
          <w:p w14:paraId="549856BA"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2013</w:t>
            </w:r>
          </w:p>
        </w:tc>
        <w:tc>
          <w:tcPr>
            <w:tcW w:w="3690" w:type="dxa"/>
            <w:shd w:val="clear" w:color="auto" w:fill="auto"/>
            <w:vAlign w:val="center"/>
            <w:hideMark/>
          </w:tcPr>
          <w:p w14:paraId="7343FC47"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2456</w:t>
            </w:r>
          </w:p>
        </w:tc>
        <w:tc>
          <w:tcPr>
            <w:tcW w:w="3270" w:type="dxa"/>
            <w:shd w:val="clear" w:color="auto" w:fill="auto"/>
            <w:vAlign w:val="center"/>
            <w:hideMark/>
          </w:tcPr>
          <w:p w14:paraId="1232206A"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24743</w:t>
            </w:r>
          </w:p>
        </w:tc>
      </w:tr>
      <w:tr w:rsidR="00EA4A7D" w:rsidRPr="00961A36" w14:paraId="22EE22E9" w14:textId="77777777" w:rsidTr="007C0B1E">
        <w:trPr>
          <w:trHeight w:val="284"/>
        </w:trPr>
        <w:tc>
          <w:tcPr>
            <w:tcW w:w="1509" w:type="dxa"/>
            <w:shd w:val="clear" w:color="000000" w:fill="FCD5B4"/>
            <w:vAlign w:val="center"/>
            <w:hideMark/>
          </w:tcPr>
          <w:p w14:paraId="5DB955B3"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2014</w:t>
            </w:r>
          </w:p>
        </w:tc>
        <w:tc>
          <w:tcPr>
            <w:tcW w:w="3690" w:type="dxa"/>
            <w:shd w:val="clear" w:color="000000" w:fill="FCD5B4"/>
            <w:vAlign w:val="center"/>
            <w:hideMark/>
          </w:tcPr>
          <w:p w14:paraId="2A19A34C"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2884</w:t>
            </w:r>
          </w:p>
        </w:tc>
        <w:tc>
          <w:tcPr>
            <w:tcW w:w="3270" w:type="dxa"/>
            <w:shd w:val="clear" w:color="000000" w:fill="FCD5B4"/>
            <w:vAlign w:val="center"/>
            <w:hideMark/>
          </w:tcPr>
          <w:p w14:paraId="349A6A56"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27318</w:t>
            </w:r>
          </w:p>
        </w:tc>
      </w:tr>
      <w:tr w:rsidR="00EA4A7D" w:rsidRPr="00961A36" w14:paraId="291AEF1A" w14:textId="77777777" w:rsidTr="007C0B1E">
        <w:trPr>
          <w:trHeight w:val="284"/>
        </w:trPr>
        <w:tc>
          <w:tcPr>
            <w:tcW w:w="1509" w:type="dxa"/>
            <w:shd w:val="clear" w:color="auto" w:fill="auto"/>
            <w:vAlign w:val="center"/>
            <w:hideMark/>
          </w:tcPr>
          <w:p w14:paraId="24BE0AEE"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2015</w:t>
            </w:r>
          </w:p>
        </w:tc>
        <w:tc>
          <w:tcPr>
            <w:tcW w:w="3690" w:type="dxa"/>
            <w:shd w:val="clear" w:color="auto" w:fill="auto"/>
            <w:vAlign w:val="center"/>
            <w:hideMark/>
          </w:tcPr>
          <w:p w14:paraId="29B60E79"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3373</w:t>
            </w:r>
          </w:p>
        </w:tc>
        <w:tc>
          <w:tcPr>
            <w:tcW w:w="3270" w:type="dxa"/>
            <w:shd w:val="clear" w:color="auto" w:fill="auto"/>
            <w:vAlign w:val="center"/>
            <w:hideMark/>
          </w:tcPr>
          <w:p w14:paraId="485612C5"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31269</w:t>
            </w:r>
          </w:p>
        </w:tc>
      </w:tr>
      <w:tr w:rsidR="00EA4A7D" w:rsidRPr="00961A36" w14:paraId="1BF5A4A6" w14:textId="77777777" w:rsidTr="007C0B1E">
        <w:trPr>
          <w:trHeight w:val="284"/>
        </w:trPr>
        <w:tc>
          <w:tcPr>
            <w:tcW w:w="1509" w:type="dxa"/>
            <w:shd w:val="clear" w:color="000000" w:fill="FCD5B4"/>
            <w:vAlign w:val="center"/>
            <w:hideMark/>
          </w:tcPr>
          <w:p w14:paraId="095382A1"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2016</w:t>
            </w:r>
          </w:p>
        </w:tc>
        <w:tc>
          <w:tcPr>
            <w:tcW w:w="3690" w:type="dxa"/>
            <w:shd w:val="clear" w:color="000000" w:fill="FCD5B4"/>
            <w:vAlign w:val="center"/>
            <w:hideMark/>
          </w:tcPr>
          <w:p w14:paraId="63C70738"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3945</w:t>
            </w:r>
          </w:p>
        </w:tc>
        <w:tc>
          <w:tcPr>
            <w:tcW w:w="3270" w:type="dxa"/>
            <w:shd w:val="clear" w:color="000000" w:fill="FCD5B4"/>
            <w:vAlign w:val="center"/>
            <w:hideMark/>
          </w:tcPr>
          <w:p w14:paraId="656CDA0A"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34326</w:t>
            </w:r>
          </w:p>
        </w:tc>
      </w:tr>
      <w:tr w:rsidR="00EA4A7D" w:rsidRPr="00961A36" w14:paraId="75A38776" w14:textId="77777777" w:rsidTr="007C0B1E">
        <w:trPr>
          <w:trHeight w:val="284"/>
        </w:trPr>
        <w:tc>
          <w:tcPr>
            <w:tcW w:w="1509" w:type="dxa"/>
            <w:shd w:val="clear" w:color="auto" w:fill="auto"/>
            <w:vAlign w:val="center"/>
            <w:hideMark/>
          </w:tcPr>
          <w:p w14:paraId="39BA472D"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2017</w:t>
            </w:r>
          </w:p>
        </w:tc>
        <w:tc>
          <w:tcPr>
            <w:tcW w:w="3690" w:type="dxa"/>
            <w:shd w:val="clear" w:color="auto" w:fill="auto"/>
            <w:vAlign w:val="center"/>
            <w:hideMark/>
          </w:tcPr>
          <w:p w14:paraId="3A495F24"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4526</w:t>
            </w:r>
          </w:p>
        </w:tc>
        <w:tc>
          <w:tcPr>
            <w:tcW w:w="3270" w:type="dxa"/>
            <w:shd w:val="clear" w:color="auto" w:fill="auto"/>
            <w:vAlign w:val="center"/>
          </w:tcPr>
          <w:p w14:paraId="2BD3C118"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37258</w:t>
            </w:r>
          </w:p>
        </w:tc>
      </w:tr>
      <w:tr w:rsidR="00EA4A7D" w:rsidRPr="00961A36" w14:paraId="2BB10360" w14:textId="77777777" w:rsidTr="007C0B1E">
        <w:trPr>
          <w:trHeight w:val="284"/>
        </w:trPr>
        <w:tc>
          <w:tcPr>
            <w:tcW w:w="1509" w:type="dxa"/>
            <w:shd w:val="clear" w:color="000000" w:fill="FCD5B4"/>
            <w:vAlign w:val="center"/>
            <w:hideMark/>
          </w:tcPr>
          <w:p w14:paraId="1D90C097"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2018</w:t>
            </w:r>
          </w:p>
        </w:tc>
        <w:tc>
          <w:tcPr>
            <w:tcW w:w="3690" w:type="dxa"/>
            <w:shd w:val="clear" w:color="000000" w:fill="FCD5B4"/>
            <w:vAlign w:val="center"/>
            <w:hideMark/>
          </w:tcPr>
          <w:p w14:paraId="55392B1C"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5077</w:t>
            </w:r>
          </w:p>
        </w:tc>
        <w:tc>
          <w:tcPr>
            <w:tcW w:w="3270" w:type="dxa"/>
            <w:shd w:val="clear" w:color="000000" w:fill="FCD5B4"/>
            <w:vAlign w:val="center"/>
          </w:tcPr>
          <w:p w14:paraId="0D37AB3D"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39441</w:t>
            </w:r>
          </w:p>
        </w:tc>
      </w:tr>
      <w:tr w:rsidR="00EA4A7D" w:rsidRPr="00961A36" w14:paraId="53B84380" w14:textId="77777777" w:rsidTr="007C0B1E">
        <w:trPr>
          <w:trHeight w:val="284"/>
        </w:trPr>
        <w:tc>
          <w:tcPr>
            <w:tcW w:w="1509" w:type="dxa"/>
            <w:shd w:val="clear" w:color="auto" w:fill="auto"/>
            <w:vAlign w:val="center"/>
          </w:tcPr>
          <w:p w14:paraId="40DB46E7"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2019</w:t>
            </w:r>
          </w:p>
        </w:tc>
        <w:tc>
          <w:tcPr>
            <w:tcW w:w="3690" w:type="dxa"/>
            <w:shd w:val="clear" w:color="auto" w:fill="auto"/>
            <w:vAlign w:val="center"/>
          </w:tcPr>
          <w:p w14:paraId="373BDB45"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5599</w:t>
            </w:r>
          </w:p>
        </w:tc>
        <w:tc>
          <w:tcPr>
            <w:tcW w:w="3270" w:type="dxa"/>
            <w:shd w:val="clear" w:color="auto" w:fill="auto"/>
            <w:vAlign w:val="center"/>
          </w:tcPr>
          <w:p w14:paraId="0E57A742"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41157</w:t>
            </w:r>
          </w:p>
        </w:tc>
      </w:tr>
      <w:tr w:rsidR="00EA4A7D" w:rsidRPr="00961A36" w14:paraId="61CB02B7" w14:textId="77777777" w:rsidTr="007C0B1E">
        <w:trPr>
          <w:trHeight w:val="284"/>
        </w:trPr>
        <w:tc>
          <w:tcPr>
            <w:tcW w:w="1509" w:type="dxa"/>
            <w:shd w:val="clear" w:color="auto" w:fill="F7CAAC" w:themeFill="accent2" w:themeFillTint="66"/>
            <w:vAlign w:val="center"/>
          </w:tcPr>
          <w:p w14:paraId="5F026C00"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2020</w:t>
            </w:r>
          </w:p>
        </w:tc>
        <w:tc>
          <w:tcPr>
            <w:tcW w:w="3690" w:type="dxa"/>
            <w:shd w:val="clear" w:color="auto" w:fill="F7CAAC" w:themeFill="accent2" w:themeFillTint="66"/>
            <w:vAlign w:val="center"/>
          </w:tcPr>
          <w:p w14:paraId="7AF6286B"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6092</w:t>
            </w:r>
          </w:p>
        </w:tc>
        <w:tc>
          <w:tcPr>
            <w:tcW w:w="3270" w:type="dxa"/>
            <w:shd w:val="clear" w:color="auto" w:fill="F7CAAC" w:themeFill="accent2" w:themeFillTint="66"/>
            <w:vAlign w:val="center"/>
          </w:tcPr>
          <w:p w14:paraId="50798AB4" w14:textId="77777777" w:rsidR="00EA4A7D" w:rsidRPr="00EA4A7D" w:rsidRDefault="00EA4A7D" w:rsidP="00EA4A7D">
            <w:pPr>
              <w:spacing w:after="0" w:line="20" w:lineRule="atLeast"/>
              <w:jc w:val="center"/>
              <w:rPr>
                <w:rFonts w:asciiTheme="minorHAnsi" w:hAnsiTheme="minorHAnsi" w:cstheme="minorHAnsi"/>
                <w:color w:val="000000"/>
                <w:sz w:val="18"/>
                <w:szCs w:val="18"/>
              </w:rPr>
            </w:pPr>
            <w:r w:rsidRPr="00EA4A7D">
              <w:rPr>
                <w:rFonts w:asciiTheme="minorHAnsi" w:hAnsiTheme="minorHAnsi" w:cstheme="minorHAnsi"/>
                <w:color w:val="000000"/>
                <w:sz w:val="18"/>
                <w:szCs w:val="18"/>
              </w:rPr>
              <w:t>41686</w:t>
            </w:r>
          </w:p>
        </w:tc>
      </w:tr>
      <w:tr w:rsidR="00010EB9" w:rsidRPr="00961A36" w14:paraId="5143E315" w14:textId="77777777" w:rsidTr="00010EB9">
        <w:trPr>
          <w:trHeight w:val="284"/>
        </w:trPr>
        <w:tc>
          <w:tcPr>
            <w:tcW w:w="1509" w:type="dxa"/>
            <w:shd w:val="clear" w:color="auto" w:fill="auto"/>
            <w:vAlign w:val="center"/>
          </w:tcPr>
          <w:p w14:paraId="25C4D0B7" w14:textId="53C728FA" w:rsidR="00010EB9" w:rsidRPr="00EA4A7D" w:rsidRDefault="00010EB9"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2021</w:t>
            </w:r>
          </w:p>
        </w:tc>
        <w:tc>
          <w:tcPr>
            <w:tcW w:w="3690" w:type="dxa"/>
            <w:shd w:val="clear" w:color="auto" w:fill="auto"/>
            <w:vAlign w:val="center"/>
          </w:tcPr>
          <w:p w14:paraId="0A87D3B3" w14:textId="5F29A357" w:rsidR="00010EB9" w:rsidRPr="00EA4A7D" w:rsidRDefault="00010EB9"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6645</w:t>
            </w:r>
          </w:p>
        </w:tc>
        <w:tc>
          <w:tcPr>
            <w:tcW w:w="3270" w:type="dxa"/>
            <w:shd w:val="clear" w:color="auto" w:fill="auto"/>
            <w:vAlign w:val="center"/>
          </w:tcPr>
          <w:p w14:paraId="17D13DFD" w14:textId="786F4B99" w:rsidR="00010EB9" w:rsidRPr="00EA4A7D" w:rsidRDefault="00010EB9"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50557</w:t>
            </w:r>
          </w:p>
        </w:tc>
      </w:tr>
      <w:tr w:rsidR="00FB17B0" w:rsidRPr="00961A36" w14:paraId="10E54025" w14:textId="77777777" w:rsidTr="00FB17B0">
        <w:trPr>
          <w:trHeight w:val="284"/>
        </w:trPr>
        <w:tc>
          <w:tcPr>
            <w:tcW w:w="1509" w:type="dxa"/>
            <w:shd w:val="clear" w:color="auto" w:fill="F7CAAC" w:themeFill="accent2" w:themeFillTint="66"/>
            <w:vAlign w:val="center"/>
          </w:tcPr>
          <w:p w14:paraId="39F1B851" w14:textId="5D1FAAB0" w:rsidR="00FB17B0" w:rsidRDefault="00FB17B0"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2022</w:t>
            </w:r>
          </w:p>
        </w:tc>
        <w:tc>
          <w:tcPr>
            <w:tcW w:w="3690" w:type="dxa"/>
            <w:shd w:val="clear" w:color="auto" w:fill="F7CAAC" w:themeFill="accent2" w:themeFillTint="66"/>
            <w:vAlign w:val="center"/>
          </w:tcPr>
          <w:p w14:paraId="0938BD5E" w14:textId="01673E24" w:rsidR="00FB17B0" w:rsidRDefault="00FB17B0"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7206</w:t>
            </w:r>
          </w:p>
        </w:tc>
        <w:tc>
          <w:tcPr>
            <w:tcW w:w="3270" w:type="dxa"/>
            <w:shd w:val="clear" w:color="auto" w:fill="F7CAAC" w:themeFill="accent2" w:themeFillTint="66"/>
            <w:vAlign w:val="center"/>
          </w:tcPr>
          <w:p w14:paraId="60C56CA1" w14:textId="38254D12" w:rsidR="00FB17B0" w:rsidRDefault="00FB17B0" w:rsidP="00EA4A7D">
            <w:pPr>
              <w:spacing w:after="0" w:line="20" w:lineRule="atLeast"/>
              <w:jc w:val="center"/>
              <w:rPr>
                <w:rFonts w:asciiTheme="minorHAnsi" w:hAnsiTheme="minorHAnsi" w:cstheme="minorHAnsi"/>
                <w:color w:val="000000"/>
                <w:sz w:val="18"/>
                <w:szCs w:val="18"/>
              </w:rPr>
            </w:pPr>
            <w:r>
              <w:rPr>
                <w:rFonts w:asciiTheme="minorHAnsi" w:hAnsiTheme="minorHAnsi" w:cstheme="minorHAnsi"/>
                <w:color w:val="000000"/>
                <w:sz w:val="18"/>
                <w:szCs w:val="18"/>
              </w:rPr>
              <w:t>64096</w:t>
            </w:r>
          </w:p>
        </w:tc>
      </w:tr>
    </w:tbl>
    <w:p w14:paraId="443412D4" w14:textId="2A442ACC" w:rsidR="00EA4A7D" w:rsidRPr="00B17C97" w:rsidRDefault="00EA4A7D" w:rsidP="00EA4A7D">
      <w:pPr>
        <w:spacing w:after="0" w:line="240" w:lineRule="auto"/>
        <w:rPr>
          <w:rFonts w:ascii="Calibri" w:hAnsi="Calibri" w:cs="Calibri"/>
          <w:i/>
          <w:color w:val="000000"/>
          <w:sz w:val="18"/>
          <w:szCs w:val="22"/>
        </w:rPr>
      </w:pPr>
      <w:r w:rsidRPr="00961A36">
        <w:rPr>
          <w:rFonts w:ascii="Calibri" w:hAnsi="Calibri" w:cs="Calibri"/>
          <w:i/>
          <w:color w:val="000000"/>
          <w:sz w:val="18"/>
          <w:szCs w:val="22"/>
        </w:rPr>
        <w:t xml:space="preserve">Poznámka: Stav k datu </w:t>
      </w:r>
      <w:r w:rsidR="005022AE">
        <w:rPr>
          <w:rFonts w:ascii="Calibri" w:hAnsi="Calibri" w:cs="Calibri"/>
          <w:i/>
          <w:color w:val="000000"/>
          <w:sz w:val="18"/>
          <w:szCs w:val="22"/>
        </w:rPr>
        <w:t>7</w:t>
      </w:r>
      <w:r w:rsidRPr="00961A36">
        <w:rPr>
          <w:rFonts w:ascii="Calibri" w:hAnsi="Calibri" w:cs="Calibri"/>
          <w:i/>
          <w:color w:val="000000"/>
          <w:sz w:val="18"/>
          <w:szCs w:val="22"/>
        </w:rPr>
        <w:t xml:space="preserve">. </w:t>
      </w:r>
      <w:r w:rsidR="00FB17B0">
        <w:rPr>
          <w:rFonts w:ascii="Calibri" w:hAnsi="Calibri" w:cs="Calibri"/>
          <w:i/>
          <w:color w:val="000000"/>
          <w:sz w:val="18"/>
          <w:szCs w:val="22"/>
        </w:rPr>
        <w:t>3</w:t>
      </w:r>
      <w:r w:rsidRPr="00961A36">
        <w:rPr>
          <w:rFonts w:ascii="Calibri" w:hAnsi="Calibri" w:cs="Calibri"/>
          <w:i/>
          <w:color w:val="000000"/>
          <w:sz w:val="18"/>
          <w:szCs w:val="22"/>
        </w:rPr>
        <w:t>. 202</w:t>
      </w:r>
      <w:r w:rsidR="00FB17B0">
        <w:rPr>
          <w:rFonts w:ascii="Calibri" w:hAnsi="Calibri" w:cs="Calibri"/>
          <w:i/>
          <w:color w:val="000000"/>
          <w:sz w:val="18"/>
          <w:szCs w:val="22"/>
        </w:rPr>
        <w:t>3</w:t>
      </w:r>
      <w:r w:rsidRPr="00961A36">
        <w:rPr>
          <w:rFonts w:ascii="Calibri" w:hAnsi="Calibri" w:cs="Calibri"/>
          <w:i/>
          <w:color w:val="000000"/>
          <w:sz w:val="18"/>
          <w:szCs w:val="22"/>
        </w:rPr>
        <w:t xml:space="preserve"> Vyhledávací dotaz ve Scopus: </w:t>
      </w:r>
      <w:proofErr w:type="spellStart"/>
      <w:r w:rsidRPr="00961A36">
        <w:rPr>
          <w:rFonts w:ascii="Calibri" w:hAnsi="Calibri" w:cs="Calibri"/>
          <w:i/>
          <w:color w:val="000000"/>
          <w:sz w:val="18"/>
          <w:szCs w:val="22"/>
        </w:rPr>
        <w:t>Affiliations</w:t>
      </w:r>
      <w:proofErr w:type="spellEnd"/>
      <w:r w:rsidRPr="00961A36">
        <w:rPr>
          <w:rFonts w:ascii="Calibri" w:hAnsi="Calibri" w:cs="Calibri"/>
          <w:i/>
          <w:color w:val="000000"/>
          <w:sz w:val="18"/>
          <w:szCs w:val="22"/>
        </w:rPr>
        <w:t>: (Tomas Bata University</w:t>
      </w:r>
      <w:r w:rsidR="008402A1">
        <w:rPr>
          <w:rFonts w:ascii="Calibri" w:hAnsi="Calibri" w:cs="Calibri"/>
          <w:i/>
          <w:color w:val="000000"/>
          <w:sz w:val="18"/>
          <w:szCs w:val="22"/>
        </w:rPr>
        <w:t xml:space="preserve"> in</w:t>
      </w:r>
      <w:r w:rsidRPr="00961A36">
        <w:rPr>
          <w:rFonts w:ascii="Calibri" w:hAnsi="Calibri" w:cs="Calibri"/>
          <w:i/>
          <w:color w:val="000000"/>
          <w:sz w:val="18"/>
          <w:szCs w:val="22"/>
        </w:rPr>
        <w:t xml:space="preserve"> </w:t>
      </w:r>
      <w:proofErr w:type="spellStart"/>
      <w:r w:rsidRPr="00961A36">
        <w:rPr>
          <w:rFonts w:ascii="Calibri" w:hAnsi="Calibri" w:cs="Calibri"/>
          <w:i/>
          <w:color w:val="000000"/>
          <w:sz w:val="18"/>
          <w:szCs w:val="22"/>
        </w:rPr>
        <w:t>Zlin</w:t>
      </w:r>
      <w:proofErr w:type="spellEnd"/>
      <w:r w:rsidRPr="00961A36">
        <w:rPr>
          <w:rFonts w:ascii="Calibri" w:hAnsi="Calibri" w:cs="Calibri"/>
          <w:i/>
          <w:color w:val="000000"/>
          <w:sz w:val="18"/>
          <w:szCs w:val="22"/>
        </w:rPr>
        <w:t xml:space="preserve">) </w:t>
      </w:r>
      <w:proofErr w:type="spellStart"/>
      <w:r w:rsidRPr="00961A36">
        <w:rPr>
          <w:rFonts w:ascii="Calibri" w:hAnsi="Calibri" w:cs="Calibri"/>
          <w:i/>
          <w:color w:val="000000"/>
          <w:sz w:val="18"/>
          <w:szCs w:val="22"/>
        </w:rPr>
        <w:t>Refined</w:t>
      </w:r>
      <w:proofErr w:type="spellEnd"/>
      <w:r w:rsidRPr="00961A36">
        <w:rPr>
          <w:rFonts w:ascii="Calibri" w:hAnsi="Calibri" w:cs="Calibri"/>
          <w:i/>
          <w:color w:val="000000"/>
          <w:sz w:val="18"/>
          <w:szCs w:val="22"/>
        </w:rPr>
        <w:t xml:space="preserve"> by: </w:t>
      </w:r>
      <w:proofErr w:type="spellStart"/>
      <w:r w:rsidRPr="00961A36">
        <w:rPr>
          <w:rFonts w:ascii="Calibri" w:hAnsi="Calibri" w:cs="Calibri"/>
          <w:i/>
          <w:color w:val="000000"/>
          <w:sz w:val="18"/>
          <w:szCs w:val="22"/>
        </w:rPr>
        <w:t>Documents</w:t>
      </w:r>
      <w:proofErr w:type="spellEnd"/>
    </w:p>
    <w:p w14:paraId="67F0488D" w14:textId="0245BAC9" w:rsidR="007C0B1E" w:rsidRDefault="007C0B1E" w:rsidP="00EA4A7D">
      <w:pPr>
        <w:suppressAutoHyphens/>
        <w:spacing w:line="276" w:lineRule="auto"/>
        <w:rPr>
          <w:rFonts w:ascii="Calibri" w:hAnsi="Calibri"/>
          <w:sz w:val="22"/>
          <w:szCs w:val="22"/>
          <w:lang w:eastAsia="ar-SA"/>
        </w:rPr>
      </w:pPr>
    </w:p>
    <w:p w14:paraId="15A8AF4A" w14:textId="1C1E7F75" w:rsidR="00EA4A7D" w:rsidRDefault="00EA4A7D" w:rsidP="00EA4A7D">
      <w:pPr>
        <w:suppressAutoHyphens/>
        <w:spacing w:line="276" w:lineRule="auto"/>
        <w:rPr>
          <w:rFonts w:ascii="Calibri" w:hAnsi="Calibri"/>
          <w:sz w:val="22"/>
          <w:szCs w:val="22"/>
          <w:lang w:eastAsia="ar-SA"/>
        </w:rPr>
      </w:pPr>
      <w:r w:rsidRPr="00961A36">
        <w:rPr>
          <w:rFonts w:ascii="Calibri" w:hAnsi="Calibri"/>
          <w:sz w:val="22"/>
          <w:szCs w:val="22"/>
          <w:lang w:eastAsia="ar-SA"/>
        </w:rPr>
        <w:t>Mezi nejfrekventovan</w:t>
      </w:r>
      <w:r w:rsidR="00497B25">
        <w:rPr>
          <w:rFonts w:ascii="Calibri" w:hAnsi="Calibri"/>
          <w:sz w:val="22"/>
          <w:szCs w:val="22"/>
          <w:lang w:eastAsia="ar-SA"/>
        </w:rPr>
        <w:t>ější</w:t>
      </w:r>
      <w:r w:rsidRPr="00961A36">
        <w:rPr>
          <w:rFonts w:ascii="Calibri" w:hAnsi="Calibri"/>
          <w:sz w:val="22"/>
          <w:szCs w:val="22"/>
          <w:lang w:eastAsia="ar-SA"/>
        </w:rPr>
        <w:t xml:space="preserve"> obory (dle WoS), ve kterých UTB ve Zlíně vykazuje publikace, patří polymerní vědy, ekonomicky zaměřené obory, </w:t>
      </w:r>
      <w:r w:rsidR="005022AE">
        <w:rPr>
          <w:rFonts w:ascii="Calibri" w:hAnsi="Calibri"/>
          <w:sz w:val="22"/>
          <w:szCs w:val="22"/>
          <w:lang w:eastAsia="ar-SA"/>
        </w:rPr>
        <w:t xml:space="preserve">management a </w:t>
      </w:r>
      <w:r w:rsidR="00F41D7C">
        <w:rPr>
          <w:rFonts w:ascii="Calibri" w:hAnsi="Calibri"/>
          <w:sz w:val="22"/>
          <w:szCs w:val="22"/>
          <w:lang w:eastAsia="ar-SA"/>
        </w:rPr>
        <w:t>business</w:t>
      </w:r>
      <w:r w:rsidR="005022AE">
        <w:rPr>
          <w:rFonts w:ascii="Calibri" w:hAnsi="Calibri"/>
          <w:sz w:val="22"/>
          <w:szCs w:val="22"/>
          <w:lang w:eastAsia="ar-SA"/>
        </w:rPr>
        <w:t xml:space="preserve"> obory a </w:t>
      </w:r>
      <w:r w:rsidRPr="00961A36">
        <w:rPr>
          <w:rFonts w:ascii="Calibri" w:hAnsi="Calibri"/>
          <w:sz w:val="22"/>
          <w:szCs w:val="22"/>
          <w:lang w:eastAsia="ar-SA"/>
        </w:rPr>
        <w:t>materiálov</w:t>
      </w:r>
      <w:r w:rsidR="007C0B1E">
        <w:rPr>
          <w:rFonts w:ascii="Calibri" w:hAnsi="Calibri"/>
          <w:sz w:val="22"/>
          <w:szCs w:val="22"/>
          <w:lang w:eastAsia="ar-SA"/>
        </w:rPr>
        <w:t>é a</w:t>
      </w:r>
      <w:r w:rsidR="00497B25">
        <w:rPr>
          <w:rFonts w:ascii="Calibri" w:hAnsi="Calibri"/>
          <w:sz w:val="22"/>
          <w:szCs w:val="22"/>
          <w:lang w:eastAsia="ar-SA"/>
        </w:rPr>
        <w:t> </w:t>
      </w:r>
      <w:r w:rsidR="007C0B1E">
        <w:rPr>
          <w:rFonts w:ascii="Calibri" w:hAnsi="Calibri"/>
          <w:sz w:val="22"/>
          <w:szCs w:val="22"/>
          <w:lang w:eastAsia="ar-SA"/>
        </w:rPr>
        <w:t>počítačové vědy (viz Obr. 3</w:t>
      </w:r>
      <w:r w:rsidRPr="00961A36">
        <w:rPr>
          <w:rFonts w:ascii="Calibri" w:hAnsi="Calibri"/>
          <w:sz w:val="22"/>
          <w:szCs w:val="22"/>
          <w:lang w:eastAsia="ar-SA"/>
        </w:rPr>
        <w:t>.). Oborové zaměření a publikační intenzita odpovídají organizační struktuře UTB ve Zlíně i době aktivního působení jednotlivých fakult v dané oblasti.</w:t>
      </w:r>
    </w:p>
    <w:p w14:paraId="0246A7D6" w14:textId="77777777" w:rsidR="00880509" w:rsidRDefault="00880509" w:rsidP="00EA4A7D">
      <w:pPr>
        <w:suppressAutoHyphens/>
        <w:spacing w:after="0" w:line="240" w:lineRule="auto"/>
        <w:rPr>
          <w:rFonts w:ascii="Calibri" w:hAnsi="Calibri"/>
          <w:b/>
          <w:sz w:val="22"/>
          <w:szCs w:val="22"/>
          <w:lang w:eastAsia="ar-SA"/>
        </w:rPr>
      </w:pPr>
    </w:p>
    <w:p w14:paraId="2DE488CB" w14:textId="77777777" w:rsidR="00880509" w:rsidRDefault="00880509" w:rsidP="00EA4A7D">
      <w:pPr>
        <w:suppressAutoHyphens/>
        <w:spacing w:after="0" w:line="240" w:lineRule="auto"/>
        <w:rPr>
          <w:rFonts w:ascii="Calibri" w:hAnsi="Calibri"/>
          <w:b/>
          <w:sz w:val="22"/>
          <w:szCs w:val="22"/>
          <w:lang w:eastAsia="ar-SA"/>
        </w:rPr>
      </w:pPr>
    </w:p>
    <w:p w14:paraId="1AFC52B0" w14:textId="77777777" w:rsidR="00880509" w:rsidRDefault="00880509" w:rsidP="00EA4A7D">
      <w:pPr>
        <w:suppressAutoHyphens/>
        <w:spacing w:after="0" w:line="240" w:lineRule="auto"/>
        <w:rPr>
          <w:rFonts w:ascii="Calibri" w:hAnsi="Calibri"/>
          <w:b/>
          <w:sz w:val="22"/>
          <w:szCs w:val="22"/>
          <w:lang w:eastAsia="ar-SA"/>
        </w:rPr>
      </w:pPr>
    </w:p>
    <w:p w14:paraId="70618827" w14:textId="77777777" w:rsidR="00880509" w:rsidRDefault="00880509" w:rsidP="00EA4A7D">
      <w:pPr>
        <w:suppressAutoHyphens/>
        <w:spacing w:after="0" w:line="240" w:lineRule="auto"/>
        <w:rPr>
          <w:rFonts w:ascii="Calibri" w:hAnsi="Calibri"/>
          <w:b/>
          <w:sz w:val="22"/>
          <w:szCs w:val="22"/>
          <w:lang w:eastAsia="ar-SA"/>
        </w:rPr>
      </w:pPr>
    </w:p>
    <w:p w14:paraId="72AED1E0" w14:textId="77777777" w:rsidR="00880509" w:rsidRDefault="00880509" w:rsidP="00EA4A7D">
      <w:pPr>
        <w:suppressAutoHyphens/>
        <w:spacing w:after="0" w:line="240" w:lineRule="auto"/>
        <w:rPr>
          <w:rFonts w:ascii="Calibri" w:hAnsi="Calibri"/>
          <w:b/>
          <w:sz w:val="22"/>
          <w:szCs w:val="22"/>
          <w:lang w:eastAsia="ar-SA"/>
        </w:rPr>
      </w:pPr>
    </w:p>
    <w:p w14:paraId="702859D1" w14:textId="77777777" w:rsidR="00880509" w:rsidRDefault="00880509" w:rsidP="00EA4A7D">
      <w:pPr>
        <w:suppressAutoHyphens/>
        <w:spacing w:after="0" w:line="240" w:lineRule="auto"/>
        <w:rPr>
          <w:rFonts w:ascii="Calibri" w:hAnsi="Calibri"/>
          <w:b/>
          <w:sz w:val="22"/>
          <w:szCs w:val="22"/>
          <w:lang w:eastAsia="ar-SA"/>
        </w:rPr>
      </w:pPr>
    </w:p>
    <w:p w14:paraId="4C4AAAE0" w14:textId="77777777" w:rsidR="00880509" w:rsidRDefault="00880509" w:rsidP="00EA4A7D">
      <w:pPr>
        <w:suppressAutoHyphens/>
        <w:spacing w:after="0" w:line="240" w:lineRule="auto"/>
        <w:rPr>
          <w:rFonts w:ascii="Calibri" w:hAnsi="Calibri"/>
          <w:b/>
          <w:sz w:val="22"/>
          <w:szCs w:val="22"/>
          <w:lang w:eastAsia="ar-SA"/>
        </w:rPr>
      </w:pPr>
    </w:p>
    <w:p w14:paraId="39041F07" w14:textId="77777777" w:rsidR="00880509" w:rsidRDefault="00880509" w:rsidP="00EA4A7D">
      <w:pPr>
        <w:suppressAutoHyphens/>
        <w:spacing w:after="0" w:line="240" w:lineRule="auto"/>
        <w:rPr>
          <w:rFonts w:ascii="Calibri" w:hAnsi="Calibri"/>
          <w:b/>
          <w:sz w:val="22"/>
          <w:szCs w:val="22"/>
          <w:lang w:eastAsia="ar-SA"/>
        </w:rPr>
      </w:pPr>
    </w:p>
    <w:p w14:paraId="6CF5E298" w14:textId="77777777" w:rsidR="00880509" w:rsidRDefault="00880509" w:rsidP="00EA4A7D">
      <w:pPr>
        <w:suppressAutoHyphens/>
        <w:spacing w:after="0" w:line="240" w:lineRule="auto"/>
        <w:rPr>
          <w:rFonts w:ascii="Calibri" w:hAnsi="Calibri"/>
          <w:b/>
          <w:sz w:val="22"/>
          <w:szCs w:val="22"/>
          <w:lang w:eastAsia="ar-SA"/>
        </w:rPr>
      </w:pPr>
    </w:p>
    <w:p w14:paraId="76C5DE0D" w14:textId="77777777" w:rsidR="00880509" w:rsidRDefault="00880509" w:rsidP="00EA4A7D">
      <w:pPr>
        <w:suppressAutoHyphens/>
        <w:spacing w:after="0" w:line="240" w:lineRule="auto"/>
        <w:rPr>
          <w:rFonts w:ascii="Calibri" w:hAnsi="Calibri"/>
          <w:b/>
          <w:sz w:val="22"/>
          <w:szCs w:val="22"/>
          <w:lang w:eastAsia="ar-SA"/>
        </w:rPr>
      </w:pPr>
    </w:p>
    <w:p w14:paraId="1EB4BA77" w14:textId="77777777" w:rsidR="00880509" w:rsidRDefault="00880509" w:rsidP="00EA4A7D">
      <w:pPr>
        <w:suppressAutoHyphens/>
        <w:spacing w:after="0" w:line="240" w:lineRule="auto"/>
        <w:rPr>
          <w:rFonts w:ascii="Calibri" w:hAnsi="Calibri"/>
          <w:b/>
          <w:sz w:val="22"/>
          <w:szCs w:val="22"/>
          <w:lang w:eastAsia="ar-SA"/>
        </w:rPr>
      </w:pPr>
    </w:p>
    <w:p w14:paraId="5116D057" w14:textId="77777777" w:rsidR="00880509" w:rsidRDefault="00880509" w:rsidP="00EA4A7D">
      <w:pPr>
        <w:suppressAutoHyphens/>
        <w:spacing w:after="0" w:line="240" w:lineRule="auto"/>
        <w:rPr>
          <w:rFonts w:ascii="Calibri" w:hAnsi="Calibri"/>
          <w:b/>
          <w:sz w:val="22"/>
          <w:szCs w:val="22"/>
          <w:lang w:eastAsia="ar-SA"/>
        </w:rPr>
      </w:pPr>
    </w:p>
    <w:p w14:paraId="00E3E93B" w14:textId="77777777" w:rsidR="00880509" w:rsidRDefault="00880509" w:rsidP="00EA4A7D">
      <w:pPr>
        <w:suppressAutoHyphens/>
        <w:spacing w:after="0" w:line="240" w:lineRule="auto"/>
        <w:rPr>
          <w:rFonts w:ascii="Calibri" w:hAnsi="Calibri"/>
          <w:b/>
          <w:sz w:val="22"/>
          <w:szCs w:val="22"/>
          <w:lang w:eastAsia="ar-SA"/>
        </w:rPr>
      </w:pPr>
    </w:p>
    <w:p w14:paraId="739DB67C" w14:textId="77777777" w:rsidR="00880509" w:rsidRDefault="00880509" w:rsidP="00EA4A7D">
      <w:pPr>
        <w:suppressAutoHyphens/>
        <w:spacing w:after="0" w:line="240" w:lineRule="auto"/>
        <w:rPr>
          <w:rFonts w:ascii="Calibri" w:hAnsi="Calibri"/>
          <w:b/>
          <w:sz w:val="22"/>
          <w:szCs w:val="22"/>
          <w:lang w:eastAsia="ar-SA"/>
        </w:rPr>
      </w:pPr>
    </w:p>
    <w:p w14:paraId="23EE2672" w14:textId="77777777" w:rsidR="00880509" w:rsidRDefault="00880509" w:rsidP="00EA4A7D">
      <w:pPr>
        <w:suppressAutoHyphens/>
        <w:spacing w:after="0" w:line="240" w:lineRule="auto"/>
        <w:rPr>
          <w:rFonts w:ascii="Calibri" w:hAnsi="Calibri"/>
          <w:b/>
          <w:sz w:val="22"/>
          <w:szCs w:val="22"/>
          <w:lang w:eastAsia="ar-SA"/>
        </w:rPr>
      </w:pPr>
    </w:p>
    <w:p w14:paraId="1B79358C" w14:textId="135904F2" w:rsidR="00EA4A7D" w:rsidRPr="00C06312" w:rsidRDefault="007C0B1E" w:rsidP="00EA4A7D">
      <w:pPr>
        <w:suppressAutoHyphens/>
        <w:spacing w:after="0" w:line="240" w:lineRule="auto"/>
        <w:rPr>
          <w:rFonts w:ascii="Calibri" w:hAnsi="Calibri" w:cs="Calibri"/>
          <w:b/>
          <w:bCs/>
          <w:color w:val="000000"/>
          <w:sz w:val="18"/>
        </w:rPr>
      </w:pPr>
      <w:r w:rsidRPr="00C06312">
        <w:rPr>
          <w:rFonts w:ascii="Calibri" w:hAnsi="Calibri"/>
          <w:b/>
          <w:sz w:val="20"/>
          <w:szCs w:val="22"/>
          <w:lang w:eastAsia="ar-SA"/>
        </w:rPr>
        <w:t>Obr</w:t>
      </w:r>
      <w:r w:rsidR="004B0BED" w:rsidRPr="00C06312">
        <w:rPr>
          <w:rFonts w:ascii="Calibri" w:hAnsi="Calibri"/>
          <w:b/>
          <w:sz w:val="20"/>
          <w:szCs w:val="22"/>
          <w:lang w:eastAsia="ar-SA"/>
        </w:rPr>
        <w:t>.</w:t>
      </w:r>
      <w:r w:rsidRPr="00C06312">
        <w:rPr>
          <w:rFonts w:ascii="Calibri" w:hAnsi="Calibri"/>
          <w:b/>
          <w:sz w:val="20"/>
          <w:szCs w:val="22"/>
          <w:lang w:eastAsia="ar-SA"/>
        </w:rPr>
        <w:t xml:space="preserve"> 3</w:t>
      </w:r>
      <w:r w:rsidR="00EA4A7D" w:rsidRPr="00C06312">
        <w:rPr>
          <w:rFonts w:ascii="Calibri" w:hAnsi="Calibri"/>
          <w:b/>
          <w:sz w:val="20"/>
          <w:szCs w:val="22"/>
          <w:lang w:eastAsia="ar-SA"/>
        </w:rPr>
        <w:t xml:space="preserve">. </w:t>
      </w:r>
      <w:r w:rsidR="00EA4A7D" w:rsidRPr="00C06312">
        <w:rPr>
          <w:rFonts w:ascii="Calibri" w:hAnsi="Calibri" w:cs="Calibri"/>
          <w:b/>
          <w:color w:val="000000"/>
          <w:sz w:val="20"/>
        </w:rPr>
        <w:t>Oborové zastoupení publikačních výstupů UTB ve Zlíně z let 2001</w:t>
      </w:r>
      <w:r w:rsidR="00497B25" w:rsidRPr="00C06312">
        <w:rPr>
          <w:rFonts w:ascii="Calibri" w:hAnsi="Calibri" w:cs="Calibri"/>
          <w:b/>
          <w:color w:val="000000"/>
          <w:sz w:val="20"/>
        </w:rPr>
        <w:t>–</w:t>
      </w:r>
      <w:r w:rsidR="00EA4A7D" w:rsidRPr="00C06312">
        <w:rPr>
          <w:rFonts w:ascii="Calibri" w:hAnsi="Calibri" w:cs="Calibri"/>
          <w:b/>
          <w:color w:val="000000"/>
          <w:sz w:val="20"/>
        </w:rPr>
        <w:t>202</w:t>
      </w:r>
      <w:r w:rsidR="00FB17B0" w:rsidRPr="00C06312">
        <w:rPr>
          <w:rFonts w:ascii="Calibri" w:hAnsi="Calibri" w:cs="Calibri"/>
          <w:b/>
          <w:color w:val="000000"/>
          <w:sz w:val="20"/>
        </w:rPr>
        <w:t>2</w:t>
      </w:r>
      <w:r w:rsidR="00EA4A7D" w:rsidRPr="00C06312">
        <w:rPr>
          <w:rFonts w:ascii="Calibri" w:hAnsi="Calibri" w:cs="Calibri"/>
          <w:b/>
          <w:color w:val="000000"/>
          <w:sz w:val="20"/>
        </w:rPr>
        <w:t xml:space="preserve"> indexovaných v databázi </w:t>
      </w:r>
      <w:r w:rsidR="00EA4A7D" w:rsidRPr="00C06312">
        <w:rPr>
          <w:rFonts w:ascii="Calibri" w:hAnsi="Calibri" w:cs="Calibri"/>
          <w:b/>
          <w:bCs/>
          <w:color w:val="000000"/>
          <w:sz w:val="20"/>
        </w:rPr>
        <w:t xml:space="preserve">Web of Science Core Collection (stav k datu </w:t>
      </w:r>
      <w:r w:rsidR="00D00593">
        <w:rPr>
          <w:rFonts w:ascii="Calibri" w:hAnsi="Calibri" w:cs="Calibri"/>
          <w:b/>
          <w:bCs/>
          <w:color w:val="000000"/>
          <w:sz w:val="20"/>
        </w:rPr>
        <w:t>9</w:t>
      </w:r>
      <w:r w:rsidR="00EA4A7D" w:rsidRPr="00C06312">
        <w:rPr>
          <w:rFonts w:ascii="Calibri" w:hAnsi="Calibri" w:cs="Calibri"/>
          <w:b/>
          <w:bCs/>
          <w:color w:val="000000"/>
          <w:sz w:val="20"/>
        </w:rPr>
        <w:t xml:space="preserve">. </w:t>
      </w:r>
      <w:r w:rsidR="00D00593">
        <w:rPr>
          <w:rFonts w:ascii="Calibri" w:hAnsi="Calibri" w:cs="Calibri"/>
          <w:b/>
          <w:bCs/>
          <w:color w:val="000000"/>
          <w:sz w:val="20"/>
        </w:rPr>
        <w:t>5</w:t>
      </w:r>
      <w:r w:rsidR="00EA4A7D" w:rsidRPr="00C06312">
        <w:rPr>
          <w:rFonts w:ascii="Calibri" w:hAnsi="Calibri" w:cs="Calibri"/>
          <w:b/>
          <w:bCs/>
          <w:color w:val="000000"/>
          <w:sz w:val="20"/>
        </w:rPr>
        <w:t>. 202</w:t>
      </w:r>
      <w:r w:rsidR="00FB17B0" w:rsidRPr="00C06312">
        <w:rPr>
          <w:rFonts w:ascii="Calibri" w:hAnsi="Calibri" w:cs="Calibri"/>
          <w:b/>
          <w:bCs/>
          <w:color w:val="000000"/>
          <w:sz w:val="20"/>
        </w:rPr>
        <w:t>3</w:t>
      </w:r>
      <w:r w:rsidR="00EA4A7D" w:rsidRPr="00C06312">
        <w:rPr>
          <w:rFonts w:ascii="Calibri" w:hAnsi="Calibri" w:cs="Calibri"/>
          <w:b/>
          <w:bCs/>
          <w:color w:val="000000"/>
          <w:sz w:val="20"/>
        </w:rPr>
        <w:t xml:space="preserve">) </w:t>
      </w:r>
    </w:p>
    <w:p w14:paraId="3F27E00F" w14:textId="63206299" w:rsidR="00EA4A7D" w:rsidRDefault="00D00593" w:rsidP="00EA4A7D">
      <w:pPr>
        <w:suppressAutoHyphens/>
        <w:spacing w:after="0" w:line="240" w:lineRule="auto"/>
        <w:rPr>
          <w:rFonts w:ascii="Calibri" w:hAnsi="Calibri" w:cs="Calibri"/>
          <w:b/>
          <w:bCs/>
          <w:color w:val="000000"/>
          <w:sz w:val="20"/>
        </w:rPr>
      </w:pPr>
      <w:r>
        <w:rPr>
          <w:rFonts w:ascii="Calibri" w:hAnsi="Calibri" w:cs="Calibri"/>
          <w:b/>
          <w:bCs/>
          <w:noProof/>
          <w:color w:val="000000"/>
          <w:sz w:val="20"/>
        </w:rPr>
        <w:drawing>
          <wp:anchor distT="0" distB="0" distL="114300" distR="114300" simplePos="0" relativeHeight="251674624" behindDoc="1" locked="0" layoutInCell="1" allowOverlap="1" wp14:anchorId="6C737D24" wp14:editId="2594CE0F">
            <wp:simplePos x="0" y="0"/>
            <wp:positionH relativeFrom="margin">
              <wp:posOffset>0</wp:posOffset>
            </wp:positionH>
            <wp:positionV relativeFrom="paragraph">
              <wp:posOffset>151765</wp:posOffset>
            </wp:positionV>
            <wp:extent cx="5734800" cy="2797200"/>
            <wp:effectExtent l="0" t="0" r="0" b="3175"/>
            <wp:wrapTight wrapText="bothSides">
              <wp:wrapPolygon edited="0">
                <wp:start x="0" y="0"/>
                <wp:lineTo x="0" y="21477"/>
                <wp:lineTo x="21526" y="21477"/>
                <wp:lineTo x="21526"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sualization_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4800" cy="2797200"/>
                    </a:xfrm>
                    <a:prstGeom prst="rect">
                      <a:avLst/>
                    </a:prstGeom>
                  </pic:spPr>
                </pic:pic>
              </a:graphicData>
            </a:graphic>
            <wp14:sizeRelH relativeFrom="margin">
              <wp14:pctWidth>0</wp14:pctWidth>
            </wp14:sizeRelH>
            <wp14:sizeRelV relativeFrom="margin">
              <wp14:pctHeight>0</wp14:pctHeight>
            </wp14:sizeRelV>
          </wp:anchor>
        </w:drawing>
      </w:r>
    </w:p>
    <w:p w14:paraId="40DA1AAB" w14:textId="764A90DF" w:rsidR="00FB17B0" w:rsidRPr="00FB17B0" w:rsidRDefault="007D2CC8" w:rsidP="00FB17B0">
      <w:pPr>
        <w:spacing w:after="0" w:line="240" w:lineRule="auto"/>
        <w:rPr>
          <w:rFonts w:asciiTheme="minorHAnsi" w:hAnsiTheme="minorHAnsi" w:cstheme="minorHAnsi"/>
          <w:sz w:val="22"/>
          <w:szCs w:val="22"/>
        </w:rPr>
      </w:pPr>
      <w:r>
        <w:rPr>
          <w:rFonts w:asciiTheme="minorHAnsi" w:hAnsiTheme="minorHAnsi" w:cstheme="minorHAnsi"/>
          <w:sz w:val="22"/>
          <w:szCs w:val="22"/>
        </w:rPr>
        <w:br/>
      </w:r>
      <w:r w:rsidR="00FB17B0" w:rsidRPr="00FB17B0">
        <w:rPr>
          <w:rFonts w:asciiTheme="minorHAnsi" w:hAnsiTheme="minorHAnsi" w:cstheme="minorHAnsi"/>
          <w:sz w:val="22"/>
          <w:szCs w:val="22"/>
        </w:rPr>
        <w:t>V roce 2022 byla pro ČR dokoupena retrospektiva dílčí databáze W</w:t>
      </w:r>
      <w:r w:rsidR="008402A1">
        <w:rPr>
          <w:rFonts w:asciiTheme="minorHAnsi" w:hAnsiTheme="minorHAnsi" w:cstheme="minorHAnsi"/>
          <w:sz w:val="22"/>
          <w:szCs w:val="22"/>
        </w:rPr>
        <w:t>oS</w:t>
      </w:r>
      <w:r w:rsidR="00FB17B0" w:rsidRPr="00FB17B0">
        <w:rPr>
          <w:rFonts w:asciiTheme="minorHAnsi" w:hAnsiTheme="minorHAnsi" w:cstheme="minorHAnsi"/>
          <w:sz w:val="22"/>
          <w:szCs w:val="22"/>
        </w:rPr>
        <w:t xml:space="preserve"> – </w:t>
      </w:r>
      <w:proofErr w:type="spellStart"/>
      <w:r w:rsidR="00FB17B0" w:rsidRPr="00FB17B0">
        <w:rPr>
          <w:rFonts w:asciiTheme="minorHAnsi" w:hAnsiTheme="minorHAnsi" w:cstheme="minorHAnsi"/>
          <w:sz w:val="22"/>
          <w:szCs w:val="22"/>
        </w:rPr>
        <w:t>Emerging</w:t>
      </w:r>
      <w:proofErr w:type="spellEnd"/>
      <w:r w:rsidR="00FB17B0" w:rsidRPr="00FB17B0">
        <w:rPr>
          <w:rFonts w:asciiTheme="minorHAnsi" w:hAnsiTheme="minorHAnsi" w:cstheme="minorHAnsi"/>
          <w:sz w:val="22"/>
          <w:szCs w:val="22"/>
        </w:rPr>
        <w:t xml:space="preserve"> </w:t>
      </w:r>
      <w:proofErr w:type="spellStart"/>
      <w:r w:rsidR="00FB17B0" w:rsidRPr="00FB17B0">
        <w:rPr>
          <w:rFonts w:asciiTheme="minorHAnsi" w:hAnsiTheme="minorHAnsi" w:cstheme="minorHAnsi"/>
          <w:sz w:val="22"/>
          <w:szCs w:val="22"/>
        </w:rPr>
        <w:t>Sources</w:t>
      </w:r>
      <w:proofErr w:type="spellEnd"/>
      <w:r w:rsidR="00FB17B0" w:rsidRPr="00FB17B0">
        <w:rPr>
          <w:rFonts w:asciiTheme="minorHAnsi" w:hAnsiTheme="minorHAnsi" w:cstheme="minorHAnsi"/>
          <w:sz w:val="22"/>
          <w:szCs w:val="22"/>
        </w:rPr>
        <w:t xml:space="preserve"> </w:t>
      </w:r>
      <w:proofErr w:type="spellStart"/>
      <w:r w:rsidR="00FB17B0" w:rsidRPr="00FB17B0">
        <w:rPr>
          <w:rFonts w:asciiTheme="minorHAnsi" w:hAnsiTheme="minorHAnsi" w:cstheme="minorHAnsi"/>
          <w:sz w:val="22"/>
          <w:szCs w:val="22"/>
        </w:rPr>
        <w:t>Citation</w:t>
      </w:r>
      <w:proofErr w:type="spellEnd"/>
      <w:r w:rsidR="00FB17B0" w:rsidRPr="00FB17B0">
        <w:rPr>
          <w:rFonts w:asciiTheme="minorHAnsi" w:hAnsiTheme="minorHAnsi" w:cstheme="minorHAnsi"/>
          <w:sz w:val="22"/>
          <w:szCs w:val="22"/>
        </w:rPr>
        <w:t xml:space="preserve"> Index (ESCI) – </w:t>
      </w:r>
      <w:proofErr w:type="spellStart"/>
      <w:r w:rsidR="00FB17B0" w:rsidRPr="00FB17B0">
        <w:rPr>
          <w:rFonts w:asciiTheme="minorHAnsi" w:hAnsiTheme="minorHAnsi" w:cstheme="minorHAnsi"/>
          <w:sz w:val="22"/>
          <w:szCs w:val="22"/>
        </w:rPr>
        <w:t>Backfile</w:t>
      </w:r>
      <w:proofErr w:type="spellEnd"/>
      <w:r w:rsidR="00FB17B0" w:rsidRPr="00FB17B0">
        <w:rPr>
          <w:rFonts w:asciiTheme="minorHAnsi" w:hAnsiTheme="minorHAnsi" w:cstheme="minorHAnsi"/>
          <w:sz w:val="22"/>
          <w:szCs w:val="22"/>
        </w:rPr>
        <w:t xml:space="preserve"> (2005–2014). Tato databáze obsahuje publikace z vybraných kvalitních časopisů, které ale nemají IF. Díky retrospektivě této dílčí databáze WoS do roku 2005 (dříve v ČR tato databáze obsahovala publikace od roku 2015) se změnila oborová struktura UTB. Dominuje obor Economics. Zohledníme-li pouze impaktované publikace, oborová struktura je zobrazena na </w:t>
      </w:r>
      <w:r w:rsidR="008402A1">
        <w:rPr>
          <w:rFonts w:asciiTheme="minorHAnsi" w:hAnsiTheme="minorHAnsi" w:cstheme="minorHAnsi"/>
          <w:sz w:val="22"/>
          <w:szCs w:val="22"/>
        </w:rPr>
        <w:t>O</w:t>
      </w:r>
      <w:r w:rsidR="00FB17B0" w:rsidRPr="00FB17B0">
        <w:rPr>
          <w:rFonts w:asciiTheme="minorHAnsi" w:hAnsiTheme="minorHAnsi" w:cstheme="minorHAnsi"/>
          <w:sz w:val="22"/>
          <w:szCs w:val="22"/>
        </w:rPr>
        <w:t xml:space="preserve">br. </w:t>
      </w:r>
      <w:proofErr w:type="gramStart"/>
      <w:r w:rsidR="00FB17B0" w:rsidRPr="00FB17B0">
        <w:rPr>
          <w:rFonts w:asciiTheme="minorHAnsi" w:hAnsiTheme="minorHAnsi" w:cstheme="minorHAnsi"/>
          <w:sz w:val="22"/>
          <w:szCs w:val="22"/>
        </w:rPr>
        <w:t>3a</w:t>
      </w:r>
      <w:proofErr w:type="gramEnd"/>
      <w:r w:rsidR="00FB17B0" w:rsidRPr="00FB17B0">
        <w:rPr>
          <w:rFonts w:asciiTheme="minorHAnsi" w:hAnsiTheme="minorHAnsi" w:cstheme="minorHAnsi"/>
          <w:sz w:val="22"/>
          <w:szCs w:val="22"/>
        </w:rPr>
        <w:t>.</w:t>
      </w:r>
    </w:p>
    <w:p w14:paraId="3C0155DB" w14:textId="3AE01032" w:rsidR="002650C5" w:rsidRDefault="002650C5" w:rsidP="007D2CC8">
      <w:pPr>
        <w:spacing w:after="0" w:line="240" w:lineRule="auto"/>
        <w:rPr>
          <w:rFonts w:asciiTheme="minorHAnsi" w:hAnsiTheme="minorHAnsi" w:cstheme="minorHAnsi"/>
          <w:sz w:val="22"/>
          <w:szCs w:val="22"/>
        </w:rPr>
      </w:pPr>
    </w:p>
    <w:p w14:paraId="19CDD97F" w14:textId="5AE27076" w:rsidR="005022AE" w:rsidRDefault="007D2CC8" w:rsidP="007D2CC8">
      <w:pPr>
        <w:spacing w:after="0" w:line="240" w:lineRule="auto"/>
        <w:rPr>
          <w:rFonts w:asciiTheme="minorHAnsi" w:hAnsiTheme="minorHAnsi" w:cstheme="minorHAnsi"/>
          <w:sz w:val="22"/>
          <w:szCs w:val="22"/>
        </w:rPr>
      </w:pPr>
      <w:r>
        <w:rPr>
          <w:rFonts w:asciiTheme="minorHAnsi" w:hAnsiTheme="minorHAnsi" w:cstheme="minorHAnsi"/>
          <w:sz w:val="22"/>
          <w:szCs w:val="22"/>
        </w:rPr>
        <w:br/>
      </w:r>
    </w:p>
    <w:p w14:paraId="0FD54191" w14:textId="3E12BC79" w:rsidR="007D2CC8" w:rsidRPr="00C06312" w:rsidRDefault="007D2CC8" w:rsidP="007D2CC8">
      <w:pPr>
        <w:suppressAutoHyphens/>
        <w:spacing w:after="0" w:line="240" w:lineRule="auto"/>
        <w:rPr>
          <w:rFonts w:ascii="Calibri" w:hAnsi="Calibri" w:cs="Calibri"/>
          <w:b/>
          <w:bCs/>
          <w:color w:val="000000"/>
          <w:sz w:val="20"/>
        </w:rPr>
      </w:pPr>
      <w:r w:rsidRPr="00C06312">
        <w:rPr>
          <w:rFonts w:ascii="Calibri" w:hAnsi="Calibri" w:cs="Calibri"/>
          <w:b/>
          <w:bCs/>
          <w:color w:val="000000"/>
          <w:sz w:val="20"/>
        </w:rPr>
        <w:t xml:space="preserve">Obr. </w:t>
      </w:r>
      <w:proofErr w:type="gramStart"/>
      <w:r w:rsidRPr="00C06312">
        <w:rPr>
          <w:rFonts w:ascii="Calibri" w:hAnsi="Calibri" w:cs="Calibri"/>
          <w:b/>
          <w:bCs/>
          <w:color w:val="000000"/>
          <w:sz w:val="20"/>
        </w:rPr>
        <w:t>3a</w:t>
      </w:r>
      <w:proofErr w:type="gramEnd"/>
      <w:r w:rsidR="002650C5" w:rsidRPr="00C06312">
        <w:rPr>
          <w:rFonts w:ascii="Calibri" w:hAnsi="Calibri" w:cs="Calibri"/>
          <w:b/>
          <w:bCs/>
          <w:color w:val="000000"/>
          <w:sz w:val="20"/>
        </w:rPr>
        <w:t>.</w:t>
      </w:r>
      <w:r w:rsidRPr="00C06312">
        <w:rPr>
          <w:rFonts w:ascii="Calibri" w:hAnsi="Calibri" w:cs="Calibri"/>
          <w:b/>
          <w:bCs/>
          <w:color w:val="000000"/>
          <w:sz w:val="20"/>
        </w:rPr>
        <w:t xml:space="preserve"> Oborové zastoupení impaktovaných publikačních výstupů UTB ve Zlíně z let 2001</w:t>
      </w:r>
      <w:r w:rsidR="00497B25" w:rsidRPr="00C06312">
        <w:rPr>
          <w:rFonts w:ascii="Calibri" w:hAnsi="Calibri" w:cs="Calibri"/>
          <w:b/>
          <w:bCs/>
          <w:color w:val="000000"/>
          <w:sz w:val="20"/>
        </w:rPr>
        <w:t>–</w:t>
      </w:r>
      <w:r w:rsidRPr="00C06312">
        <w:rPr>
          <w:rFonts w:ascii="Calibri" w:hAnsi="Calibri" w:cs="Calibri"/>
          <w:b/>
          <w:bCs/>
          <w:color w:val="000000"/>
          <w:sz w:val="20"/>
        </w:rPr>
        <w:t>202</w:t>
      </w:r>
      <w:r w:rsidR="00FB17B0" w:rsidRPr="00C06312">
        <w:rPr>
          <w:rFonts w:ascii="Calibri" w:hAnsi="Calibri" w:cs="Calibri"/>
          <w:b/>
          <w:bCs/>
          <w:color w:val="000000"/>
          <w:sz w:val="20"/>
        </w:rPr>
        <w:t>2</w:t>
      </w:r>
      <w:r w:rsidRPr="00C06312">
        <w:rPr>
          <w:rFonts w:ascii="Calibri" w:hAnsi="Calibri" w:cs="Calibri"/>
          <w:b/>
          <w:bCs/>
          <w:color w:val="000000"/>
          <w:sz w:val="20"/>
        </w:rPr>
        <w:t xml:space="preserve"> indexovaných v databázi Web of Science Core Collection (stav k datu </w:t>
      </w:r>
      <w:r w:rsidR="00D00593">
        <w:rPr>
          <w:rFonts w:ascii="Calibri" w:hAnsi="Calibri" w:cs="Calibri"/>
          <w:b/>
          <w:bCs/>
          <w:color w:val="000000"/>
          <w:sz w:val="20"/>
        </w:rPr>
        <w:t>9</w:t>
      </w:r>
      <w:r w:rsidRPr="00C06312">
        <w:rPr>
          <w:rFonts w:ascii="Calibri" w:hAnsi="Calibri" w:cs="Calibri"/>
          <w:b/>
          <w:bCs/>
          <w:color w:val="000000"/>
          <w:sz w:val="20"/>
        </w:rPr>
        <w:t xml:space="preserve">. </w:t>
      </w:r>
      <w:r w:rsidR="00D00593">
        <w:rPr>
          <w:rFonts w:ascii="Calibri" w:hAnsi="Calibri" w:cs="Calibri"/>
          <w:b/>
          <w:bCs/>
          <w:color w:val="000000"/>
          <w:sz w:val="20"/>
        </w:rPr>
        <w:t>5</w:t>
      </w:r>
      <w:r w:rsidRPr="00C06312">
        <w:rPr>
          <w:rFonts w:ascii="Calibri" w:hAnsi="Calibri" w:cs="Calibri"/>
          <w:b/>
          <w:bCs/>
          <w:color w:val="000000"/>
          <w:sz w:val="20"/>
        </w:rPr>
        <w:t>. 202</w:t>
      </w:r>
      <w:r w:rsidR="00FB17B0" w:rsidRPr="00C06312">
        <w:rPr>
          <w:rFonts w:ascii="Calibri" w:hAnsi="Calibri" w:cs="Calibri"/>
          <w:b/>
          <w:bCs/>
          <w:color w:val="000000"/>
          <w:sz w:val="20"/>
        </w:rPr>
        <w:t>3</w:t>
      </w:r>
      <w:r w:rsidRPr="00C06312">
        <w:rPr>
          <w:rFonts w:ascii="Calibri" w:hAnsi="Calibri" w:cs="Calibri"/>
          <w:b/>
          <w:bCs/>
          <w:color w:val="000000"/>
          <w:sz w:val="20"/>
        </w:rPr>
        <w:t>)</w:t>
      </w:r>
    </w:p>
    <w:p w14:paraId="6F439C6F" w14:textId="7C40E89C" w:rsidR="007D2CC8" w:rsidRDefault="00D00593" w:rsidP="00EA4A7D">
      <w:pPr>
        <w:spacing w:after="960" w:line="24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665B7E2B" wp14:editId="60717922">
            <wp:extent cx="5736590" cy="2792095"/>
            <wp:effectExtent l="0" t="0" r="0" b="825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6590" cy="2792095"/>
                    </a:xfrm>
                    <a:prstGeom prst="rect">
                      <a:avLst/>
                    </a:prstGeom>
                    <a:noFill/>
                  </pic:spPr>
                </pic:pic>
              </a:graphicData>
            </a:graphic>
          </wp:inline>
        </w:drawing>
      </w:r>
    </w:p>
    <w:p w14:paraId="10F4EDB9" w14:textId="026413B6" w:rsidR="00EA4A7D" w:rsidRDefault="00EA4A7D" w:rsidP="004C0524">
      <w:pPr>
        <w:spacing w:after="720"/>
        <w:rPr>
          <w:b/>
          <w:sz w:val="28"/>
          <w:szCs w:val="28"/>
        </w:rPr>
      </w:pPr>
      <w:bookmarkStart w:id="18" w:name="_Hlk99614175"/>
      <w:r w:rsidRPr="0037386F">
        <w:rPr>
          <w:b/>
          <w:sz w:val="28"/>
          <w:szCs w:val="28"/>
        </w:rPr>
        <w:lastRenderedPageBreak/>
        <w:t>E</w:t>
      </w:r>
      <w:r w:rsidRPr="0037386F">
        <w:rPr>
          <w:b/>
          <w:sz w:val="28"/>
          <w:szCs w:val="28"/>
          <w:vertAlign w:val="subscript"/>
        </w:rPr>
        <w:t xml:space="preserve">3 </w:t>
      </w:r>
      <w:r w:rsidRPr="0037386F">
        <w:rPr>
          <w:b/>
          <w:sz w:val="28"/>
          <w:szCs w:val="28"/>
        </w:rPr>
        <w:t>– Zvýšení kvality tvůrčích činností</w:t>
      </w:r>
    </w:p>
    <w:p w14:paraId="2C758255" w14:textId="445B9445" w:rsidR="006F4ACC" w:rsidRPr="009A4A0F" w:rsidRDefault="00EA4A7D" w:rsidP="00EA4A7D">
      <w:pPr>
        <w:spacing w:line="240" w:lineRule="auto"/>
        <w:rPr>
          <w:rFonts w:asciiTheme="minorHAnsi" w:hAnsiTheme="minorHAnsi" w:cstheme="minorHAnsi"/>
          <w:sz w:val="22"/>
          <w:szCs w:val="22"/>
        </w:rPr>
      </w:pPr>
      <w:r>
        <w:rPr>
          <w:rFonts w:asciiTheme="minorHAnsi" w:hAnsiTheme="minorHAnsi" w:cstheme="minorHAnsi"/>
          <w:sz w:val="22"/>
          <w:szCs w:val="22"/>
        </w:rPr>
        <w:t xml:space="preserve">Pro analýzu kvality tvůrčí činnosti nad rámec informací daných Metodikou 17+ </w:t>
      </w:r>
      <w:r w:rsidR="006F4ACC" w:rsidRPr="009A4A0F">
        <w:rPr>
          <w:rFonts w:asciiTheme="minorHAnsi" w:hAnsiTheme="minorHAnsi" w:cstheme="minorHAnsi"/>
          <w:sz w:val="22"/>
          <w:szCs w:val="22"/>
        </w:rPr>
        <w:t xml:space="preserve">UTB </w:t>
      </w:r>
      <w:r w:rsidR="00791A72">
        <w:rPr>
          <w:rFonts w:asciiTheme="minorHAnsi" w:hAnsiTheme="minorHAnsi" w:cstheme="minorHAnsi"/>
          <w:sz w:val="22"/>
          <w:szCs w:val="22"/>
        </w:rPr>
        <w:t xml:space="preserve">ve Zlíně </w:t>
      </w:r>
      <w:r w:rsidR="00E150A1">
        <w:rPr>
          <w:rFonts w:asciiTheme="minorHAnsi" w:hAnsiTheme="minorHAnsi" w:cstheme="minorHAnsi"/>
          <w:sz w:val="22"/>
          <w:szCs w:val="22"/>
        </w:rPr>
        <w:t>sleduje publikační</w:t>
      </w:r>
      <w:r w:rsidR="00791A72">
        <w:rPr>
          <w:rFonts w:asciiTheme="minorHAnsi" w:hAnsiTheme="minorHAnsi" w:cstheme="minorHAnsi"/>
          <w:sz w:val="22"/>
          <w:szCs w:val="22"/>
        </w:rPr>
        <w:t xml:space="preserve"> výstupy</w:t>
      </w:r>
      <w:r>
        <w:rPr>
          <w:rFonts w:asciiTheme="minorHAnsi" w:hAnsiTheme="minorHAnsi" w:cstheme="minorHAnsi"/>
          <w:sz w:val="22"/>
          <w:szCs w:val="22"/>
        </w:rPr>
        <w:t xml:space="preserve"> typu Jimp dle </w:t>
      </w:r>
      <w:r w:rsidR="00791A72">
        <w:rPr>
          <w:rFonts w:asciiTheme="minorHAnsi" w:hAnsiTheme="minorHAnsi" w:cstheme="minorHAnsi"/>
          <w:sz w:val="22"/>
          <w:szCs w:val="22"/>
        </w:rPr>
        <w:t>jednotlivých kvartilů a součástí univerzity</w:t>
      </w:r>
      <w:r>
        <w:rPr>
          <w:rFonts w:asciiTheme="minorHAnsi" w:hAnsiTheme="minorHAnsi" w:cstheme="minorHAnsi"/>
          <w:sz w:val="22"/>
          <w:szCs w:val="22"/>
        </w:rPr>
        <w:t xml:space="preserve">. Výsledky prezentované </w:t>
      </w:r>
      <w:r w:rsidR="006F4ACC" w:rsidRPr="009A4A0F">
        <w:rPr>
          <w:rFonts w:asciiTheme="minorHAnsi" w:hAnsiTheme="minorHAnsi" w:cstheme="minorHAnsi"/>
          <w:sz w:val="22"/>
          <w:szCs w:val="22"/>
        </w:rPr>
        <w:t xml:space="preserve">níže jsou rozděleny do kvartilů podle indikátoru </w:t>
      </w:r>
      <w:r w:rsidR="006F4ACC" w:rsidRPr="009A4A0F">
        <w:rPr>
          <w:rFonts w:asciiTheme="minorHAnsi" w:hAnsiTheme="minorHAnsi" w:cstheme="minorHAnsi"/>
          <w:bCs/>
          <w:sz w:val="22"/>
          <w:szCs w:val="22"/>
        </w:rPr>
        <w:t>Article Influence Score</w:t>
      </w:r>
      <w:r w:rsidR="00791A72">
        <w:rPr>
          <w:rFonts w:asciiTheme="minorHAnsi" w:hAnsiTheme="minorHAnsi" w:cstheme="minorHAnsi"/>
          <w:bCs/>
          <w:sz w:val="22"/>
          <w:szCs w:val="22"/>
        </w:rPr>
        <w:t xml:space="preserve"> (AIS)</w:t>
      </w:r>
      <w:r w:rsidR="006F4ACC" w:rsidRPr="009A4A0F">
        <w:rPr>
          <w:rFonts w:asciiTheme="minorHAnsi" w:hAnsiTheme="minorHAnsi" w:cstheme="minorHAnsi"/>
          <w:sz w:val="22"/>
          <w:szCs w:val="22"/>
        </w:rPr>
        <w:t xml:space="preserve"> v rámci sloučených kategorií FORD, přičemž se počítá umístění v nejlepším FORDu. Výsledky jsou zařazeny do kvartilů podle </w:t>
      </w:r>
      <w:r w:rsidR="00791A72">
        <w:rPr>
          <w:rFonts w:asciiTheme="minorHAnsi" w:hAnsiTheme="minorHAnsi" w:cstheme="minorHAnsi"/>
          <w:bCs/>
          <w:sz w:val="22"/>
          <w:szCs w:val="22"/>
        </w:rPr>
        <w:t xml:space="preserve">aktuálně platné </w:t>
      </w:r>
      <w:r w:rsidR="006F4ACC" w:rsidRPr="009A4A0F">
        <w:rPr>
          <w:rFonts w:asciiTheme="minorHAnsi" w:hAnsiTheme="minorHAnsi" w:cstheme="minorHAnsi"/>
          <w:bCs/>
          <w:sz w:val="22"/>
          <w:szCs w:val="22"/>
        </w:rPr>
        <w:t xml:space="preserve">edice </w:t>
      </w:r>
      <w:r w:rsidR="00791A72">
        <w:rPr>
          <w:rFonts w:asciiTheme="minorHAnsi" w:hAnsiTheme="minorHAnsi" w:cstheme="minorHAnsi"/>
          <w:sz w:val="22"/>
          <w:szCs w:val="22"/>
        </w:rPr>
        <w:t>AIS z roku 20</w:t>
      </w:r>
      <w:r w:rsidR="00104D71">
        <w:rPr>
          <w:rFonts w:asciiTheme="minorHAnsi" w:hAnsiTheme="minorHAnsi" w:cstheme="minorHAnsi"/>
          <w:sz w:val="22"/>
          <w:szCs w:val="22"/>
        </w:rPr>
        <w:t>2</w:t>
      </w:r>
      <w:r w:rsidR="0037386F">
        <w:rPr>
          <w:rFonts w:asciiTheme="minorHAnsi" w:hAnsiTheme="minorHAnsi" w:cstheme="minorHAnsi"/>
          <w:sz w:val="22"/>
          <w:szCs w:val="22"/>
        </w:rPr>
        <w:t>1</w:t>
      </w:r>
      <w:r w:rsidR="00791A72">
        <w:rPr>
          <w:rFonts w:asciiTheme="minorHAnsi" w:hAnsiTheme="minorHAnsi" w:cstheme="minorHAnsi"/>
          <w:sz w:val="22"/>
          <w:szCs w:val="22"/>
        </w:rPr>
        <w:t>.</w:t>
      </w:r>
    </w:p>
    <w:p w14:paraId="6708DB8F" w14:textId="00E081F0" w:rsidR="006F4ACC" w:rsidRDefault="006F4ACC" w:rsidP="00EA4A7D">
      <w:pPr>
        <w:spacing w:line="240" w:lineRule="auto"/>
        <w:rPr>
          <w:rFonts w:asciiTheme="minorHAnsi" w:hAnsiTheme="minorHAnsi" w:cstheme="minorHAnsi"/>
          <w:sz w:val="22"/>
          <w:szCs w:val="22"/>
        </w:rPr>
      </w:pPr>
      <w:r w:rsidRPr="009A4A0F">
        <w:rPr>
          <w:rFonts w:asciiTheme="minorHAnsi" w:hAnsiTheme="minorHAnsi" w:cstheme="minorHAnsi"/>
          <w:sz w:val="22"/>
          <w:szCs w:val="22"/>
        </w:rPr>
        <w:t xml:space="preserve">Záznamy jsou rozděleny </w:t>
      </w:r>
      <w:r w:rsidRPr="009A4A0F">
        <w:rPr>
          <w:rFonts w:asciiTheme="minorHAnsi" w:hAnsiTheme="minorHAnsi" w:cstheme="minorHAnsi"/>
          <w:bCs/>
          <w:sz w:val="22"/>
          <w:szCs w:val="22"/>
        </w:rPr>
        <w:t xml:space="preserve">mezi fakulty podle údajů z fulltextu </w:t>
      </w:r>
      <w:r w:rsidRPr="009A4A0F">
        <w:rPr>
          <w:rFonts w:asciiTheme="minorHAnsi" w:hAnsiTheme="minorHAnsi" w:cstheme="minorHAnsi"/>
          <w:sz w:val="22"/>
          <w:szCs w:val="22"/>
        </w:rPr>
        <w:t>(pouze v několika málo případech, kdy bylo ve fulltextu uvedeno pouze UTB jako celek, jsme přihlíželi k údajům v OBD). Toto členění se nyní použ</w:t>
      </w:r>
      <w:r w:rsidR="00791A72">
        <w:rPr>
          <w:rFonts w:asciiTheme="minorHAnsi" w:hAnsiTheme="minorHAnsi" w:cstheme="minorHAnsi"/>
          <w:sz w:val="22"/>
          <w:szCs w:val="22"/>
        </w:rPr>
        <w:t>ívá i v rámci pravidel rozpočtu</w:t>
      </w:r>
      <w:r w:rsidRPr="009A4A0F">
        <w:rPr>
          <w:rFonts w:asciiTheme="minorHAnsi" w:hAnsiTheme="minorHAnsi" w:cstheme="minorHAnsi"/>
          <w:sz w:val="22"/>
          <w:szCs w:val="22"/>
        </w:rPr>
        <w:t>.</w:t>
      </w:r>
      <w:r w:rsidR="00791A72">
        <w:rPr>
          <w:rFonts w:asciiTheme="minorHAnsi" w:hAnsiTheme="minorHAnsi" w:cstheme="minorHAnsi"/>
          <w:sz w:val="22"/>
          <w:szCs w:val="22"/>
        </w:rPr>
        <w:t xml:space="preserve"> V</w:t>
      </w:r>
      <w:r w:rsidRPr="009A4A0F">
        <w:rPr>
          <w:rFonts w:asciiTheme="minorHAnsi" w:hAnsiTheme="minorHAnsi" w:cstheme="minorHAnsi"/>
          <w:sz w:val="22"/>
          <w:szCs w:val="22"/>
        </w:rPr>
        <w:t xml:space="preserve">ýsledky jsou </w:t>
      </w:r>
      <w:r w:rsidR="00791A72">
        <w:rPr>
          <w:rFonts w:asciiTheme="minorHAnsi" w:hAnsiTheme="minorHAnsi" w:cstheme="minorHAnsi"/>
          <w:sz w:val="22"/>
          <w:szCs w:val="22"/>
        </w:rPr>
        <w:t xml:space="preserve">pak </w:t>
      </w:r>
      <w:r w:rsidRPr="009A4A0F">
        <w:rPr>
          <w:rFonts w:asciiTheme="minorHAnsi" w:hAnsiTheme="minorHAnsi" w:cstheme="minorHAnsi"/>
          <w:sz w:val="22"/>
          <w:szCs w:val="22"/>
        </w:rPr>
        <w:t xml:space="preserve">přiřazeny </w:t>
      </w:r>
      <w:r w:rsidR="00791A72">
        <w:rPr>
          <w:rFonts w:asciiTheme="minorHAnsi" w:hAnsiTheme="minorHAnsi" w:cstheme="minorHAnsi"/>
          <w:sz w:val="22"/>
          <w:szCs w:val="22"/>
        </w:rPr>
        <w:t xml:space="preserve">součástem </w:t>
      </w:r>
      <w:r w:rsidRPr="009A4A0F">
        <w:rPr>
          <w:rFonts w:asciiTheme="minorHAnsi" w:hAnsiTheme="minorHAnsi" w:cstheme="minorHAnsi"/>
          <w:bCs/>
          <w:sz w:val="22"/>
          <w:szCs w:val="22"/>
        </w:rPr>
        <w:t>bez ohledu na mentální podíly</w:t>
      </w:r>
      <w:r w:rsidR="00791A72">
        <w:rPr>
          <w:rFonts w:asciiTheme="minorHAnsi" w:hAnsiTheme="minorHAnsi" w:cstheme="minorHAnsi"/>
          <w:sz w:val="22"/>
          <w:szCs w:val="22"/>
        </w:rPr>
        <w:t xml:space="preserve">. U prvního kvartilu </w:t>
      </w:r>
      <w:r w:rsidRPr="009A4A0F">
        <w:rPr>
          <w:rFonts w:asciiTheme="minorHAnsi" w:hAnsiTheme="minorHAnsi" w:cstheme="minorHAnsi"/>
          <w:sz w:val="22"/>
          <w:szCs w:val="22"/>
        </w:rPr>
        <w:t>je v analýze vždy uváděna hodnota bez nejkval</w:t>
      </w:r>
      <w:r w:rsidR="00791A72">
        <w:rPr>
          <w:rFonts w:asciiTheme="minorHAnsi" w:hAnsiTheme="minorHAnsi" w:cstheme="minorHAnsi"/>
          <w:sz w:val="22"/>
          <w:szCs w:val="22"/>
        </w:rPr>
        <w:t>itnějších výsledků, které se umístil</w:t>
      </w:r>
      <w:r w:rsidR="002B3949">
        <w:rPr>
          <w:rFonts w:asciiTheme="minorHAnsi" w:hAnsiTheme="minorHAnsi" w:cstheme="minorHAnsi"/>
          <w:sz w:val="22"/>
          <w:szCs w:val="22"/>
        </w:rPr>
        <w:t>y</w:t>
      </w:r>
      <w:r w:rsidR="00791A72">
        <w:rPr>
          <w:rFonts w:asciiTheme="minorHAnsi" w:hAnsiTheme="minorHAnsi" w:cstheme="minorHAnsi"/>
          <w:sz w:val="22"/>
          <w:szCs w:val="22"/>
        </w:rPr>
        <w:t xml:space="preserve"> v prvním decilu</w:t>
      </w:r>
      <w:r w:rsidRPr="009A4A0F">
        <w:rPr>
          <w:rFonts w:asciiTheme="minorHAnsi" w:hAnsiTheme="minorHAnsi" w:cstheme="minorHAnsi"/>
          <w:sz w:val="22"/>
          <w:szCs w:val="22"/>
        </w:rPr>
        <w:t xml:space="preserve">. Analýza obsahuje výhradně dokumenty z Web of Science (typ dokumentu Article, Review, Letter), a to pouze ty z impaktovaných časopisů, které se dají zařadit do jednotlivých kvartilů. </w:t>
      </w:r>
      <w:r w:rsidRPr="009A4A0F">
        <w:rPr>
          <w:rFonts w:asciiTheme="minorHAnsi" w:hAnsiTheme="minorHAnsi" w:cstheme="minorHAnsi"/>
          <w:bCs/>
          <w:sz w:val="22"/>
          <w:szCs w:val="22"/>
        </w:rPr>
        <w:t xml:space="preserve">Neimpaktované články a další typy dokumentů </w:t>
      </w:r>
      <w:r w:rsidR="00791A72">
        <w:rPr>
          <w:rFonts w:asciiTheme="minorHAnsi" w:hAnsiTheme="minorHAnsi" w:cstheme="minorHAnsi"/>
          <w:bCs/>
          <w:sz w:val="22"/>
          <w:szCs w:val="22"/>
        </w:rPr>
        <w:t>indikátor E</w:t>
      </w:r>
      <w:r w:rsidR="00791A72">
        <w:rPr>
          <w:rFonts w:asciiTheme="minorHAnsi" w:hAnsiTheme="minorHAnsi" w:cstheme="minorHAnsi"/>
          <w:bCs/>
          <w:sz w:val="22"/>
          <w:szCs w:val="22"/>
          <w:vertAlign w:val="subscript"/>
        </w:rPr>
        <w:t>3</w:t>
      </w:r>
      <w:r w:rsidR="00791A72">
        <w:rPr>
          <w:rFonts w:asciiTheme="minorHAnsi" w:hAnsiTheme="minorHAnsi" w:cstheme="minorHAnsi"/>
          <w:bCs/>
          <w:sz w:val="22"/>
          <w:szCs w:val="22"/>
        </w:rPr>
        <w:t xml:space="preserve"> </w:t>
      </w:r>
      <w:r w:rsidR="00791A72" w:rsidRPr="009A4A0F">
        <w:rPr>
          <w:rFonts w:asciiTheme="minorHAnsi" w:hAnsiTheme="minorHAnsi" w:cstheme="minorHAnsi"/>
          <w:bCs/>
          <w:sz w:val="22"/>
          <w:szCs w:val="22"/>
        </w:rPr>
        <w:t xml:space="preserve">nebere </w:t>
      </w:r>
      <w:r w:rsidRPr="009A4A0F">
        <w:rPr>
          <w:rFonts w:asciiTheme="minorHAnsi" w:hAnsiTheme="minorHAnsi" w:cstheme="minorHAnsi"/>
          <w:bCs/>
          <w:sz w:val="22"/>
          <w:szCs w:val="22"/>
        </w:rPr>
        <w:t>v úvahu</w:t>
      </w:r>
      <w:r w:rsidRPr="009A4A0F">
        <w:rPr>
          <w:rFonts w:asciiTheme="minorHAnsi" w:hAnsiTheme="minorHAnsi" w:cstheme="minorHAnsi"/>
          <w:sz w:val="22"/>
          <w:szCs w:val="22"/>
        </w:rPr>
        <w:t>.</w:t>
      </w:r>
    </w:p>
    <w:p w14:paraId="0F45C683" w14:textId="1C5B38C8" w:rsidR="009E6415" w:rsidRDefault="00791A72" w:rsidP="00EA4A7D">
      <w:pPr>
        <w:spacing w:line="240" w:lineRule="auto"/>
        <w:rPr>
          <w:rFonts w:asciiTheme="minorHAnsi" w:hAnsiTheme="minorHAnsi" w:cstheme="minorHAnsi"/>
          <w:sz w:val="22"/>
          <w:szCs w:val="22"/>
        </w:rPr>
      </w:pPr>
      <w:r>
        <w:rPr>
          <w:rFonts w:asciiTheme="minorHAnsi" w:hAnsiTheme="minorHAnsi" w:cstheme="minorHAnsi"/>
          <w:sz w:val="22"/>
          <w:szCs w:val="22"/>
        </w:rPr>
        <w:t xml:space="preserve">Vývoj výsledků </w:t>
      </w:r>
      <w:r w:rsidR="004B0BED">
        <w:rPr>
          <w:rFonts w:asciiTheme="minorHAnsi" w:hAnsiTheme="minorHAnsi" w:cstheme="minorHAnsi"/>
          <w:sz w:val="22"/>
          <w:szCs w:val="22"/>
        </w:rPr>
        <w:t xml:space="preserve">součástí </w:t>
      </w:r>
      <w:r w:rsidR="001C6CCE">
        <w:rPr>
          <w:rFonts w:asciiTheme="minorHAnsi" w:hAnsiTheme="minorHAnsi" w:cstheme="minorHAnsi"/>
          <w:sz w:val="22"/>
          <w:szCs w:val="22"/>
        </w:rPr>
        <w:t>mezi lety 201</w:t>
      </w:r>
      <w:r w:rsidR="00BE4658">
        <w:rPr>
          <w:rFonts w:asciiTheme="minorHAnsi" w:hAnsiTheme="minorHAnsi" w:cstheme="minorHAnsi"/>
          <w:sz w:val="22"/>
          <w:szCs w:val="22"/>
        </w:rPr>
        <w:t>5</w:t>
      </w:r>
      <w:r w:rsidR="001C6CCE">
        <w:rPr>
          <w:rFonts w:asciiTheme="minorHAnsi" w:hAnsiTheme="minorHAnsi" w:cstheme="minorHAnsi"/>
          <w:sz w:val="22"/>
          <w:szCs w:val="22"/>
        </w:rPr>
        <w:t xml:space="preserve"> až 202</w:t>
      </w:r>
      <w:r w:rsidR="0037386F">
        <w:rPr>
          <w:rFonts w:asciiTheme="minorHAnsi" w:hAnsiTheme="minorHAnsi" w:cstheme="minorHAnsi"/>
          <w:sz w:val="22"/>
          <w:szCs w:val="22"/>
        </w:rPr>
        <w:t>2</w:t>
      </w:r>
      <w:r w:rsidR="001C6CCE">
        <w:rPr>
          <w:rFonts w:asciiTheme="minorHAnsi" w:hAnsiTheme="minorHAnsi" w:cstheme="minorHAnsi"/>
          <w:sz w:val="22"/>
          <w:szCs w:val="22"/>
        </w:rPr>
        <w:t xml:space="preserve"> </w:t>
      </w:r>
      <w:r w:rsidR="004B0BED">
        <w:rPr>
          <w:rFonts w:asciiTheme="minorHAnsi" w:hAnsiTheme="minorHAnsi" w:cstheme="minorHAnsi"/>
          <w:sz w:val="22"/>
          <w:szCs w:val="22"/>
        </w:rPr>
        <w:t>v jednotlivých kvartilech a první</w:t>
      </w:r>
      <w:r w:rsidR="001C6CCE">
        <w:rPr>
          <w:rFonts w:asciiTheme="minorHAnsi" w:hAnsiTheme="minorHAnsi" w:cstheme="minorHAnsi"/>
          <w:sz w:val="22"/>
          <w:szCs w:val="22"/>
        </w:rPr>
        <w:t>m</w:t>
      </w:r>
      <w:r w:rsidR="004B0BED">
        <w:rPr>
          <w:rFonts w:asciiTheme="minorHAnsi" w:hAnsiTheme="minorHAnsi" w:cstheme="minorHAnsi"/>
          <w:sz w:val="22"/>
          <w:szCs w:val="22"/>
        </w:rPr>
        <w:t xml:space="preserve"> decilu nabízejí následující tabulky (Tab</w:t>
      </w:r>
      <w:r w:rsidR="00F41D7C">
        <w:rPr>
          <w:rFonts w:asciiTheme="minorHAnsi" w:hAnsiTheme="minorHAnsi" w:cstheme="minorHAnsi"/>
          <w:sz w:val="22"/>
          <w:szCs w:val="22"/>
        </w:rPr>
        <w:t>.</w:t>
      </w:r>
      <w:r w:rsidR="004B0BED">
        <w:rPr>
          <w:rFonts w:asciiTheme="minorHAnsi" w:hAnsiTheme="minorHAnsi" w:cstheme="minorHAnsi"/>
          <w:sz w:val="22"/>
          <w:szCs w:val="22"/>
        </w:rPr>
        <w:t xml:space="preserve"> </w:t>
      </w:r>
      <w:proofErr w:type="gramStart"/>
      <w:r w:rsidR="00DA2C5F">
        <w:rPr>
          <w:rFonts w:asciiTheme="minorHAnsi" w:hAnsiTheme="minorHAnsi" w:cstheme="minorHAnsi"/>
          <w:sz w:val="22"/>
          <w:szCs w:val="22"/>
        </w:rPr>
        <w:t>30</w:t>
      </w:r>
      <w:r w:rsidR="004B0BED">
        <w:rPr>
          <w:rFonts w:asciiTheme="minorHAnsi" w:hAnsiTheme="minorHAnsi" w:cstheme="minorHAnsi"/>
          <w:sz w:val="22"/>
          <w:szCs w:val="22"/>
        </w:rPr>
        <w:t>a</w:t>
      </w:r>
      <w:proofErr w:type="gramEnd"/>
      <w:r w:rsidR="002B3949">
        <w:rPr>
          <w:rFonts w:asciiTheme="minorHAnsi" w:hAnsiTheme="minorHAnsi" w:cstheme="minorHAnsi"/>
          <w:sz w:val="22"/>
          <w:szCs w:val="22"/>
        </w:rPr>
        <w:t>.</w:t>
      </w:r>
      <w:r w:rsidR="004B0BED">
        <w:rPr>
          <w:rFonts w:asciiTheme="minorHAnsi" w:hAnsiTheme="minorHAnsi" w:cstheme="minorHAnsi"/>
          <w:sz w:val="22"/>
          <w:szCs w:val="22"/>
        </w:rPr>
        <w:t xml:space="preserve"> až </w:t>
      </w:r>
      <w:r w:rsidR="00DA2C5F">
        <w:rPr>
          <w:rFonts w:asciiTheme="minorHAnsi" w:hAnsiTheme="minorHAnsi" w:cstheme="minorHAnsi"/>
          <w:sz w:val="22"/>
          <w:szCs w:val="22"/>
        </w:rPr>
        <w:t>30</w:t>
      </w:r>
      <w:r w:rsidR="004B0BED">
        <w:rPr>
          <w:rFonts w:asciiTheme="minorHAnsi" w:hAnsiTheme="minorHAnsi" w:cstheme="minorHAnsi"/>
          <w:sz w:val="22"/>
          <w:szCs w:val="22"/>
        </w:rPr>
        <w:t>e</w:t>
      </w:r>
      <w:r w:rsidR="002B3949">
        <w:rPr>
          <w:rFonts w:asciiTheme="minorHAnsi" w:hAnsiTheme="minorHAnsi" w:cstheme="minorHAnsi"/>
          <w:sz w:val="22"/>
          <w:szCs w:val="22"/>
        </w:rPr>
        <w:t>.</w:t>
      </w:r>
      <w:r w:rsidR="004B0BED">
        <w:rPr>
          <w:rFonts w:asciiTheme="minorHAnsi" w:hAnsiTheme="minorHAnsi" w:cstheme="minorHAnsi"/>
          <w:sz w:val="22"/>
          <w:szCs w:val="22"/>
        </w:rPr>
        <w:t>).</w:t>
      </w:r>
    </w:p>
    <w:p w14:paraId="6121E0D5" w14:textId="77777777" w:rsidR="0037386F" w:rsidRDefault="0037386F" w:rsidP="000C0701">
      <w:pPr>
        <w:spacing w:after="0" w:line="240" w:lineRule="auto"/>
        <w:rPr>
          <w:rFonts w:asciiTheme="minorHAnsi" w:hAnsiTheme="minorHAnsi" w:cstheme="minorHAnsi"/>
          <w:sz w:val="22"/>
          <w:szCs w:val="22"/>
        </w:rPr>
      </w:pPr>
    </w:p>
    <w:p w14:paraId="640ABB30" w14:textId="3DEA5093" w:rsidR="006F4ACC" w:rsidRPr="00F72DDE" w:rsidRDefault="009E6415" w:rsidP="000C0701">
      <w:pPr>
        <w:spacing w:after="0" w:line="240" w:lineRule="auto"/>
        <w:rPr>
          <w:rFonts w:ascii="Calibri" w:hAnsi="Calibri"/>
          <w:b/>
          <w:sz w:val="22"/>
          <w:szCs w:val="22"/>
        </w:rPr>
      </w:pPr>
      <w:r>
        <w:rPr>
          <w:rFonts w:asciiTheme="minorHAnsi" w:hAnsiTheme="minorHAnsi" w:cstheme="minorHAnsi"/>
          <w:sz w:val="22"/>
          <w:szCs w:val="22"/>
        </w:rPr>
        <w:br/>
      </w:r>
      <w:r w:rsidR="00426552" w:rsidRPr="00401BC1">
        <w:rPr>
          <w:rFonts w:ascii="Calibri" w:hAnsi="Calibri"/>
          <w:b/>
          <w:sz w:val="20"/>
          <w:szCs w:val="22"/>
        </w:rPr>
        <w:t>Tab.</w:t>
      </w:r>
      <w:r w:rsidR="006F4ACC" w:rsidRPr="00401BC1">
        <w:rPr>
          <w:rFonts w:ascii="Calibri" w:hAnsi="Calibri"/>
          <w:b/>
          <w:sz w:val="20"/>
          <w:szCs w:val="22"/>
        </w:rPr>
        <w:t xml:space="preserve"> </w:t>
      </w:r>
      <w:proofErr w:type="gramStart"/>
      <w:r w:rsidR="00DA2C5F" w:rsidRPr="00401BC1">
        <w:rPr>
          <w:rFonts w:ascii="Calibri" w:hAnsi="Calibri"/>
          <w:b/>
          <w:sz w:val="20"/>
          <w:szCs w:val="22"/>
        </w:rPr>
        <w:t>30</w:t>
      </w:r>
      <w:r w:rsidR="004B0BED" w:rsidRPr="00401BC1">
        <w:rPr>
          <w:rFonts w:ascii="Calibri" w:hAnsi="Calibri"/>
          <w:b/>
          <w:sz w:val="20"/>
          <w:szCs w:val="22"/>
        </w:rPr>
        <w:t>a</w:t>
      </w:r>
      <w:proofErr w:type="gramEnd"/>
      <w:r w:rsidR="006F4ACC" w:rsidRPr="00401BC1">
        <w:rPr>
          <w:rFonts w:ascii="Calibri" w:hAnsi="Calibri"/>
          <w:b/>
          <w:sz w:val="20"/>
          <w:szCs w:val="22"/>
        </w:rPr>
        <w:t>. Srovnání výsledků součástí UTB v D1</w:t>
      </w:r>
    </w:p>
    <w:tbl>
      <w:tblPr>
        <w:tblW w:w="850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7"/>
        <w:gridCol w:w="945"/>
        <w:gridCol w:w="945"/>
        <w:gridCol w:w="945"/>
        <w:gridCol w:w="945"/>
        <w:gridCol w:w="945"/>
        <w:gridCol w:w="945"/>
        <w:gridCol w:w="945"/>
      </w:tblGrid>
      <w:tr w:rsidR="00BE4658" w:rsidRPr="00EA4A7D" w14:paraId="3A9C36BB"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19C44FCF" w14:textId="77777777" w:rsidR="00BE4658" w:rsidRPr="006A668C" w:rsidRDefault="00BE4658" w:rsidP="00066905">
            <w:pPr>
              <w:spacing w:after="0" w:line="240" w:lineRule="auto"/>
              <w:jc w:val="center"/>
              <w:rPr>
                <w:rFonts w:asciiTheme="minorHAnsi" w:hAnsiTheme="minorHAnsi" w:cstheme="minorHAnsi"/>
                <w:b/>
                <w:color w:val="FFFFFF" w:themeColor="background1"/>
                <w:sz w:val="18"/>
                <w:szCs w:val="18"/>
              </w:rPr>
            </w:pPr>
            <w:r w:rsidRPr="006A668C">
              <w:rPr>
                <w:rFonts w:asciiTheme="minorHAnsi" w:hAnsiTheme="minorHAnsi" w:cstheme="minorHAnsi"/>
                <w:b/>
                <w:color w:val="FFFFFF" w:themeColor="background1"/>
                <w:sz w:val="18"/>
                <w:szCs w:val="18"/>
              </w:rPr>
              <w:t>Kalendářní rok</w:t>
            </w:r>
          </w:p>
        </w:tc>
        <w:tc>
          <w:tcPr>
            <w:tcW w:w="897" w:type="dxa"/>
            <w:tcBorders>
              <w:top w:val="nil"/>
              <w:left w:val="nil"/>
              <w:bottom w:val="nil"/>
              <w:right w:val="nil"/>
            </w:tcBorders>
            <w:shd w:val="clear" w:color="auto" w:fill="ED7D31" w:themeFill="accent2"/>
            <w:noWrap/>
            <w:vAlign w:val="bottom"/>
            <w:hideMark/>
          </w:tcPr>
          <w:p w14:paraId="1B3681A2"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1517D7A1"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CPS/UNI</w:t>
            </w:r>
          </w:p>
        </w:tc>
        <w:tc>
          <w:tcPr>
            <w:tcW w:w="945" w:type="dxa"/>
            <w:tcBorders>
              <w:top w:val="nil"/>
              <w:left w:val="nil"/>
              <w:bottom w:val="nil"/>
              <w:right w:val="nil"/>
            </w:tcBorders>
            <w:shd w:val="clear" w:color="auto" w:fill="ED7D31" w:themeFill="accent2"/>
            <w:noWrap/>
            <w:vAlign w:val="bottom"/>
            <w:hideMark/>
          </w:tcPr>
          <w:p w14:paraId="4EB802AB"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Pr>
                <w:rFonts w:ascii="Calibri" w:hAnsi="Calibri" w:cs="Calibri"/>
                <w:b/>
                <w:color w:val="FFFFFF" w:themeColor="background1"/>
                <w:sz w:val="18"/>
                <w:szCs w:val="18"/>
              </w:rPr>
              <w:t>Fa</w:t>
            </w:r>
            <w:r w:rsidRPr="00EA4A7D">
              <w:rPr>
                <w:rFonts w:ascii="Calibri" w:hAnsi="Calibri" w:cs="Calibr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044B4965"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FAI</w:t>
            </w:r>
          </w:p>
        </w:tc>
        <w:tc>
          <w:tcPr>
            <w:tcW w:w="945" w:type="dxa"/>
            <w:tcBorders>
              <w:top w:val="nil"/>
              <w:left w:val="nil"/>
              <w:bottom w:val="nil"/>
              <w:right w:val="nil"/>
            </w:tcBorders>
            <w:shd w:val="clear" w:color="auto" w:fill="ED7D31" w:themeFill="accent2"/>
            <w:noWrap/>
            <w:vAlign w:val="bottom"/>
            <w:hideMark/>
          </w:tcPr>
          <w:p w14:paraId="574B510D"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7F7143C0"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FLKŘ</w:t>
            </w:r>
          </w:p>
        </w:tc>
        <w:tc>
          <w:tcPr>
            <w:tcW w:w="945" w:type="dxa"/>
            <w:tcBorders>
              <w:top w:val="nil"/>
              <w:left w:val="nil"/>
              <w:bottom w:val="nil"/>
              <w:right w:val="nil"/>
            </w:tcBorders>
            <w:shd w:val="clear" w:color="auto" w:fill="ED7D31" w:themeFill="accent2"/>
            <w:noWrap/>
            <w:vAlign w:val="bottom"/>
            <w:hideMark/>
          </w:tcPr>
          <w:p w14:paraId="37410966"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55125037" w14:textId="77777777" w:rsidR="00BE4658" w:rsidRPr="00EA4A7D" w:rsidRDefault="00BE4658" w:rsidP="00066905">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UTB</w:t>
            </w:r>
          </w:p>
        </w:tc>
      </w:tr>
      <w:tr w:rsidR="00BE4658" w:rsidRPr="00EA4A7D" w14:paraId="4A5C9015" w14:textId="77777777" w:rsidTr="00066905">
        <w:trPr>
          <w:trHeight w:val="255"/>
        </w:trPr>
        <w:tc>
          <w:tcPr>
            <w:tcW w:w="993" w:type="dxa"/>
            <w:tcBorders>
              <w:top w:val="nil"/>
            </w:tcBorders>
            <w:shd w:val="clear" w:color="auto" w:fill="auto"/>
            <w:noWrap/>
            <w:vAlign w:val="center"/>
            <w:hideMark/>
          </w:tcPr>
          <w:p w14:paraId="15EC7B3A"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2015</w:t>
            </w:r>
          </w:p>
        </w:tc>
        <w:tc>
          <w:tcPr>
            <w:tcW w:w="897" w:type="dxa"/>
            <w:tcBorders>
              <w:top w:val="nil"/>
            </w:tcBorders>
            <w:shd w:val="clear" w:color="auto" w:fill="auto"/>
            <w:noWrap/>
            <w:vAlign w:val="bottom"/>
            <w:hideMark/>
          </w:tcPr>
          <w:p w14:paraId="2C402B00"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2</w:t>
            </w:r>
          </w:p>
        </w:tc>
        <w:tc>
          <w:tcPr>
            <w:tcW w:w="945" w:type="dxa"/>
            <w:tcBorders>
              <w:top w:val="nil"/>
            </w:tcBorders>
            <w:shd w:val="clear" w:color="auto" w:fill="auto"/>
            <w:noWrap/>
            <w:vAlign w:val="bottom"/>
            <w:hideMark/>
          </w:tcPr>
          <w:p w14:paraId="34BE6B0E"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4</w:t>
            </w:r>
          </w:p>
        </w:tc>
        <w:tc>
          <w:tcPr>
            <w:tcW w:w="945" w:type="dxa"/>
            <w:tcBorders>
              <w:top w:val="nil"/>
            </w:tcBorders>
            <w:shd w:val="clear" w:color="auto" w:fill="auto"/>
            <w:noWrap/>
            <w:vAlign w:val="bottom"/>
            <w:hideMark/>
          </w:tcPr>
          <w:p w14:paraId="081DB994"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tcBorders>
              <w:top w:val="nil"/>
            </w:tcBorders>
            <w:shd w:val="clear" w:color="auto" w:fill="auto"/>
            <w:noWrap/>
            <w:vAlign w:val="bottom"/>
            <w:hideMark/>
          </w:tcPr>
          <w:p w14:paraId="77650CCC"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tcBorders>
              <w:top w:val="nil"/>
            </w:tcBorders>
            <w:shd w:val="clear" w:color="auto" w:fill="auto"/>
            <w:noWrap/>
            <w:vAlign w:val="bottom"/>
            <w:hideMark/>
          </w:tcPr>
          <w:p w14:paraId="7AA8EA7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tcBorders>
              <w:top w:val="nil"/>
            </w:tcBorders>
            <w:shd w:val="clear" w:color="auto" w:fill="auto"/>
            <w:noWrap/>
            <w:vAlign w:val="bottom"/>
            <w:hideMark/>
          </w:tcPr>
          <w:p w14:paraId="3D38AB55"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tcBorders>
              <w:top w:val="nil"/>
            </w:tcBorders>
            <w:shd w:val="clear" w:color="auto" w:fill="auto"/>
            <w:noWrap/>
            <w:vAlign w:val="bottom"/>
            <w:hideMark/>
          </w:tcPr>
          <w:p w14:paraId="4211A156"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tcBorders>
              <w:top w:val="nil"/>
            </w:tcBorders>
            <w:shd w:val="clear" w:color="auto" w:fill="auto"/>
            <w:noWrap/>
            <w:vAlign w:val="bottom"/>
            <w:hideMark/>
          </w:tcPr>
          <w:p w14:paraId="396748B1"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6</w:t>
            </w:r>
          </w:p>
        </w:tc>
      </w:tr>
      <w:tr w:rsidR="00BE4658" w:rsidRPr="00EA4A7D" w14:paraId="74A0886E" w14:textId="77777777" w:rsidTr="00066905">
        <w:trPr>
          <w:trHeight w:val="300"/>
        </w:trPr>
        <w:tc>
          <w:tcPr>
            <w:tcW w:w="993" w:type="dxa"/>
            <w:shd w:val="clear" w:color="auto" w:fill="FBE4D5" w:themeFill="accent2" w:themeFillTint="33"/>
            <w:noWrap/>
            <w:vAlign w:val="center"/>
            <w:hideMark/>
          </w:tcPr>
          <w:p w14:paraId="5C10510A"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2016</w:t>
            </w:r>
          </w:p>
        </w:tc>
        <w:tc>
          <w:tcPr>
            <w:tcW w:w="897" w:type="dxa"/>
            <w:shd w:val="clear" w:color="auto" w:fill="FBE4D5" w:themeFill="accent2" w:themeFillTint="33"/>
            <w:noWrap/>
            <w:vAlign w:val="bottom"/>
            <w:hideMark/>
          </w:tcPr>
          <w:p w14:paraId="7901DD8C"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6</w:t>
            </w:r>
          </w:p>
        </w:tc>
        <w:tc>
          <w:tcPr>
            <w:tcW w:w="945" w:type="dxa"/>
            <w:shd w:val="clear" w:color="auto" w:fill="FBE4D5" w:themeFill="accent2" w:themeFillTint="33"/>
            <w:noWrap/>
            <w:vAlign w:val="bottom"/>
            <w:hideMark/>
          </w:tcPr>
          <w:p w14:paraId="579D39CC"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7</w:t>
            </w:r>
          </w:p>
        </w:tc>
        <w:tc>
          <w:tcPr>
            <w:tcW w:w="945" w:type="dxa"/>
            <w:shd w:val="clear" w:color="auto" w:fill="FBE4D5" w:themeFill="accent2" w:themeFillTint="33"/>
            <w:noWrap/>
            <w:vAlign w:val="bottom"/>
            <w:hideMark/>
          </w:tcPr>
          <w:p w14:paraId="45BF1D5A"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4FD5E228"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2</w:t>
            </w:r>
          </w:p>
        </w:tc>
        <w:tc>
          <w:tcPr>
            <w:tcW w:w="945" w:type="dxa"/>
            <w:shd w:val="clear" w:color="auto" w:fill="FBE4D5" w:themeFill="accent2" w:themeFillTint="33"/>
            <w:noWrap/>
            <w:vAlign w:val="bottom"/>
            <w:hideMark/>
          </w:tcPr>
          <w:p w14:paraId="5B51F7EA"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72A0AE9C"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FBE4D5" w:themeFill="accent2" w:themeFillTint="33"/>
            <w:noWrap/>
            <w:vAlign w:val="bottom"/>
            <w:hideMark/>
          </w:tcPr>
          <w:p w14:paraId="19579860"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507D5E89"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16</w:t>
            </w:r>
          </w:p>
        </w:tc>
      </w:tr>
      <w:tr w:rsidR="00BE4658" w:rsidRPr="00EA4A7D" w14:paraId="6365B6AF" w14:textId="77777777" w:rsidTr="00066905">
        <w:trPr>
          <w:trHeight w:val="300"/>
        </w:trPr>
        <w:tc>
          <w:tcPr>
            <w:tcW w:w="993" w:type="dxa"/>
            <w:shd w:val="clear" w:color="auto" w:fill="auto"/>
            <w:noWrap/>
            <w:vAlign w:val="center"/>
            <w:hideMark/>
          </w:tcPr>
          <w:p w14:paraId="4D9EDBEC"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2017</w:t>
            </w:r>
          </w:p>
        </w:tc>
        <w:tc>
          <w:tcPr>
            <w:tcW w:w="897" w:type="dxa"/>
            <w:shd w:val="clear" w:color="auto" w:fill="auto"/>
            <w:noWrap/>
            <w:vAlign w:val="bottom"/>
            <w:hideMark/>
          </w:tcPr>
          <w:p w14:paraId="6267BF3B"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4</w:t>
            </w:r>
          </w:p>
        </w:tc>
        <w:tc>
          <w:tcPr>
            <w:tcW w:w="945" w:type="dxa"/>
            <w:shd w:val="clear" w:color="auto" w:fill="auto"/>
            <w:noWrap/>
            <w:vAlign w:val="bottom"/>
            <w:hideMark/>
          </w:tcPr>
          <w:p w14:paraId="412013C0"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4</w:t>
            </w:r>
          </w:p>
        </w:tc>
        <w:tc>
          <w:tcPr>
            <w:tcW w:w="945" w:type="dxa"/>
            <w:shd w:val="clear" w:color="auto" w:fill="auto"/>
            <w:noWrap/>
            <w:vAlign w:val="bottom"/>
            <w:hideMark/>
          </w:tcPr>
          <w:p w14:paraId="06A27403"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auto"/>
            <w:noWrap/>
            <w:vAlign w:val="bottom"/>
            <w:hideMark/>
          </w:tcPr>
          <w:p w14:paraId="2149409A"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auto"/>
            <w:noWrap/>
            <w:vAlign w:val="bottom"/>
            <w:hideMark/>
          </w:tcPr>
          <w:p w14:paraId="12401F8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auto"/>
            <w:noWrap/>
            <w:vAlign w:val="bottom"/>
            <w:hideMark/>
          </w:tcPr>
          <w:p w14:paraId="41072243"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auto"/>
            <w:noWrap/>
            <w:vAlign w:val="bottom"/>
            <w:hideMark/>
          </w:tcPr>
          <w:p w14:paraId="49BA4D77"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auto"/>
            <w:noWrap/>
            <w:vAlign w:val="bottom"/>
            <w:hideMark/>
          </w:tcPr>
          <w:p w14:paraId="0B3AA201"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10</w:t>
            </w:r>
          </w:p>
        </w:tc>
      </w:tr>
      <w:tr w:rsidR="00BE4658" w:rsidRPr="00EA4A7D" w14:paraId="75565940" w14:textId="77777777" w:rsidTr="00066905">
        <w:trPr>
          <w:trHeight w:val="300"/>
        </w:trPr>
        <w:tc>
          <w:tcPr>
            <w:tcW w:w="993" w:type="dxa"/>
            <w:shd w:val="clear" w:color="auto" w:fill="FBE4D5" w:themeFill="accent2" w:themeFillTint="33"/>
            <w:noWrap/>
            <w:vAlign w:val="center"/>
            <w:hideMark/>
          </w:tcPr>
          <w:p w14:paraId="501E4BDD"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2018</w:t>
            </w:r>
          </w:p>
        </w:tc>
        <w:tc>
          <w:tcPr>
            <w:tcW w:w="897" w:type="dxa"/>
            <w:shd w:val="clear" w:color="auto" w:fill="FBE4D5" w:themeFill="accent2" w:themeFillTint="33"/>
            <w:noWrap/>
            <w:vAlign w:val="bottom"/>
            <w:hideMark/>
          </w:tcPr>
          <w:p w14:paraId="35513387"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4</w:t>
            </w:r>
          </w:p>
        </w:tc>
        <w:tc>
          <w:tcPr>
            <w:tcW w:w="945" w:type="dxa"/>
            <w:shd w:val="clear" w:color="auto" w:fill="FBE4D5" w:themeFill="accent2" w:themeFillTint="33"/>
            <w:noWrap/>
            <w:vAlign w:val="bottom"/>
            <w:hideMark/>
          </w:tcPr>
          <w:p w14:paraId="07329E82"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3</w:t>
            </w:r>
          </w:p>
        </w:tc>
        <w:tc>
          <w:tcPr>
            <w:tcW w:w="945" w:type="dxa"/>
            <w:shd w:val="clear" w:color="auto" w:fill="FBE4D5" w:themeFill="accent2" w:themeFillTint="33"/>
            <w:noWrap/>
            <w:vAlign w:val="bottom"/>
            <w:hideMark/>
          </w:tcPr>
          <w:p w14:paraId="3BF79A3F"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24E5457F"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FBE4D5" w:themeFill="accent2" w:themeFillTint="33"/>
            <w:noWrap/>
            <w:vAlign w:val="bottom"/>
            <w:hideMark/>
          </w:tcPr>
          <w:p w14:paraId="0AA7CE1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FBE4D5" w:themeFill="accent2" w:themeFillTint="33"/>
            <w:noWrap/>
            <w:vAlign w:val="bottom"/>
            <w:hideMark/>
          </w:tcPr>
          <w:p w14:paraId="629AF21E"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FBE4D5" w:themeFill="accent2" w:themeFillTint="33"/>
            <w:noWrap/>
            <w:vAlign w:val="bottom"/>
            <w:hideMark/>
          </w:tcPr>
          <w:p w14:paraId="6D4762F4"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66AC26B8"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10</w:t>
            </w:r>
          </w:p>
        </w:tc>
      </w:tr>
      <w:tr w:rsidR="00BE4658" w:rsidRPr="00EA4A7D" w14:paraId="722D1FB6" w14:textId="77777777" w:rsidTr="00066905">
        <w:trPr>
          <w:trHeight w:val="300"/>
        </w:trPr>
        <w:tc>
          <w:tcPr>
            <w:tcW w:w="993" w:type="dxa"/>
            <w:shd w:val="clear" w:color="auto" w:fill="auto"/>
            <w:noWrap/>
            <w:vAlign w:val="center"/>
            <w:hideMark/>
          </w:tcPr>
          <w:p w14:paraId="0CAAE87C"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2019</w:t>
            </w:r>
          </w:p>
        </w:tc>
        <w:tc>
          <w:tcPr>
            <w:tcW w:w="897" w:type="dxa"/>
            <w:shd w:val="clear" w:color="auto" w:fill="auto"/>
            <w:noWrap/>
            <w:vAlign w:val="bottom"/>
            <w:hideMark/>
          </w:tcPr>
          <w:p w14:paraId="13A596D2"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9</w:t>
            </w:r>
          </w:p>
        </w:tc>
        <w:tc>
          <w:tcPr>
            <w:tcW w:w="945" w:type="dxa"/>
            <w:shd w:val="clear" w:color="auto" w:fill="auto"/>
            <w:noWrap/>
            <w:vAlign w:val="bottom"/>
            <w:hideMark/>
          </w:tcPr>
          <w:p w14:paraId="5297AB7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7</w:t>
            </w:r>
          </w:p>
        </w:tc>
        <w:tc>
          <w:tcPr>
            <w:tcW w:w="945" w:type="dxa"/>
            <w:shd w:val="clear" w:color="auto" w:fill="auto"/>
            <w:noWrap/>
            <w:vAlign w:val="bottom"/>
            <w:hideMark/>
          </w:tcPr>
          <w:p w14:paraId="1F9AB2E7"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auto"/>
            <w:noWrap/>
            <w:vAlign w:val="bottom"/>
            <w:hideMark/>
          </w:tcPr>
          <w:p w14:paraId="0CCE0F41"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2</w:t>
            </w:r>
          </w:p>
        </w:tc>
        <w:tc>
          <w:tcPr>
            <w:tcW w:w="945" w:type="dxa"/>
            <w:shd w:val="clear" w:color="auto" w:fill="auto"/>
            <w:noWrap/>
            <w:vAlign w:val="bottom"/>
            <w:hideMark/>
          </w:tcPr>
          <w:p w14:paraId="582BE117"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2</w:t>
            </w:r>
          </w:p>
        </w:tc>
        <w:tc>
          <w:tcPr>
            <w:tcW w:w="945" w:type="dxa"/>
            <w:shd w:val="clear" w:color="auto" w:fill="auto"/>
            <w:noWrap/>
            <w:vAlign w:val="bottom"/>
            <w:hideMark/>
          </w:tcPr>
          <w:p w14:paraId="26671D34"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auto"/>
            <w:noWrap/>
            <w:vAlign w:val="bottom"/>
            <w:hideMark/>
          </w:tcPr>
          <w:p w14:paraId="5CD8124E"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auto"/>
            <w:noWrap/>
            <w:vAlign w:val="bottom"/>
            <w:hideMark/>
          </w:tcPr>
          <w:p w14:paraId="68431FF0"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22</w:t>
            </w:r>
          </w:p>
        </w:tc>
      </w:tr>
      <w:tr w:rsidR="00BE4658" w:rsidRPr="00EA4A7D" w14:paraId="50DC030B" w14:textId="77777777" w:rsidTr="00066905">
        <w:trPr>
          <w:trHeight w:val="300"/>
        </w:trPr>
        <w:tc>
          <w:tcPr>
            <w:tcW w:w="993" w:type="dxa"/>
            <w:shd w:val="clear" w:color="auto" w:fill="FBE4D5" w:themeFill="accent2" w:themeFillTint="33"/>
            <w:noWrap/>
            <w:vAlign w:val="center"/>
            <w:hideMark/>
          </w:tcPr>
          <w:p w14:paraId="48268E0A"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2020</w:t>
            </w:r>
          </w:p>
        </w:tc>
        <w:tc>
          <w:tcPr>
            <w:tcW w:w="897" w:type="dxa"/>
            <w:shd w:val="clear" w:color="auto" w:fill="FBE4D5" w:themeFill="accent2" w:themeFillTint="33"/>
            <w:noWrap/>
            <w:vAlign w:val="bottom"/>
            <w:hideMark/>
          </w:tcPr>
          <w:p w14:paraId="0A23F878"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8</w:t>
            </w:r>
          </w:p>
        </w:tc>
        <w:tc>
          <w:tcPr>
            <w:tcW w:w="945" w:type="dxa"/>
            <w:shd w:val="clear" w:color="auto" w:fill="FBE4D5" w:themeFill="accent2" w:themeFillTint="33"/>
            <w:noWrap/>
            <w:vAlign w:val="bottom"/>
            <w:hideMark/>
          </w:tcPr>
          <w:p w14:paraId="20FFB71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9</w:t>
            </w:r>
          </w:p>
        </w:tc>
        <w:tc>
          <w:tcPr>
            <w:tcW w:w="945" w:type="dxa"/>
            <w:shd w:val="clear" w:color="auto" w:fill="FBE4D5" w:themeFill="accent2" w:themeFillTint="33"/>
            <w:noWrap/>
            <w:vAlign w:val="bottom"/>
            <w:hideMark/>
          </w:tcPr>
          <w:p w14:paraId="0D208AC3"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3478094C"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2</w:t>
            </w:r>
          </w:p>
        </w:tc>
        <w:tc>
          <w:tcPr>
            <w:tcW w:w="945" w:type="dxa"/>
            <w:shd w:val="clear" w:color="auto" w:fill="FBE4D5" w:themeFill="accent2" w:themeFillTint="33"/>
            <w:noWrap/>
            <w:vAlign w:val="bottom"/>
            <w:hideMark/>
          </w:tcPr>
          <w:p w14:paraId="7C0973C2"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1</w:t>
            </w:r>
          </w:p>
        </w:tc>
        <w:tc>
          <w:tcPr>
            <w:tcW w:w="945" w:type="dxa"/>
            <w:shd w:val="clear" w:color="auto" w:fill="FBE4D5" w:themeFill="accent2" w:themeFillTint="33"/>
            <w:noWrap/>
            <w:vAlign w:val="bottom"/>
            <w:hideMark/>
          </w:tcPr>
          <w:p w14:paraId="11AAE0CD"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637ECDBF" w14:textId="77777777" w:rsidR="00BE4658" w:rsidRPr="00EA4A7D" w:rsidRDefault="00BE4658" w:rsidP="00066905">
            <w:pPr>
              <w:spacing w:after="0" w:line="240" w:lineRule="auto"/>
              <w:jc w:val="center"/>
              <w:rPr>
                <w:rFonts w:ascii="Calibri" w:hAnsi="Calibri" w:cs="Calibri"/>
                <w:color w:val="000000"/>
                <w:sz w:val="18"/>
                <w:szCs w:val="18"/>
              </w:rPr>
            </w:pPr>
            <w:r w:rsidRPr="00EA4A7D">
              <w:rPr>
                <w:rFonts w:ascii="Calibri" w:hAnsi="Calibri" w:cs="Calibri"/>
                <w:color w:val="000000"/>
                <w:sz w:val="18"/>
                <w:szCs w:val="18"/>
              </w:rPr>
              <w:t>0</w:t>
            </w:r>
          </w:p>
        </w:tc>
        <w:tc>
          <w:tcPr>
            <w:tcW w:w="945" w:type="dxa"/>
            <w:shd w:val="clear" w:color="auto" w:fill="FBE4D5" w:themeFill="accent2" w:themeFillTint="33"/>
            <w:noWrap/>
            <w:vAlign w:val="bottom"/>
            <w:hideMark/>
          </w:tcPr>
          <w:p w14:paraId="12A7F7D9" w14:textId="77777777" w:rsidR="00BE4658" w:rsidRPr="00EA4A7D" w:rsidRDefault="00BE4658" w:rsidP="00066905">
            <w:pPr>
              <w:spacing w:after="0" w:line="240" w:lineRule="auto"/>
              <w:jc w:val="center"/>
              <w:rPr>
                <w:rFonts w:ascii="Calibri" w:hAnsi="Calibri" w:cs="Calibri"/>
                <w:b/>
                <w:color w:val="000000"/>
                <w:sz w:val="18"/>
                <w:szCs w:val="18"/>
              </w:rPr>
            </w:pPr>
            <w:r w:rsidRPr="00EA4A7D">
              <w:rPr>
                <w:rFonts w:ascii="Calibri" w:hAnsi="Calibri" w:cs="Calibri"/>
                <w:b/>
                <w:color w:val="000000"/>
                <w:sz w:val="18"/>
                <w:szCs w:val="18"/>
              </w:rPr>
              <w:t>20</w:t>
            </w:r>
          </w:p>
        </w:tc>
      </w:tr>
      <w:tr w:rsidR="00BE4658" w:rsidRPr="00EA4A7D" w14:paraId="66D51687" w14:textId="77777777" w:rsidTr="00066905">
        <w:trPr>
          <w:trHeight w:val="300"/>
        </w:trPr>
        <w:tc>
          <w:tcPr>
            <w:tcW w:w="993" w:type="dxa"/>
            <w:shd w:val="clear" w:color="auto" w:fill="auto"/>
            <w:noWrap/>
            <w:vAlign w:val="center"/>
          </w:tcPr>
          <w:p w14:paraId="236D9437" w14:textId="77777777" w:rsidR="00BE4658" w:rsidRPr="003D6EA0" w:rsidRDefault="00BE4658" w:rsidP="00066905">
            <w:pPr>
              <w:spacing w:after="0" w:line="240" w:lineRule="auto"/>
              <w:jc w:val="center"/>
              <w:rPr>
                <w:rFonts w:ascii="Calibri" w:hAnsi="Calibri" w:cs="Calibri"/>
                <w:b/>
                <w:sz w:val="18"/>
                <w:szCs w:val="18"/>
              </w:rPr>
            </w:pPr>
            <w:r>
              <w:rPr>
                <w:rFonts w:ascii="Calibri" w:hAnsi="Calibri" w:cs="Calibri"/>
                <w:b/>
                <w:sz w:val="18"/>
                <w:szCs w:val="18"/>
              </w:rPr>
              <w:t>2021</w:t>
            </w:r>
          </w:p>
        </w:tc>
        <w:tc>
          <w:tcPr>
            <w:tcW w:w="897" w:type="dxa"/>
            <w:shd w:val="clear" w:color="auto" w:fill="auto"/>
            <w:noWrap/>
            <w:vAlign w:val="bottom"/>
          </w:tcPr>
          <w:p w14:paraId="3DDBC5F1"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3</w:t>
            </w:r>
          </w:p>
        </w:tc>
        <w:tc>
          <w:tcPr>
            <w:tcW w:w="945" w:type="dxa"/>
            <w:shd w:val="clear" w:color="auto" w:fill="auto"/>
            <w:noWrap/>
            <w:vAlign w:val="bottom"/>
          </w:tcPr>
          <w:p w14:paraId="33457EBA"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4</w:t>
            </w:r>
          </w:p>
        </w:tc>
        <w:tc>
          <w:tcPr>
            <w:tcW w:w="945" w:type="dxa"/>
            <w:shd w:val="clear" w:color="auto" w:fill="auto"/>
            <w:noWrap/>
            <w:vAlign w:val="bottom"/>
          </w:tcPr>
          <w:p w14:paraId="0C1B66B0"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1</w:t>
            </w:r>
          </w:p>
        </w:tc>
        <w:tc>
          <w:tcPr>
            <w:tcW w:w="945" w:type="dxa"/>
            <w:shd w:val="clear" w:color="auto" w:fill="auto"/>
            <w:noWrap/>
            <w:vAlign w:val="bottom"/>
          </w:tcPr>
          <w:p w14:paraId="123F1B7F"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0</w:t>
            </w:r>
          </w:p>
        </w:tc>
        <w:tc>
          <w:tcPr>
            <w:tcW w:w="945" w:type="dxa"/>
            <w:shd w:val="clear" w:color="auto" w:fill="auto"/>
            <w:noWrap/>
            <w:vAlign w:val="bottom"/>
          </w:tcPr>
          <w:p w14:paraId="1A0E9B66"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0</w:t>
            </w:r>
          </w:p>
        </w:tc>
        <w:tc>
          <w:tcPr>
            <w:tcW w:w="945" w:type="dxa"/>
            <w:shd w:val="clear" w:color="auto" w:fill="auto"/>
            <w:noWrap/>
            <w:vAlign w:val="bottom"/>
          </w:tcPr>
          <w:p w14:paraId="3D6C5DBD"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0</w:t>
            </w:r>
          </w:p>
        </w:tc>
        <w:tc>
          <w:tcPr>
            <w:tcW w:w="945" w:type="dxa"/>
            <w:shd w:val="clear" w:color="auto" w:fill="auto"/>
            <w:noWrap/>
            <w:vAlign w:val="bottom"/>
          </w:tcPr>
          <w:p w14:paraId="0154F2A8" w14:textId="77777777" w:rsidR="00BE4658" w:rsidRPr="00104D71" w:rsidRDefault="00BE4658" w:rsidP="00066905">
            <w:pPr>
              <w:spacing w:after="0" w:line="240" w:lineRule="auto"/>
              <w:jc w:val="center"/>
              <w:rPr>
                <w:rFonts w:ascii="Calibri" w:hAnsi="Calibri" w:cs="Calibri"/>
                <w:color w:val="000000"/>
                <w:sz w:val="18"/>
                <w:szCs w:val="18"/>
              </w:rPr>
            </w:pPr>
            <w:r w:rsidRPr="00104D71">
              <w:rPr>
                <w:rFonts w:ascii="Calibri" w:hAnsi="Calibri" w:cs="Calibri"/>
                <w:color w:val="000000"/>
                <w:sz w:val="18"/>
                <w:szCs w:val="18"/>
              </w:rPr>
              <w:t>0</w:t>
            </w:r>
          </w:p>
        </w:tc>
        <w:tc>
          <w:tcPr>
            <w:tcW w:w="945" w:type="dxa"/>
            <w:shd w:val="clear" w:color="auto" w:fill="auto"/>
            <w:noWrap/>
            <w:vAlign w:val="bottom"/>
          </w:tcPr>
          <w:p w14:paraId="32EDC616" w14:textId="77777777" w:rsidR="00BE4658" w:rsidRPr="00104D71" w:rsidRDefault="00BE4658" w:rsidP="00066905">
            <w:pPr>
              <w:spacing w:after="0" w:line="240" w:lineRule="auto"/>
              <w:jc w:val="center"/>
              <w:rPr>
                <w:rFonts w:ascii="Calibri" w:hAnsi="Calibri" w:cs="Calibri"/>
                <w:b/>
                <w:color w:val="000000"/>
                <w:sz w:val="18"/>
                <w:szCs w:val="18"/>
              </w:rPr>
            </w:pPr>
            <w:r w:rsidRPr="00104D71">
              <w:rPr>
                <w:rFonts w:ascii="Calibri" w:hAnsi="Calibri" w:cs="Calibri"/>
                <w:b/>
                <w:color w:val="000000"/>
                <w:sz w:val="18"/>
                <w:szCs w:val="18"/>
              </w:rPr>
              <w:t>8</w:t>
            </w:r>
          </w:p>
        </w:tc>
      </w:tr>
      <w:tr w:rsidR="00BE4658" w:rsidRPr="00EA4A7D" w14:paraId="2BDFD6C8" w14:textId="77777777" w:rsidTr="00066905">
        <w:trPr>
          <w:trHeight w:val="300"/>
        </w:trPr>
        <w:tc>
          <w:tcPr>
            <w:tcW w:w="993" w:type="dxa"/>
            <w:shd w:val="clear" w:color="auto" w:fill="FBE4D5"/>
            <w:noWrap/>
            <w:vAlign w:val="center"/>
          </w:tcPr>
          <w:p w14:paraId="17CE2AE6" w14:textId="77777777" w:rsidR="00BE4658" w:rsidRDefault="00BE4658" w:rsidP="00066905">
            <w:pPr>
              <w:spacing w:after="0" w:line="240" w:lineRule="auto"/>
              <w:jc w:val="center"/>
              <w:rPr>
                <w:rFonts w:ascii="Calibri" w:hAnsi="Calibri" w:cs="Calibri"/>
                <w:b/>
                <w:sz w:val="18"/>
                <w:szCs w:val="18"/>
              </w:rPr>
            </w:pPr>
            <w:r>
              <w:rPr>
                <w:rFonts w:ascii="Calibri" w:hAnsi="Calibri" w:cs="Calibri"/>
                <w:b/>
                <w:sz w:val="18"/>
                <w:szCs w:val="18"/>
              </w:rPr>
              <w:t>2022</w:t>
            </w:r>
          </w:p>
        </w:tc>
        <w:tc>
          <w:tcPr>
            <w:tcW w:w="897" w:type="dxa"/>
            <w:shd w:val="clear" w:color="auto" w:fill="FBE4D5"/>
            <w:noWrap/>
            <w:vAlign w:val="center"/>
          </w:tcPr>
          <w:p w14:paraId="5B508049"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45" w:type="dxa"/>
            <w:shd w:val="clear" w:color="auto" w:fill="FBE4D5"/>
            <w:noWrap/>
            <w:vAlign w:val="center"/>
          </w:tcPr>
          <w:p w14:paraId="3A565C58"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5" w:type="dxa"/>
            <w:shd w:val="clear" w:color="auto" w:fill="FBE4D5"/>
            <w:noWrap/>
            <w:vAlign w:val="center"/>
          </w:tcPr>
          <w:p w14:paraId="1E215E0F"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5" w:type="dxa"/>
            <w:shd w:val="clear" w:color="auto" w:fill="FBE4D5"/>
            <w:noWrap/>
            <w:vAlign w:val="center"/>
          </w:tcPr>
          <w:p w14:paraId="012220DF"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noWrap/>
            <w:vAlign w:val="center"/>
          </w:tcPr>
          <w:p w14:paraId="1553C010"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48FBF05E"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0441213A"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51A46C69" w14:textId="77777777" w:rsidR="00BE4658" w:rsidRPr="00104D71" w:rsidRDefault="00BE4658" w:rsidP="00066905">
            <w:pPr>
              <w:spacing w:after="0" w:line="240" w:lineRule="auto"/>
              <w:jc w:val="center"/>
              <w:rPr>
                <w:rFonts w:ascii="Calibri" w:hAnsi="Calibri" w:cs="Calibri"/>
                <w:b/>
                <w:color w:val="000000"/>
                <w:sz w:val="18"/>
                <w:szCs w:val="18"/>
              </w:rPr>
            </w:pPr>
            <w:r>
              <w:rPr>
                <w:rFonts w:ascii="Calibri" w:hAnsi="Calibri" w:cs="Calibri"/>
                <w:b/>
                <w:color w:val="000000"/>
                <w:sz w:val="18"/>
                <w:szCs w:val="18"/>
              </w:rPr>
              <w:t>13</w:t>
            </w:r>
          </w:p>
        </w:tc>
      </w:tr>
      <w:tr w:rsidR="00BE4658" w:rsidRPr="00EA4A7D" w14:paraId="6E38DFBD" w14:textId="77777777" w:rsidTr="00066905">
        <w:trPr>
          <w:trHeight w:val="427"/>
        </w:trPr>
        <w:tc>
          <w:tcPr>
            <w:tcW w:w="993" w:type="dxa"/>
            <w:shd w:val="clear" w:color="auto" w:fill="auto"/>
            <w:vAlign w:val="bottom"/>
            <w:hideMark/>
          </w:tcPr>
          <w:p w14:paraId="453F79F1" w14:textId="77777777" w:rsidR="00BE4658" w:rsidRPr="003D6EA0" w:rsidRDefault="00BE4658" w:rsidP="00066905">
            <w:pPr>
              <w:spacing w:after="0" w:line="240" w:lineRule="auto"/>
              <w:jc w:val="center"/>
              <w:rPr>
                <w:rFonts w:ascii="Calibri" w:hAnsi="Calibri" w:cs="Calibri"/>
                <w:b/>
                <w:sz w:val="18"/>
                <w:szCs w:val="18"/>
              </w:rPr>
            </w:pPr>
            <w:r w:rsidRPr="003D6EA0">
              <w:rPr>
                <w:rFonts w:ascii="Calibri" w:hAnsi="Calibri" w:cs="Calibri"/>
                <w:b/>
                <w:sz w:val="18"/>
                <w:szCs w:val="18"/>
              </w:rPr>
              <w:t>% podíl na UTB</w:t>
            </w:r>
          </w:p>
        </w:tc>
        <w:tc>
          <w:tcPr>
            <w:tcW w:w="897" w:type="dxa"/>
            <w:shd w:val="clear" w:color="auto" w:fill="auto"/>
            <w:noWrap/>
            <w:vAlign w:val="center"/>
            <w:hideMark/>
          </w:tcPr>
          <w:p w14:paraId="2F35F0BD"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38 %</w:t>
            </w:r>
          </w:p>
        </w:tc>
        <w:tc>
          <w:tcPr>
            <w:tcW w:w="945" w:type="dxa"/>
            <w:shd w:val="clear" w:color="auto" w:fill="auto"/>
            <w:noWrap/>
            <w:vAlign w:val="center"/>
            <w:hideMark/>
          </w:tcPr>
          <w:p w14:paraId="43614280"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39 %</w:t>
            </w:r>
          </w:p>
        </w:tc>
        <w:tc>
          <w:tcPr>
            <w:tcW w:w="945" w:type="dxa"/>
            <w:shd w:val="clear" w:color="auto" w:fill="auto"/>
            <w:noWrap/>
            <w:vAlign w:val="center"/>
            <w:hideMark/>
          </w:tcPr>
          <w:p w14:paraId="0540F90D"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3 %</w:t>
            </w:r>
          </w:p>
        </w:tc>
        <w:tc>
          <w:tcPr>
            <w:tcW w:w="945" w:type="dxa"/>
            <w:shd w:val="clear" w:color="auto" w:fill="auto"/>
            <w:noWrap/>
            <w:vAlign w:val="center"/>
            <w:hideMark/>
          </w:tcPr>
          <w:p w14:paraId="289F2551"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12 %</w:t>
            </w:r>
          </w:p>
        </w:tc>
        <w:tc>
          <w:tcPr>
            <w:tcW w:w="945" w:type="dxa"/>
            <w:shd w:val="clear" w:color="auto" w:fill="auto"/>
            <w:noWrap/>
            <w:vAlign w:val="center"/>
            <w:hideMark/>
          </w:tcPr>
          <w:p w14:paraId="7C6753BD"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5 %</w:t>
            </w:r>
          </w:p>
        </w:tc>
        <w:tc>
          <w:tcPr>
            <w:tcW w:w="945" w:type="dxa"/>
            <w:shd w:val="clear" w:color="auto" w:fill="auto"/>
            <w:noWrap/>
            <w:vAlign w:val="center"/>
            <w:hideMark/>
          </w:tcPr>
          <w:p w14:paraId="23046629"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3 %</w:t>
            </w:r>
          </w:p>
        </w:tc>
        <w:tc>
          <w:tcPr>
            <w:tcW w:w="945" w:type="dxa"/>
            <w:shd w:val="clear" w:color="auto" w:fill="auto"/>
            <w:noWrap/>
            <w:vAlign w:val="center"/>
            <w:hideMark/>
          </w:tcPr>
          <w:p w14:paraId="7ACFE6F7"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bCs/>
                <w:color w:val="000000"/>
                <w:sz w:val="18"/>
                <w:szCs w:val="18"/>
              </w:rPr>
              <w:t>0 %</w:t>
            </w:r>
          </w:p>
        </w:tc>
        <w:tc>
          <w:tcPr>
            <w:tcW w:w="945" w:type="dxa"/>
            <w:shd w:val="clear" w:color="auto" w:fill="auto"/>
            <w:noWrap/>
            <w:vAlign w:val="center"/>
            <w:hideMark/>
          </w:tcPr>
          <w:p w14:paraId="14DC9B27" w14:textId="77777777" w:rsidR="00BE4658" w:rsidRPr="00EA4A7D" w:rsidRDefault="00BE4658" w:rsidP="00066905">
            <w:pPr>
              <w:spacing w:after="0" w:line="240" w:lineRule="auto"/>
              <w:jc w:val="center"/>
              <w:rPr>
                <w:rFonts w:ascii="Calibri" w:hAnsi="Calibri" w:cs="Calibri"/>
                <w:b/>
                <w:color w:val="000000"/>
                <w:sz w:val="18"/>
                <w:szCs w:val="18"/>
              </w:rPr>
            </w:pPr>
            <w:r>
              <w:rPr>
                <w:rFonts w:ascii="Calibri" w:hAnsi="Calibri" w:cs="Calibri"/>
                <w:b/>
                <w:color w:val="000000"/>
                <w:sz w:val="18"/>
                <w:szCs w:val="18"/>
              </w:rPr>
              <w:t>100 %</w:t>
            </w:r>
          </w:p>
        </w:tc>
      </w:tr>
    </w:tbl>
    <w:p w14:paraId="7657876F" w14:textId="5D09F256" w:rsidR="00FF296A" w:rsidRPr="00B17C97" w:rsidRDefault="00FF296A" w:rsidP="00FF296A">
      <w:pPr>
        <w:spacing w:after="0" w:line="240" w:lineRule="auto"/>
        <w:rPr>
          <w:rFonts w:ascii="Calibri" w:hAnsi="Calibri" w:cs="Calibri"/>
          <w:i/>
          <w:color w:val="000000"/>
          <w:sz w:val="18"/>
          <w:szCs w:val="22"/>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13371AF8" w14:textId="6BBB2584" w:rsidR="006F4ACC" w:rsidRDefault="006F4ACC" w:rsidP="006F4ACC">
      <w:pPr>
        <w:spacing w:after="0" w:line="240" w:lineRule="auto"/>
        <w:jc w:val="left"/>
        <w:rPr>
          <w:rFonts w:eastAsiaTheme="majorEastAsia" w:cs="Calibri"/>
          <w:b/>
          <w:sz w:val="28"/>
          <w:szCs w:val="28"/>
        </w:rPr>
      </w:pPr>
    </w:p>
    <w:p w14:paraId="059B2681" w14:textId="77777777" w:rsidR="0037386F" w:rsidRDefault="0037386F" w:rsidP="006F4ACC">
      <w:pPr>
        <w:spacing w:after="0" w:line="240" w:lineRule="auto"/>
        <w:jc w:val="left"/>
        <w:rPr>
          <w:rFonts w:eastAsiaTheme="majorEastAsia" w:cs="Calibri"/>
          <w:b/>
          <w:sz w:val="28"/>
          <w:szCs w:val="28"/>
        </w:rPr>
      </w:pPr>
    </w:p>
    <w:p w14:paraId="5F627318" w14:textId="77777777" w:rsidR="00BE4658" w:rsidRDefault="00BE4658" w:rsidP="009E6415">
      <w:pPr>
        <w:spacing w:after="0" w:line="240" w:lineRule="auto"/>
        <w:rPr>
          <w:rFonts w:ascii="Calibri" w:hAnsi="Calibri"/>
          <w:b/>
          <w:sz w:val="22"/>
          <w:szCs w:val="22"/>
        </w:rPr>
      </w:pPr>
    </w:p>
    <w:p w14:paraId="4379F1C2" w14:textId="77777777" w:rsidR="00BE4658" w:rsidRDefault="00BE4658" w:rsidP="009E6415">
      <w:pPr>
        <w:spacing w:after="0" w:line="240" w:lineRule="auto"/>
        <w:rPr>
          <w:rFonts w:ascii="Calibri" w:hAnsi="Calibri"/>
          <w:b/>
          <w:sz w:val="22"/>
          <w:szCs w:val="22"/>
        </w:rPr>
      </w:pPr>
    </w:p>
    <w:p w14:paraId="0490B862" w14:textId="77777777" w:rsidR="00BE4658" w:rsidRDefault="00BE4658" w:rsidP="009E6415">
      <w:pPr>
        <w:spacing w:after="0" w:line="240" w:lineRule="auto"/>
        <w:rPr>
          <w:rFonts w:ascii="Calibri" w:hAnsi="Calibri"/>
          <w:b/>
          <w:sz w:val="22"/>
          <w:szCs w:val="22"/>
        </w:rPr>
      </w:pPr>
    </w:p>
    <w:p w14:paraId="3BBCCDF6" w14:textId="77777777" w:rsidR="00BE4658" w:rsidRDefault="00BE4658" w:rsidP="009E6415">
      <w:pPr>
        <w:spacing w:after="0" w:line="240" w:lineRule="auto"/>
        <w:rPr>
          <w:rFonts w:ascii="Calibri" w:hAnsi="Calibri"/>
          <w:b/>
          <w:sz w:val="22"/>
          <w:szCs w:val="22"/>
        </w:rPr>
      </w:pPr>
    </w:p>
    <w:p w14:paraId="1B378F2E" w14:textId="77777777" w:rsidR="00BE4658" w:rsidRDefault="00BE4658" w:rsidP="009E6415">
      <w:pPr>
        <w:spacing w:after="0" w:line="240" w:lineRule="auto"/>
        <w:rPr>
          <w:rFonts w:ascii="Calibri" w:hAnsi="Calibri"/>
          <w:b/>
          <w:sz w:val="22"/>
          <w:szCs w:val="22"/>
        </w:rPr>
      </w:pPr>
    </w:p>
    <w:p w14:paraId="6D39AA83" w14:textId="77777777" w:rsidR="00BE4658" w:rsidRDefault="00BE4658" w:rsidP="009E6415">
      <w:pPr>
        <w:spacing w:after="0" w:line="240" w:lineRule="auto"/>
        <w:rPr>
          <w:rFonts w:ascii="Calibri" w:hAnsi="Calibri"/>
          <w:b/>
          <w:sz w:val="22"/>
          <w:szCs w:val="22"/>
        </w:rPr>
      </w:pPr>
    </w:p>
    <w:p w14:paraId="7889165B" w14:textId="77777777" w:rsidR="00BE4658" w:rsidRDefault="00BE4658" w:rsidP="009E6415">
      <w:pPr>
        <w:spacing w:after="0" w:line="240" w:lineRule="auto"/>
        <w:rPr>
          <w:rFonts w:ascii="Calibri" w:hAnsi="Calibri"/>
          <w:b/>
          <w:sz w:val="22"/>
          <w:szCs w:val="22"/>
        </w:rPr>
      </w:pPr>
    </w:p>
    <w:p w14:paraId="288913AD" w14:textId="77777777" w:rsidR="00BE4658" w:rsidRDefault="00BE4658" w:rsidP="009E6415">
      <w:pPr>
        <w:spacing w:after="0" w:line="240" w:lineRule="auto"/>
        <w:rPr>
          <w:rFonts w:ascii="Calibri" w:hAnsi="Calibri"/>
          <w:b/>
          <w:sz w:val="22"/>
          <w:szCs w:val="22"/>
        </w:rPr>
      </w:pPr>
    </w:p>
    <w:p w14:paraId="69AD541F" w14:textId="77777777" w:rsidR="00BE4658" w:rsidRDefault="00BE4658" w:rsidP="009E6415">
      <w:pPr>
        <w:spacing w:after="0" w:line="240" w:lineRule="auto"/>
        <w:rPr>
          <w:rFonts w:ascii="Calibri" w:hAnsi="Calibri"/>
          <w:b/>
          <w:sz w:val="22"/>
          <w:szCs w:val="22"/>
        </w:rPr>
      </w:pPr>
    </w:p>
    <w:p w14:paraId="28158EF4" w14:textId="77777777" w:rsidR="00BE4658" w:rsidRDefault="00BE4658" w:rsidP="009E6415">
      <w:pPr>
        <w:spacing w:after="0" w:line="240" w:lineRule="auto"/>
        <w:rPr>
          <w:rFonts w:ascii="Calibri" w:hAnsi="Calibri"/>
          <w:b/>
          <w:sz w:val="22"/>
          <w:szCs w:val="22"/>
        </w:rPr>
      </w:pPr>
    </w:p>
    <w:p w14:paraId="21641BFA" w14:textId="77777777" w:rsidR="00BE4658" w:rsidRDefault="00BE4658" w:rsidP="009E6415">
      <w:pPr>
        <w:spacing w:after="0" w:line="240" w:lineRule="auto"/>
        <w:rPr>
          <w:rFonts w:ascii="Calibri" w:hAnsi="Calibri"/>
          <w:b/>
          <w:sz w:val="22"/>
          <w:szCs w:val="22"/>
        </w:rPr>
      </w:pPr>
    </w:p>
    <w:p w14:paraId="44125EA1" w14:textId="5E19DDF0" w:rsidR="006F4ACC" w:rsidRPr="00F72DDE" w:rsidRDefault="006F4ACC" w:rsidP="009E6415">
      <w:pPr>
        <w:spacing w:after="0" w:line="240" w:lineRule="auto"/>
        <w:rPr>
          <w:rFonts w:ascii="Calibri" w:hAnsi="Calibri"/>
          <w:b/>
          <w:sz w:val="22"/>
          <w:szCs w:val="22"/>
        </w:rPr>
      </w:pPr>
      <w:r w:rsidRPr="00401BC1">
        <w:rPr>
          <w:rFonts w:ascii="Calibri" w:hAnsi="Calibri"/>
          <w:b/>
          <w:sz w:val="20"/>
          <w:szCs w:val="22"/>
        </w:rPr>
        <w:lastRenderedPageBreak/>
        <w:t>T</w:t>
      </w:r>
      <w:r w:rsidR="00426552" w:rsidRPr="00401BC1">
        <w:rPr>
          <w:rFonts w:ascii="Calibri" w:hAnsi="Calibri"/>
          <w:b/>
          <w:sz w:val="20"/>
          <w:szCs w:val="22"/>
        </w:rPr>
        <w:t>ab.</w:t>
      </w:r>
      <w:r w:rsidR="004B0BED" w:rsidRPr="00401BC1">
        <w:rPr>
          <w:rFonts w:ascii="Calibri" w:hAnsi="Calibri"/>
          <w:b/>
          <w:sz w:val="20"/>
          <w:szCs w:val="22"/>
        </w:rPr>
        <w:t xml:space="preserve"> </w:t>
      </w:r>
      <w:proofErr w:type="gramStart"/>
      <w:r w:rsidR="00DA2C5F" w:rsidRPr="00401BC1">
        <w:rPr>
          <w:rFonts w:ascii="Calibri" w:hAnsi="Calibri"/>
          <w:b/>
          <w:sz w:val="20"/>
          <w:szCs w:val="22"/>
        </w:rPr>
        <w:t>30</w:t>
      </w:r>
      <w:r w:rsidR="004B0BED" w:rsidRPr="00401BC1">
        <w:rPr>
          <w:rFonts w:ascii="Calibri" w:hAnsi="Calibri"/>
          <w:b/>
          <w:sz w:val="20"/>
          <w:szCs w:val="22"/>
        </w:rPr>
        <w:t>b</w:t>
      </w:r>
      <w:proofErr w:type="gramEnd"/>
      <w:r w:rsidRPr="00401BC1">
        <w:rPr>
          <w:rFonts w:ascii="Calibri" w:hAnsi="Calibri"/>
          <w:b/>
          <w:sz w:val="20"/>
          <w:szCs w:val="22"/>
        </w:rPr>
        <w:t>. Srovnání výsledků součástí UTB v Q1</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BE4658" w:rsidRPr="00F72DDE" w14:paraId="6559F94C"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73ECCC11" w14:textId="77777777" w:rsidR="00BE4658" w:rsidRPr="006A668C" w:rsidRDefault="00BE4658" w:rsidP="00066905">
            <w:pPr>
              <w:spacing w:after="0" w:line="240" w:lineRule="auto"/>
              <w:jc w:val="center"/>
              <w:rPr>
                <w:rFonts w:asciiTheme="minorHAnsi" w:hAnsiTheme="minorHAnsi" w:cstheme="minorHAnsi"/>
                <w:b/>
                <w:color w:val="FFFFFF" w:themeColor="background1"/>
                <w:sz w:val="18"/>
                <w:szCs w:val="18"/>
              </w:rPr>
            </w:pPr>
            <w:r w:rsidRPr="006A668C">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5E5D957F"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473D0393"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0ABF0176"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5CA7C449"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2B221C1B"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569D0DC0"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622565B3"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4FBB73E5"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BE4658" w:rsidRPr="00F72DDE" w14:paraId="1679E1B7" w14:textId="77777777" w:rsidTr="00066905">
        <w:trPr>
          <w:trHeight w:val="300"/>
        </w:trPr>
        <w:tc>
          <w:tcPr>
            <w:tcW w:w="993" w:type="dxa"/>
            <w:tcBorders>
              <w:top w:val="nil"/>
            </w:tcBorders>
            <w:shd w:val="clear" w:color="auto" w:fill="auto"/>
            <w:noWrap/>
            <w:vAlign w:val="bottom"/>
            <w:hideMark/>
          </w:tcPr>
          <w:p w14:paraId="47BDC209"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2015</w:t>
            </w:r>
          </w:p>
        </w:tc>
        <w:tc>
          <w:tcPr>
            <w:tcW w:w="895" w:type="dxa"/>
            <w:tcBorders>
              <w:top w:val="nil"/>
            </w:tcBorders>
            <w:shd w:val="clear" w:color="auto" w:fill="auto"/>
            <w:noWrap/>
            <w:vAlign w:val="bottom"/>
            <w:hideMark/>
          </w:tcPr>
          <w:p w14:paraId="55C99C8C" w14:textId="77777777" w:rsidR="00BE4658" w:rsidRPr="00F72DDE" w:rsidRDefault="00BE4658" w:rsidP="00066905">
            <w:pPr>
              <w:spacing w:after="0" w:line="240" w:lineRule="auto"/>
              <w:jc w:val="center"/>
              <w:rPr>
                <w:rFonts w:asciiTheme="minorHAnsi" w:hAnsiTheme="minorHAnsi" w:cstheme="minorHAnsi"/>
                <w:color w:val="000000" w:themeColor="text1"/>
                <w:sz w:val="18"/>
                <w:szCs w:val="18"/>
              </w:rPr>
            </w:pPr>
            <w:r w:rsidRPr="00F72DDE">
              <w:rPr>
                <w:rFonts w:asciiTheme="minorHAnsi" w:hAnsiTheme="minorHAnsi" w:cstheme="minorHAnsi"/>
                <w:color w:val="000000" w:themeColor="text1"/>
                <w:sz w:val="18"/>
                <w:szCs w:val="18"/>
              </w:rPr>
              <w:t>14</w:t>
            </w:r>
          </w:p>
        </w:tc>
        <w:tc>
          <w:tcPr>
            <w:tcW w:w="945" w:type="dxa"/>
            <w:tcBorders>
              <w:top w:val="nil"/>
            </w:tcBorders>
            <w:shd w:val="clear" w:color="auto" w:fill="auto"/>
            <w:noWrap/>
            <w:vAlign w:val="bottom"/>
            <w:hideMark/>
          </w:tcPr>
          <w:p w14:paraId="3287996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12</w:t>
            </w:r>
          </w:p>
        </w:tc>
        <w:tc>
          <w:tcPr>
            <w:tcW w:w="944" w:type="dxa"/>
            <w:tcBorders>
              <w:top w:val="nil"/>
            </w:tcBorders>
            <w:shd w:val="clear" w:color="auto" w:fill="auto"/>
            <w:noWrap/>
            <w:vAlign w:val="bottom"/>
            <w:hideMark/>
          </w:tcPr>
          <w:p w14:paraId="1715BA0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378E405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4" w:type="dxa"/>
            <w:tcBorders>
              <w:top w:val="nil"/>
            </w:tcBorders>
            <w:shd w:val="clear" w:color="auto" w:fill="auto"/>
            <w:noWrap/>
            <w:vAlign w:val="bottom"/>
            <w:hideMark/>
          </w:tcPr>
          <w:p w14:paraId="6746FA0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tcBorders>
              <w:top w:val="nil"/>
            </w:tcBorders>
            <w:shd w:val="clear" w:color="auto" w:fill="auto"/>
            <w:noWrap/>
            <w:vAlign w:val="bottom"/>
            <w:hideMark/>
          </w:tcPr>
          <w:p w14:paraId="28F2059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tcBorders>
              <w:top w:val="nil"/>
            </w:tcBorders>
            <w:shd w:val="clear" w:color="auto" w:fill="auto"/>
            <w:noWrap/>
            <w:vAlign w:val="bottom"/>
            <w:hideMark/>
          </w:tcPr>
          <w:p w14:paraId="67CDCDD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5D5EBCB2"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29</w:t>
            </w:r>
          </w:p>
        </w:tc>
      </w:tr>
      <w:tr w:rsidR="00BE4658" w:rsidRPr="00F72DDE" w14:paraId="7BCF6925" w14:textId="77777777" w:rsidTr="00066905">
        <w:trPr>
          <w:trHeight w:val="300"/>
        </w:trPr>
        <w:tc>
          <w:tcPr>
            <w:tcW w:w="993" w:type="dxa"/>
            <w:shd w:val="clear" w:color="auto" w:fill="FBE4D5" w:themeFill="accent2" w:themeFillTint="33"/>
            <w:noWrap/>
            <w:vAlign w:val="bottom"/>
            <w:hideMark/>
          </w:tcPr>
          <w:p w14:paraId="5CD4F648"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2016</w:t>
            </w:r>
          </w:p>
        </w:tc>
        <w:tc>
          <w:tcPr>
            <w:tcW w:w="895" w:type="dxa"/>
            <w:shd w:val="clear" w:color="auto" w:fill="FBE4D5" w:themeFill="accent2" w:themeFillTint="33"/>
            <w:noWrap/>
            <w:vAlign w:val="bottom"/>
            <w:hideMark/>
          </w:tcPr>
          <w:p w14:paraId="70F908F6" w14:textId="77777777" w:rsidR="00BE4658" w:rsidRPr="00F72DDE" w:rsidRDefault="00BE4658" w:rsidP="00066905">
            <w:pPr>
              <w:spacing w:after="0" w:line="240" w:lineRule="auto"/>
              <w:jc w:val="center"/>
              <w:rPr>
                <w:rFonts w:asciiTheme="minorHAnsi" w:hAnsiTheme="minorHAnsi" w:cstheme="minorHAnsi"/>
                <w:color w:val="000000" w:themeColor="text1"/>
                <w:sz w:val="18"/>
                <w:szCs w:val="18"/>
              </w:rPr>
            </w:pPr>
            <w:r w:rsidRPr="00F72DDE">
              <w:rPr>
                <w:rFonts w:asciiTheme="minorHAnsi" w:hAnsiTheme="minorHAnsi" w:cstheme="minorHAnsi"/>
                <w:color w:val="000000" w:themeColor="text1"/>
                <w:sz w:val="18"/>
                <w:szCs w:val="18"/>
              </w:rPr>
              <w:t>12</w:t>
            </w:r>
          </w:p>
        </w:tc>
        <w:tc>
          <w:tcPr>
            <w:tcW w:w="945" w:type="dxa"/>
            <w:shd w:val="clear" w:color="auto" w:fill="FBE4D5" w:themeFill="accent2" w:themeFillTint="33"/>
            <w:noWrap/>
            <w:vAlign w:val="bottom"/>
            <w:hideMark/>
          </w:tcPr>
          <w:p w14:paraId="1CD9B949"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15</w:t>
            </w:r>
          </w:p>
        </w:tc>
        <w:tc>
          <w:tcPr>
            <w:tcW w:w="944" w:type="dxa"/>
            <w:shd w:val="clear" w:color="auto" w:fill="FBE4D5" w:themeFill="accent2" w:themeFillTint="33"/>
            <w:noWrap/>
            <w:vAlign w:val="bottom"/>
            <w:hideMark/>
          </w:tcPr>
          <w:p w14:paraId="67A5D8FE"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6082804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FBE4D5" w:themeFill="accent2" w:themeFillTint="33"/>
            <w:noWrap/>
            <w:vAlign w:val="bottom"/>
            <w:hideMark/>
          </w:tcPr>
          <w:p w14:paraId="0981301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3C1EB09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00690FE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59931D14"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29</w:t>
            </w:r>
          </w:p>
        </w:tc>
      </w:tr>
      <w:tr w:rsidR="00BE4658" w:rsidRPr="00F72DDE" w14:paraId="558E32C4" w14:textId="77777777" w:rsidTr="00066905">
        <w:trPr>
          <w:trHeight w:val="300"/>
        </w:trPr>
        <w:tc>
          <w:tcPr>
            <w:tcW w:w="993" w:type="dxa"/>
            <w:shd w:val="clear" w:color="auto" w:fill="auto"/>
            <w:noWrap/>
            <w:vAlign w:val="bottom"/>
            <w:hideMark/>
          </w:tcPr>
          <w:p w14:paraId="5F01B9B5"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2017</w:t>
            </w:r>
          </w:p>
        </w:tc>
        <w:tc>
          <w:tcPr>
            <w:tcW w:w="895" w:type="dxa"/>
            <w:shd w:val="clear" w:color="auto" w:fill="auto"/>
            <w:noWrap/>
            <w:vAlign w:val="bottom"/>
            <w:hideMark/>
          </w:tcPr>
          <w:p w14:paraId="603E4BF7" w14:textId="77777777" w:rsidR="00BE4658" w:rsidRPr="00F72DDE" w:rsidRDefault="00BE4658" w:rsidP="00066905">
            <w:pPr>
              <w:spacing w:after="0" w:line="240" w:lineRule="auto"/>
              <w:jc w:val="center"/>
              <w:rPr>
                <w:rFonts w:asciiTheme="minorHAnsi" w:hAnsiTheme="minorHAnsi" w:cstheme="minorHAnsi"/>
                <w:color w:val="000000" w:themeColor="text1"/>
                <w:sz w:val="18"/>
                <w:szCs w:val="18"/>
              </w:rPr>
            </w:pPr>
            <w:r w:rsidRPr="00F72DDE">
              <w:rPr>
                <w:rFonts w:asciiTheme="minorHAnsi" w:hAnsiTheme="minorHAnsi" w:cstheme="minorHAnsi"/>
                <w:color w:val="000000" w:themeColor="text1"/>
                <w:sz w:val="18"/>
                <w:szCs w:val="18"/>
              </w:rPr>
              <w:t>16</w:t>
            </w:r>
          </w:p>
        </w:tc>
        <w:tc>
          <w:tcPr>
            <w:tcW w:w="945" w:type="dxa"/>
            <w:shd w:val="clear" w:color="auto" w:fill="auto"/>
            <w:noWrap/>
            <w:vAlign w:val="bottom"/>
            <w:hideMark/>
          </w:tcPr>
          <w:p w14:paraId="50F51C3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10</w:t>
            </w:r>
          </w:p>
        </w:tc>
        <w:tc>
          <w:tcPr>
            <w:tcW w:w="944" w:type="dxa"/>
            <w:shd w:val="clear" w:color="auto" w:fill="auto"/>
            <w:noWrap/>
            <w:vAlign w:val="bottom"/>
            <w:hideMark/>
          </w:tcPr>
          <w:p w14:paraId="66477F5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5FEDB40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4" w:type="dxa"/>
            <w:shd w:val="clear" w:color="auto" w:fill="auto"/>
            <w:noWrap/>
            <w:vAlign w:val="bottom"/>
            <w:hideMark/>
          </w:tcPr>
          <w:p w14:paraId="3D21497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410B2B0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auto"/>
            <w:noWrap/>
            <w:vAlign w:val="bottom"/>
            <w:hideMark/>
          </w:tcPr>
          <w:p w14:paraId="647F51A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036BB1BC"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30</w:t>
            </w:r>
          </w:p>
        </w:tc>
      </w:tr>
      <w:tr w:rsidR="00BE4658" w:rsidRPr="00F72DDE" w14:paraId="480F6A8A" w14:textId="77777777" w:rsidTr="00066905">
        <w:trPr>
          <w:trHeight w:val="300"/>
        </w:trPr>
        <w:tc>
          <w:tcPr>
            <w:tcW w:w="993" w:type="dxa"/>
            <w:shd w:val="clear" w:color="auto" w:fill="FBE4D5" w:themeFill="accent2" w:themeFillTint="33"/>
            <w:noWrap/>
            <w:vAlign w:val="bottom"/>
            <w:hideMark/>
          </w:tcPr>
          <w:p w14:paraId="4B3E6F41"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2018</w:t>
            </w:r>
          </w:p>
        </w:tc>
        <w:tc>
          <w:tcPr>
            <w:tcW w:w="895" w:type="dxa"/>
            <w:shd w:val="clear" w:color="auto" w:fill="FBE4D5" w:themeFill="accent2" w:themeFillTint="33"/>
            <w:noWrap/>
            <w:vAlign w:val="bottom"/>
            <w:hideMark/>
          </w:tcPr>
          <w:p w14:paraId="353EF997" w14:textId="77777777" w:rsidR="00BE4658" w:rsidRPr="00F72DDE" w:rsidRDefault="00BE4658" w:rsidP="00066905">
            <w:pPr>
              <w:spacing w:after="0" w:line="240" w:lineRule="auto"/>
              <w:jc w:val="center"/>
              <w:rPr>
                <w:rFonts w:asciiTheme="minorHAnsi" w:hAnsiTheme="minorHAnsi" w:cstheme="minorHAnsi"/>
                <w:color w:val="000000" w:themeColor="text1"/>
                <w:sz w:val="18"/>
                <w:szCs w:val="18"/>
              </w:rPr>
            </w:pPr>
            <w:r w:rsidRPr="00F72DDE">
              <w:rPr>
                <w:rFonts w:asciiTheme="minorHAnsi" w:hAnsiTheme="minorHAnsi" w:cstheme="minorHAnsi"/>
                <w:color w:val="000000" w:themeColor="text1"/>
                <w:sz w:val="18"/>
                <w:szCs w:val="18"/>
              </w:rPr>
              <w:t>14</w:t>
            </w:r>
          </w:p>
        </w:tc>
        <w:tc>
          <w:tcPr>
            <w:tcW w:w="945" w:type="dxa"/>
            <w:shd w:val="clear" w:color="auto" w:fill="FBE4D5" w:themeFill="accent2" w:themeFillTint="33"/>
            <w:noWrap/>
            <w:vAlign w:val="bottom"/>
            <w:hideMark/>
          </w:tcPr>
          <w:p w14:paraId="4BF9DBB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16</w:t>
            </w:r>
          </w:p>
        </w:tc>
        <w:tc>
          <w:tcPr>
            <w:tcW w:w="944" w:type="dxa"/>
            <w:shd w:val="clear" w:color="auto" w:fill="FBE4D5" w:themeFill="accent2" w:themeFillTint="33"/>
            <w:noWrap/>
            <w:vAlign w:val="bottom"/>
            <w:hideMark/>
          </w:tcPr>
          <w:p w14:paraId="4B6DD3DE"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4F65B8D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4" w:type="dxa"/>
            <w:shd w:val="clear" w:color="auto" w:fill="FBE4D5" w:themeFill="accent2" w:themeFillTint="33"/>
            <w:noWrap/>
            <w:vAlign w:val="bottom"/>
            <w:hideMark/>
          </w:tcPr>
          <w:p w14:paraId="0C7053F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FBE4D5" w:themeFill="accent2" w:themeFillTint="33"/>
            <w:noWrap/>
            <w:vAlign w:val="bottom"/>
            <w:hideMark/>
          </w:tcPr>
          <w:p w14:paraId="4C50FD7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4" w:type="dxa"/>
            <w:shd w:val="clear" w:color="auto" w:fill="FBE4D5" w:themeFill="accent2" w:themeFillTint="33"/>
            <w:noWrap/>
            <w:vAlign w:val="bottom"/>
            <w:hideMark/>
          </w:tcPr>
          <w:p w14:paraId="5A19CCC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2AD1A764"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37</w:t>
            </w:r>
          </w:p>
        </w:tc>
      </w:tr>
      <w:tr w:rsidR="00BE4658" w:rsidRPr="00F72DDE" w14:paraId="111FD9D6" w14:textId="77777777" w:rsidTr="00066905">
        <w:trPr>
          <w:trHeight w:val="300"/>
        </w:trPr>
        <w:tc>
          <w:tcPr>
            <w:tcW w:w="993" w:type="dxa"/>
            <w:shd w:val="clear" w:color="auto" w:fill="auto"/>
            <w:noWrap/>
            <w:vAlign w:val="bottom"/>
            <w:hideMark/>
          </w:tcPr>
          <w:p w14:paraId="1277075A"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2019</w:t>
            </w:r>
          </w:p>
        </w:tc>
        <w:tc>
          <w:tcPr>
            <w:tcW w:w="895" w:type="dxa"/>
            <w:shd w:val="clear" w:color="auto" w:fill="auto"/>
            <w:noWrap/>
            <w:vAlign w:val="bottom"/>
            <w:hideMark/>
          </w:tcPr>
          <w:p w14:paraId="7B61CBA7" w14:textId="77777777" w:rsidR="00BE4658" w:rsidRPr="00F72DDE" w:rsidRDefault="00BE4658" w:rsidP="00066905">
            <w:pPr>
              <w:spacing w:after="0" w:line="240" w:lineRule="auto"/>
              <w:jc w:val="center"/>
              <w:rPr>
                <w:rFonts w:asciiTheme="minorHAnsi" w:hAnsiTheme="minorHAnsi" w:cstheme="minorHAnsi"/>
                <w:color w:val="000000" w:themeColor="text1"/>
                <w:sz w:val="18"/>
                <w:szCs w:val="18"/>
              </w:rPr>
            </w:pPr>
            <w:r w:rsidRPr="00F72DDE">
              <w:rPr>
                <w:rFonts w:asciiTheme="minorHAnsi" w:hAnsiTheme="minorHAnsi" w:cstheme="minorHAnsi"/>
                <w:color w:val="000000" w:themeColor="text1"/>
                <w:sz w:val="18"/>
                <w:szCs w:val="18"/>
              </w:rPr>
              <w:t>10</w:t>
            </w:r>
          </w:p>
        </w:tc>
        <w:tc>
          <w:tcPr>
            <w:tcW w:w="945" w:type="dxa"/>
            <w:shd w:val="clear" w:color="auto" w:fill="auto"/>
            <w:noWrap/>
            <w:vAlign w:val="bottom"/>
            <w:hideMark/>
          </w:tcPr>
          <w:p w14:paraId="71CEBC3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14</w:t>
            </w:r>
          </w:p>
        </w:tc>
        <w:tc>
          <w:tcPr>
            <w:tcW w:w="944" w:type="dxa"/>
            <w:shd w:val="clear" w:color="auto" w:fill="auto"/>
            <w:noWrap/>
            <w:vAlign w:val="bottom"/>
            <w:hideMark/>
          </w:tcPr>
          <w:p w14:paraId="2316FE8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442EEFE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4" w:type="dxa"/>
            <w:shd w:val="clear" w:color="auto" w:fill="auto"/>
            <w:noWrap/>
            <w:vAlign w:val="bottom"/>
            <w:hideMark/>
          </w:tcPr>
          <w:p w14:paraId="57B59A7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6CF3167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auto"/>
            <w:noWrap/>
            <w:vAlign w:val="bottom"/>
            <w:hideMark/>
          </w:tcPr>
          <w:p w14:paraId="44B13077"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5C9D1447"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26</w:t>
            </w:r>
          </w:p>
        </w:tc>
      </w:tr>
      <w:tr w:rsidR="00BE4658" w:rsidRPr="00FC19CC" w14:paraId="4BC63828" w14:textId="77777777" w:rsidTr="00066905">
        <w:trPr>
          <w:trHeight w:val="300"/>
        </w:trPr>
        <w:tc>
          <w:tcPr>
            <w:tcW w:w="993" w:type="dxa"/>
            <w:shd w:val="clear" w:color="auto" w:fill="FBE4D5" w:themeFill="accent2" w:themeFillTint="33"/>
            <w:noWrap/>
            <w:vAlign w:val="bottom"/>
            <w:hideMark/>
          </w:tcPr>
          <w:p w14:paraId="0DF4ABC1" w14:textId="77777777" w:rsidR="00BE4658" w:rsidRPr="00F72DDE" w:rsidRDefault="00BE4658" w:rsidP="00066905">
            <w:pPr>
              <w:spacing w:after="0" w:line="240" w:lineRule="auto"/>
              <w:jc w:val="center"/>
              <w:rPr>
                <w:rFonts w:ascii="Calibri" w:hAnsi="Calibri" w:cs="Calibri"/>
                <w:b/>
                <w:color w:val="000000" w:themeColor="text1"/>
                <w:sz w:val="18"/>
                <w:szCs w:val="22"/>
              </w:rPr>
            </w:pPr>
            <w:r w:rsidRPr="00F72DDE">
              <w:rPr>
                <w:rFonts w:ascii="Calibri" w:hAnsi="Calibri" w:cs="Calibri"/>
                <w:b/>
                <w:color w:val="000000" w:themeColor="text1"/>
                <w:sz w:val="18"/>
                <w:szCs w:val="22"/>
              </w:rPr>
              <w:t>2020</w:t>
            </w:r>
          </w:p>
        </w:tc>
        <w:tc>
          <w:tcPr>
            <w:tcW w:w="895" w:type="dxa"/>
            <w:shd w:val="clear" w:color="auto" w:fill="FBE4D5" w:themeFill="accent2" w:themeFillTint="33"/>
            <w:noWrap/>
            <w:vAlign w:val="bottom"/>
            <w:hideMark/>
          </w:tcPr>
          <w:p w14:paraId="7E6DC9C0" w14:textId="77777777" w:rsidR="00BE4658" w:rsidRPr="00F72DDE" w:rsidRDefault="00BE4658" w:rsidP="00066905">
            <w:pPr>
              <w:spacing w:after="0" w:line="240" w:lineRule="auto"/>
              <w:jc w:val="center"/>
              <w:rPr>
                <w:rFonts w:ascii="Calibri" w:hAnsi="Calibri" w:cs="Calibri"/>
                <w:color w:val="000000" w:themeColor="text1"/>
                <w:sz w:val="18"/>
                <w:szCs w:val="22"/>
              </w:rPr>
            </w:pPr>
            <w:r w:rsidRPr="00F72DDE">
              <w:rPr>
                <w:rFonts w:ascii="Calibri" w:hAnsi="Calibri" w:cs="Calibri"/>
                <w:color w:val="000000" w:themeColor="text1"/>
                <w:sz w:val="18"/>
                <w:szCs w:val="22"/>
              </w:rPr>
              <w:t>10</w:t>
            </w:r>
          </w:p>
        </w:tc>
        <w:tc>
          <w:tcPr>
            <w:tcW w:w="945" w:type="dxa"/>
            <w:shd w:val="clear" w:color="auto" w:fill="FBE4D5" w:themeFill="accent2" w:themeFillTint="33"/>
            <w:noWrap/>
            <w:vAlign w:val="bottom"/>
            <w:hideMark/>
          </w:tcPr>
          <w:p w14:paraId="54E1C542"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15</w:t>
            </w:r>
          </w:p>
        </w:tc>
        <w:tc>
          <w:tcPr>
            <w:tcW w:w="944" w:type="dxa"/>
            <w:shd w:val="clear" w:color="auto" w:fill="FBE4D5" w:themeFill="accent2" w:themeFillTint="33"/>
            <w:noWrap/>
            <w:vAlign w:val="bottom"/>
            <w:hideMark/>
          </w:tcPr>
          <w:p w14:paraId="74594E37"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3</w:t>
            </w:r>
          </w:p>
        </w:tc>
        <w:tc>
          <w:tcPr>
            <w:tcW w:w="945" w:type="dxa"/>
            <w:shd w:val="clear" w:color="auto" w:fill="FBE4D5" w:themeFill="accent2" w:themeFillTint="33"/>
            <w:noWrap/>
            <w:vAlign w:val="bottom"/>
            <w:hideMark/>
          </w:tcPr>
          <w:p w14:paraId="211A7AA2"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3</w:t>
            </w:r>
          </w:p>
        </w:tc>
        <w:tc>
          <w:tcPr>
            <w:tcW w:w="944" w:type="dxa"/>
            <w:shd w:val="clear" w:color="auto" w:fill="FBE4D5" w:themeFill="accent2" w:themeFillTint="33"/>
            <w:noWrap/>
            <w:vAlign w:val="bottom"/>
            <w:hideMark/>
          </w:tcPr>
          <w:p w14:paraId="0FDF6D00"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2</w:t>
            </w:r>
          </w:p>
        </w:tc>
        <w:tc>
          <w:tcPr>
            <w:tcW w:w="945" w:type="dxa"/>
            <w:shd w:val="clear" w:color="auto" w:fill="FBE4D5" w:themeFill="accent2" w:themeFillTint="33"/>
            <w:noWrap/>
            <w:vAlign w:val="bottom"/>
            <w:hideMark/>
          </w:tcPr>
          <w:p w14:paraId="09654BCE"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0</w:t>
            </w:r>
          </w:p>
        </w:tc>
        <w:tc>
          <w:tcPr>
            <w:tcW w:w="944" w:type="dxa"/>
            <w:shd w:val="clear" w:color="auto" w:fill="FBE4D5" w:themeFill="accent2" w:themeFillTint="33"/>
            <w:noWrap/>
            <w:vAlign w:val="bottom"/>
            <w:hideMark/>
          </w:tcPr>
          <w:p w14:paraId="0E19D729" w14:textId="77777777" w:rsidR="00BE4658" w:rsidRPr="00F72DDE" w:rsidRDefault="00BE4658" w:rsidP="00066905">
            <w:pPr>
              <w:spacing w:after="0" w:line="240" w:lineRule="auto"/>
              <w:jc w:val="center"/>
              <w:rPr>
                <w:rFonts w:ascii="Calibri" w:hAnsi="Calibri" w:cs="Calibri"/>
                <w:color w:val="000000"/>
                <w:sz w:val="18"/>
                <w:szCs w:val="22"/>
              </w:rPr>
            </w:pPr>
            <w:r w:rsidRPr="00F72DDE">
              <w:rPr>
                <w:rFonts w:ascii="Calibri" w:hAnsi="Calibri" w:cs="Calibri"/>
                <w:color w:val="000000"/>
                <w:sz w:val="18"/>
                <w:szCs w:val="22"/>
              </w:rPr>
              <w:t>0</w:t>
            </w:r>
          </w:p>
        </w:tc>
        <w:tc>
          <w:tcPr>
            <w:tcW w:w="945" w:type="dxa"/>
            <w:shd w:val="clear" w:color="auto" w:fill="FBE4D5" w:themeFill="accent2" w:themeFillTint="33"/>
            <w:noWrap/>
            <w:vAlign w:val="bottom"/>
            <w:hideMark/>
          </w:tcPr>
          <w:p w14:paraId="105FF1A6" w14:textId="77777777" w:rsidR="00BE4658" w:rsidRPr="00F72DDE" w:rsidRDefault="00BE4658" w:rsidP="00066905">
            <w:pPr>
              <w:spacing w:after="0" w:line="240" w:lineRule="auto"/>
              <w:jc w:val="center"/>
              <w:rPr>
                <w:rFonts w:ascii="Calibri" w:hAnsi="Calibri" w:cs="Calibri"/>
                <w:b/>
                <w:color w:val="000000"/>
                <w:sz w:val="18"/>
                <w:szCs w:val="22"/>
              </w:rPr>
            </w:pPr>
            <w:r w:rsidRPr="00F72DDE">
              <w:rPr>
                <w:rFonts w:ascii="Calibri" w:hAnsi="Calibri" w:cs="Calibri"/>
                <w:b/>
                <w:color w:val="000000"/>
                <w:sz w:val="18"/>
                <w:szCs w:val="22"/>
              </w:rPr>
              <w:t>33</w:t>
            </w:r>
          </w:p>
        </w:tc>
      </w:tr>
      <w:tr w:rsidR="00BE4658" w:rsidRPr="00FC19CC" w14:paraId="37590EC9" w14:textId="77777777" w:rsidTr="00066905">
        <w:trPr>
          <w:trHeight w:val="300"/>
        </w:trPr>
        <w:tc>
          <w:tcPr>
            <w:tcW w:w="993" w:type="dxa"/>
            <w:shd w:val="clear" w:color="auto" w:fill="auto"/>
            <w:noWrap/>
            <w:vAlign w:val="bottom"/>
          </w:tcPr>
          <w:p w14:paraId="0E6541FB" w14:textId="77777777" w:rsidR="00BE4658" w:rsidRPr="00F72DDE" w:rsidRDefault="00BE4658" w:rsidP="00066905">
            <w:pPr>
              <w:spacing w:after="0" w:line="240" w:lineRule="auto"/>
              <w:jc w:val="center"/>
              <w:rPr>
                <w:rFonts w:ascii="Calibri" w:hAnsi="Calibri" w:cs="Calibri"/>
                <w:b/>
                <w:color w:val="000000" w:themeColor="text1"/>
                <w:sz w:val="18"/>
                <w:szCs w:val="22"/>
              </w:rPr>
            </w:pPr>
            <w:r>
              <w:rPr>
                <w:rFonts w:ascii="Calibri" w:hAnsi="Calibri" w:cs="Calibri"/>
                <w:b/>
                <w:color w:val="000000" w:themeColor="text1"/>
                <w:sz w:val="18"/>
                <w:szCs w:val="22"/>
              </w:rPr>
              <w:t>2021</w:t>
            </w:r>
          </w:p>
        </w:tc>
        <w:tc>
          <w:tcPr>
            <w:tcW w:w="895" w:type="dxa"/>
            <w:shd w:val="clear" w:color="auto" w:fill="auto"/>
            <w:noWrap/>
            <w:vAlign w:val="bottom"/>
          </w:tcPr>
          <w:p w14:paraId="5DA0FFCA" w14:textId="77777777" w:rsidR="00BE4658" w:rsidRPr="00104D71" w:rsidRDefault="00BE4658" w:rsidP="00066905">
            <w:pPr>
              <w:spacing w:after="0" w:line="240" w:lineRule="auto"/>
              <w:jc w:val="center"/>
              <w:rPr>
                <w:rFonts w:ascii="Calibri" w:hAnsi="Calibri" w:cs="Calibri"/>
                <w:color w:val="000000" w:themeColor="text1"/>
                <w:sz w:val="18"/>
                <w:szCs w:val="22"/>
              </w:rPr>
            </w:pPr>
            <w:r w:rsidRPr="00104D71">
              <w:rPr>
                <w:rFonts w:ascii="Calibri" w:hAnsi="Calibri" w:cs="Calibri"/>
                <w:color w:val="000000"/>
                <w:sz w:val="18"/>
                <w:szCs w:val="22"/>
              </w:rPr>
              <w:t>22</w:t>
            </w:r>
          </w:p>
        </w:tc>
        <w:tc>
          <w:tcPr>
            <w:tcW w:w="945" w:type="dxa"/>
            <w:shd w:val="clear" w:color="auto" w:fill="auto"/>
            <w:noWrap/>
            <w:vAlign w:val="bottom"/>
          </w:tcPr>
          <w:p w14:paraId="0481DEC6"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31</w:t>
            </w:r>
          </w:p>
        </w:tc>
        <w:tc>
          <w:tcPr>
            <w:tcW w:w="944" w:type="dxa"/>
            <w:shd w:val="clear" w:color="auto" w:fill="auto"/>
            <w:noWrap/>
            <w:vAlign w:val="bottom"/>
          </w:tcPr>
          <w:p w14:paraId="054C051C"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5</w:t>
            </w:r>
          </w:p>
        </w:tc>
        <w:tc>
          <w:tcPr>
            <w:tcW w:w="945" w:type="dxa"/>
            <w:shd w:val="clear" w:color="auto" w:fill="auto"/>
            <w:noWrap/>
            <w:vAlign w:val="bottom"/>
          </w:tcPr>
          <w:p w14:paraId="506CB8F8"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2</w:t>
            </w:r>
          </w:p>
        </w:tc>
        <w:tc>
          <w:tcPr>
            <w:tcW w:w="944" w:type="dxa"/>
            <w:shd w:val="clear" w:color="auto" w:fill="auto"/>
            <w:noWrap/>
            <w:vAlign w:val="bottom"/>
          </w:tcPr>
          <w:p w14:paraId="7600EBF7"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2</w:t>
            </w:r>
          </w:p>
        </w:tc>
        <w:tc>
          <w:tcPr>
            <w:tcW w:w="945" w:type="dxa"/>
            <w:shd w:val="clear" w:color="auto" w:fill="auto"/>
            <w:noWrap/>
            <w:vAlign w:val="bottom"/>
          </w:tcPr>
          <w:p w14:paraId="1C6955D3"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0</w:t>
            </w:r>
          </w:p>
        </w:tc>
        <w:tc>
          <w:tcPr>
            <w:tcW w:w="944" w:type="dxa"/>
            <w:shd w:val="clear" w:color="auto" w:fill="auto"/>
            <w:noWrap/>
            <w:vAlign w:val="bottom"/>
          </w:tcPr>
          <w:p w14:paraId="100E3322" w14:textId="77777777" w:rsidR="00BE4658" w:rsidRPr="00104D71" w:rsidRDefault="00BE4658" w:rsidP="00066905">
            <w:pPr>
              <w:spacing w:after="0" w:line="240" w:lineRule="auto"/>
              <w:jc w:val="center"/>
              <w:rPr>
                <w:rFonts w:ascii="Calibri" w:hAnsi="Calibri" w:cs="Calibri"/>
                <w:color w:val="000000"/>
                <w:sz w:val="18"/>
                <w:szCs w:val="22"/>
              </w:rPr>
            </w:pPr>
            <w:r w:rsidRPr="00104D71">
              <w:rPr>
                <w:rFonts w:ascii="Calibri" w:hAnsi="Calibri" w:cs="Calibri"/>
                <w:color w:val="000000"/>
                <w:sz w:val="18"/>
                <w:szCs w:val="22"/>
              </w:rPr>
              <w:t>0</w:t>
            </w:r>
          </w:p>
        </w:tc>
        <w:tc>
          <w:tcPr>
            <w:tcW w:w="945" w:type="dxa"/>
            <w:shd w:val="clear" w:color="auto" w:fill="auto"/>
            <w:noWrap/>
            <w:vAlign w:val="bottom"/>
          </w:tcPr>
          <w:p w14:paraId="0BCC4AAA" w14:textId="77777777" w:rsidR="00BE4658" w:rsidRPr="00104D71" w:rsidRDefault="00BE4658" w:rsidP="00066905">
            <w:pPr>
              <w:spacing w:after="0" w:line="240" w:lineRule="auto"/>
              <w:jc w:val="center"/>
              <w:rPr>
                <w:rFonts w:ascii="Calibri" w:hAnsi="Calibri" w:cs="Calibri"/>
                <w:b/>
                <w:color w:val="000000"/>
                <w:sz w:val="18"/>
                <w:szCs w:val="22"/>
              </w:rPr>
            </w:pPr>
            <w:r w:rsidRPr="00104D71">
              <w:rPr>
                <w:rFonts w:ascii="Calibri" w:hAnsi="Calibri" w:cs="Calibri"/>
                <w:b/>
                <w:color w:val="000000"/>
                <w:sz w:val="18"/>
                <w:szCs w:val="22"/>
              </w:rPr>
              <w:t>62</w:t>
            </w:r>
          </w:p>
        </w:tc>
      </w:tr>
      <w:tr w:rsidR="00BE4658" w:rsidRPr="00FC19CC" w14:paraId="6430D57C" w14:textId="77777777" w:rsidTr="00066905">
        <w:trPr>
          <w:trHeight w:val="300"/>
        </w:trPr>
        <w:tc>
          <w:tcPr>
            <w:tcW w:w="993" w:type="dxa"/>
            <w:shd w:val="clear" w:color="auto" w:fill="FBE4D5"/>
            <w:noWrap/>
            <w:vAlign w:val="center"/>
          </w:tcPr>
          <w:p w14:paraId="6E99033E" w14:textId="77777777" w:rsidR="00BE4658" w:rsidRDefault="00BE4658" w:rsidP="00066905">
            <w:pPr>
              <w:spacing w:after="0" w:line="240" w:lineRule="auto"/>
              <w:jc w:val="center"/>
              <w:rPr>
                <w:rFonts w:ascii="Calibri" w:hAnsi="Calibri" w:cs="Calibri"/>
                <w:b/>
                <w:color w:val="000000" w:themeColor="text1"/>
                <w:sz w:val="18"/>
                <w:szCs w:val="22"/>
              </w:rPr>
            </w:pPr>
            <w:r>
              <w:rPr>
                <w:rFonts w:ascii="Calibri" w:hAnsi="Calibri" w:cs="Calibri"/>
                <w:b/>
                <w:color w:val="000000" w:themeColor="text1"/>
                <w:sz w:val="18"/>
                <w:szCs w:val="22"/>
              </w:rPr>
              <w:t>2022</w:t>
            </w:r>
          </w:p>
        </w:tc>
        <w:tc>
          <w:tcPr>
            <w:tcW w:w="895" w:type="dxa"/>
            <w:shd w:val="clear" w:color="auto" w:fill="FBE4D5"/>
            <w:noWrap/>
            <w:vAlign w:val="center"/>
          </w:tcPr>
          <w:p w14:paraId="7F1E53A3"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37</w:t>
            </w:r>
          </w:p>
        </w:tc>
        <w:tc>
          <w:tcPr>
            <w:tcW w:w="945" w:type="dxa"/>
            <w:shd w:val="clear" w:color="auto" w:fill="FBE4D5"/>
            <w:noWrap/>
            <w:vAlign w:val="center"/>
          </w:tcPr>
          <w:p w14:paraId="497B86A1"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35</w:t>
            </w:r>
          </w:p>
        </w:tc>
        <w:tc>
          <w:tcPr>
            <w:tcW w:w="944" w:type="dxa"/>
            <w:shd w:val="clear" w:color="auto" w:fill="FBE4D5"/>
            <w:noWrap/>
            <w:vAlign w:val="center"/>
          </w:tcPr>
          <w:p w14:paraId="22E8B66A"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11</w:t>
            </w:r>
          </w:p>
        </w:tc>
        <w:tc>
          <w:tcPr>
            <w:tcW w:w="945" w:type="dxa"/>
            <w:shd w:val="clear" w:color="auto" w:fill="FBE4D5"/>
            <w:noWrap/>
            <w:vAlign w:val="center"/>
          </w:tcPr>
          <w:p w14:paraId="54AAD7E0"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7</w:t>
            </w:r>
          </w:p>
        </w:tc>
        <w:tc>
          <w:tcPr>
            <w:tcW w:w="944" w:type="dxa"/>
            <w:shd w:val="clear" w:color="auto" w:fill="FBE4D5"/>
            <w:noWrap/>
            <w:vAlign w:val="center"/>
          </w:tcPr>
          <w:p w14:paraId="39287E46"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4</w:t>
            </w:r>
          </w:p>
        </w:tc>
        <w:tc>
          <w:tcPr>
            <w:tcW w:w="945" w:type="dxa"/>
            <w:shd w:val="clear" w:color="auto" w:fill="FBE4D5"/>
            <w:noWrap/>
            <w:vAlign w:val="center"/>
          </w:tcPr>
          <w:p w14:paraId="61810B5C"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2</w:t>
            </w:r>
          </w:p>
        </w:tc>
        <w:tc>
          <w:tcPr>
            <w:tcW w:w="944" w:type="dxa"/>
            <w:shd w:val="clear" w:color="auto" w:fill="FBE4D5"/>
            <w:noWrap/>
            <w:vAlign w:val="center"/>
          </w:tcPr>
          <w:p w14:paraId="2E9DB0A6" w14:textId="77777777" w:rsidR="00BE4658" w:rsidRPr="00104D71" w:rsidRDefault="00BE4658" w:rsidP="00066905">
            <w:pPr>
              <w:spacing w:after="0" w:line="240" w:lineRule="auto"/>
              <w:jc w:val="center"/>
              <w:rPr>
                <w:rFonts w:ascii="Calibri" w:hAnsi="Calibri" w:cs="Calibri"/>
                <w:color w:val="000000"/>
                <w:sz w:val="18"/>
                <w:szCs w:val="22"/>
              </w:rPr>
            </w:pPr>
            <w:r>
              <w:rPr>
                <w:rFonts w:ascii="Calibri" w:hAnsi="Calibri" w:cs="Calibri"/>
                <w:color w:val="000000"/>
                <w:sz w:val="18"/>
                <w:szCs w:val="22"/>
              </w:rPr>
              <w:t>0</w:t>
            </w:r>
          </w:p>
        </w:tc>
        <w:tc>
          <w:tcPr>
            <w:tcW w:w="945" w:type="dxa"/>
            <w:shd w:val="clear" w:color="auto" w:fill="FBE4D5"/>
            <w:noWrap/>
            <w:vAlign w:val="center"/>
          </w:tcPr>
          <w:p w14:paraId="728E9D2E" w14:textId="77777777" w:rsidR="00BE4658" w:rsidRPr="00104D71" w:rsidRDefault="00BE4658" w:rsidP="00066905">
            <w:pPr>
              <w:spacing w:after="0" w:line="240" w:lineRule="auto"/>
              <w:jc w:val="center"/>
              <w:rPr>
                <w:rFonts w:ascii="Calibri" w:hAnsi="Calibri" w:cs="Calibri"/>
                <w:b/>
                <w:color w:val="000000"/>
                <w:sz w:val="18"/>
                <w:szCs w:val="22"/>
              </w:rPr>
            </w:pPr>
            <w:r>
              <w:rPr>
                <w:rFonts w:ascii="Calibri" w:hAnsi="Calibri" w:cs="Calibri"/>
                <w:b/>
                <w:color w:val="000000"/>
                <w:sz w:val="18"/>
                <w:szCs w:val="22"/>
              </w:rPr>
              <w:t>96</w:t>
            </w:r>
          </w:p>
        </w:tc>
      </w:tr>
      <w:tr w:rsidR="00BE4658" w:rsidRPr="00FC19CC" w14:paraId="100A9B6F" w14:textId="77777777" w:rsidTr="00066905">
        <w:trPr>
          <w:trHeight w:val="447"/>
        </w:trPr>
        <w:tc>
          <w:tcPr>
            <w:tcW w:w="993" w:type="dxa"/>
            <w:shd w:val="clear" w:color="auto" w:fill="auto"/>
            <w:vAlign w:val="bottom"/>
            <w:hideMark/>
          </w:tcPr>
          <w:p w14:paraId="407AE5EA" w14:textId="77777777" w:rsidR="00BE4658" w:rsidRPr="00F72DDE" w:rsidRDefault="00BE4658" w:rsidP="00066905">
            <w:pPr>
              <w:spacing w:after="0" w:line="240" w:lineRule="auto"/>
              <w:jc w:val="center"/>
              <w:rPr>
                <w:rFonts w:ascii="Calibri" w:hAnsi="Calibri" w:cs="Calibri"/>
                <w:b/>
                <w:color w:val="000000" w:themeColor="text1"/>
                <w:sz w:val="18"/>
                <w:szCs w:val="22"/>
              </w:rPr>
            </w:pPr>
            <w:r w:rsidRPr="003D6EA0">
              <w:rPr>
                <w:rFonts w:ascii="Calibri" w:hAnsi="Calibri" w:cs="Calibri"/>
                <w:b/>
                <w:sz w:val="18"/>
                <w:szCs w:val="18"/>
              </w:rPr>
              <w:t>% podíl na UTB</w:t>
            </w:r>
          </w:p>
        </w:tc>
        <w:tc>
          <w:tcPr>
            <w:tcW w:w="895" w:type="dxa"/>
            <w:shd w:val="clear" w:color="auto" w:fill="auto"/>
            <w:noWrap/>
            <w:vAlign w:val="center"/>
            <w:hideMark/>
          </w:tcPr>
          <w:p w14:paraId="45D3231D" w14:textId="77777777" w:rsidR="00BE4658" w:rsidRPr="00F72DDE" w:rsidRDefault="00BE4658" w:rsidP="00066905">
            <w:pPr>
              <w:spacing w:after="0" w:line="240" w:lineRule="auto"/>
              <w:jc w:val="center"/>
              <w:rPr>
                <w:rFonts w:ascii="Calibri" w:hAnsi="Calibri" w:cs="Calibri"/>
                <w:b/>
                <w:color w:val="000000" w:themeColor="text1"/>
                <w:sz w:val="18"/>
                <w:szCs w:val="22"/>
              </w:rPr>
            </w:pPr>
            <w:r>
              <w:rPr>
                <w:rFonts w:ascii="Calibri" w:hAnsi="Calibri" w:cs="Calibri"/>
                <w:b/>
                <w:bCs/>
                <w:color w:val="000000"/>
                <w:sz w:val="18"/>
                <w:szCs w:val="18"/>
              </w:rPr>
              <w:t>39 %</w:t>
            </w:r>
          </w:p>
        </w:tc>
        <w:tc>
          <w:tcPr>
            <w:tcW w:w="945" w:type="dxa"/>
            <w:shd w:val="clear" w:color="auto" w:fill="auto"/>
            <w:noWrap/>
            <w:vAlign w:val="center"/>
            <w:hideMark/>
          </w:tcPr>
          <w:p w14:paraId="4FF6F8F5"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43 %</w:t>
            </w:r>
          </w:p>
        </w:tc>
        <w:tc>
          <w:tcPr>
            <w:tcW w:w="944" w:type="dxa"/>
            <w:shd w:val="clear" w:color="auto" w:fill="auto"/>
            <w:noWrap/>
            <w:vAlign w:val="center"/>
            <w:hideMark/>
          </w:tcPr>
          <w:p w14:paraId="50B9BEA5"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6 %</w:t>
            </w:r>
          </w:p>
        </w:tc>
        <w:tc>
          <w:tcPr>
            <w:tcW w:w="945" w:type="dxa"/>
            <w:shd w:val="clear" w:color="auto" w:fill="auto"/>
            <w:noWrap/>
            <w:vAlign w:val="center"/>
            <w:hideMark/>
          </w:tcPr>
          <w:p w14:paraId="00D3B283"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7 %</w:t>
            </w:r>
          </w:p>
        </w:tc>
        <w:tc>
          <w:tcPr>
            <w:tcW w:w="944" w:type="dxa"/>
            <w:shd w:val="clear" w:color="auto" w:fill="auto"/>
            <w:noWrap/>
            <w:vAlign w:val="center"/>
            <w:hideMark/>
          </w:tcPr>
          <w:p w14:paraId="5473F4A6"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4 %</w:t>
            </w:r>
          </w:p>
        </w:tc>
        <w:tc>
          <w:tcPr>
            <w:tcW w:w="945" w:type="dxa"/>
            <w:shd w:val="clear" w:color="auto" w:fill="auto"/>
            <w:noWrap/>
            <w:vAlign w:val="center"/>
            <w:hideMark/>
          </w:tcPr>
          <w:p w14:paraId="7F7D72D2"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1 %</w:t>
            </w:r>
          </w:p>
        </w:tc>
        <w:tc>
          <w:tcPr>
            <w:tcW w:w="944" w:type="dxa"/>
            <w:shd w:val="clear" w:color="auto" w:fill="auto"/>
            <w:noWrap/>
            <w:vAlign w:val="center"/>
            <w:hideMark/>
          </w:tcPr>
          <w:p w14:paraId="0AAAEAE3"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bCs/>
                <w:color w:val="000000"/>
                <w:sz w:val="18"/>
                <w:szCs w:val="18"/>
              </w:rPr>
              <w:t>0 %</w:t>
            </w:r>
          </w:p>
        </w:tc>
        <w:tc>
          <w:tcPr>
            <w:tcW w:w="945" w:type="dxa"/>
            <w:shd w:val="clear" w:color="auto" w:fill="auto"/>
            <w:noWrap/>
            <w:vAlign w:val="center"/>
            <w:hideMark/>
          </w:tcPr>
          <w:p w14:paraId="5A01BF09" w14:textId="77777777" w:rsidR="00BE4658" w:rsidRPr="00F72DDE" w:rsidRDefault="00BE4658" w:rsidP="00066905">
            <w:pPr>
              <w:spacing w:after="0" w:line="240" w:lineRule="auto"/>
              <w:jc w:val="center"/>
              <w:rPr>
                <w:rFonts w:ascii="Calibri" w:hAnsi="Calibri" w:cs="Calibri"/>
                <w:b/>
                <w:color w:val="000000"/>
                <w:sz w:val="18"/>
                <w:szCs w:val="22"/>
              </w:rPr>
            </w:pPr>
            <w:r>
              <w:rPr>
                <w:rFonts w:ascii="Calibri" w:hAnsi="Calibri" w:cs="Calibri"/>
                <w:b/>
                <w:color w:val="000000"/>
                <w:sz w:val="18"/>
                <w:szCs w:val="22"/>
              </w:rPr>
              <w:t>100 %</w:t>
            </w:r>
          </w:p>
        </w:tc>
      </w:tr>
    </w:tbl>
    <w:p w14:paraId="6E6B80C2" w14:textId="7B50566A" w:rsidR="00FF296A" w:rsidRDefault="00FF296A" w:rsidP="00104D71">
      <w:pPr>
        <w:spacing w:after="0" w:line="240" w:lineRule="auto"/>
        <w:jc w:val="left"/>
        <w:rPr>
          <w:rFonts w:ascii="Calibri" w:hAnsi="Calibri"/>
          <w:b/>
          <w:sz w:val="22"/>
          <w:szCs w:val="22"/>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4770557A" w14:textId="77777777" w:rsidR="00FF296A" w:rsidRDefault="00FF296A" w:rsidP="00104D71">
      <w:pPr>
        <w:spacing w:after="0" w:line="240" w:lineRule="auto"/>
        <w:jc w:val="left"/>
        <w:rPr>
          <w:rFonts w:ascii="Calibri" w:hAnsi="Calibri"/>
          <w:b/>
          <w:sz w:val="22"/>
          <w:szCs w:val="22"/>
        </w:rPr>
      </w:pPr>
    </w:p>
    <w:p w14:paraId="11BD8AE0" w14:textId="77777777" w:rsidR="0037386F" w:rsidRDefault="0037386F" w:rsidP="00104D71">
      <w:pPr>
        <w:spacing w:after="0" w:line="240" w:lineRule="auto"/>
        <w:jc w:val="left"/>
        <w:rPr>
          <w:rFonts w:ascii="Calibri" w:hAnsi="Calibri"/>
          <w:b/>
          <w:sz w:val="22"/>
          <w:szCs w:val="22"/>
        </w:rPr>
      </w:pPr>
    </w:p>
    <w:p w14:paraId="2DE3F28E" w14:textId="77777777" w:rsidR="0037386F" w:rsidRDefault="0037386F" w:rsidP="00104D71">
      <w:pPr>
        <w:spacing w:after="0" w:line="240" w:lineRule="auto"/>
        <w:jc w:val="left"/>
        <w:rPr>
          <w:rFonts w:ascii="Calibri" w:hAnsi="Calibri"/>
          <w:b/>
          <w:sz w:val="22"/>
          <w:szCs w:val="22"/>
        </w:rPr>
      </w:pPr>
    </w:p>
    <w:p w14:paraId="2FCB5E1A" w14:textId="2EFD260C" w:rsidR="006F4ACC" w:rsidRPr="00401BC1" w:rsidRDefault="006F4ACC" w:rsidP="00104D71">
      <w:pPr>
        <w:spacing w:after="0" w:line="240" w:lineRule="auto"/>
        <w:jc w:val="left"/>
        <w:rPr>
          <w:rFonts w:ascii="Calibri" w:hAnsi="Calibri"/>
          <w:b/>
          <w:sz w:val="20"/>
          <w:szCs w:val="22"/>
        </w:rPr>
      </w:pPr>
      <w:r w:rsidRPr="00401BC1">
        <w:rPr>
          <w:rFonts w:ascii="Calibri" w:hAnsi="Calibri"/>
          <w:b/>
          <w:sz w:val="20"/>
          <w:szCs w:val="22"/>
        </w:rPr>
        <w:t>T</w:t>
      </w:r>
      <w:r w:rsidR="00426552" w:rsidRPr="00401BC1">
        <w:rPr>
          <w:rFonts w:ascii="Calibri" w:hAnsi="Calibri"/>
          <w:b/>
          <w:sz w:val="20"/>
          <w:szCs w:val="22"/>
        </w:rPr>
        <w:t>ab.</w:t>
      </w:r>
      <w:r w:rsidR="004B0BED" w:rsidRPr="00401BC1">
        <w:rPr>
          <w:rFonts w:ascii="Calibri" w:hAnsi="Calibri"/>
          <w:b/>
          <w:sz w:val="20"/>
          <w:szCs w:val="22"/>
        </w:rPr>
        <w:t xml:space="preserve"> </w:t>
      </w:r>
      <w:r w:rsidR="00DA2C5F" w:rsidRPr="00401BC1">
        <w:rPr>
          <w:rFonts w:ascii="Calibri" w:hAnsi="Calibri"/>
          <w:b/>
          <w:sz w:val="20"/>
          <w:szCs w:val="22"/>
        </w:rPr>
        <w:t>30</w:t>
      </w:r>
      <w:r w:rsidR="004B0BED" w:rsidRPr="00401BC1">
        <w:rPr>
          <w:rFonts w:ascii="Calibri" w:hAnsi="Calibri"/>
          <w:b/>
          <w:sz w:val="20"/>
          <w:szCs w:val="22"/>
        </w:rPr>
        <w:t>c</w:t>
      </w:r>
      <w:r w:rsidRPr="00401BC1">
        <w:rPr>
          <w:rFonts w:ascii="Calibri" w:hAnsi="Calibri"/>
          <w:b/>
          <w:sz w:val="20"/>
          <w:szCs w:val="22"/>
        </w:rPr>
        <w:t>. Srovnání výsledků součástí UTB v Q2</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BE4658" w:rsidRPr="00FC19CC" w14:paraId="789ABCA3"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1AFECC18"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3BE87010"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5F1FEA41"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666AB4A6"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26A139DE"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1235D344"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35F69479"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4FAAA559"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6096146E"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BE4658" w:rsidRPr="00FC19CC" w14:paraId="3D638893" w14:textId="77777777" w:rsidTr="00066905">
        <w:trPr>
          <w:trHeight w:val="300"/>
        </w:trPr>
        <w:tc>
          <w:tcPr>
            <w:tcW w:w="993" w:type="dxa"/>
            <w:tcBorders>
              <w:top w:val="nil"/>
            </w:tcBorders>
            <w:shd w:val="clear" w:color="auto" w:fill="auto"/>
            <w:noWrap/>
            <w:vAlign w:val="bottom"/>
            <w:hideMark/>
          </w:tcPr>
          <w:p w14:paraId="6343C302"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2015</w:t>
            </w:r>
          </w:p>
        </w:tc>
        <w:tc>
          <w:tcPr>
            <w:tcW w:w="895" w:type="dxa"/>
            <w:tcBorders>
              <w:top w:val="nil"/>
            </w:tcBorders>
            <w:shd w:val="clear" w:color="auto" w:fill="auto"/>
            <w:noWrap/>
            <w:vAlign w:val="bottom"/>
            <w:hideMark/>
          </w:tcPr>
          <w:p w14:paraId="399CFF1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28</w:t>
            </w:r>
          </w:p>
        </w:tc>
        <w:tc>
          <w:tcPr>
            <w:tcW w:w="945" w:type="dxa"/>
            <w:tcBorders>
              <w:top w:val="nil"/>
            </w:tcBorders>
            <w:shd w:val="clear" w:color="auto" w:fill="auto"/>
            <w:noWrap/>
            <w:vAlign w:val="bottom"/>
            <w:hideMark/>
          </w:tcPr>
          <w:p w14:paraId="56F1F2C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33</w:t>
            </w:r>
          </w:p>
        </w:tc>
        <w:tc>
          <w:tcPr>
            <w:tcW w:w="944" w:type="dxa"/>
            <w:tcBorders>
              <w:top w:val="nil"/>
            </w:tcBorders>
            <w:shd w:val="clear" w:color="auto" w:fill="auto"/>
            <w:noWrap/>
            <w:vAlign w:val="bottom"/>
            <w:hideMark/>
          </w:tcPr>
          <w:p w14:paraId="1AFAF68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28D0BB7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4" w:type="dxa"/>
            <w:tcBorders>
              <w:top w:val="nil"/>
            </w:tcBorders>
            <w:shd w:val="clear" w:color="auto" w:fill="auto"/>
            <w:noWrap/>
            <w:vAlign w:val="bottom"/>
            <w:hideMark/>
          </w:tcPr>
          <w:p w14:paraId="6AB57C7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5" w:type="dxa"/>
            <w:tcBorders>
              <w:top w:val="nil"/>
            </w:tcBorders>
            <w:shd w:val="clear" w:color="auto" w:fill="auto"/>
            <w:noWrap/>
            <w:vAlign w:val="bottom"/>
            <w:hideMark/>
          </w:tcPr>
          <w:p w14:paraId="4F746A5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tcBorders>
              <w:top w:val="nil"/>
            </w:tcBorders>
            <w:shd w:val="clear" w:color="auto" w:fill="auto"/>
            <w:noWrap/>
            <w:vAlign w:val="bottom"/>
            <w:hideMark/>
          </w:tcPr>
          <w:p w14:paraId="40219E7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64CA3BC3"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67</w:t>
            </w:r>
          </w:p>
        </w:tc>
      </w:tr>
      <w:tr w:rsidR="00BE4658" w:rsidRPr="00FC19CC" w14:paraId="2CA1702B" w14:textId="77777777" w:rsidTr="00066905">
        <w:trPr>
          <w:trHeight w:val="300"/>
        </w:trPr>
        <w:tc>
          <w:tcPr>
            <w:tcW w:w="993" w:type="dxa"/>
            <w:shd w:val="clear" w:color="auto" w:fill="FBE4D5" w:themeFill="accent2" w:themeFillTint="33"/>
            <w:noWrap/>
            <w:vAlign w:val="bottom"/>
            <w:hideMark/>
          </w:tcPr>
          <w:p w14:paraId="2E7B35FC"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2016</w:t>
            </w:r>
          </w:p>
        </w:tc>
        <w:tc>
          <w:tcPr>
            <w:tcW w:w="895" w:type="dxa"/>
            <w:shd w:val="clear" w:color="auto" w:fill="FBE4D5" w:themeFill="accent2" w:themeFillTint="33"/>
            <w:noWrap/>
            <w:vAlign w:val="bottom"/>
            <w:hideMark/>
          </w:tcPr>
          <w:p w14:paraId="47D2E26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17</w:t>
            </w:r>
          </w:p>
        </w:tc>
        <w:tc>
          <w:tcPr>
            <w:tcW w:w="945" w:type="dxa"/>
            <w:shd w:val="clear" w:color="auto" w:fill="FBE4D5" w:themeFill="accent2" w:themeFillTint="33"/>
            <w:noWrap/>
            <w:vAlign w:val="bottom"/>
            <w:hideMark/>
          </w:tcPr>
          <w:p w14:paraId="004586A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23</w:t>
            </w:r>
          </w:p>
        </w:tc>
        <w:tc>
          <w:tcPr>
            <w:tcW w:w="944" w:type="dxa"/>
            <w:shd w:val="clear" w:color="auto" w:fill="FBE4D5" w:themeFill="accent2" w:themeFillTint="33"/>
            <w:noWrap/>
            <w:vAlign w:val="bottom"/>
            <w:hideMark/>
          </w:tcPr>
          <w:p w14:paraId="064B95B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1CBAD67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4" w:type="dxa"/>
            <w:shd w:val="clear" w:color="auto" w:fill="FBE4D5" w:themeFill="accent2" w:themeFillTint="33"/>
            <w:noWrap/>
            <w:vAlign w:val="bottom"/>
            <w:hideMark/>
          </w:tcPr>
          <w:p w14:paraId="46C32ED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48E804C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080CC17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6C665395"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46</w:t>
            </w:r>
          </w:p>
        </w:tc>
      </w:tr>
      <w:tr w:rsidR="00BE4658" w:rsidRPr="00FC19CC" w14:paraId="5583C4A0" w14:textId="77777777" w:rsidTr="00066905">
        <w:trPr>
          <w:trHeight w:val="300"/>
        </w:trPr>
        <w:tc>
          <w:tcPr>
            <w:tcW w:w="993" w:type="dxa"/>
            <w:shd w:val="clear" w:color="auto" w:fill="auto"/>
            <w:noWrap/>
            <w:vAlign w:val="bottom"/>
            <w:hideMark/>
          </w:tcPr>
          <w:p w14:paraId="4858F0F8"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2017</w:t>
            </w:r>
          </w:p>
        </w:tc>
        <w:tc>
          <w:tcPr>
            <w:tcW w:w="895" w:type="dxa"/>
            <w:shd w:val="clear" w:color="auto" w:fill="auto"/>
            <w:noWrap/>
            <w:vAlign w:val="bottom"/>
            <w:hideMark/>
          </w:tcPr>
          <w:p w14:paraId="172141A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24</w:t>
            </w:r>
          </w:p>
        </w:tc>
        <w:tc>
          <w:tcPr>
            <w:tcW w:w="945" w:type="dxa"/>
            <w:shd w:val="clear" w:color="auto" w:fill="auto"/>
            <w:noWrap/>
            <w:vAlign w:val="bottom"/>
            <w:hideMark/>
          </w:tcPr>
          <w:p w14:paraId="71E031D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39</w:t>
            </w:r>
          </w:p>
        </w:tc>
        <w:tc>
          <w:tcPr>
            <w:tcW w:w="944" w:type="dxa"/>
            <w:shd w:val="clear" w:color="auto" w:fill="auto"/>
            <w:noWrap/>
            <w:vAlign w:val="bottom"/>
            <w:hideMark/>
          </w:tcPr>
          <w:p w14:paraId="40E4788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17F04C6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10</w:t>
            </w:r>
          </w:p>
        </w:tc>
        <w:tc>
          <w:tcPr>
            <w:tcW w:w="944" w:type="dxa"/>
            <w:shd w:val="clear" w:color="auto" w:fill="auto"/>
            <w:noWrap/>
            <w:vAlign w:val="bottom"/>
            <w:hideMark/>
          </w:tcPr>
          <w:p w14:paraId="78AED25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5</w:t>
            </w:r>
          </w:p>
        </w:tc>
        <w:tc>
          <w:tcPr>
            <w:tcW w:w="945" w:type="dxa"/>
            <w:shd w:val="clear" w:color="auto" w:fill="auto"/>
            <w:noWrap/>
            <w:vAlign w:val="bottom"/>
            <w:hideMark/>
          </w:tcPr>
          <w:p w14:paraId="65C8612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auto"/>
            <w:noWrap/>
            <w:vAlign w:val="bottom"/>
            <w:hideMark/>
          </w:tcPr>
          <w:p w14:paraId="5343A6E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6567ADCF"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79</w:t>
            </w:r>
          </w:p>
        </w:tc>
      </w:tr>
      <w:tr w:rsidR="00BE4658" w:rsidRPr="00FC19CC" w14:paraId="1CFDADF9" w14:textId="77777777" w:rsidTr="00066905">
        <w:trPr>
          <w:trHeight w:val="300"/>
        </w:trPr>
        <w:tc>
          <w:tcPr>
            <w:tcW w:w="993" w:type="dxa"/>
            <w:shd w:val="clear" w:color="auto" w:fill="FBE4D5" w:themeFill="accent2" w:themeFillTint="33"/>
            <w:noWrap/>
            <w:vAlign w:val="bottom"/>
            <w:hideMark/>
          </w:tcPr>
          <w:p w14:paraId="3B1B1394"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2018</w:t>
            </w:r>
          </w:p>
        </w:tc>
        <w:tc>
          <w:tcPr>
            <w:tcW w:w="895" w:type="dxa"/>
            <w:shd w:val="clear" w:color="auto" w:fill="FBE4D5" w:themeFill="accent2" w:themeFillTint="33"/>
            <w:noWrap/>
            <w:vAlign w:val="bottom"/>
            <w:hideMark/>
          </w:tcPr>
          <w:p w14:paraId="18CAEC5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26</w:t>
            </w:r>
          </w:p>
        </w:tc>
        <w:tc>
          <w:tcPr>
            <w:tcW w:w="945" w:type="dxa"/>
            <w:shd w:val="clear" w:color="auto" w:fill="FBE4D5" w:themeFill="accent2" w:themeFillTint="33"/>
            <w:noWrap/>
            <w:vAlign w:val="bottom"/>
            <w:hideMark/>
          </w:tcPr>
          <w:p w14:paraId="3BDA45D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38</w:t>
            </w:r>
          </w:p>
        </w:tc>
        <w:tc>
          <w:tcPr>
            <w:tcW w:w="944" w:type="dxa"/>
            <w:shd w:val="clear" w:color="auto" w:fill="FBE4D5" w:themeFill="accent2" w:themeFillTint="33"/>
            <w:noWrap/>
            <w:vAlign w:val="bottom"/>
            <w:hideMark/>
          </w:tcPr>
          <w:p w14:paraId="3FB6EAD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675C968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12</w:t>
            </w:r>
          </w:p>
        </w:tc>
        <w:tc>
          <w:tcPr>
            <w:tcW w:w="944" w:type="dxa"/>
            <w:shd w:val="clear" w:color="auto" w:fill="FBE4D5" w:themeFill="accent2" w:themeFillTint="33"/>
            <w:noWrap/>
            <w:vAlign w:val="bottom"/>
            <w:hideMark/>
          </w:tcPr>
          <w:p w14:paraId="66083B2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64D2D74E"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FBE4D5" w:themeFill="accent2" w:themeFillTint="33"/>
            <w:noWrap/>
            <w:vAlign w:val="bottom"/>
            <w:hideMark/>
          </w:tcPr>
          <w:p w14:paraId="079AC0C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56E1516D"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79</w:t>
            </w:r>
          </w:p>
        </w:tc>
      </w:tr>
      <w:tr w:rsidR="00BE4658" w:rsidRPr="00FC19CC" w14:paraId="43962036" w14:textId="77777777" w:rsidTr="00066905">
        <w:trPr>
          <w:trHeight w:val="300"/>
        </w:trPr>
        <w:tc>
          <w:tcPr>
            <w:tcW w:w="993" w:type="dxa"/>
            <w:shd w:val="clear" w:color="auto" w:fill="auto"/>
            <w:noWrap/>
            <w:vAlign w:val="bottom"/>
            <w:hideMark/>
          </w:tcPr>
          <w:p w14:paraId="4B07E819"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2019</w:t>
            </w:r>
          </w:p>
        </w:tc>
        <w:tc>
          <w:tcPr>
            <w:tcW w:w="895" w:type="dxa"/>
            <w:shd w:val="clear" w:color="auto" w:fill="auto"/>
            <w:noWrap/>
            <w:vAlign w:val="bottom"/>
            <w:hideMark/>
          </w:tcPr>
          <w:p w14:paraId="095FDB3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31</w:t>
            </w:r>
          </w:p>
        </w:tc>
        <w:tc>
          <w:tcPr>
            <w:tcW w:w="945" w:type="dxa"/>
            <w:shd w:val="clear" w:color="auto" w:fill="auto"/>
            <w:noWrap/>
            <w:vAlign w:val="bottom"/>
            <w:hideMark/>
          </w:tcPr>
          <w:p w14:paraId="3D6A193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44</w:t>
            </w:r>
          </w:p>
        </w:tc>
        <w:tc>
          <w:tcPr>
            <w:tcW w:w="944" w:type="dxa"/>
            <w:shd w:val="clear" w:color="auto" w:fill="auto"/>
            <w:noWrap/>
            <w:vAlign w:val="bottom"/>
            <w:hideMark/>
          </w:tcPr>
          <w:p w14:paraId="2A56F27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6</w:t>
            </w:r>
          </w:p>
        </w:tc>
        <w:tc>
          <w:tcPr>
            <w:tcW w:w="945" w:type="dxa"/>
            <w:shd w:val="clear" w:color="auto" w:fill="auto"/>
            <w:noWrap/>
            <w:vAlign w:val="bottom"/>
            <w:hideMark/>
          </w:tcPr>
          <w:p w14:paraId="64A130C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6</w:t>
            </w:r>
          </w:p>
        </w:tc>
        <w:tc>
          <w:tcPr>
            <w:tcW w:w="944" w:type="dxa"/>
            <w:shd w:val="clear" w:color="auto" w:fill="auto"/>
            <w:noWrap/>
            <w:vAlign w:val="bottom"/>
            <w:hideMark/>
          </w:tcPr>
          <w:p w14:paraId="16D9F35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auto"/>
            <w:noWrap/>
            <w:vAlign w:val="bottom"/>
            <w:hideMark/>
          </w:tcPr>
          <w:p w14:paraId="4258A29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auto"/>
            <w:noWrap/>
            <w:vAlign w:val="bottom"/>
            <w:hideMark/>
          </w:tcPr>
          <w:p w14:paraId="5D62B38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2E8F1E9C"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91</w:t>
            </w:r>
          </w:p>
        </w:tc>
      </w:tr>
      <w:tr w:rsidR="00BE4658" w:rsidRPr="00FC19CC" w14:paraId="371D4277" w14:textId="77777777" w:rsidTr="00066905">
        <w:trPr>
          <w:trHeight w:val="300"/>
        </w:trPr>
        <w:tc>
          <w:tcPr>
            <w:tcW w:w="993" w:type="dxa"/>
            <w:shd w:val="clear" w:color="auto" w:fill="FBE4D5" w:themeFill="accent2" w:themeFillTint="33"/>
            <w:noWrap/>
            <w:vAlign w:val="bottom"/>
            <w:hideMark/>
          </w:tcPr>
          <w:p w14:paraId="715E93C7"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2020</w:t>
            </w:r>
          </w:p>
        </w:tc>
        <w:tc>
          <w:tcPr>
            <w:tcW w:w="895" w:type="dxa"/>
            <w:shd w:val="clear" w:color="auto" w:fill="FBE4D5" w:themeFill="accent2" w:themeFillTint="33"/>
            <w:noWrap/>
            <w:vAlign w:val="bottom"/>
            <w:hideMark/>
          </w:tcPr>
          <w:p w14:paraId="5458232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49</w:t>
            </w:r>
          </w:p>
        </w:tc>
        <w:tc>
          <w:tcPr>
            <w:tcW w:w="945" w:type="dxa"/>
            <w:shd w:val="clear" w:color="auto" w:fill="FBE4D5" w:themeFill="accent2" w:themeFillTint="33"/>
            <w:noWrap/>
            <w:vAlign w:val="bottom"/>
            <w:hideMark/>
          </w:tcPr>
          <w:p w14:paraId="5449F56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50</w:t>
            </w:r>
          </w:p>
        </w:tc>
        <w:tc>
          <w:tcPr>
            <w:tcW w:w="944" w:type="dxa"/>
            <w:shd w:val="clear" w:color="auto" w:fill="FBE4D5" w:themeFill="accent2" w:themeFillTint="33"/>
            <w:noWrap/>
            <w:vAlign w:val="bottom"/>
            <w:hideMark/>
          </w:tcPr>
          <w:p w14:paraId="3459110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8</w:t>
            </w:r>
          </w:p>
        </w:tc>
        <w:tc>
          <w:tcPr>
            <w:tcW w:w="945" w:type="dxa"/>
            <w:shd w:val="clear" w:color="auto" w:fill="FBE4D5" w:themeFill="accent2" w:themeFillTint="33"/>
            <w:noWrap/>
            <w:vAlign w:val="bottom"/>
            <w:hideMark/>
          </w:tcPr>
          <w:p w14:paraId="57EFA08C"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15</w:t>
            </w:r>
          </w:p>
        </w:tc>
        <w:tc>
          <w:tcPr>
            <w:tcW w:w="944" w:type="dxa"/>
            <w:shd w:val="clear" w:color="auto" w:fill="FBE4D5" w:themeFill="accent2" w:themeFillTint="33"/>
            <w:noWrap/>
            <w:vAlign w:val="bottom"/>
            <w:hideMark/>
          </w:tcPr>
          <w:p w14:paraId="1EEEF4A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FBE4D5" w:themeFill="accent2" w:themeFillTint="33"/>
            <w:noWrap/>
            <w:vAlign w:val="bottom"/>
            <w:hideMark/>
          </w:tcPr>
          <w:p w14:paraId="502B68D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2C616A87"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30408AE5"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125</w:t>
            </w:r>
          </w:p>
        </w:tc>
      </w:tr>
      <w:tr w:rsidR="00BE4658" w:rsidRPr="00FC19CC" w14:paraId="1384DF25" w14:textId="77777777" w:rsidTr="00066905">
        <w:trPr>
          <w:trHeight w:val="300"/>
        </w:trPr>
        <w:tc>
          <w:tcPr>
            <w:tcW w:w="993" w:type="dxa"/>
            <w:shd w:val="clear" w:color="auto" w:fill="auto"/>
            <w:noWrap/>
            <w:vAlign w:val="bottom"/>
          </w:tcPr>
          <w:p w14:paraId="788BAFCF"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895" w:type="dxa"/>
            <w:shd w:val="clear" w:color="auto" w:fill="auto"/>
            <w:noWrap/>
            <w:vAlign w:val="bottom"/>
          </w:tcPr>
          <w:p w14:paraId="21E49D93"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62</w:t>
            </w:r>
          </w:p>
        </w:tc>
        <w:tc>
          <w:tcPr>
            <w:tcW w:w="945" w:type="dxa"/>
            <w:shd w:val="clear" w:color="auto" w:fill="auto"/>
            <w:noWrap/>
            <w:vAlign w:val="bottom"/>
          </w:tcPr>
          <w:p w14:paraId="5A7DD02A"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73</w:t>
            </w:r>
          </w:p>
        </w:tc>
        <w:tc>
          <w:tcPr>
            <w:tcW w:w="944" w:type="dxa"/>
            <w:shd w:val="clear" w:color="auto" w:fill="auto"/>
            <w:noWrap/>
            <w:vAlign w:val="bottom"/>
          </w:tcPr>
          <w:p w14:paraId="27A7CB34"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12</w:t>
            </w:r>
          </w:p>
        </w:tc>
        <w:tc>
          <w:tcPr>
            <w:tcW w:w="945" w:type="dxa"/>
            <w:shd w:val="clear" w:color="auto" w:fill="auto"/>
            <w:noWrap/>
            <w:vAlign w:val="bottom"/>
          </w:tcPr>
          <w:p w14:paraId="6B2B4B9A"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11</w:t>
            </w:r>
          </w:p>
        </w:tc>
        <w:tc>
          <w:tcPr>
            <w:tcW w:w="944" w:type="dxa"/>
            <w:shd w:val="clear" w:color="auto" w:fill="auto"/>
            <w:noWrap/>
            <w:vAlign w:val="bottom"/>
          </w:tcPr>
          <w:p w14:paraId="7700383F"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7</w:t>
            </w:r>
          </w:p>
        </w:tc>
        <w:tc>
          <w:tcPr>
            <w:tcW w:w="945" w:type="dxa"/>
            <w:shd w:val="clear" w:color="auto" w:fill="auto"/>
            <w:noWrap/>
            <w:vAlign w:val="bottom"/>
          </w:tcPr>
          <w:p w14:paraId="5E7AB8E7"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0</w:t>
            </w:r>
          </w:p>
        </w:tc>
        <w:tc>
          <w:tcPr>
            <w:tcW w:w="944" w:type="dxa"/>
            <w:shd w:val="clear" w:color="auto" w:fill="auto"/>
            <w:noWrap/>
            <w:vAlign w:val="bottom"/>
          </w:tcPr>
          <w:p w14:paraId="2514650A"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0</w:t>
            </w:r>
          </w:p>
        </w:tc>
        <w:tc>
          <w:tcPr>
            <w:tcW w:w="945" w:type="dxa"/>
            <w:shd w:val="clear" w:color="auto" w:fill="auto"/>
            <w:noWrap/>
            <w:vAlign w:val="bottom"/>
          </w:tcPr>
          <w:p w14:paraId="1A74F26C" w14:textId="77777777" w:rsidR="00BE4658" w:rsidRPr="00104D71" w:rsidRDefault="00BE4658" w:rsidP="00066905">
            <w:pPr>
              <w:spacing w:after="0" w:line="240" w:lineRule="auto"/>
              <w:jc w:val="center"/>
              <w:rPr>
                <w:rFonts w:asciiTheme="minorHAnsi" w:hAnsiTheme="minorHAnsi" w:cstheme="minorHAnsi"/>
                <w:b/>
                <w:color w:val="000000"/>
                <w:sz w:val="18"/>
                <w:szCs w:val="18"/>
              </w:rPr>
            </w:pPr>
            <w:r w:rsidRPr="00104D71">
              <w:rPr>
                <w:rFonts w:ascii="Calibri" w:hAnsi="Calibri" w:cs="Calibri"/>
                <w:b/>
                <w:color w:val="000000"/>
                <w:sz w:val="18"/>
                <w:szCs w:val="18"/>
              </w:rPr>
              <w:t>165</w:t>
            </w:r>
          </w:p>
        </w:tc>
      </w:tr>
      <w:tr w:rsidR="00BE4658" w:rsidRPr="00FC19CC" w14:paraId="03F7F814" w14:textId="77777777" w:rsidTr="00066905">
        <w:trPr>
          <w:trHeight w:val="300"/>
        </w:trPr>
        <w:tc>
          <w:tcPr>
            <w:tcW w:w="993" w:type="dxa"/>
            <w:shd w:val="clear" w:color="auto" w:fill="FBE4D5"/>
            <w:noWrap/>
            <w:vAlign w:val="center"/>
          </w:tcPr>
          <w:p w14:paraId="6B7153F9" w14:textId="77777777" w:rsidR="00BE4658"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2022</w:t>
            </w:r>
          </w:p>
        </w:tc>
        <w:tc>
          <w:tcPr>
            <w:tcW w:w="895" w:type="dxa"/>
            <w:shd w:val="clear" w:color="auto" w:fill="FBE4D5"/>
            <w:noWrap/>
            <w:vAlign w:val="center"/>
          </w:tcPr>
          <w:p w14:paraId="75AF66DF"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52</w:t>
            </w:r>
          </w:p>
        </w:tc>
        <w:tc>
          <w:tcPr>
            <w:tcW w:w="945" w:type="dxa"/>
            <w:shd w:val="clear" w:color="auto" w:fill="FBE4D5"/>
            <w:noWrap/>
            <w:vAlign w:val="center"/>
          </w:tcPr>
          <w:p w14:paraId="650A7D1C"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42</w:t>
            </w:r>
          </w:p>
        </w:tc>
        <w:tc>
          <w:tcPr>
            <w:tcW w:w="944" w:type="dxa"/>
            <w:shd w:val="clear" w:color="auto" w:fill="FBE4D5"/>
            <w:noWrap/>
            <w:vAlign w:val="center"/>
          </w:tcPr>
          <w:p w14:paraId="5E6E7E00"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12</w:t>
            </w:r>
          </w:p>
        </w:tc>
        <w:tc>
          <w:tcPr>
            <w:tcW w:w="945" w:type="dxa"/>
            <w:shd w:val="clear" w:color="auto" w:fill="FBE4D5"/>
            <w:noWrap/>
            <w:vAlign w:val="center"/>
          </w:tcPr>
          <w:p w14:paraId="4FE4B63E"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20</w:t>
            </w:r>
          </w:p>
        </w:tc>
        <w:tc>
          <w:tcPr>
            <w:tcW w:w="944" w:type="dxa"/>
            <w:shd w:val="clear" w:color="auto" w:fill="FBE4D5"/>
            <w:noWrap/>
            <w:vAlign w:val="center"/>
          </w:tcPr>
          <w:p w14:paraId="1430461D"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noWrap/>
            <w:vAlign w:val="center"/>
          </w:tcPr>
          <w:p w14:paraId="1AFE74FE"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4" w:type="dxa"/>
            <w:shd w:val="clear" w:color="auto" w:fill="FBE4D5"/>
            <w:noWrap/>
            <w:vAlign w:val="center"/>
          </w:tcPr>
          <w:p w14:paraId="2EDAFF6E"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2285D98F" w14:textId="77777777" w:rsidR="00BE4658" w:rsidRPr="00104D71" w:rsidRDefault="00BE4658" w:rsidP="00066905">
            <w:pPr>
              <w:spacing w:after="0" w:line="240" w:lineRule="auto"/>
              <w:jc w:val="center"/>
              <w:rPr>
                <w:rFonts w:ascii="Calibri" w:hAnsi="Calibri" w:cs="Calibri"/>
                <w:b/>
                <w:color w:val="000000"/>
                <w:sz w:val="18"/>
                <w:szCs w:val="18"/>
              </w:rPr>
            </w:pPr>
            <w:r>
              <w:rPr>
                <w:rFonts w:ascii="Calibri" w:hAnsi="Calibri" w:cs="Calibri"/>
                <w:b/>
                <w:color w:val="000000"/>
                <w:sz w:val="18"/>
                <w:szCs w:val="18"/>
              </w:rPr>
              <w:t>132</w:t>
            </w:r>
          </w:p>
        </w:tc>
      </w:tr>
      <w:tr w:rsidR="00BE4658" w:rsidRPr="00FC19CC" w14:paraId="79CDA9B9" w14:textId="77777777" w:rsidTr="00066905">
        <w:trPr>
          <w:trHeight w:val="372"/>
        </w:trPr>
        <w:tc>
          <w:tcPr>
            <w:tcW w:w="993" w:type="dxa"/>
            <w:shd w:val="clear" w:color="auto" w:fill="auto"/>
            <w:vAlign w:val="bottom"/>
            <w:hideMark/>
          </w:tcPr>
          <w:p w14:paraId="5AF4C26C" w14:textId="77777777" w:rsidR="00BE4658" w:rsidRPr="00F72DDE" w:rsidRDefault="00BE4658" w:rsidP="00066905">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shd w:val="clear" w:color="auto" w:fill="auto"/>
            <w:noWrap/>
            <w:vAlign w:val="center"/>
            <w:hideMark/>
          </w:tcPr>
          <w:p w14:paraId="7AD39B0C"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36,9 %</w:t>
            </w:r>
          </w:p>
        </w:tc>
        <w:tc>
          <w:tcPr>
            <w:tcW w:w="945" w:type="dxa"/>
            <w:shd w:val="clear" w:color="auto" w:fill="auto"/>
            <w:noWrap/>
            <w:vAlign w:val="center"/>
            <w:hideMark/>
          </w:tcPr>
          <w:p w14:paraId="22F01831"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43,6 %</w:t>
            </w:r>
          </w:p>
        </w:tc>
        <w:tc>
          <w:tcPr>
            <w:tcW w:w="944" w:type="dxa"/>
            <w:shd w:val="clear" w:color="auto" w:fill="auto"/>
            <w:noWrap/>
            <w:vAlign w:val="center"/>
            <w:hideMark/>
          </w:tcPr>
          <w:p w14:paraId="6FDCDAF4"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5,1 %</w:t>
            </w:r>
          </w:p>
        </w:tc>
        <w:tc>
          <w:tcPr>
            <w:tcW w:w="945" w:type="dxa"/>
            <w:shd w:val="clear" w:color="auto" w:fill="auto"/>
            <w:noWrap/>
            <w:vAlign w:val="center"/>
            <w:hideMark/>
          </w:tcPr>
          <w:p w14:paraId="06C8A39A"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10,2 %</w:t>
            </w:r>
          </w:p>
        </w:tc>
        <w:tc>
          <w:tcPr>
            <w:tcW w:w="944" w:type="dxa"/>
            <w:shd w:val="clear" w:color="auto" w:fill="auto"/>
            <w:noWrap/>
            <w:vAlign w:val="center"/>
            <w:hideMark/>
          </w:tcPr>
          <w:p w14:paraId="5A390038"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3,7 %</w:t>
            </w:r>
          </w:p>
        </w:tc>
        <w:tc>
          <w:tcPr>
            <w:tcW w:w="945" w:type="dxa"/>
            <w:shd w:val="clear" w:color="auto" w:fill="auto"/>
            <w:noWrap/>
            <w:vAlign w:val="center"/>
            <w:hideMark/>
          </w:tcPr>
          <w:p w14:paraId="57CA43CD"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0,5 %</w:t>
            </w:r>
          </w:p>
        </w:tc>
        <w:tc>
          <w:tcPr>
            <w:tcW w:w="944" w:type="dxa"/>
            <w:shd w:val="clear" w:color="auto" w:fill="auto"/>
            <w:noWrap/>
            <w:vAlign w:val="center"/>
            <w:hideMark/>
          </w:tcPr>
          <w:p w14:paraId="0597F90D"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0,0 %</w:t>
            </w:r>
          </w:p>
        </w:tc>
        <w:tc>
          <w:tcPr>
            <w:tcW w:w="945" w:type="dxa"/>
            <w:shd w:val="clear" w:color="auto" w:fill="auto"/>
            <w:noWrap/>
            <w:vAlign w:val="center"/>
            <w:hideMark/>
          </w:tcPr>
          <w:p w14:paraId="323A1894"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100 %</w:t>
            </w:r>
          </w:p>
        </w:tc>
      </w:tr>
    </w:tbl>
    <w:p w14:paraId="5FF0FDC8" w14:textId="7D6B33DC" w:rsidR="006F4ACC" w:rsidRDefault="00FF296A" w:rsidP="00802E87">
      <w:pPr>
        <w:spacing w:after="0" w:line="240" w:lineRule="auto"/>
        <w:jc w:val="left"/>
        <w:rPr>
          <w:rFonts w:eastAsiaTheme="majorEastAsia" w:cs="Calibri"/>
          <w:b/>
          <w:sz w:val="28"/>
          <w:szCs w:val="28"/>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116C28F0" w14:textId="77777777" w:rsidR="00FF296A" w:rsidRDefault="00FF296A" w:rsidP="00802E87">
      <w:pPr>
        <w:spacing w:after="0" w:line="240" w:lineRule="auto"/>
        <w:jc w:val="left"/>
        <w:rPr>
          <w:rFonts w:eastAsiaTheme="majorEastAsia" w:cs="Calibri"/>
          <w:b/>
          <w:sz w:val="28"/>
          <w:szCs w:val="28"/>
        </w:rPr>
      </w:pPr>
    </w:p>
    <w:p w14:paraId="5818DA74" w14:textId="07115543" w:rsidR="006F4ACC" w:rsidRPr="00401BC1" w:rsidRDefault="006F4ACC" w:rsidP="00802E87">
      <w:pPr>
        <w:spacing w:after="0" w:line="240" w:lineRule="auto"/>
        <w:rPr>
          <w:rFonts w:ascii="Calibri" w:hAnsi="Calibri"/>
          <w:b/>
          <w:sz w:val="20"/>
          <w:szCs w:val="22"/>
        </w:rPr>
      </w:pPr>
      <w:r w:rsidRPr="00401BC1">
        <w:rPr>
          <w:rFonts w:ascii="Calibri" w:hAnsi="Calibri"/>
          <w:b/>
          <w:sz w:val="20"/>
          <w:szCs w:val="22"/>
        </w:rPr>
        <w:t>T</w:t>
      </w:r>
      <w:r w:rsidR="00426552" w:rsidRPr="00401BC1">
        <w:rPr>
          <w:rFonts w:ascii="Calibri" w:hAnsi="Calibri"/>
          <w:b/>
          <w:sz w:val="20"/>
          <w:szCs w:val="22"/>
        </w:rPr>
        <w:t>ab.</w:t>
      </w:r>
      <w:r w:rsidR="00F72DDE" w:rsidRPr="00401BC1">
        <w:rPr>
          <w:rFonts w:ascii="Calibri" w:hAnsi="Calibri"/>
          <w:b/>
          <w:sz w:val="20"/>
          <w:szCs w:val="22"/>
        </w:rPr>
        <w:t xml:space="preserve"> </w:t>
      </w:r>
      <w:proofErr w:type="gramStart"/>
      <w:r w:rsidR="00DA2C5F" w:rsidRPr="00401BC1">
        <w:rPr>
          <w:rFonts w:ascii="Calibri" w:hAnsi="Calibri"/>
          <w:b/>
          <w:sz w:val="20"/>
          <w:szCs w:val="22"/>
        </w:rPr>
        <w:t>30</w:t>
      </w:r>
      <w:r w:rsidR="004B0BED" w:rsidRPr="00401BC1">
        <w:rPr>
          <w:rFonts w:ascii="Calibri" w:hAnsi="Calibri"/>
          <w:b/>
          <w:sz w:val="20"/>
          <w:szCs w:val="22"/>
        </w:rPr>
        <w:t>d</w:t>
      </w:r>
      <w:proofErr w:type="gramEnd"/>
      <w:r w:rsidRPr="00401BC1">
        <w:rPr>
          <w:rFonts w:ascii="Calibri" w:hAnsi="Calibri"/>
          <w:b/>
          <w:sz w:val="20"/>
          <w:szCs w:val="22"/>
        </w:rPr>
        <w:t>. Srovnání výsledků součástí UTB v Q3</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BE4658" w:rsidRPr="00FC19CC" w14:paraId="070B0CF1"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3AA1AC88"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highlight w:val="yellow"/>
              </w:rPr>
            </w:pPr>
            <w:r w:rsidRPr="006A668C">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6764BAFD"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1E667718"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5BF39EDF"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2C22B1F8"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4A125295"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3BF6EFA7"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0B54A520"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494F6CBB" w14:textId="77777777" w:rsidR="00BE4658" w:rsidRPr="00F72DDE" w:rsidRDefault="00BE4658" w:rsidP="00066905">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BE4658" w:rsidRPr="00FC19CC" w14:paraId="0167C9D6" w14:textId="77777777" w:rsidTr="00066905">
        <w:trPr>
          <w:trHeight w:val="300"/>
        </w:trPr>
        <w:tc>
          <w:tcPr>
            <w:tcW w:w="993" w:type="dxa"/>
            <w:tcBorders>
              <w:top w:val="nil"/>
            </w:tcBorders>
            <w:shd w:val="clear" w:color="auto" w:fill="auto"/>
            <w:noWrap/>
            <w:vAlign w:val="bottom"/>
            <w:hideMark/>
          </w:tcPr>
          <w:p w14:paraId="4DFC2635"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895" w:type="dxa"/>
            <w:tcBorders>
              <w:top w:val="nil"/>
            </w:tcBorders>
            <w:shd w:val="clear" w:color="auto" w:fill="auto"/>
            <w:noWrap/>
            <w:vAlign w:val="bottom"/>
            <w:hideMark/>
          </w:tcPr>
          <w:p w14:paraId="5D52A2F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16</w:t>
            </w:r>
          </w:p>
        </w:tc>
        <w:tc>
          <w:tcPr>
            <w:tcW w:w="945" w:type="dxa"/>
            <w:tcBorders>
              <w:top w:val="nil"/>
            </w:tcBorders>
            <w:shd w:val="clear" w:color="auto" w:fill="auto"/>
            <w:noWrap/>
            <w:vAlign w:val="bottom"/>
            <w:hideMark/>
          </w:tcPr>
          <w:p w14:paraId="46436E5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14</w:t>
            </w:r>
          </w:p>
        </w:tc>
        <w:tc>
          <w:tcPr>
            <w:tcW w:w="944" w:type="dxa"/>
            <w:tcBorders>
              <w:top w:val="nil"/>
            </w:tcBorders>
            <w:shd w:val="clear" w:color="auto" w:fill="auto"/>
            <w:noWrap/>
            <w:vAlign w:val="bottom"/>
            <w:hideMark/>
          </w:tcPr>
          <w:p w14:paraId="23EC124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tcBorders>
              <w:top w:val="nil"/>
            </w:tcBorders>
            <w:shd w:val="clear" w:color="auto" w:fill="auto"/>
            <w:noWrap/>
            <w:vAlign w:val="bottom"/>
            <w:hideMark/>
          </w:tcPr>
          <w:p w14:paraId="328653D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4" w:type="dxa"/>
            <w:tcBorders>
              <w:top w:val="nil"/>
            </w:tcBorders>
            <w:shd w:val="clear" w:color="auto" w:fill="auto"/>
            <w:noWrap/>
            <w:vAlign w:val="bottom"/>
            <w:hideMark/>
          </w:tcPr>
          <w:p w14:paraId="664AFFF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664BCFD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tcBorders>
              <w:top w:val="nil"/>
            </w:tcBorders>
            <w:shd w:val="clear" w:color="auto" w:fill="auto"/>
            <w:noWrap/>
            <w:vAlign w:val="bottom"/>
            <w:hideMark/>
          </w:tcPr>
          <w:p w14:paraId="05728FFB"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170A4E3A"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35</w:t>
            </w:r>
          </w:p>
        </w:tc>
      </w:tr>
      <w:tr w:rsidR="00BE4658" w:rsidRPr="00FC19CC" w14:paraId="4944A0A7" w14:textId="77777777" w:rsidTr="00066905">
        <w:trPr>
          <w:trHeight w:val="300"/>
        </w:trPr>
        <w:tc>
          <w:tcPr>
            <w:tcW w:w="993" w:type="dxa"/>
            <w:shd w:val="clear" w:color="auto" w:fill="FBE4D5" w:themeFill="accent2" w:themeFillTint="33"/>
            <w:noWrap/>
            <w:vAlign w:val="bottom"/>
            <w:hideMark/>
          </w:tcPr>
          <w:p w14:paraId="05B6C427"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895" w:type="dxa"/>
            <w:shd w:val="clear" w:color="auto" w:fill="FBE4D5" w:themeFill="accent2" w:themeFillTint="33"/>
            <w:noWrap/>
            <w:vAlign w:val="bottom"/>
            <w:hideMark/>
          </w:tcPr>
          <w:p w14:paraId="4F8FC27E"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14</w:t>
            </w:r>
          </w:p>
        </w:tc>
        <w:tc>
          <w:tcPr>
            <w:tcW w:w="945" w:type="dxa"/>
            <w:shd w:val="clear" w:color="auto" w:fill="FBE4D5" w:themeFill="accent2" w:themeFillTint="33"/>
            <w:noWrap/>
            <w:vAlign w:val="bottom"/>
            <w:hideMark/>
          </w:tcPr>
          <w:p w14:paraId="5925353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14</w:t>
            </w:r>
          </w:p>
        </w:tc>
        <w:tc>
          <w:tcPr>
            <w:tcW w:w="944" w:type="dxa"/>
            <w:shd w:val="clear" w:color="auto" w:fill="FBE4D5" w:themeFill="accent2" w:themeFillTint="33"/>
            <w:noWrap/>
            <w:vAlign w:val="bottom"/>
            <w:hideMark/>
          </w:tcPr>
          <w:p w14:paraId="03769C7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785CC71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4" w:type="dxa"/>
            <w:shd w:val="clear" w:color="auto" w:fill="FBE4D5" w:themeFill="accent2" w:themeFillTint="33"/>
            <w:noWrap/>
            <w:vAlign w:val="bottom"/>
            <w:hideMark/>
          </w:tcPr>
          <w:p w14:paraId="1A4E72A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4E906A0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1540325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5AD8C684"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32</w:t>
            </w:r>
          </w:p>
        </w:tc>
      </w:tr>
      <w:tr w:rsidR="00BE4658" w:rsidRPr="00FC19CC" w14:paraId="7681D0E2" w14:textId="77777777" w:rsidTr="00066905">
        <w:trPr>
          <w:trHeight w:val="300"/>
        </w:trPr>
        <w:tc>
          <w:tcPr>
            <w:tcW w:w="993" w:type="dxa"/>
            <w:shd w:val="clear" w:color="auto" w:fill="auto"/>
            <w:noWrap/>
            <w:vAlign w:val="bottom"/>
            <w:hideMark/>
          </w:tcPr>
          <w:p w14:paraId="68D3F351"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895" w:type="dxa"/>
            <w:shd w:val="clear" w:color="auto" w:fill="auto"/>
            <w:noWrap/>
            <w:vAlign w:val="bottom"/>
            <w:hideMark/>
          </w:tcPr>
          <w:p w14:paraId="262A63A9"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20</w:t>
            </w:r>
          </w:p>
        </w:tc>
        <w:tc>
          <w:tcPr>
            <w:tcW w:w="945" w:type="dxa"/>
            <w:shd w:val="clear" w:color="auto" w:fill="auto"/>
            <w:noWrap/>
            <w:vAlign w:val="bottom"/>
            <w:hideMark/>
          </w:tcPr>
          <w:p w14:paraId="433E203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16</w:t>
            </w:r>
          </w:p>
        </w:tc>
        <w:tc>
          <w:tcPr>
            <w:tcW w:w="944" w:type="dxa"/>
            <w:shd w:val="clear" w:color="auto" w:fill="auto"/>
            <w:noWrap/>
            <w:vAlign w:val="bottom"/>
            <w:hideMark/>
          </w:tcPr>
          <w:p w14:paraId="4165AA7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auto"/>
            <w:noWrap/>
            <w:vAlign w:val="bottom"/>
            <w:hideMark/>
          </w:tcPr>
          <w:p w14:paraId="7448F5E2"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7</w:t>
            </w:r>
          </w:p>
        </w:tc>
        <w:tc>
          <w:tcPr>
            <w:tcW w:w="944" w:type="dxa"/>
            <w:shd w:val="clear" w:color="auto" w:fill="auto"/>
            <w:noWrap/>
            <w:vAlign w:val="bottom"/>
            <w:hideMark/>
          </w:tcPr>
          <w:p w14:paraId="2E0DE5D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663699E7"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auto"/>
            <w:noWrap/>
            <w:vAlign w:val="bottom"/>
            <w:hideMark/>
          </w:tcPr>
          <w:p w14:paraId="57BB335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auto"/>
            <w:noWrap/>
            <w:vAlign w:val="bottom"/>
            <w:hideMark/>
          </w:tcPr>
          <w:p w14:paraId="43AD9D8C"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47</w:t>
            </w:r>
          </w:p>
        </w:tc>
      </w:tr>
      <w:tr w:rsidR="00BE4658" w:rsidRPr="00FC19CC" w14:paraId="1640F56D" w14:textId="77777777" w:rsidTr="00066905">
        <w:trPr>
          <w:trHeight w:val="300"/>
        </w:trPr>
        <w:tc>
          <w:tcPr>
            <w:tcW w:w="993" w:type="dxa"/>
            <w:shd w:val="clear" w:color="auto" w:fill="FBE4D5" w:themeFill="accent2" w:themeFillTint="33"/>
            <w:noWrap/>
            <w:vAlign w:val="bottom"/>
            <w:hideMark/>
          </w:tcPr>
          <w:p w14:paraId="6D3763D0"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895" w:type="dxa"/>
            <w:shd w:val="clear" w:color="auto" w:fill="FBE4D5" w:themeFill="accent2" w:themeFillTint="33"/>
            <w:noWrap/>
            <w:vAlign w:val="bottom"/>
            <w:hideMark/>
          </w:tcPr>
          <w:p w14:paraId="00FD0A3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13</w:t>
            </w:r>
          </w:p>
        </w:tc>
        <w:tc>
          <w:tcPr>
            <w:tcW w:w="945" w:type="dxa"/>
            <w:shd w:val="clear" w:color="auto" w:fill="FBE4D5" w:themeFill="accent2" w:themeFillTint="33"/>
            <w:noWrap/>
            <w:vAlign w:val="bottom"/>
            <w:hideMark/>
          </w:tcPr>
          <w:p w14:paraId="067CB55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24</w:t>
            </w:r>
          </w:p>
        </w:tc>
        <w:tc>
          <w:tcPr>
            <w:tcW w:w="944" w:type="dxa"/>
            <w:shd w:val="clear" w:color="auto" w:fill="FBE4D5" w:themeFill="accent2" w:themeFillTint="33"/>
            <w:noWrap/>
            <w:vAlign w:val="bottom"/>
            <w:hideMark/>
          </w:tcPr>
          <w:p w14:paraId="7946C07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FBE4D5" w:themeFill="accent2" w:themeFillTint="33"/>
            <w:noWrap/>
            <w:vAlign w:val="bottom"/>
            <w:hideMark/>
          </w:tcPr>
          <w:p w14:paraId="2A53BC4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4" w:type="dxa"/>
            <w:shd w:val="clear" w:color="auto" w:fill="FBE4D5" w:themeFill="accent2" w:themeFillTint="33"/>
            <w:noWrap/>
            <w:vAlign w:val="bottom"/>
            <w:hideMark/>
          </w:tcPr>
          <w:p w14:paraId="696BFA23"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5" w:type="dxa"/>
            <w:shd w:val="clear" w:color="auto" w:fill="FBE4D5" w:themeFill="accent2" w:themeFillTint="33"/>
            <w:noWrap/>
            <w:vAlign w:val="bottom"/>
            <w:hideMark/>
          </w:tcPr>
          <w:p w14:paraId="6E680FF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29387AB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76C8F3E1"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46</w:t>
            </w:r>
          </w:p>
        </w:tc>
      </w:tr>
      <w:tr w:rsidR="00BE4658" w:rsidRPr="00FC19CC" w14:paraId="280A5389" w14:textId="77777777" w:rsidTr="00066905">
        <w:trPr>
          <w:trHeight w:val="300"/>
        </w:trPr>
        <w:tc>
          <w:tcPr>
            <w:tcW w:w="993" w:type="dxa"/>
            <w:shd w:val="clear" w:color="auto" w:fill="auto"/>
            <w:noWrap/>
            <w:vAlign w:val="bottom"/>
            <w:hideMark/>
          </w:tcPr>
          <w:p w14:paraId="551425A5"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895" w:type="dxa"/>
            <w:shd w:val="clear" w:color="auto" w:fill="auto"/>
            <w:noWrap/>
            <w:vAlign w:val="bottom"/>
            <w:hideMark/>
          </w:tcPr>
          <w:p w14:paraId="00F51CF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11</w:t>
            </w:r>
          </w:p>
        </w:tc>
        <w:tc>
          <w:tcPr>
            <w:tcW w:w="945" w:type="dxa"/>
            <w:shd w:val="clear" w:color="auto" w:fill="auto"/>
            <w:noWrap/>
            <w:vAlign w:val="bottom"/>
            <w:hideMark/>
          </w:tcPr>
          <w:p w14:paraId="5665B48E"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20</w:t>
            </w:r>
          </w:p>
        </w:tc>
        <w:tc>
          <w:tcPr>
            <w:tcW w:w="944" w:type="dxa"/>
            <w:shd w:val="clear" w:color="auto" w:fill="auto"/>
            <w:noWrap/>
            <w:vAlign w:val="bottom"/>
            <w:hideMark/>
          </w:tcPr>
          <w:p w14:paraId="16CC9098"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5</w:t>
            </w:r>
          </w:p>
        </w:tc>
        <w:tc>
          <w:tcPr>
            <w:tcW w:w="945" w:type="dxa"/>
            <w:shd w:val="clear" w:color="auto" w:fill="auto"/>
            <w:noWrap/>
            <w:vAlign w:val="bottom"/>
            <w:hideMark/>
          </w:tcPr>
          <w:p w14:paraId="40D3D077"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4" w:type="dxa"/>
            <w:shd w:val="clear" w:color="auto" w:fill="auto"/>
            <w:noWrap/>
            <w:vAlign w:val="bottom"/>
            <w:hideMark/>
          </w:tcPr>
          <w:p w14:paraId="18F1366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2</w:t>
            </w:r>
          </w:p>
        </w:tc>
        <w:tc>
          <w:tcPr>
            <w:tcW w:w="945" w:type="dxa"/>
            <w:shd w:val="clear" w:color="auto" w:fill="auto"/>
            <w:noWrap/>
            <w:vAlign w:val="bottom"/>
            <w:hideMark/>
          </w:tcPr>
          <w:p w14:paraId="78BFF636"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4" w:type="dxa"/>
            <w:shd w:val="clear" w:color="auto" w:fill="auto"/>
            <w:noWrap/>
            <w:vAlign w:val="bottom"/>
            <w:hideMark/>
          </w:tcPr>
          <w:p w14:paraId="775560B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3</w:t>
            </w:r>
          </w:p>
        </w:tc>
        <w:tc>
          <w:tcPr>
            <w:tcW w:w="945" w:type="dxa"/>
            <w:shd w:val="clear" w:color="auto" w:fill="auto"/>
            <w:noWrap/>
            <w:vAlign w:val="bottom"/>
            <w:hideMark/>
          </w:tcPr>
          <w:p w14:paraId="216B2F82"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48</w:t>
            </w:r>
          </w:p>
        </w:tc>
      </w:tr>
      <w:tr w:rsidR="00BE4658" w:rsidRPr="00FC19CC" w14:paraId="25D2D921" w14:textId="77777777" w:rsidTr="00066905">
        <w:trPr>
          <w:trHeight w:val="300"/>
        </w:trPr>
        <w:tc>
          <w:tcPr>
            <w:tcW w:w="993" w:type="dxa"/>
            <w:shd w:val="clear" w:color="auto" w:fill="FBE4D5" w:themeFill="accent2" w:themeFillTint="33"/>
            <w:noWrap/>
            <w:vAlign w:val="bottom"/>
            <w:hideMark/>
          </w:tcPr>
          <w:p w14:paraId="2F338949"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895" w:type="dxa"/>
            <w:shd w:val="clear" w:color="auto" w:fill="FBE4D5" w:themeFill="accent2" w:themeFillTint="33"/>
            <w:noWrap/>
            <w:vAlign w:val="bottom"/>
            <w:hideMark/>
          </w:tcPr>
          <w:p w14:paraId="6726792D"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10</w:t>
            </w:r>
          </w:p>
        </w:tc>
        <w:tc>
          <w:tcPr>
            <w:tcW w:w="945" w:type="dxa"/>
            <w:shd w:val="clear" w:color="auto" w:fill="FBE4D5" w:themeFill="accent2" w:themeFillTint="33"/>
            <w:noWrap/>
            <w:vAlign w:val="bottom"/>
            <w:hideMark/>
          </w:tcPr>
          <w:p w14:paraId="4A03B460"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9</w:t>
            </w:r>
          </w:p>
        </w:tc>
        <w:tc>
          <w:tcPr>
            <w:tcW w:w="944" w:type="dxa"/>
            <w:shd w:val="clear" w:color="auto" w:fill="FBE4D5" w:themeFill="accent2" w:themeFillTint="33"/>
            <w:noWrap/>
            <w:vAlign w:val="bottom"/>
            <w:hideMark/>
          </w:tcPr>
          <w:p w14:paraId="0B2B987A"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16</w:t>
            </w:r>
          </w:p>
        </w:tc>
        <w:tc>
          <w:tcPr>
            <w:tcW w:w="945" w:type="dxa"/>
            <w:shd w:val="clear" w:color="auto" w:fill="FBE4D5" w:themeFill="accent2" w:themeFillTint="33"/>
            <w:noWrap/>
            <w:vAlign w:val="bottom"/>
            <w:hideMark/>
          </w:tcPr>
          <w:p w14:paraId="22852C61"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5</w:t>
            </w:r>
          </w:p>
        </w:tc>
        <w:tc>
          <w:tcPr>
            <w:tcW w:w="944" w:type="dxa"/>
            <w:shd w:val="clear" w:color="auto" w:fill="FBE4D5" w:themeFill="accent2" w:themeFillTint="33"/>
            <w:noWrap/>
            <w:vAlign w:val="bottom"/>
            <w:hideMark/>
          </w:tcPr>
          <w:p w14:paraId="6A045795"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4</w:t>
            </w:r>
          </w:p>
        </w:tc>
        <w:tc>
          <w:tcPr>
            <w:tcW w:w="945" w:type="dxa"/>
            <w:shd w:val="clear" w:color="auto" w:fill="FBE4D5" w:themeFill="accent2" w:themeFillTint="33"/>
            <w:noWrap/>
            <w:vAlign w:val="bottom"/>
            <w:hideMark/>
          </w:tcPr>
          <w:p w14:paraId="43A0E0DF"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4" w:type="dxa"/>
            <w:shd w:val="clear" w:color="auto" w:fill="FBE4D5" w:themeFill="accent2" w:themeFillTint="33"/>
            <w:noWrap/>
            <w:vAlign w:val="bottom"/>
            <w:hideMark/>
          </w:tcPr>
          <w:p w14:paraId="0DDF9A84" w14:textId="77777777" w:rsidR="00BE4658" w:rsidRPr="00F72DDE" w:rsidRDefault="00BE4658" w:rsidP="00066905">
            <w:pPr>
              <w:spacing w:after="0" w:line="240" w:lineRule="auto"/>
              <w:jc w:val="center"/>
              <w:rPr>
                <w:rFonts w:asciiTheme="minorHAnsi" w:hAnsiTheme="minorHAnsi" w:cstheme="minorHAnsi"/>
                <w:color w:val="000000"/>
                <w:sz w:val="18"/>
                <w:szCs w:val="18"/>
              </w:rPr>
            </w:pPr>
            <w:r w:rsidRPr="00F72DDE">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563762B7"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sidRPr="00F72DDE">
              <w:rPr>
                <w:rFonts w:asciiTheme="minorHAnsi" w:hAnsiTheme="minorHAnsi" w:cstheme="minorHAnsi"/>
                <w:b/>
                <w:color w:val="000000"/>
                <w:sz w:val="18"/>
                <w:szCs w:val="18"/>
              </w:rPr>
              <w:t>46</w:t>
            </w:r>
          </w:p>
        </w:tc>
      </w:tr>
      <w:tr w:rsidR="00BE4658" w:rsidRPr="00FC19CC" w14:paraId="267DC208" w14:textId="77777777" w:rsidTr="00066905">
        <w:trPr>
          <w:trHeight w:val="300"/>
        </w:trPr>
        <w:tc>
          <w:tcPr>
            <w:tcW w:w="993" w:type="dxa"/>
            <w:shd w:val="clear" w:color="auto" w:fill="auto"/>
            <w:noWrap/>
            <w:vAlign w:val="bottom"/>
          </w:tcPr>
          <w:p w14:paraId="24E087E1"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895" w:type="dxa"/>
            <w:shd w:val="clear" w:color="auto" w:fill="auto"/>
            <w:noWrap/>
            <w:vAlign w:val="bottom"/>
          </w:tcPr>
          <w:p w14:paraId="54C981C1"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12</w:t>
            </w:r>
          </w:p>
        </w:tc>
        <w:tc>
          <w:tcPr>
            <w:tcW w:w="945" w:type="dxa"/>
            <w:shd w:val="clear" w:color="auto" w:fill="auto"/>
            <w:noWrap/>
            <w:vAlign w:val="bottom"/>
          </w:tcPr>
          <w:p w14:paraId="518399BC"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13</w:t>
            </w:r>
          </w:p>
        </w:tc>
        <w:tc>
          <w:tcPr>
            <w:tcW w:w="944" w:type="dxa"/>
            <w:shd w:val="clear" w:color="auto" w:fill="auto"/>
            <w:noWrap/>
            <w:vAlign w:val="bottom"/>
          </w:tcPr>
          <w:p w14:paraId="40ADAC38"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8</w:t>
            </w:r>
          </w:p>
        </w:tc>
        <w:tc>
          <w:tcPr>
            <w:tcW w:w="945" w:type="dxa"/>
            <w:shd w:val="clear" w:color="auto" w:fill="auto"/>
            <w:noWrap/>
            <w:vAlign w:val="bottom"/>
          </w:tcPr>
          <w:p w14:paraId="61B4C1E6"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8</w:t>
            </w:r>
          </w:p>
        </w:tc>
        <w:tc>
          <w:tcPr>
            <w:tcW w:w="944" w:type="dxa"/>
            <w:shd w:val="clear" w:color="auto" w:fill="auto"/>
            <w:noWrap/>
            <w:vAlign w:val="bottom"/>
          </w:tcPr>
          <w:p w14:paraId="6E7F816C"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6</w:t>
            </w:r>
          </w:p>
        </w:tc>
        <w:tc>
          <w:tcPr>
            <w:tcW w:w="945" w:type="dxa"/>
            <w:shd w:val="clear" w:color="auto" w:fill="auto"/>
            <w:noWrap/>
            <w:vAlign w:val="bottom"/>
          </w:tcPr>
          <w:p w14:paraId="2C950984"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6</w:t>
            </w:r>
          </w:p>
        </w:tc>
        <w:tc>
          <w:tcPr>
            <w:tcW w:w="944" w:type="dxa"/>
            <w:shd w:val="clear" w:color="auto" w:fill="auto"/>
            <w:noWrap/>
            <w:vAlign w:val="bottom"/>
          </w:tcPr>
          <w:p w14:paraId="6C9ADB67" w14:textId="77777777" w:rsidR="00BE4658" w:rsidRPr="00104D71" w:rsidRDefault="00BE4658" w:rsidP="00066905">
            <w:pPr>
              <w:spacing w:after="0" w:line="240" w:lineRule="auto"/>
              <w:jc w:val="center"/>
              <w:rPr>
                <w:rFonts w:asciiTheme="minorHAnsi" w:hAnsiTheme="minorHAnsi" w:cstheme="minorHAnsi"/>
                <w:color w:val="000000"/>
                <w:sz w:val="18"/>
                <w:szCs w:val="18"/>
              </w:rPr>
            </w:pPr>
            <w:r w:rsidRPr="00104D71">
              <w:rPr>
                <w:rFonts w:ascii="Calibri" w:hAnsi="Calibri" w:cs="Calibri"/>
                <w:color w:val="000000"/>
                <w:sz w:val="18"/>
                <w:szCs w:val="18"/>
              </w:rPr>
              <w:t>1</w:t>
            </w:r>
          </w:p>
        </w:tc>
        <w:tc>
          <w:tcPr>
            <w:tcW w:w="945" w:type="dxa"/>
            <w:shd w:val="clear" w:color="auto" w:fill="auto"/>
            <w:noWrap/>
            <w:vAlign w:val="bottom"/>
          </w:tcPr>
          <w:p w14:paraId="0BDFDF14" w14:textId="77777777" w:rsidR="00BE4658" w:rsidRPr="00104D71" w:rsidRDefault="00BE4658" w:rsidP="00066905">
            <w:pPr>
              <w:spacing w:after="0" w:line="240" w:lineRule="auto"/>
              <w:jc w:val="center"/>
              <w:rPr>
                <w:rFonts w:asciiTheme="minorHAnsi" w:hAnsiTheme="minorHAnsi" w:cstheme="minorHAnsi"/>
                <w:b/>
                <w:color w:val="000000"/>
                <w:sz w:val="18"/>
                <w:szCs w:val="18"/>
              </w:rPr>
            </w:pPr>
            <w:r w:rsidRPr="00104D71">
              <w:rPr>
                <w:rFonts w:ascii="Calibri" w:hAnsi="Calibri" w:cs="Calibri"/>
                <w:b/>
                <w:color w:val="000000"/>
                <w:sz w:val="18"/>
                <w:szCs w:val="18"/>
              </w:rPr>
              <w:t>54</w:t>
            </w:r>
          </w:p>
        </w:tc>
      </w:tr>
      <w:tr w:rsidR="00BE4658" w:rsidRPr="00FC19CC" w14:paraId="54B784FA" w14:textId="77777777" w:rsidTr="00066905">
        <w:trPr>
          <w:trHeight w:val="300"/>
        </w:trPr>
        <w:tc>
          <w:tcPr>
            <w:tcW w:w="993" w:type="dxa"/>
            <w:shd w:val="clear" w:color="auto" w:fill="FBE4D5"/>
            <w:noWrap/>
            <w:vAlign w:val="center"/>
          </w:tcPr>
          <w:p w14:paraId="4189767C" w14:textId="77777777" w:rsidR="00BE4658"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2022</w:t>
            </w:r>
          </w:p>
        </w:tc>
        <w:tc>
          <w:tcPr>
            <w:tcW w:w="895" w:type="dxa"/>
            <w:shd w:val="clear" w:color="auto" w:fill="FBE4D5"/>
            <w:noWrap/>
            <w:vAlign w:val="center"/>
          </w:tcPr>
          <w:p w14:paraId="51935B1F"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12</w:t>
            </w:r>
          </w:p>
        </w:tc>
        <w:tc>
          <w:tcPr>
            <w:tcW w:w="945" w:type="dxa"/>
            <w:shd w:val="clear" w:color="auto" w:fill="FBE4D5"/>
            <w:noWrap/>
            <w:vAlign w:val="center"/>
          </w:tcPr>
          <w:p w14:paraId="1D1B9991"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7</w:t>
            </w:r>
          </w:p>
        </w:tc>
        <w:tc>
          <w:tcPr>
            <w:tcW w:w="944" w:type="dxa"/>
            <w:shd w:val="clear" w:color="auto" w:fill="FBE4D5"/>
            <w:noWrap/>
            <w:vAlign w:val="center"/>
          </w:tcPr>
          <w:p w14:paraId="46DF1955"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5" w:type="dxa"/>
            <w:shd w:val="clear" w:color="auto" w:fill="FBE4D5"/>
            <w:noWrap/>
            <w:vAlign w:val="center"/>
          </w:tcPr>
          <w:p w14:paraId="77DB9A8E"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7</w:t>
            </w:r>
          </w:p>
        </w:tc>
        <w:tc>
          <w:tcPr>
            <w:tcW w:w="944" w:type="dxa"/>
            <w:shd w:val="clear" w:color="auto" w:fill="FBE4D5"/>
            <w:noWrap/>
            <w:vAlign w:val="center"/>
          </w:tcPr>
          <w:p w14:paraId="3EC54122"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6</w:t>
            </w:r>
          </w:p>
        </w:tc>
        <w:tc>
          <w:tcPr>
            <w:tcW w:w="945" w:type="dxa"/>
            <w:shd w:val="clear" w:color="auto" w:fill="FBE4D5"/>
            <w:noWrap/>
            <w:vAlign w:val="center"/>
          </w:tcPr>
          <w:p w14:paraId="30607F75"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4" w:type="dxa"/>
            <w:shd w:val="clear" w:color="auto" w:fill="FBE4D5"/>
            <w:noWrap/>
            <w:vAlign w:val="center"/>
          </w:tcPr>
          <w:p w14:paraId="010677A3" w14:textId="77777777" w:rsidR="00BE4658" w:rsidRPr="00104D71"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70284A4E" w14:textId="77777777" w:rsidR="00BE4658" w:rsidRPr="00104D71" w:rsidRDefault="00BE4658" w:rsidP="00066905">
            <w:pPr>
              <w:spacing w:after="0" w:line="240" w:lineRule="auto"/>
              <w:jc w:val="center"/>
              <w:rPr>
                <w:rFonts w:ascii="Calibri" w:hAnsi="Calibri" w:cs="Calibri"/>
                <w:b/>
                <w:color w:val="000000"/>
                <w:sz w:val="18"/>
                <w:szCs w:val="18"/>
              </w:rPr>
            </w:pPr>
            <w:r>
              <w:rPr>
                <w:rFonts w:ascii="Calibri" w:hAnsi="Calibri" w:cs="Calibri"/>
                <w:b/>
                <w:color w:val="000000"/>
                <w:sz w:val="18"/>
                <w:szCs w:val="18"/>
              </w:rPr>
              <w:t>38</w:t>
            </w:r>
          </w:p>
        </w:tc>
      </w:tr>
      <w:tr w:rsidR="00BE4658" w:rsidRPr="00FC19CC" w14:paraId="59F736B1" w14:textId="77777777" w:rsidTr="00066905">
        <w:trPr>
          <w:trHeight w:val="390"/>
        </w:trPr>
        <w:tc>
          <w:tcPr>
            <w:tcW w:w="993" w:type="dxa"/>
            <w:shd w:val="clear" w:color="auto" w:fill="auto"/>
            <w:vAlign w:val="bottom"/>
            <w:hideMark/>
          </w:tcPr>
          <w:p w14:paraId="1F754CC1"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shd w:val="clear" w:color="auto" w:fill="auto"/>
            <w:noWrap/>
            <w:vAlign w:val="center"/>
            <w:hideMark/>
          </w:tcPr>
          <w:p w14:paraId="720E4B19"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31 %</w:t>
            </w:r>
          </w:p>
        </w:tc>
        <w:tc>
          <w:tcPr>
            <w:tcW w:w="945" w:type="dxa"/>
            <w:shd w:val="clear" w:color="auto" w:fill="auto"/>
            <w:noWrap/>
            <w:vAlign w:val="center"/>
            <w:hideMark/>
          </w:tcPr>
          <w:p w14:paraId="2963E6C2"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34 %</w:t>
            </w:r>
          </w:p>
        </w:tc>
        <w:tc>
          <w:tcPr>
            <w:tcW w:w="944" w:type="dxa"/>
            <w:shd w:val="clear" w:color="auto" w:fill="auto"/>
            <w:noWrap/>
            <w:vAlign w:val="center"/>
            <w:hideMark/>
          </w:tcPr>
          <w:p w14:paraId="789870DF"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11 %</w:t>
            </w:r>
          </w:p>
        </w:tc>
        <w:tc>
          <w:tcPr>
            <w:tcW w:w="945" w:type="dxa"/>
            <w:shd w:val="clear" w:color="auto" w:fill="auto"/>
            <w:noWrap/>
            <w:vAlign w:val="center"/>
            <w:hideMark/>
          </w:tcPr>
          <w:p w14:paraId="0B2F1765"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12 %</w:t>
            </w:r>
          </w:p>
        </w:tc>
        <w:tc>
          <w:tcPr>
            <w:tcW w:w="944" w:type="dxa"/>
            <w:shd w:val="clear" w:color="auto" w:fill="auto"/>
            <w:noWrap/>
            <w:vAlign w:val="center"/>
            <w:hideMark/>
          </w:tcPr>
          <w:p w14:paraId="28A14540"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6 %</w:t>
            </w:r>
          </w:p>
        </w:tc>
        <w:tc>
          <w:tcPr>
            <w:tcW w:w="945" w:type="dxa"/>
            <w:shd w:val="clear" w:color="auto" w:fill="auto"/>
            <w:noWrap/>
            <w:vAlign w:val="center"/>
            <w:hideMark/>
          </w:tcPr>
          <w:p w14:paraId="4DEA6DA2"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4 %</w:t>
            </w:r>
          </w:p>
        </w:tc>
        <w:tc>
          <w:tcPr>
            <w:tcW w:w="944" w:type="dxa"/>
            <w:shd w:val="clear" w:color="auto" w:fill="auto"/>
            <w:noWrap/>
            <w:vAlign w:val="center"/>
            <w:hideMark/>
          </w:tcPr>
          <w:p w14:paraId="357CC156"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2 %</w:t>
            </w:r>
          </w:p>
        </w:tc>
        <w:tc>
          <w:tcPr>
            <w:tcW w:w="945" w:type="dxa"/>
            <w:shd w:val="clear" w:color="auto" w:fill="auto"/>
            <w:noWrap/>
            <w:vAlign w:val="center"/>
            <w:hideMark/>
          </w:tcPr>
          <w:p w14:paraId="0E11BFC9" w14:textId="77777777" w:rsidR="00BE4658" w:rsidRPr="00F72DDE"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100 %</w:t>
            </w:r>
          </w:p>
        </w:tc>
      </w:tr>
    </w:tbl>
    <w:p w14:paraId="7BCDD6E8" w14:textId="77C2CBE7" w:rsidR="006F4ACC" w:rsidRDefault="00FF296A" w:rsidP="00802E87">
      <w:pPr>
        <w:spacing w:after="0" w:line="240" w:lineRule="auto"/>
        <w:jc w:val="left"/>
        <w:rPr>
          <w:rFonts w:eastAsiaTheme="majorEastAsia" w:cs="Calibri"/>
          <w:b/>
          <w:sz w:val="28"/>
          <w:szCs w:val="28"/>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76A374BF" w14:textId="77777777" w:rsidR="00FF296A" w:rsidRDefault="00FF296A" w:rsidP="00802E87">
      <w:pPr>
        <w:spacing w:after="0" w:line="240" w:lineRule="auto"/>
        <w:jc w:val="left"/>
        <w:rPr>
          <w:rFonts w:eastAsiaTheme="majorEastAsia" w:cs="Calibri"/>
          <w:b/>
          <w:sz w:val="28"/>
          <w:szCs w:val="28"/>
        </w:rPr>
      </w:pPr>
    </w:p>
    <w:p w14:paraId="7AF33E51" w14:textId="77777777" w:rsidR="00BE4658" w:rsidRDefault="00BE4658" w:rsidP="00802E87">
      <w:pPr>
        <w:spacing w:after="0" w:line="240" w:lineRule="auto"/>
        <w:rPr>
          <w:rFonts w:ascii="Calibri" w:hAnsi="Calibri"/>
          <w:b/>
          <w:sz w:val="22"/>
          <w:szCs w:val="22"/>
        </w:rPr>
      </w:pPr>
    </w:p>
    <w:p w14:paraId="64FF2551" w14:textId="43F07632" w:rsidR="006F4ACC" w:rsidRPr="00290E32" w:rsidRDefault="006F4ACC" w:rsidP="00802E87">
      <w:pPr>
        <w:spacing w:after="0" w:line="240" w:lineRule="auto"/>
        <w:rPr>
          <w:rFonts w:ascii="Calibri" w:hAnsi="Calibri"/>
          <w:b/>
          <w:sz w:val="22"/>
          <w:szCs w:val="22"/>
        </w:rPr>
      </w:pPr>
      <w:r w:rsidRPr="00401BC1">
        <w:rPr>
          <w:rFonts w:ascii="Calibri" w:hAnsi="Calibri"/>
          <w:b/>
          <w:sz w:val="20"/>
          <w:szCs w:val="22"/>
        </w:rPr>
        <w:lastRenderedPageBreak/>
        <w:t>T</w:t>
      </w:r>
      <w:r w:rsidR="00426552" w:rsidRPr="00401BC1">
        <w:rPr>
          <w:rFonts w:ascii="Calibri" w:hAnsi="Calibri"/>
          <w:b/>
          <w:sz w:val="20"/>
          <w:szCs w:val="22"/>
        </w:rPr>
        <w:t>ab.</w:t>
      </w:r>
      <w:r w:rsidR="004B0BED" w:rsidRPr="00401BC1">
        <w:rPr>
          <w:rFonts w:ascii="Calibri" w:hAnsi="Calibri"/>
          <w:b/>
          <w:sz w:val="20"/>
          <w:szCs w:val="22"/>
        </w:rPr>
        <w:t xml:space="preserve"> </w:t>
      </w:r>
      <w:r w:rsidR="00DA2C5F" w:rsidRPr="00401BC1">
        <w:rPr>
          <w:rFonts w:ascii="Calibri" w:hAnsi="Calibri"/>
          <w:b/>
          <w:sz w:val="20"/>
          <w:szCs w:val="22"/>
        </w:rPr>
        <w:t>30</w:t>
      </w:r>
      <w:r w:rsidR="004B0BED" w:rsidRPr="00401BC1">
        <w:rPr>
          <w:rFonts w:ascii="Calibri" w:hAnsi="Calibri"/>
          <w:b/>
          <w:sz w:val="20"/>
          <w:szCs w:val="22"/>
        </w:rPr>
        <w:t>e</w:t>
      </w:r>
      <w:r w:rsidRPr="00401BC1">
        <w:rPr>
          <w:rFonts w:ascii="Calibri" w:hAnsi="Calibri"/>
          <w:b/>
          <w:sz w:val="20"/>
          <w:szCs w:val="22"/>
        </w:rPr>
        <w:t>. Srovnání výsledků součástí UTB v Q4</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BE4658" w:rsidRPr="00FC19CC" w14:paraId="5C0F54EC"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5AE6B19C"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5F3891A0"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18378CCE"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262180F9"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6E5D8488"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14B23877"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142CE5CE"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1978C8A2"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49B5BC8D"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BE4658" w:rsidRPr="00FC19CC" w14:paraId="135DC2B6" w14:textId="77777777" w:rsidTr="00066905">
        <w:trPr>
          <w:trHeight w:val="300"/>
        </w:trPr>
        <w:tc>
          <w:tcPr>
            <w:tcW w:w="993" w:type="dxa"/>
            <w:tcBorders>
              <w:top w:val="nil"/>
            </w:tcBorders>
            <w:shd w:val="clear" w:color="auto" w:fill="auto"/>
            <w:noWrap/>
            <w:vAlign w:val="bottom"/>
            <w:hideMark/>
          </w:tcPr>
          <w:p w14:paraId="5339CA8F"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895" w:type="dxa"/>
            <w:tcBorders>
              <w:top w:val="nil"/>
            </w:tcBorders>
            <w:shd w:val="clear" w:color="auto" w:fill="auto"/>
            <w:noWrap/>
            <w:vAlign w:val="bottom"/>
            <w:hideMark/>
          </w:tcPr>
          <w:p w14:paraId="6B1CAE3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14</w:t>
            </w:r>
          </w:p>
        </w:tc>
        <w:tc>
          <w:tcPr>
            <w:tcW w:w="945" w:type="dxa"/>
            <w:tcBorders>
              <w:top w:val="nil"/>
            </w:tcBorders>
            <w:shd w:val="clear" w:color="auto" w:fill="auto"/>
            <w:noWrap/>
            <w:vAlign w:val="bottom"/>
            <w:hideMark/>
          </w:tcPr>
          <w:p w14:paraId="4654146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14</w:t>
            </w:r>
          </w:p>
        </w:tc>
        <w:tc>
          <w:tcPr>
            <w:tcW w:w="944" w:type="dxa"/>
            <w:tcBorders>
              <w:top w:val="nil"/>
            </w:tcBorders>
            <w:shd w:val="clear" w:color="auto" w:fill="auto"/>
            <w:noWrap/>
            <w:vAlign w:val="bottom"/>
            <w:hideMark/>
          </w:tcPr>
          <w:p w14:paraId="22A0661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14</w:t>
            </w:r>
          </w:p>
        </w:tc>
        <w:tc>
          <w:tcPr>
            <w:tcW w:w="945" w:type="dxa"/>
            <w:tcBorders>
              <w:top w:val="nil"/>
            </w:tcBorders>
            <w:shd w:val="clear" w:color="auto" w:fill="auto"/>
            <w:noWrap/>
            <w:vAlign w:val="bottom"/>
            <w:hideMark/>
          </w:tcPr>
          <w:p w14:paraId="7E79B86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10</w:t>
            </w:r>
          </w:p>
        </w:tc>
        <w:tc>
          <w:tcPr>
            <w:tcW w:w="944" w:type="dxa"/>
            <w:tcBorders>
              <w:top w:val="nil"/>
            </w:tcBorders>
            <w:shd w:val="clear" w:color="auto" w:fill="auto"/>
            <w:noWrap/>
            <w:vAlign w:val="bottom"/>
            <w:hideMark/>
          </w:tcPr>
          <w:p w14:paraId="1EA33F4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tcBorders>
              <w:top w:val="nil"/>
            </w:tcBorders>
            <w:shd w:val="clear" w:color="auto" w:fill="auto"/>
            <w:noWrap/>
            <w:vAlign w:val="bottom"/>
            <w:hideMark/>
          </w:tcPr>
          <w:p w14:paraId="77BF38C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tcBorders>
              <w:top w:val="nil"/>
            </w:tcBorders>
            <w:shd w:val="clear" w:color="auto" w:fill="auto"/>
            <w:noWrap/>
            <w:vAlign w:val="bottom"/>
            <w:hideMark/>
          </w:tcPr>
          <w:p w14:paraId="7DF1BD52"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3DF8F863"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53</w:t>
            </w:r>
          </w:p>
        </w:tc>
      </w:tr>
      <w:tr w:rsidR="00BE4658" w:rsidRPr="00FC19CC" w14:paraId="15D566D2" w14:textId="77777777" w:rsidTr="00066905">
        <w:trPr>
          <w:trHeight w:val="300"/>
        </w:trPr>
        <w:tc>
          <w:tcPr>
            <w:tcW w:w="993" w:type="dxa"/>
            <w:shd w:val="clear" w:color="auto" w:fill="FBE4D5" w:themeFill="accent2" w:themeFillTint="33"/>
            <w:noWrap/>
            <w:vAlign w:val="bottom"/>
            <w:hideMark/>
          </w:tcPr>
          <w:p w14:paraId="0F03844E"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895" w:type="dxa"/>
            <w:shd w:val="clear" w:color="auto" w:fill="FBE4D5" w:themeFill="accent2" w:themeFillTint="33"/>
            <w:noWrap/>
            <w:vAlign w:val="bottom"/>
            <w:hideMark/>
          </w:tcPr>
          <w:p w14:paraId="14F7630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9</w:t>
            </w:r>
          </w:p>
        </w:tc>
        <w:tc>
          <w:tcPr>
            <w:tcW w:w="945" w:type="dxa"/>
            <w:shd w:val="clear" w:color="auto" w:fill="FBE4D5" w:themeFill="accent2" w:themeFillTint="33"/>
            <w:noWrap/>
            <w:vAlign w:val="bottom"/>
            <w:hideMark/>
          </w:tcPr>
          <w:p w14:paraId="719FC4D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w:t>
            </w:r>
          </w:p>
        </w:tc>
        <w:tc>
          <w:tcPr>
            <w:tcW w:w="944" w:type="dxa"/>
            <w:shd w:val="clear" w:color="auto" w:fill="FBE4D5" w:themeFill="accent2" w:themeFillTint="33"/>
            <w:noWrap/>
            <w:vAlign w:val="bottom"/>
            <w:hideMark/>
          </w:tcPr>
          <w:p w14:paraId="194F1AC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w:t>
            </w:r>
          </w:p>
        </w:tc>
        <w:tc>
          <w:tcPr>
            <w:tcW w:w="945" w:type="dxa"/>
            <w:shd w:val="clear" w:color="auto" w:fill="FBE4D5" w:themeFill="accent2" w:themeFillTint="33"/>
            <w:noWrap/>
            <w:vAlign w:val="bottom"/>
            <w:hideMark/>
          </w:tcPr>
          <w:p w14:paraId="0AC3712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9</w:t>
            </w:r>
          </w:p>
        </w:tc>
        <w:tc>
          <w:tcPr>
            <w:tcW w:w="944" w:type="dxa"/>
            <w:shd w:val="clear" w:color="auto" w:fill="FBE4D5" w:themeFill="accent2" w:themeFillTint="33"/>
            <w:noWrap/>
            <w:vAlign w:val="bottom"/>
            <w:hideMark/>
          </w:tcPr>
          <w:p w14:paraId="06D8C0B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44669E6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2FD882E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2023BB4E"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32</w:t>
            </w:r>
          </w:p>
        </w:tc>
      </w:tr>
      <w:tr w:rsidR="00BE4658" w:rsidRPr="00FC19CC" w14:paraId="136F3E1B" w14:textId="77777777" w:rsidTr="00066905">
        <w:trPr>
          <w:trHeight w:val="300"/>
        </w:trPr>
        <w:tc>
          <w:tcPr>
            <w:tcW w:w="993" w:type="dxa"/>
            <w:shd w:val="clear" w:color="auto" w:fill="auto"/>
            <w:noWrap/>
            <w:vAlign w:val="bottom"/>
            <w:hideMark/>
          </w:tcPr>
          <w:p w14:paraId="36D644B5"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895" w:type="dxa"/>
            <w:shd w:val="clear" w:color="auto" w:fill="auto"/>
            <w:noWrap/>
            <w:vAlign w:val="bottom"/>
            <w:hideMark/>
          </w:tcPr>
          <w:p w14:paraId="551692F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5" w:type="dxa"/>
            <w:shd w:val="clear" w:color="auto" w:fill="auto"/>
            <w:noWrap/>
            <w:vAlign w:val="bottom"/>
            <w:hideMark/>
          </w:tcPr>
          <w:p w14:paraId="5E11FFC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w:t>
            </w:r>
          </w:p>
        </w:tc>
        <w:tc>
          <w:tcPr>
            <w:tcW w:w="944" w:type="dxa"/>
            <w:shd w:val="clear" w:color="auto" w:fill="auto"/>
            <w:noWrap/>
            <w:vAlign w:val="bottom"/>
            <w:hideMark/>
          </w:tcPr>
          <w:p w14:paraId="738F3A0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28</w:t>
            </w:r>
          </w:p>
        </w:tc>
        <w:tc>
          <w:tcPr>
            <w:tcW w:w="945" w:type="dxa"/>
            <w:shd w:val="clear" w:color="auto" w:fill="auto"/>
            <w:noWrap/>
            <w:vAlign w:val="bottom"/>
            <w:hideMark/>
          </w:tcPr>
          <w:p w14:paraId="58B2279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w:t>
            </w:r>
          </w:p>
        </w:tc>
        <w:tc>
          <w:tcPr>
            <w:tcW w:w="944" w:type="dxa"/>
            <w:shd w:val="clear" w:color="auto" w:fill="auto"/>
            <w:noWrap/>
            <w:vAlign w:val="bottom"/>
            <w:hideMark/>
          </w:tcPr>
          <w:p w14:paraId="45A587D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auto"/>
            <w:noWrap/>
            <w:vAlign w:val="bottom"/>
            <w:hideMark/>
          </w:tcPr>
          <w:p w14:paraId="7A5A62C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4" w:type="dxa"/>
            <w:shd w:val="clear" w:color="auto" w:fill="auto"/>
            <w:noWrap/>
            <w:vAlign w:val="bottom"/>
            <w:hideMark/>
          </w:tcPr>
          <w:p w14:paraId="788D6F2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64EDD773"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44</w:t>
            </w:r>
          </w:p>
        </w:tc>
      </w:tr>
      <w:tr w:rsidR="00BE4658" w:rsidRPr="00FC19CC" w14:paraId="404ECABF" w14:textId="77777777" w:rsidTr="00066905">
        <w:trPr>
          <w:trHeight w:val="300"/>
        </w:trPr>
        <w:tc>
          <w:tcPr>
            <w:tcW w:w="993" w:type="dxa"/>
            <w:shd w:val="clear" w:color="auto" w:fill="FBE4D5" w:themeFill="accent2" w:themeFillTint="33"/>
            <w:noWrap/>
            <w:vAlign w:val="bottom"/>
            <w:hideMark/>
          </w:tcPr>
          <w:p w14:paraId="2DAE57CB"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895" w:type="dxa"/>
            <w:shd w:val="clear" w:color="auto" w:fill="FBE4D5" w:themeFill="accent2" w:themeFillTint="33"/>
            <w:noWrap/>
            <w:vAlign w:val="bottom"/>
            <w:hideMark/>
          </w:tcPr>
          <w:p w14:paraId="146AD34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14</w:t>
            </w:r>
          </w:p>
        </w:tc>
        <w:tc>
          <w:tcPr>
            <w:tcW w:w="945" w:type="dxa"/>
            <w:shd w:val="clear" w:color="auto" w:fill="FBE4D5" w:themeFill="accent2" w:themeFillTint="33"/>
            <w:noWrap/>
            <w:vAlign w:val="bottom"/>
            <w:hideMark/>
          </w:tcPr>
          <w:p w14:paraId="6137032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4" w:type="dxa"/>
            <w:shd w:val="clear" w:color="auto" w:fill="FBE4D5" w:themeFill="accent2" w:themeFillTint="33"/>
            <w:noWrap/>
            <w:vAlign w:val="bottom"/>
            <w:hideMark/>
          </w:tcPr>
          <w:p w14:paraId="1682001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27</w:t>
            </w:r>
          </w:p>
        </w:tc>
        <w:tc>
          <w:tcPr>
            <w:tcW w:w="945" w:type="dxa"/>
            <w:shd w:val="clear" w:color="auto" w:fill="FBE4D5" w:themeFill="accent2" w:themeFillTint="33"/>
            <w:noWrap/>
            <w:vAlign w:val="bottom"/>
            <w:hideMark/>
          </w:tcPr>
          <w:p w14:paraId="144B0A71"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8</w:t>
            </w:r>
          </w:p>
        </w:tc>
        <w:tc>
          <w:tcPr>
            <w:tcW w:w="944" w:type="dxa"/>
            <w:shd w:val="clear" w:color="auto" w:fill="FBE4D5" w:themeFill="accent2" w:themeFillTint="33"/>
            <w:noWrap/>
            <w:vAlign w:val="bottom"/>
            <w:hideMark/>
          </w:tcPr>
          <w:p w14:paraId="1DDC437B"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2615828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223D3B6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221CA766"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55</w:t>
            </w:r>
          </w:p>
        </w:tc>
      </w:tr>
      <w:tr w:rsidR="00BE4658" w:rsidRPr="00FC19CC" w14:paraId="7B8AD55C" w14:textId="77777777" w:rsidTr="00066905">
        <w:trPr>
          <w:trHeight w:val="300"/>
        </w:trPr>
        <w:tc>
          <w:tcPr>
            <w:tcW w:w="993" w:type="dxa"/>
            <w:shd w:val="clear" w:color="auto" w:fill="auto"/>
            <w:noWrap/>
            <w:vAlign w:val="bottom"/>
            <w:hideMark/>
          </w:tcPr>
          <w:p w14:paraId="29C4E14C"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895" w:type="dxa"/>
            <w:shd w:val="clear" w:color="auto" w:fill="auto"/>
            <w:noWrap/>
            <w:vAlign w:val="bottom"/>
            <w:hideMark/>
          </w:tcPr>
          <w:p w14:paraId="0103E74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15</w:t>
            </w:r>
          </w:p>
        </w:tc>
        <w:tc>
          <w:tcPr>
            <w:tcW w:w="945" w:type="dxa"/>
            <w:shd w:val="clear" w:color="auto" w:fill="auto"/>
            <w:noWrap/>
            <w:vAlign w:val="bottom"/>
            <w:hideMark/>
          </w:tcPr>
          <w:p w14:paraId="0DCC008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4" w:type="dxa"/>
            <w:shd w:val="clear" w:color="auto" w:fill="auto"/>
            <w:noWrap/>
            <w:vAlign w:val="bottom"/>
            <w:hideMark/>
          </w:tcPr>
          <w:p w14:paraId="663E342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31</w:t>
            </w:r>
          </w:p>
        </w:tc>
        <w:tc>
          <w:tcPr>
            <w:tcW w:w="945" w:type="dxa"/>
            <w:shd w:val="clear" w:color="auto" w:fill="auto"/>
            <w:noWrap/>
            <w:vAlign w:val="bottom"/>
            <w:hideMark/>
          </w:tcPr>
          <w:p w14:paraId="7B63CF7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4" w:type="dxa"/>
            <w:shd w:val="clear" w:color="auto" w:fill="auto"/>
            <w:noWrap/>
            <w:vAlign w:val="bottom"/>
            <w:hideMark/>
          </w:tcPr>
          <w:p w14:paraId="3F19E93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w:t>
            </w:r>
          </w:p>
        </w:tc>
        <w:tc>
          <w:tcPr>
            <w:tcW w:w="945" w:type="dxa"/>
            <w:shd w:val="clear" w:color="auto" w:fill="auto"/>
            <w:noWrap/>
            <w:vAlign w:val="bottom"/>
            <w:hideMark/>
          </w:tcPr>
          <w:p w14:paraId="60156BD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4" w:type="dxa"/>
            <w:shd w:val="clear" w:color="auto" w:fill="auto"/>
            <w:noWrap/>
            <w:vAlign w:val="bottom"/>
            <w:hideMark/>
          </w:tcPr>
          <w:p w14:paraId="30D767DB"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auto"/>
            <w:noWrap/>
            <w:vAlign w:val="bottom"/>
            <w:hideMark/>
          </w:tcPr>
          <w:p w14:paraId="52B81858"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59</w:t>
            </w:r>
          </w:p>
        </w:tc>
      </w:tr>
      <w:tr w:rsidR="00BE4658" w:rsidRPr="00FC19CC" w14:paraId="22892D20" w14:textId="77777777" w:rsidTr="00066905">
        <w:trPr>
          <w:trHeight w:val="300"/>
        </w:trPr>
        <w:tc>
          <w:tcPr>
            <w:tcW w:w="993" w:type="dxa"/>
            <w:shd w:val="clear" w:color="auto" w:fill="FBE4D5" w:themeFill="accent2" w:themeFillTint="33"/>
            <w:noWrap/>
            <w:vAlign w:val="bottom"/>
            <w:hideMark/>
          </w:tcPr>
          <w:p w14:paraId="1828321F"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895" w:type="dxa"/>
            <w:shd w:val="clear" w:color="auto" w:fill="FBE4D5" w:themeFill="accent2" w:themeFillTint="33"/>
            <w:noWrap/>
            <w:vAlign w:val="bottom"/>
            <w:hideMark/>
          </w:tcPr>
          <w:p w14:paraId="591780F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16</w:t>
            </w:r>
          </w:p>
        </w:tc>
        <w:tc>
          <w:tcPr>
            <w:tcW w:w="945" w:type="dxa"/>
            <w:shd w:val="clear" w:color="auto" w:fill="FBE4D5" w:themeFill="accent2" w:themeFillTint="33"/>
            <w:noWrap/>
            <w:vAlign w:val="bottom"/>
            <w:hideMark/>
          </w:tcPr>
          <w:p w14:paraId="75BA616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10</w:t>
            </w:r>
          </w:p>
        </w:tc>
        <w:tc>
          <w:tcPr>
            <w:tcW w:w="944" w:type="dxa"/>
            <w:shd w:val="clear" w:color="auto" w:fill="FBE4D5" w:themeFill="accent2" w:themeFillTint="33"/>
            <w:noWrap/>
            <w:vAlign w:val="bottom"/>
            <w:hideMark/>
          </w:tcPr>
          <w:p w14:paraId="0A38CEE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24</w:t>
            </w:r>
          </w:p>
        </w:tc>
        <w:tc>
          <w:tcPr>
            <w:tcW w:w="945" w:type="dxa"/>
            <w:shd w:val="clear" w:color="auto" w:fill="FBE4D5" w:themeFill="accent2" w:themeFillTint="33"/>
            <w:noWrap/>
            <w:vAlign w:val="bottom"/>
            <w:hideMark/>
          </w:tcPr>
          <w:p w14:paraId="4065EC8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4" w:type="dxa"/>
            <w:shd w:val="clear" w:color="auto" w:fill="FBE4D5" w:themeFill="accent2" w:themeFillTint="33"/>
            <w:noWrap/>
            <w:vAlign w:val="bottom"/>
            <w:hideMark/>
          </w:tcPr>
          <w:p w14:paraId="212EC50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w:t>
            </w:r>
          </w:p>
        </w:tc>
        <w:tc>
          <w:tcPr>
            <w:tcW w:w="945" w:type="dxa"/>
            <w:shd w:val="clear" w:color="auto" w:fill="FBE4D5" w:themeFill="accent2" w:themeFillTint="33"/>
            <w:noWrap/>
            <w:vAlign w:val="bottom"/>
            <w:hideMark/>
          </w:tcPr>
          <w:p w14:paraId="1A48EE1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7AE3A932"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0ADEDB21"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57</w:t>
            </w:r>
          </w:p>
        </w:tc>
      </w:tr>
      <w:tr w:rsidR="00BE4658" w:rsidRPr="00FC19CC" w14:paraId="22F5B3DD" w14:textId="77777777" w:rsidTr="00066905">
        <w:trPr>
          <w:trHeight w:val="300"/>
        </w:trPr>
        <w:tc>
          <w:tcPr>
            <w:tcW w:w="993" w:type="dxa"/>
            <w:shd w:val="clear" w:color="auto" w:fill="auto"/>
            <w:noWrap/>
            <w:vAlign w:val="bottom"/>
          </w:tcPr>
          <w:p w14:paraId="0394D795"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895" w:type="dxa"/>
            <w:shd w:val="clear" w:color="auto" w:fill="auto"/>
            <w:noWrap/>
            <w:vAlign w:val="bottom"/>
          </w:tcPr>
          <w:p w14:paraId="001F1007"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5</w:t>
            </w:r>
          </w:p>
        </w:tc>
        <w:tc>
          <w:tcPr>
            <w:tcW w:w="945" w:type="dxa"/>
            <w:shd w:val="clear" w:color="auto" w:fill="auto"/>
            <w:noWrap/>
            <w:vAlign w:val="bottom"/>
          </w:tcPr>
          <w:p w14:paraId="42B6860E"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7</w:t>
            </w:r>
          </w:p>
        </w:tc>
        <w:tc>
          <w:tcPr>
            <w:tcW w:w="944" w:type="dxa"/>
            <w:shd w:val="clear" w:color="auto" w:fill="auto"/>
            <w:noWrap/>
            <w:vAlign w:val="bottom"/>
          </w:tcPr>
          <w:p w14:paraId="6F4192B0"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18</w:t>
            </w:r>
          </w:p>
        </w:tc>
        <w:tc>
          <w:tcPr>
            <w:tcW w:w="945" w:type="dxa"/>
            <w:shd w:val="clear" w:color="auto" w:fill="auto"/>
            <w:noWrap/>
            <w:vAlign w:val="bottom"/>
          </w:tcPr>
          <w:p w14:paraId="41A55CBA"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5</w:t>
            </w:r>
          </w:p>
        </w:tc>
        <w:tc>
          <w:tcPr>
            <w:tcW w:w="944" w:type="dxa"/>
            <w:shd w:val="clear" w:color="auto" w:fill="auto"/>
            <w:noWrap/>
            <w:vAlign w:val="bottom"/>
          </w:tcPr>
          <w:p w14:paraId="7FE32FE5"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9</w:t>
            </w:r>
          </w:p>
        </w:tc>
        <w:tc>
          <w:tcPr>
            <w:tcW w:w="945" w:type="dxa"/>
            <w:shd w:val="clear" w:color="auto" w:fill="auto"/>
            <w:noWrap/>
            <w:vAlign w:val="bottom"/>
          </w:tcPr>
          <w:p w14:paraId="49B16CB6"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1</w:t>
            </w:r>
          </w:p>
        </w:tc>
        <w:tc>
          <w:tcPr>
            <w:tcW w:w="944" w:type="dxa"/>
            <w:shd w:val="clear" w:color="auto" w:fill="auto"/>
            <w:noWrap/>
            <w:vAlign w:val="bottom"/>
          </w:tcPr>
          <w:p w14:paraId="36A45A29" w14:textId="77777777" w:rsidR="00BE4658" w:rsidRPr="003909BF" w:rsidRDefault="00BE4658" w:rsidP="00066905">
            <w:pPr>
              <w:spacing w:after="0" w:line="240" w:lineRule="auto"/>
              <w:jc w:val="center"/>
              <w:rPr>
                <w:rFonts w:asciiTheme="minorHAnsi" w:hAnsiTheme="minorHAnsi" w:cstheme="minorHAnsi"/>
                <w:color w:val="000000"/>
                <w:sz w:val="18"/>
                <w:szCs w:val="18"/>
              </w:rPr>
            </w:pPr>
            <w:r w:rsidRPr="003909BF">
              <w:rPr>
                <w:rFonts w:ascii="Calibri" w:hAnsi="Calibri" w:cs="Calibri"/>
                <w:color w:val="000000"/>
                <w:sz w:val="18"/>
                <w:szCs w:val="18"/>
              </w:rPr>
              <w:t>1</w:t>
            </w:r>
          </w:p>
        </w:tc>
        <w:tc>
          <w:tcPr>
            <w:tcW w:w="945" w:type="dxa"/>
            <w:shd w:val="clear" w:color="auto" w:fill="auto"/>
            <w:noWrap/>
            <w:vAlign w:val="bottom"/>
          </w:tcPr>
          <w:p w14:paraId="5A239AC7" w14:textId="77777777" w:rsidR="00BE4658" w:rsidRPr="003909BF" w:rsidRDefault="00BE4658" w:rsidP="00066905">
            <w:pPr>
              <w:spacing w:after="0" w:line="240" w:lineRule="auto"/>
              <w:jc w:val="center"/>
              <w:rPr>
                <w:rFonts w:asciiTheme="minorHAnsi" w:hAnsiTheme="minorHAnsi" w:cstheme="minorHAnsi"/>
                <w:b/>
                <w:color w:val="000000"/>
                <w:sz w:val="18"/>
                <w:szCs w:val="18"/>
              </w:rPr>
            </w:pPr>
            <w:r w:rsidRPr="003909BF">
              <w:rPr>
                <w:rFonts w:ascii="Calibri" w:hAnsi="Calibri" w:cs="Calibri"/>
                <w:b/>
                <w:color w:val="000000"/>
                <w:sz w:val="18"/>
                <w:szCs w:val="18"/>
              </w:rPr>
              <w:t>46</w:t>
            </w:r>
          </w:p>
        </w:tc>
      </w:tr>
      <w:tr w:rsidR="00BE4658" w:rsidRPr="00FC19CC" w14:paraId="72D6408F" w14:textId="77777777" w:rsidTr="00066905">
        <w:trPr>
          <w:trHeight w:val="300"/>
        </w:trPr>
        <w:tc>
          <w:tcPr>
            <w:tcW w:w="993" w:type="dxa"/>
            <w:shd w:val="clear" w:color="auto" w:fill="FBE4D5"/>
            <w:noWrap/>
            <w:vAlign w:val="center"/>
          </w:tcPr>
          <w:p w14:paraId="4701EA85" w14:textId="77777777" w:rsidR="00BE4658"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2022</w:t>
            </w:r>
          </w:p>
        </w:tc>
        <w:tc>
          <w:tcPr>
            <w:tcW w:w="895" w:type="dxa"/>
            <w:shd w:val="clear" w:color="auto" w:fill="FBE4D5"/>
            <w:noWrap/>
            <w:vAlign w:val="center"/>
          </w:tcPr>
          <w:p w14:paraId="2F8EC3DD"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noWrap/>
            <w:vAlign w:val="center"/>
          </w:tcPr>
          <w:p w14:paraId="12FCBD12"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4" w:type="dxa"/>
            <w:shd w:val="clear" w:color="auto" w:fill="FBE4D5"/>
            <w:noWrap/>
            <w:vAlign w:val="center"/>
          </w:tcPr>
          <w:p w14:paraId="04EE0F78"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17</w:t>
            </w:r>
          </w:p>
        </w:tc>
        <w:tc>
          <w:tcPr>
            <w:tcW w:w="945" w:type="dxa"/>
            <w:shd w:val="clear" w:color="auto" w:fill="FBE4D5"/>
            <w:noWrap/>
            <w:vAlign w:val="center"/>
          </w:tcPr>
          <w:p w14:paraId="3BD41D59"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4" w:type="dxa"/>
            <w:shd w:val="clear" w:color="auto" w:fill="FBE4D5"/>
            <w:noWrap/>
            <w:vAlign w:val="center"/>
          </w:tcPr>
          <w:p w14:paraId="5376C65C"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45" w:type="dxa"/>
            <w:shd w:val="clear" w:color="auto" w:fill="FBE4D5"/>
            <w:noWrap/>
            <w:vAlign w:val="center"/>
          </w:tcPr>
          <w:p w14:paraId="0EA487E6"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4" w:type="dxa"/>
            <w:shd w:val="clear" w:color="auto" w:fill="FBE4D5"/>
            <w:noWrap/>
            <w:vAlign w:val="center"/>
          </w:tcPr>
          <w:p w14:paraId="58FE392D" w14:textId="77777777" w:rsidR="00BE4658" w:rsidRPr="003909BF" w:rsidRDefault="00BE4658" w:rsidP="00066905">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noWrap/>
            <w:vAlign w:val="center"/>
          </w:tcPr>
          <w:p w14:paraId="2BE45D26" w14:textId="77777777" w:rsidR="00BE4658" w:rsidRPr="003909BF" w:rsidRDefault="00BE4658" w:rsidP="00066905">
            <w:pPr>
              <w:spacing w:after="0" w:line="240" w:lineRule="auto"/>
              <w:jc w:val="center"/>
              <w:rPr>
                <w:rFonts w:ascii="Calibri" w:hAnsi="Calibri" w:cs="Calibri"/>
                <w:b/>
                <w:color w:val="000000"/>
                <w:sz w:val="18"/>
                <w:szCs w:val="18"/>
              </w:rPr>
            </w:pPr>
            <w:r>
              <w:rPr>
                <w:rFonts w:ascii="Calibri" w:hAnsi="Calibri" w:cs="Calibri"/>
                <w:b/>
                <w:color w:val="000000"/>
                <w:sz w:val="18"/>
                <w:szCs w:val="18"/>
              </w:rPr>
              <w:t>30</w:t>
            </w:r>
          </w:p>
        </w:tc>
      </w:tr>
      <w:tr w:rsidR="00BE4658" w:rsidRPr="00FC19CC" w14:paraId="44D53F76" w14:textId="77777777" w:rsidTr="00066905">
        <w:trPr>
          <w:trHeight w:val="349"/>
        </w:trPr>
        <w:tc>
          <w:tcPr>
            <w:tcW w:w="993" w:type="dxa"/>
            <w:shd w:val="clear" w:color="auto" w:fill="auto"/>
            <w:vAlign w:val="bottom"/>
            <w:hideMark/>
          </w:tcPr>
          <w:p w14:paraId="2077B246"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shd w:val="clear" w:color="auto" w:fill="auto"/>
            <w:noWrap/>
            <w:vAlign w:val="center"/>
            <w:hideMark/>
          </w:tcPr>
          <w:p w14:paraId="2AFEF8E1"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22,1 %</w:t>
            </w:r>
          </w:p>
        </w:tc>
        <w:tc>
          <w:tcPr>
            <w:tcW w:w="945" w:type="dxa"/>
            <w:shd w:val="clear" w:color="auto" w:fill="auto"/>
            <w:noWrap/>
            <w:vAlign w:val="center"/>
            <w:hideMark/>
          </w:tcPr>
          <w:p w14:paraId="129E943A"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14,4 %</w:t>
            </w:r>
          </w:p>
        </w:tc>
        <w:tc>
          <w:tcPr>
            <w:tcW w:w="944" w:type="dxa"/>
            <w:shd w:val="clear" w:color="auto" w:fill="auto"/>
            <w:noWrap/>
            <w:vAlign w:val="center"/>
            <w:hideMark/>
          </w:tcPr>
          <w:p w14:paraId="68A9294B"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44,1 %</w:t>
            </w:r>
          </w:p>
        </w:tc>
        <w:tc>
          <w:tcPr>
            <w:tcW w:w="945" w:type="dxa"/>
            <w:shd w:val="clear" w:color="auto" w:fill="auto"/>
            <w:noWrap/>
            <w:vAlign w:val="center"/>
            <w:hideMark/>
          </w:tcPr>
          <w:p w14:paraId="3CA2133D"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12,5 %</w:t>
            </w:r>
          </w:p>
        </w:tc>
        <w:tc>
          <w:tcPr>
            <w:tcW w:w="944" w:type="dxa"/>
            <w:shd w:val="clear" w:color="auto" w:fill="auto"/>
            <w:noWrap/>
            <w:vAlign w:val="center"/>
            <w:hideMark/>
          </w:tcPr>
          <w:p w14:paraId="30C8E1B4"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5,6 %</w:t>
            </w:r>
          </w:p>
        </w:tc>
        <w:tc>
          <w:tcPr>
            <w:tcW w:w="945" w:type="dxa"/>
            <w:shd w:val="clear" w:color="auto" w:fill="auto"/>
            <w:noWrap/>
            <w:vAlign w:val="center"/>
            <w:hideMark/>
          </w:tcPr>
          <w:p w14:paraId="2587885D"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0,8 %</w:t>
            </w:r>
          </w:p>
        </w:tc>
        <w:tc>
          <w:tcPr>
            <w:tcW w:w="944" w:type="dxa"/>
            <w:shd w:val="clear" w:color="auto" w:fill="auto"/>
            <w:noWrap/>
            <w:vAlign w:val="center"/>
            <w:hideMark/>
          </w:tcPr>
          <w:p w14:paraId="5B8726AF"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0,5 %</w:t>
            </w:r>
          </w:p>
        </w:tc>
        <w:tc>
          <w:tcPr>
            <w:tcW w:w="945" w:type="dxa"/>
            <w:shd w:val="clear" w:color="auto" w:fill="auto"/>
            <w:noWrap/>
            <w:vAlign w:val="center"/>
          </w:tcPr>
          <w:p w14:paraId="6AE3EBAD"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100 %</w:t>
            </w:r>
          </w:p>
        </w:tc>
      </w:tr>
    </w:tbl>
    <w:p w14:paraId="60FEC949" w14:textId="595D431C" w:rsidR="006F4ACC" w:rsidRDefault="00FF296A" w:rsidP="004B0BED">
      <w:pPr>
        <w:spacing w:after="0" w:line="240" w:lineRule="auto"/>
        <w:rPr>
          <w:rFonts w:ascii="Calibri" w:hAnsi="Calibri" w:cs="Calibri"/>
          <w:i/>
          <w:color w:val="000000"/>
          <w:sz w:val="18"/>
          <w:szCs w:val="22"/>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69E47FB5" w14:textId="77777777" w:rsidR="00FF296A" w:rsidRPr="004B0BED" w:rsidRDefault="00FF296A" w:rsidP="004B0BED">
      <w:pPr>
        <w:spacing w:after="0" w:line="240" w:lineRule="auto"/>
        <w:rPr>
          <w:rFonts w:eastAsiaTheme="majorEastAsia" w:cs="Calibri"/>
          <w:sz w:val="28"/>
          <w:szCs w:val="28"/>
        </w:rPr>
      </w:pPr>
    </w:p>
    <w:p w14:paraId="3569BE63" w14:textId="5628BD30" w:rsidR="000800CB" w:rsidRDefault="000800CB" w:rsidP="000800CB">
      <w:pPr>
        <w:spacing w:line="240" w:lineRule="auto"/>
        <w:rPr>
          <w:rFonts w:ascii="Calibri" w:hAnsi="Calibri"/>
          <w:sz w:val="22"/>
          <w:szCs w:val="22"/>
        </w:rPr>
      </w:pPr>
      <w:r w:rsidRPr="004B0BED">
        <w:rPr>
          <w:rFonts w:ascii="Calibri" w:hAnsi="Calibri"/>
          <w:sz w:val="22"/>
          <w:szCs w:val="22"/>
        </w:rPr>
        <w:t>Z</w:t>
      </w:r>
      <w:r>
        <w:rPr>
          <w:rFonts w:ascii="Calibri" w:hAnsi="Calibri"/>
          <w:sz w:val="22"/>
          <w:szCs w:val="22"/>
        </w:rPr>
        <w:t> vývoje výsledků součástí m</w:t>
      </w:r>
      <w:r w:rsidRPr="004B0BED">
        <w:rPr>
          <w:rFonts w:ascii="Calibri" w:hAnsi="Calibri"/>
          <w:sz w:val="22"/>
          <w:szCs w:val="22"/>
        </w:rPr>
        <w:t xml:space="preserve">ůžeme vidět, že dominantní podíl výstupů typu Jimp na UTB </w:t>
      </w:r>
      <w:r>
        <w:rPr>
          <w:rFonts w:ascii="Calibri" w:hAnsi="Calibri"/>
          <w:sz w:val="22"/>
          <w:szCs w:val="22"/>
        </w:rPr>
        <w:t xml:space="preserve">ve Zlíně </w:t>
      </w:r>
      <w:r w:rsidRPr="004B0BED">
        <w:rPr>
          <w:rFonts w:ascii="Calibri" w:hAnsi="Calibri"/>
          <w:sz w:val="22"/>
          <w:szCs w:val="22"/>
        </w:rPr>
        <w:t xml:space="preserve">produkují </w:t>
      </w:r>
      <w:r>
        <w:rPr>
          <w:rFonts w:ascii="Calibri" w:hAnsi="Calibri"/>
          <w:sz w:val="22"/>
          <w:szCs w:val="22"/>
        </w:rPr>
        <w:t>FT</w:t>
      </w:r>
      <w:r w:rsidRPr="004B0BED">
        <w:rPr>
          <w:rFonts w:ascii="Calibri" w:hAnsi="Calibri"/>
          <w:sz w:val="22"/>
          <w:szCs w:val="22"/>
        </w:rPr>
        <w:t xml:space="preserve"> a CPS/UNI. Přičemž </w:t>
      </w:r>
      <w:r>
        <w:rPr>
          <w:rFonts w:ascii="Calibri" w:hAnsi="Calibri"/>
          <w:sz w:val="22"/>
          <w:szCs w:val="22"/>
        </w:rPr>
        <w:t xml:space="preserve">tento podíl je tím </w:t>
      </w:r>
      <w:r w:rsidRPr="004B0BED">
        <w:rPr>
          <w:rFonts w:ascii="Calibri" w:hAnsi="Calibri"/>
          <w:sz w:val="22"/>
          <w:szCs w:val="22"/>
        </w:rPr>
        <w:t>vyšší</w:t>
      </w:r>
      <w:r>
        <w:rPr>
          <w:rFonts w:ascii="Calibri" w:hAnsi="Calibri"/>
          <w:sz w:val="22"/>
          <w:szCs w:val="22"/>
        </w:rPr>
        <w:t>, čím vyšší je kvartil analyzovaných publikací. Zároveň s tím můžeme vysledovat dva dlouhodobé pozitivní trendy. Zaprv</w:t>
      </w:r>
      <w:r w:rsidR="008402A1">
        <w:rPr>
          <w:rFonts w:ascii="Calibri" w:hAnsi="Calibri"/>
          <w:sz w:val="22"/>
          <w:szCs w:val="22"/>
        </w:rPr>
        <w:t>é</w:t>
      </w:r>
      <w:r>
        <w:rPr>
          <w:rFonts w:ascii="Calibri" w:hAnsi="Calibri"/>
          <w:sz w:val="22"/>
          <w:szCs w:val="22"/>
        </w:rPr>
        <w:t>, postupný nárůst počtu publikací v prvním decilu od roku 201</w:t>
      </w:r>
      <w:r w:rsidR="00BE4658">
        <w:rPr>
          <w:rFonts w:ascii="Calibri" w:hAnsi="Calibri"/>
          <w:sz w:val="22"/>
          <w:szCs w:val="22"/>
        </w:rPr>
        <w:t>5</w:t>
      </w:r>
      <w:r>
        <w:rPr>
          <w:rFonts w:ascii="Calibri" w:hAnsi="Calibri"/>
          <w:sz w:val="22"/>
          <w:szCs w:val="22"/>
        </w:rPr>
        <w:t xml:space="preserve"> do roku 2020, s</w:t>
      </w:r>
      <w:r w:rsidRPr="00C3233F">
        <w:rPr>
          <w:rFonts w:ascii="Calibri" w:hAnsi="Calibri"/>
          <w:sz w:val="22"/>
          <w:szCs w:val="22"/>
        </w:rPr>
        <w:t xml:space="preserve"> propadem v roce 2021</w:t>
      </w:r>
      <w:r>
        <w:rPr>
          <w:rFonts w:ascii="Calibri" w:hAnsi="Calibri"/>
          <w:sz w:val="22"/>
          <w:szCs w:val="22"/>
        </w:rPr>
        <w:t xml:space="preserve"> a opětovným mírným nárůstem v roce 2022 (viz Tab. </w:t>
      </w:r>
      <w:proofErr w:type="gramStart"/>
      <w:r>
        <w:rPr>
          <w:rFonts w:ascii="Calibri" w:hAnsi="Calibri"/>
          <w:sz w:val="22"/>
          <w:szCs w:val="22"/>
        </w:rPr>
        <w:t>30a</w:t>
      </w:r>
      <w:proofErr w:type="gramEnd"/>
      <w:r>
        <w:rPr>
          <w:rFonts w:ascii="Calibri" w:hAnsi="Calibri"/>
          <w:sz w:val="22"/>
          <w:szCs w:val="22"/>
        </w:rPr>
        <w:t>.), a dynamický nárůst výstupů v prvním kvartilu.</w:t>
      </w:r>
      <w:r w:rsidRPr="00C3233F">
        <w:t xml:space="preserve"> </w:t>
      </w:r>
      <w:r w:rsidRPr="00C3233F">
        <w:rPr>
          <w:rFonts w:ascii="Calibri" w:hAnsi="Calibri"/>
          <w:sz w:val="22"/>
          <w:szCs w:val="22"/>
        </w:rPr>
        <w:t>Přestože počet publikací v D1 je v</w:t>
      </w:r>
      <w:r>
        <w:rPr>
          <w:rFonts w:ascii="Calibri" w:hAnsi="Calibri"/>
          <w:sz w:val="22"/>
          <w:szCs w:val="22"/>
        </w:rPr>
        <w:t xml:space="preserve"> letech 2021 a 2022 </w:t>
      </w:r>
      <w:r w:rsidRPr="00C3233F">
        <w:rPr>
          <w:rFonts w:ascii="Calibri" w:hAnsi="Calibri"/>
          <w:sz w:val="22"/>
          <w:szCs w:val="22"/>
        </w:rPr>
        <w:t>nižší než v roce 2020, kvalita publikací na UTB se zvyšuje. A to díky nárůstu počtu publikací v</w:t>
      </w:r>
      <w:r>
        <w:rPr>
          <w:rFonts w:ascii="Calibri" w:hAnsi="Calibri"/>
          <w:sz w:val="22"/>
          <w:szCs w:val="22"/>
        </w:rPr>
        <w:t> </w:t>
      </w:r>
      <w:r w:rsidRPr="00C3233F">
        <w:rPr>
          <w:rFonts w:ascii="Calibri" w:hAnsi="Calibri"/>
          <w:sz w:val="22"/>
          <w:szCs w:val="22"/>
        </w:rPr>
        <w:t>Q1</w:t>
      </w:r>
      <w:r>
        <w:rPr>
          <w:rFonts w:ascii="Calibri" w:hAnsi="Calibri"/>
          <w:sz w:val="22"/>
          <w:szCs w:val="22"/>
        </w:rPr>
        <w:t xml:space="preserve"> a úbytku publikací v Q2-Q4</w:t>
      </w:r>
      <w:r w:rsidRPr="00C3233F">
        <w:rPr>
          <w:rFonts w:ascii="Calibri" w:hAnsi="Calibri"/>
          <w:sz w:val="22"/>
          <w:szCs w:val="22"/>
        </w:rPr>
        <w:t xml:space="preserve">. </w:t>
      </w:r>
    </w:p>
    <w:p w14:paraId="34B99D3A" w14:textId="77777777" w:rsidR="000800CB" w:rsidRDefault="000800CB" w:rsidP="000800CB">
      <w:pPr>
        <w:spacing w:line="240" w:lineRule="auto"/>
        <w:rPr>
          <w:rFonts w:ascii="Calibri" w:hAnsi="Calibri"/>
          <w:sz w:val="22"/>
          <w:szCs w:val="22"/>
        </w:rPr>
      </w:pPr>
      <w:r>
        <w:rPr>
          <w:rFonts w:ascii="Calibri" w:hAnsi="Calibri"/>
          <w:sz w:val="22"/>
          <w:szCs w:val="22"/>
        </w:rPr>
        <w:t>Při hodnocení je třeba zohledňovat oborová specifika</w:t>
      </w:r>
      <w:r w:rsidRPr="00C851B2">
        <w:rPr>
          <w:rFonts w:ascii="Calibri" w:hAnsi="Calibri"/>
          <w:sz w:val="22"/>
          <w:szCs w:val="22"/>
        </w:rPr>
        <w:t>, např. počt</w:t>
      </w:r>
      <w:r>
        <w:rPr>
          <w:rFonts w:ascii="Calibri" w:hAnsi="Calibri"/>
          <w:sz w:val="22"/>
          <w:szCs w:val="22"/>
        </w:rPr>
        <w:t>y</w:t>
      </w:r>
      <w:r w:rsidRPr="00C851B2">
        <w:rPr>
          <w:rFonts w:ascii="Calibri" w:hAnsi="Calibri"/>
          <w:sz w:val="22"/>
          <w:szCs w:val="22"/>
        </w:rPr>
        <w:t xml:space="preserve"> článků evidovaných na WoS, kde lze v daných oborech publikovat – v technických a přírodních vědách lze očekávat výrazně vyšší počty publikací než ve společenských a humanitních vědách. Oborové k</w:t>
      </w:r>
      <w:r>
        <w:rPr>
          <w:rFonts w:ascii="Calibri" w:hAnsi="Calibri"/>
          <w:sz w:val="22"/>
          <w:szCs w:val="22"/>
        </w:rPr>
        <w:t>ategorie jsou navzájem nesrovna</w:t>
      </w:r>
      <w:r w:rsidRPr="00C851B2">
        <w:rPr>
          <w:rFonts w:ascii="Calibri" w:hAnsi="Calibri"/>
          <w:sz w:val="22"/>
          <w:szCs w:val="22"/>
        </w:rPr>
        <w:t>telné, nutno sledovat oborové kategorie jednotlivě a porovnávat je s jejich národní a mezinárodní úrovní.</w:t>
      </w:r>
    </w:p>
    <w:p w14:paraId="4FD19BED" w14:textId="64C02D89" w:rsidR="000800CB" w:rsidRDefault="000800CB" w:rsidP="000800CB">
      <w:pPr>
        <w:spacing w:after="240" w:line="240" w:lineRule="auto"/>
        <w:rPr>
          <w:rFonts w:ascii="Calibri" w:hAnsi="Calibri"/>
          <w:sz w:val="22"/>
          <w:szCs w:val="22"/>
        </w:rPr>
      </w:pPr>
      <w:r w:rsidRPr="00D37CF5">
        <w:rPr>
          <w:rFonts w:ascii="Calibri" w:hAnsi="Calibri"/>
          <w:sz w:val="22"/>
          <w:szCs w:val="22"/>
        </w:rPr>
        <w:t>Uvedený trend velmi dobře dokumentují i tabulky 3</w:t>
      </w:r>
      <w:r>
        <w:rPr>
          <w:rFonts w:ascii="Calibri" w:hAnsi="Calibri"/>
          <w:sz w:val="22"/>
          <w:szCs w:val="22"/>
        </w:rPr>
        <w:t>0</w:t>
      </w:r>
      <w:r w:rsidRPr="00D37CF5">
        <w:rPr>
          <w:rFonts w:ascii="Calibri" w:hAnsi="Calibri"/>
          <w:sz w:val="22"/>
          <w:szCs w:val="22"/>
        </w:rPr>
        <w:t>f</w:t>
      </w:r>
      <w:r>
        <w:rPr>
          <w:rFonts w:ascii="Calibri" w:hAnsi="Calibri"/>
          <w:sz w:val="22"/>
          <w:szCs w:val="22"/>
        </w:rPr>
        <w:t>.</w:t>
      </w:r>
      <w:r w:rsidRPr="00D37CF5">
        <w:rPr>
          <w:rFonts w:ascii="Calibri" w:hAnsi="Calibri"/>
          <w:sz w:val="22"/>
          <w:szCs w:val="22"/>
        </w:rPr>
        <w:t xml:space="preserve"> a </w:t>
      </w:r>
      <w:proofErr w:type="gramStart"/>
      <w:r w:rsidRPr="00D37CF5">
        <w:rPr>
          <w:rFonts w:ascii="Calibri" w:hAnsi="Calibri"/>
          <w:sz w:val="22"/>
          <w:szCs w:val="22"/>
        </w:rPr>
        <w:t>3</w:t>
      </w:r>
      <w:r>
        <w:rPr>
          <w:rFonts w:ascii="Calibri" w:hAnsi="Calibri"/>
          <w:sz w:val="22"/>
          <w:szCs w:val="22"/>
        </w:rPr>
        <w:t>0g</w:t>
      </w:r>
      <w:proofErr w:type="gramEnd"/>
      <w:r>
        <w:rPr>
          <w:rFonts w:ascii="Calibri" w:hAnsi="Calibri"/>
          <w:sz w:val="22"/>
          <w:szCs w:val="22"/>
        </w:rPr>
        <w:t>.</w:t>
      </w:r>
      <w:r w:rsidRPr="00D37CF5">
        <w:rPr>
          <w:rFonts w:ascii="Calibri" w:hAnsi="Calibri"/>
          <w:sz w:val="22"/>
          <w:szCs w:val="22"/>
        </w:rPr>
        <w:t xml:space="preserve">, které ukazují vývoj počtu výsledků UTB ve Zlíně v horní polovině (D1 až Q2) a dolní polovině (Q3 </w:t>
      </w:r>
      <w:r w:rsidRPr="00BE4658">
        <w:rPr>
          <w:rFonts w:ascii="Calibri" w:hAnsi="Calibri"/>
          <w:sz w:val="22"/>
          <w:szCs w:val="22"/>
        </w:rPr>
        <w:t>až Q4) publikací typu Jimp. Zatímco v horní polovině výstupů UTB v letech 201</w:t>
      </w:r>
      <w:r w:rsidR="00BE4658" w:rsidRPr="00BE4658">
        <w:rPr>
          <w:rFonts w:ascii="Calibri" w:hAnsi="Calibri"/>
          <w:sz w:val="22"/>
          <w:szCs w:val="22"/>
        </w:rPr>
        <w:t>5</w:t>
      </w:r>
      <w:r w:rsidRPr="00BE4658">
        <w:rPr>
          <w:rFonts w:ascii="Calibri" w:hAnsi="Calibri"/>
          <w:sz w:val="22"/>
          <w:szCs w:val="22"/>
        </w:rPr>
        <w:t xml:space="preserve"> až 2022 publikovala 1231 výstupů, v dolní polovině se jednalo o 722 výstupů. Zároveň od roku 201</w:t>
      </w:r>
      <w:r w:rsidR="00BE4658" w:rsidRPr="00BE4658">
        <w:rPr>
          <w:rFonts w:ascii="Calibri" w:hAnsi="Calibri"/>
          <w:sz w:val="22"/>
          <w:szCs w:val="22"/>
        </w:rPr>
        <w:t>7</w:t>
      </w:r>
      <w:r w:rsidRPr="00BE4658">
        <w:rPr>
          <w:rFonts w:ascii="Calibri" w:hAnsi="Calibri"/>
          <w:sz w:val="22"/>
          <w:szCs w:val="22"/>
        </w:rPr>
        <w:t xml:space="preserve"> roste meziročně objem výstupů v horní polovině, zatímco objem výstupů v horších kvartilech do roku 2021 stagnoval</w:t>
      </w:r>
      <w:r>
        <w:rPr>
          <w:rFonts w:ascii="Calibri" w:hAnsi="Calibri"/>
          <w:sz w:val="22"/>
          <w:szCs w:val="22"/>
        </w:rPr>
        <w:t xml:space="preserve"> a v roce 2022 se výrazně snížil. Dochází tudíž ke zlepšení publikačního profilu výstupů UTB na WoS.</w:t>
      </w:r>
    </w:p>
    <w:p w14:paraId="5804DCBC" w14:textId="77777777" w:rsidR="00D37CF5" w:rsidRDefault="00D37CF5" w:rsidP="00D37CF5">
      <w:pPr>
        <w:spacing w:line="240" w:lineRule="auto"/>
        <w:rPr>
          <w:rFonts w:ascii="Calibri" w:hAnsi="Calibri"/>
          <w:sz w:val="22"/>
          <w:szCs w:val="22"/>
        </w:rPr>
      </w:pPr>
    </w:p>
    <w:p w14:paraId="369E71E7" w14:textId="13A791FD" w:rsidR="006F4ACC" w:rsidRPr="00401BC1" w:rsidRDefault="006F4ACC" w:rsidP="00D37CF5">
      <w:pPr>
        <w:spacing w:line="240" w:lineRule="auto"/>
        <w:rPr>
          <w:rFonts w:ascii="Calibri" w:hAnsi="Calibri"/>
          <w:b/>
          <w:sz w:val="20"/>
          <w:szCs w:val="22"/>
        </w:rPr>
      </w:pPr>
      <w:r w:rsidRPr="00401BC1">
        <w:rPr>
          <w:rFonts w:ascii="Calibri" w:hAnsi="Calibri"/>
          <w:b/>
          <w:sz w:val="20"/>
          <w:szCs w:val="22"/>
        </w:rPr>
        <w:t>T</w:t>
      </w:r>
      <w:r w:rsidR="00426552" w:rsidRPr="00401BC1">
        <w:rPr>
          <w:rFonts w:ascii="Calibri" w:hAnsi="Calibri"/>
          <w:b/>
          <w:sz w:val="20"/>
          <w:szCs w:val="22"/>
        </w:rPr>
        <w:t>ab.</w:t>
      </w:r>
      <w:r w:rsidR="004B0BED" w:rsidRPr="00401BC1">
        <w:rPr>
          <w:rFonts w:ascii="Calibri" w:hAnsi="Calibri"/>
          <w:b/>
          <w:sz w:val="20"/>
          <w:szCs w:val="22"/>
        </w:rPr>
        <w:t xml:space="preserve"> </w:t>
      </w:r>
      <w:r w:rsidR="00DA2C5F" w:rsidRPr="00401BC1">
        <w:rPr>
          <w:rFonts w:ascii="Calibri" w:hAnsi="Calibri"/>
          <w:b/>
          <w:sz w:val="20"/>
          <w:szCs w:val="22"/>
        </w:rPr>
        <w:t>30</w:t>
      </w:r>
      <w:r w:rsidR="004B0BED" w:rsidRPr="00401BC1">
        <w:rPr>
          <w:rFonts w:ascii="Calibri" w:hAnsi="Calibri"/>
          <w:b/>
          <w:sz w:val="20"/>
          <w:szCs w:val="22"/>
        </w:rPr>
        <w:t>f</w:t>
      </w:r>
      <w:r w:rsidRPr="00401BC1">
        <w:rPr>
          <w:rFonts w:ascii="Calibri" w:hAnsi="Calibri"/>
          <w:b/>
          <w:sz w:val="20"/>
          <w:szCs w:val="22"/>
        </w:rPr>
        <w:t>. Srovnání výsledků součástí UTB v</w:t>
      </w:r>
      <w:r w:rsidR="004B0BED" w:rsidRPr="00401BC1">
        <w:rPr>
          <w:rFonts w:ascii="Calibri" w:hAnsi="Calibri"/>
          <w:b/>
          <w:sz w:val="20"/>
          <w:szCs w:val="22"/>
        </w:rPr>
        <w:t> </w:t>
      </w:r>
      <w:r w:rsidRPr="00401BC1">
        <w:rPr>
          <w:rFonts w:ascii="Calibri" w:hAnsi="Calibri"/>
          <w:b/>
          <w:sz w:val="20"/>
          <w:szCs w:val="22"/>
        </w:rPr>
        <w:t>D</w:t>
      </w:r>
      <w:r w:rsidR="004B0BED" w:rsidRPr="00401BC1">
        <w:rPr>
          <w:rFonts w:ascii="Calibri" w:hAnsi="Calibri"/>
          <w:b/>
          <w:sz w:val="20"/>
          <w:szCs w:val="22"/>
        </w:rPr>
        <w:t>1</w:t>
      </w:r>
      <w:r w:rsidRPr="00401BC1">
        <w:rPr>
          <w:rFonts w:ascii="Calibri" w:hAnsi="Calibri"/>
          <w:b/>
          <w:sz w:val="20"/>
          <w:szCs w:val="22"/>
        </w:rPr>
        <w:t xml:space="preserve"> až Q2</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88"/>
        <w:gridCol w:w="900"/>
        <w:gridCol w:w="945"/>
        <w:gridCol w:w="944"/>
        <w:gridCol w:w="945"/>
        <w:gridCol w:w="944"/>
        <w:gridCol w:w="945"/>
        <w:gridCol w:w="944"/>
        <w:gridCol w:w="945"/>
      </w:tblGrid>
      <w:tr w:rsidR="00BE4658" w:rsidRPr="00FC19CC" w14:paraId="31A241FA" w14:textId="77777777" w:rsidTr="00066905">
        <w:trPr>
          <w:trHeight w:val="300"/>
        </w:trPr>
        <w:tc>
          <w:tcPr>
            <w:tcW w:w="988" w:type="dxa"/>
            <w:shd w:val="clear" w:color="auto" w:fill="ED7D31" w:themeFill="accent2"/>
            <w:noWrap/>
            <w:vAlign w:val="bottom"/>
            <w:hideMark/>
          </w:tcPr>
          <w:p w14:paraId="2D472641"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900" w:type="dxa"/>
            <w:shd w:val="clear" w:color="auto" w:fill="ED7D31" w:themeFill="accent2"/>
            <w:noWrap/>
            <w:vAlign w:val="bottom"/>
            <w:hideMark/>
          </w:tcPr>
          <w:p w14:paraId="1D93611C"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shd w:val="clear" w:color="auto" w:fill="ED7D31" w:themeFill="accent2"/>
            <w:noWrap/>
            <w:vAlign w:val="bottom"/>
            <w:hideMark/>
          </w:tcPr>
          <w:p w14:paraId="3A012C50"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shd w:val="clear" w:color="auto" w:fill="ED7D31" w:themeFill="accent2"/>
            <w:noWrap/>
            <w:vAlign w:val="bottom"/>
            <w:hideMark/>
          </w:tcPr>
          <w:p w14:paraId="5A0DDB4B"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shd w:val="clear" w:color="auto" w:fill="ED7D31" w:themeFill="accent2"/>
            <w:noWrap/>
            <w:vAlign w:val="bottom"/>
            <w:hideMark/>
          </w:tcPr>
          <w:p w14:paraId="60A2AB1B"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shd w:val="clear" w:color="auto" w:fill="ED7D31" w:themeFill="accent2"/>
            <w:noWrap/>
            <w:vAlign w:val="bottom"/>
            <w:hideMark/>
          </w:tcPr>
          <w:p w14:paraId="5B8B02FF"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shd w:val="clear" w:color="auto" w:fill="ED7D31" w:themeFill="accent2"/>
            <w:noWrap/>
            <w:vAlign w:val="bottom"/>
            <w:hideMark/>
          </w:tcPr>
          <w:p w14:paraId="7EFEE8D1"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shd w:val="clear" w:color="auto" w:fill="ED7D31" w:themeFill="accent2"/>
            <w:noWrap/>
            <w:vAlign w:val="bottom"/>
            <w:hideMark/>
          </w:tcPr>
          <w:p w14:paraId="1436A79E"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shd w:val="clear" w:color="auto" w:fill="ED7D31" w:themeFill="accent2"/>
            <w:noWrap/>
            <w:vAlign w:val="bottom"/>
            <w:hideMark/>
          </w:tcPr>
          <w:p w14:paraId="0FC91E76"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BE4658" w:rsidRPr="00FC19CC" w14:paraId="1B11F169" w14:textId="77777777" w:rsidTr="00066905">
        <w:trPr>
          <w:trHeight w:val="246"/>
        </w:trPr>
        <w:tc>
          <w:tcPr>
            <w:tcW w:w="988" w:type="dxa"/>
            <w:shd w:val="clear" w:color="auto" w:fill="auto"/>
            <w:noWrap/>
            <w:vAlign w:val="bottom"/>
            <w:hideMark/>
          </w:tcPr>
          <w:p w14:paraId="38C9D4A2"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900" w:type="dxa"/>
            <w:shd w:val="clear" w:color="auto" w:fill="auto"/>
            <w:noWrap/>
            <w:vAlign w:val="bottom"/>
            <w:hideMark/>
          </w:tcPr>
          <w:p w14:paraId="31EF2943"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44</w:t>
            </w:r>
          </w:p>
        </w:tc>
        <w:tc>
          <w:tcPr>
            <w:tcW w:w="945" w:type="dxa"/>
            <w:shd w:val="clear" w:color="auto" w:fill="auto"/>
            <w:noWrap/>
            <w:vAlign w:val="bottom"/>
            <w:hideMark/>
          </w:tcPr>
          <w:p w14:paraId="3F0EC41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49</w:t>
            </w:r>
          </w:p>
        </w:tc>
        <w:tc>
          <w:tcPr>
            <w:tcW w:w="944" w:type="dxa"/>
            <w:shd w:val="clear" w:color="auto" w:fill="auto"/>
            <w:noWrap/>
            <w:vAlign w:val="bottom"/>
            <w:hideMark/>
          </w:tcPr>
          <w:p w14:paraId="3485442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7795576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4" w:type="dxa"/>
            <w:shd w:val="clear" w:color="auto" w:fill="auto"/>
            <w:noWrap/>
            <w:vAlign w:val="bottom"/>
            <w:hideMark/>
          </w:tcPr>
          <w:p w14:paraId="3747CBB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5" w:type="dxa"/>
            <w:shd w:val="clear" w:color="auto" w:fill="auto"/>
            <w:noWrap/>
            <w:vAlign w:val="bottom"/>
            <w:hideMark/>
          </w:tcPr>
          <w:p w14:paraId="585EDA2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auto"/>
            <w:noWrap/>
            <w:vAlign w:val="bottom"/>
            <w:hideMark/>
          </w:tcPr>
          <w:p w14:paraId="49E436F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531D033C"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102</w:t>
            </w:r>
          </w:p>
        </w:tc>
      </w:tr>
      <w:tr w:rsidR="00BE4658" w:rsidRPr="00FC19CC" w14:paraId="345855DB" w14:textId="77777777" w:rsidTr="00066905">
        <w:trPr>
          <w:trHeight w:val="122"/>
        </w:trPr>
        <w:tc>
          <w:tcPr>
            <w:tcW w:w="988" w:type="dxa"/>
            <w:shd w:val="clear" w:color="auto" w:fill="FBE4D5" w:themeFill="accent2" w:themeFillTint="33"/>
            <w:noWrap/>
            <w:vAlign w:val="bottom"/>
            <w:hideMark/>
          </w:tcPr>
          <w:p w14:paraId="1A67101B"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900" w:type="dxa"/>
            <w:shd w:val="clear" w:color="auto" w:fill="FBE4D5" w:themeFill="accent2" w:themeFillTint="33"/>
            <w:noWrap/>
            <w:vAlign w:val="bottom"/>
            <w:hideMark/>
          </w:tcPr>
          <w:p w14:paraId="7EE18FC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35</w:t>
            </w:r>
          </w:p>
        </w:tc>
        <w:tc>
          <w:tcPr>
            <w:tcW w:w="945" w:type="dxa"/>
            <w:shd w:val="clear" w:color="auto" w:fill="FBE4D5" w:themeFill="accent2" w:themeFillTint="33"/>
            <w:noWrap/>
            <w:vAlign w:val="bottom"/>
            <w:hideMark/>
          </w:tcPr>
          <w:p w14:paraId="2E56D44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45</w:t>
            </w:r>
          </w:p>
        </w:tc>
        <w:tc>
          <w:tcPr>
            <w:tcW w:w="944" w:type="dxa"/>
            <w:shd w:val="clear" w:color="auto" w:fill="FBE4D5" w:themeFill="accent2" w:themeFillTint="33"/>
            <w:noWrap/>
            <w:vAlign w:val="bottom"/>
            <w:hideMark/>
          </w:tcPr>
          <w:p w14:paraId="541AD78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24CA2151"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w:t>
            </w:r>
          </w:p>
        </w:tc>
        <w:tc>
          <w:tcPr>
            <w:tcW w:w="944" w:type="dxa"/>
            <w:shd w:val="clear" w:color="auto" w:fill="FBE4D5" w:themeFill="accent2" w:themeFillTint="33"/>
            <w:noWrap/>
            <w:vAlign w:val="bottom"/>
            <w:hideMark/>
          </w:tcPr>
          <w:p w14:paraId="796CF5C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w:t>
            </w:r>
          </w:p>
        </w:tc>
        <w:tc>
          <w:tcPr>
            <w:tcW w:w="945" w:type="dxa"/>
            <w:shd w:val="clear" w:color="auto" w:fill="FBE4D5" w:themeFill="accent2" w:themeFillTint="33"/>
            <w:noWrap/>
            <w:vAlign w:val="bottom"/>
            <w:hideMark/>
          </w:tcPr>
          <w:p w14:paraId="641D5C22"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4" w:type="dxa"/>
            <w:shd w:val="clear" w:color="auto" w:fill="FBE4D5" w:themeFill="accent2" w:themeFillTint="33"/>
            <w:noWrap/>
            <w:vAlign w:val="bottom"/>
            <w:hideMark/>
          </w:tcPr>
          <w:p w14:paraId="55646EF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09023282"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91</w:t>
            </w:r>
          </w:p>
        </w:tc>
      </w:tr>
      <w:tr w:rsidR="00BE4658" w:rsidRPr="00FC19CC" w14:paraId="7B7BB620" w14:textId="77777777" w:rsidTr="00066905">
        <w:trPr>
          <w:trHeight w:val="167"/>
        </w:trPr>
        <w:tc>
          <w:tcPr>
            <w:tcW w:w="988" w:type="dxa"/>
            <w:shd w:val="clear" w:color="auto" w:fill="auto"/>
            <w:noWrap/>
            <w:vAlign w:val="bottom"/>
            <w:hideMark/>
          </w:tcPr>
          <w:p w14:paraId="3BE287FA"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900" w:type="dxa"/>
            <w:shd w:val="clear" w:color="auto" w:fill="auto"/>
            <w:noWrap/>
            <w:vAlign w:val="bottom"/>
            <w:hideMark/>
          </w:tcPr>
          <w:p w14:paraId="7C875E5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44</w:t>
            </w:r>
          </w:p>
        </w:tc>
        <w:tc>
          <w:tcPr>
            <w:tcW w:w="945" w:type="dxa"/>
            <w:shd w:val="clear" w:color="auto" w:fill="auto"/>
            <w:noWrap/>
            <w:vAlign w:val="bottom"/>
            <w:hideMark/>
          </w:tcPr>
          <w:p w14:paraId="703BAF6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53</w:t>
            </w:r>
          </w:p>
        </w:tc>
        <w:tc>
          <w:tcPr>
            <w:tcW w:w="944" w:type="dxa"/>
            <w:shd w:val="clear" w:color="auto" w:fill="auto"/>
            <w:noWrap/>
            <w:vAlign w:val="bottom"/>
            <w:hideMark/>
          </w:tcPr>
          <w:p w14:paraId="3CC52DC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737A150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15</w:t>
            </w:r>
          </w:p>
        </w:tc>
        <w:tc>
          <w:tcPr>
            <w:tcW w:w="944" w:type="dxa"/>
            <w:shd w:val="clear" w:color="auto" w:fill="auto"/>
            <w:noWrap/>
            <w:vAlign w:val="bottom"/>
            <w:hideMark/>
          </w:tcPr>
          <w:p w14:paraId="2D851F9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w:t>
            </w:r>
          </w:p>
        </w:tc>
        <w:tc>
          <w:tcPr>
            <w:tcW w:w="945" w:type="dxa"/>
            <w:shd w:val="clear" w:color="auto" w:fill="auto"/>
            <w:noWrap/>
            <w:vAlign w:val="bottom"/>
            <w:hideMark/>
          </w:tcPr>
          <w:p w14:paraId="671A5F8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4" w:type="dxa"/>
            <w:shd w:val="clear" w:color="auto" w:fill="auto"/>
            <w:noWrap/>
            <w:vAlign w:val="bottom"/>
            <w:hideMark/>
          </w:tcPr>
          <w:p w14:paraId="79D00FF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3E025B77"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119</w:t>
            </w:r>
          </w:p>
        </w:tc>
      </w:tr>
      <w:tr w:rsidR="00BE4658" w:rsidRPr="00FC19CC" w14:paraId="753C8711" w14:textId="77777777" w:rsidTr="00066905">
        <w:trPr>
          <w:trHeight w:val="214"/>
        </w:trPr>
        <w:tc>
          <w:tcPr>
            <w:tcW w:w="988" w:type="dxa"/>
            <w:shd w:val="clear" w:color="auto" w:fill="FBE4D5" w:themeFill="accent2" w:themeFillTint="33"/>
            <w:noWrap/>
            <w:vAlign w:val="bottom"/>
            <w:hideMark/>
          </w:tcPr>
          <w:p w14:paraId="5406D7EB"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900" w:type="dxa"/>
            <w:shd w:val="clear" w:color="auto" w:fill="FBE4D5" w:themeFill="accent2" w:themeFillTint="33"/>
            <w:noWrap/>
            <w:vAlign w:val="bottom"/>
            <w:hideMark/>
          </w:tcPr>
          <w:p w14:paraId="25963A9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44</w:t>
            </w:r>
          </w:p>
        </w:tc>
        <w:tc>
          <w:tcPr>
            <w:tcW w:w="945" w:type="dxa"/>
            <w:shd w:val="clear" w:color="auto" w:fill="FBE4D5" w:themeFill="accent2" w:themeFillTint="33"/>
            <w:noWrap/>
            <w:vAlign w:val="bottom"/>
            <w:hideMark/>
          </w:tcPr>
          <w:p w14:paraId="0F52CC7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57</w:t>
            </w:r>
          </w:p>
        </w:tc>
        <w:tc>
          <w:tcPr>
            <w:tcW w:w="944" w:type="dxa"/>
            <w:shd w:val="clear" w:color="auto" w:fill="FBE4D5" w:themeFill="accent2" w:themeFillTint="33"/>
            <w:noWrap/>
            <w:vAlign w:val="bottom"/>
            <w:hideMark/>
          </w:tcPr>
          <w:p w14:paraId="767A8C4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56646F9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15</w:t>
            </w:r>
          </w:p>
        </w:tc>
        <w:tc>
          <w:tcPr>
            <w:tcW w:w="944" w:type="dxa"/>
            <w:shd w:val="clear" w:color="auto" w:fill="FBE4D5" w:themeFill="accent2" w:themeFillTint="33"/>
            <w:noWrap/>
            <w:vAlign w:val="bottom"/>
            <w:hideMark/>
          </w:tcPr>
          <w:p w14:paraId="6619A7A1"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5" w:type="dxa"/>
            <w:shd w:val="clear" w:color="auto" w:fill="FBE4D5" w:themeFill="accent2" w:themeFillTint="33"/>
            <w:noWrap/>
            <w:vAlign w:val="bottom"/>
            <w:hideMark/>
          </w:tcPr>
          <w:p w14:paraId="0140B90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4" w:type="dxa"/>
            <w:shd w:val="clear" w:color="auto" w:fill="FBE4D5" w:themeFill="accent2" w:themeFillTint="33"/>
            <w:noWrap/>
            <w:vAlign w:val="bottom"/>
            <w:hideMark/>
          </w:tcPr>
          <w:p w14:paraId="2B07572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53A82912"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126</w:t>
            </w:r>
          </w:p>
        </w:tc>
      </w:tr>
      <w:tr w:rsidR="00BE4658" w:rsidRPr="00FC19CC" w14:paraId="51DDB7BB" w14:textId="77777777" w:rsidTr="00066905">
        <w:trPr>
          <w:trHeight w:val="145"/>
        </w:trPr>
        <w:tc>
          <w:tcPr>
            <w:tcW w:w="988" w:type="dxa"/>
            <w:shd w:val="clear" w:color="auto" w:fill="auto"/>
            <w:noWrap/>
            <w:vAlign w:val="bottom"/>
            <w:hideMark/>
          </w:tcPr>
          <w:p w14:paraId="2E169282"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900" w:type="dxa"/>
            <w:shd w:val="clear" w:color="auto" w:fill="auto"/>
            <w:noWrap/>
            <w:vAlign w:val="bottom"/>
            <w:hideMark/>
          </w:tcPr>
          <w:p w14:paraId="32FF5E7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50</w:t>
            </w:r>
          </w:p>
        </w:tc>
        <w:tc>
          <w:tcPr>
            <w:tcW w:w="945" w:type="dxa"/>
            <w:shd w:val="clear" w:color="auto" w:fill="auto"/>
            <w:noWrap/>
            <w:vAlign w:val="bottom"/>
            <w:hideMark/>
          </w:tcPr>
          <w:p w14:paraId="09D7E1E3"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65</w:t>
            </w:r>
          </w:p>
        </w:tc>
        <w:tc>
          <w:tcPr>
            <w:tcW w:w="944" w:type="dxa"/>
            <w:shd w:val="clear" w:color="auto" w:fill="auto"/>
            <w:noWrap/>
            <w:vAlign w:val="bottom"/>
            <w:hideMark/>
          </w:tcPr>
          <w:p w14:paraId="3A016F1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w:t>
            </w:r>
          </w:p>
        </w:tc>
        <w:tc>
          <w:tcPr>
            <w:tcW w:w="945" w:type="dxa"/>
            <w:shd w:val="clear" w:color="auto" w:fill="auto"/>
            <w:noWrap/>
            <w:vAlign w:val="bottom"/>
            <w:hideMark/>
          </w:tcPr>
          <w:p w14:paraId="640FDD4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10</w:t>
            </w:r>
          </w:p>
        </w:tc>
        <w:tc>
          <w:tcPr>
            <w:tcW w:w="944" w:type="dxa"/>
            <w:shd w:val="clear" w:color="auto" w:fill="auto"/>
            <w:noWrap/>
            <w:vAlign w:val="bottom"/>
            <w:hideMark/>
          </w:tcPr>
          <w:p w14:paraId="4FAA07A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5" w:type="dxa"/>
            <w:shd w:val="clear" w:color="auto" w:fill="auto"/>
            <w:noWrap/>
            <w:vAlign w:val="bottom"/>
            <w:hideMark/>
          </w:tcPr>
          <w:p w14:paraId="48F35C7E"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w:t>
            </w:r>
          </w:p>
        </w:tc>
        <w:tc>
          <w:tcPr>
            <w:tcW w:w="944" w:type="dxa"/>
            <w:shd w:val="clear" w:color="auto" w:fill="auto"/>
            <w:noWrap/>
            <w:vAlign w:val="bottom"/>
            <w:hideMark/>
          </w:tcPr>
          <w:p w14:paraId="3B301FA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403BD16A"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139</w:t>
            </w:r>
          </w:p>
        </w:tc>
      </w:tr>
      <w:tr w:rsidR="00BE4658" w:rsidRPr="00FC19CC" w14:paraId="5C3AB69D" w14:textId="77777777" w:rsidTr="00066905">
        <w:trPr>
          <w:trHeight w:val="192"/>
        </w:trPr>
        <w:tc>
          <w:tcPr>
            <w:tcW w:w="988" w:type="dxa"/>
            <w:shd w:val="clear" w:color="auto" w:fill="FBE4D5" w:themeFill="accent2" w:themeFillTint="33"/>
            <w:noWrap/>
            <w:vAlign w:val="bottom"/>
            <w:hideMark/>
          </w:tcPr>
          <w:p w14:paraId="41DE742C"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900" w:type="dxa"/>
            <w:shd w:val="clear" w:color="auto" w:fill="FBE4D5" w:themeFill="accent2" w:themeFillTint="33"/>
            <w:noWrap/>
            <w:vAlign w:val="bottom"/>
            <w:hideMark/>
          </w:tcPr>
          <w:p w14:paraId="0E1BA3C3"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67</w:t>
            </w:r>
          </w:p>
        </w:tc>
        <w:tc>
          <w:tcPr>
            <w:tcW w:w="945" w:type="dxa"/>
            <w:shd w:val="clear" w:color="auto" w:fill="FBE4D5" w:themeFill="accent2" w:themeFillTint="33"/>
            <w:noWrap/>
            <w:vAlign w:val="bottom"/>
            <w:hideMark/>
          </w:tcPr>
          <w:p w14:paraId="5566394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74</w:t>
            </w:r>
          </w:p>
        </w:tc>
        <w:tc>
          <w:tcPr>
            <w:tcW w:w="944" w:type="dxa"/>
            <w:shd w:val="clear" w:color="auto" w:fill="FBE4D5" w:themeFill="accent2" w:themeFillTint="33"/>
            <w:noWrap/>
            <w:vAlign w:val="bottom"/>
            <w:hideMark/>
          </w:tcPr>
          <w:p w14:paraId="4DAFE634"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11</w:t>
            </w:r>
          </w:p>
        </w:tc>
        <w:tc>
          <w:tcPr>
            <w:tcW w:w="945" w:type="dxa"/>
            <w:shd w:val="clear" w:color="auto" w:fill="FBE4D5" w:themeFill="accent2" w:themeFillTint="33"/>
            <w:noWrap/>
            <w:vAlign w:val="bottom"/>
            <w:hideMark/>
          </w:tcPr>
          <w:p w14:paraId="701F466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20</w:t>
            </w:r>
          </w:p>
        </w:tc>
        <w:tc>
          <w:tcPr>
            <w:tcW w:w="944" w:type="dxa"/>
            <w:shd w:val="clear" w:color="auto" w:fill="FBE4D5" w:themeFill="accent2" w:themeFillTint="33"/>
            <w:noWrap/>
            <w:vAlign w:val="bottom"/>
            <w:hideMark/>
          </w:tcPr>
          <w:p w14:paraId="7ADDFF9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w:t>
            </w:r>
          </w:p>
        </w:tc>
        <w:tc>
          <w:tcPr>
            <w:tcW w:w="945" w:type="dxa"/>
            <w:shd w:val="clear" w:color="auto" w:fill="FBE4D5" w:themeFill="accent2" w:themeFillTint="33"/>
            <w:noWrap/>
            <w:vAlign w:val="bottom"/>
            <w:hideMark/>
          </w:tcPr>
          <w:p w14:paraId="31A33A0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5DF5968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319C822D"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178</w:t>
            </w:r>
          </w:p>
        </w:tc>
      </w:tr>
      <w:tr w:rsidR="00BE4658" w:rsidRPr="00FC19CC" w14:paraId="47CE66F7" w14:textId="77777777" w:rsidTr="00066905">
        <w:trPr>
          <w:trHeight w:val="192"/>
        </w:trPr>
        <w:tc>
          <w:tcPr>
            <w:tcW w:w="988" w:type="dxa"/>
            <w:shd w:val="clear" w:color="auto" w:fill="auto"/>
            <w:noWrap/>
            <w:vAlign w:val="bottom"/>
          </w:tcPr>
          <w:p w14:paraId="537C7CB3"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900" w:type="dxa"/>
            <w:shd w:val="clear" w:color="auto" w:fill="auto"/>
            <w:noWrap/>
            <w:vAlign w:val="bottom"/>
          </w:tcPr>
          <w:p w14:paraId="69C8CCCC"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87</w:t>
            </w:r>
          </w:p>
        </w:tc>
        <w:tc>
          <w:tcPr>
            <w:tcW w:w="945" w:type="dxa"/>
            <w:shd w:val="clear" w:color="auto" w:fill="auto"/>
            <w:noWrap/>
            <w:vAlign w:val="bottom"/>
          </w:tcPr>
          <w:p w14:paraId="57658BEB"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108</w:t>
            </w:r>
          </w:p>
        </w:tc>
        <w:tc>
          <w:tcPr>
            <w:tcW w:w="944" w:type="dxa"/>
            <w:shd w:val="clear" w:color="auto" w:fill="auto"/>
            <w:noWrap/>
            <w:vAlign w:val="bottom"/>
          </w:tcPr>
          <w:p w14:paraId="6DB5A018"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18</w:t>
            </w:r>
          </w:p>
        </w:tc>
        <w:tc>
          <w:tcPr>
            <w:tcW w:w="945" w:type="dxa"/>
            <w:shd w:val="clear" w:color="auto" w:fill="auto"/>
            <w:noWrap/>
            <w:vAlign w:val="bottom"/>
          </w:tcPr>
          <w:p w14:paraId="6BCB9DDF"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13</w:t>
            </w:r>
          </w:p>
        </w:tc>
        <w:tc>
          <w:tcPr>
            <w:tcW w:w="944" w:type="dxa"/>
            <w:shd w:val="clear" w:color="auto" w:fill="auto"/>
            <w:noWrap/>
            <w:vAlign w:val="bottom"/>
          </w:tcPr>
          <w:p w14:paraId="7D74563D"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9</w:t>
            </w:r>
          </w:p>
        </w:tc>
        <w:tc>
          <w:tcPr>
            <w:tcW w:w="945" w:type="dxa"/>
            <w:shd w:val="clear" w:color="auto" w:fill="auto"/>
            <w:noWrap/>
            <w:vAlign w:val="bottom"/>
          </w:tcPr>
          <w:p w14:paraId="731D6774"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0</w:t>
            </w:r>
          </w:p>
        </w:tc>
        <w:tc>
          <w:tcPr>
            <w:tcW w:w="944" w:type="dxa"/>
            <w:shd w:val="clear" w:color="auto" w:fill="auto"/>
            <w:noWrap/>
            <w:vAlign w:val="bottom"/>
          </w:tcPr>
          <w:p w14:paraId="4A16D2BD"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0</w:t>
            </w:r>
          </w:p>
        </w:tc>
        <w:tc>
          <w:tcPr>
            <w:tcW w:w="945" w:type="dxa"/>
            <w:shd w:val="clear" w:color="auto" w:fill="auto"/>
            <w:noWrap/>
            <w:vAlign w:val="bottom"/>
          </w:tcPr>
          <w:p w14:paraId="689F7167" w14:textId="77777777" w:rsidR="00BE4658" w:rsidRPr="000343BC" w:rsidRDefault="00BE4658" w:rsidP="00066905">
            <w:pPr>
              <w:spacing w:after="0" w:line="240" w:lineRule="auto"/>
              <w:jc w:val="center"/>
              <w:rPr>
                <w:rFonts w:asciiTheme="minorHAnsi" w:hAnsiTheme="minorHAnsi" w:cstheme="minorHAnsi"/>
                <w:b/>
                <w:color w:val="000000"/>
                <w:sz w:val="18"/>
                <w:szCs w:val="18"/>
              </w:rPr>
            </w:pPr>
            <w:r w:rsidRPr="000343BC">
              <w:rPr>
                <w:rFonts w:ascii="Calibri" w:hAnsi="Calibri" w:cs="Calibri"/>
                <w:b/>
                <w:color w:val="000000"/>
                <w:sz w:val="18"/>
                <w:szCs w:val="18"/>
              </w:rPr>
              <w:t>235</w:t>
            </w:r>
          </w:p>
        </w:tc>
      </w:tr>
      <w:tr w:rsidR="00BE4658" w:rsidRPr="00FC19CC" w14:paraId="4B67C018" w14:textId="77777777" w:rsidTr="00066905">
        <w:trPr>
          <w:trHeight w:val="237"/>
        </w:trPr>
        <w:tc>
          <w:tcPr>
            <w:tcW w:w="988" w:type="dxa"/>
            <w:shd w:val="clear" w:color="auto" w:fill="FBE4D5" w:themeFill="accent2" w:themeFillTint="33"/>
            <w:vAlign w:val="center"/>
          </w:tcPr>
          <w:p w14:paraId="5450F6CF" w14:textId="77777777" w:rsidR="00BE4658" w:rsidRPr="003D6EA0" w:rsidRDefault="00BE4658" w:rsidP="00066905">
            <w:pPr>
              <w:spacing w:after="0" w:line="240" w:lineRule="auto"/>
              <w:jc w:val="center"/>
              <w:rPr>
                <w:rFonts w:ascii="Calibri" w:hAnsi="Calibri" w:cs="Calibri"/>
                <w:b/>
                <w:sz w:val="18"/>
                <w:szCs w:val="18"/>
              </w:rPr>
            </w:pPr>
            <w:r>
              <w:rPr>
                <w:rFonts w:ascii="Calibri" w:hAnsi="Calibri" w:cs="Calibri"/>
                <w:b/>
                <w:sz w:val="18"/>
                <w:szCs w:val="18"/>
              </w:rPr>
              <w:t>2022</w:t>
            </w:r>
          </w:p>
        </w:tc>
        <w:tc>
          <w:tcPr>
            <w:tcW w:w="900" w:type="dxa"/>
            <w:shd w:val="clear" w:color="auto" w:fill="FBE4D5" w:themeFill="accent2" w:themeFillTint="33"/>
            <w:noWrap/>
            <w:vAlign w:val="center"/>
          </w:tcPr>
          <w:p w14:paraId="41193E50"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93</w:t>
            </w:r>
          </w:p>
        </w:tc>
        <w:tc>
          <w:tcPr>
            <w:tcW w:w="945" w:type="dxa"/>
            <w:shd w:val="clear" w:color="auto" w:fill="FBE4D5" w:themeFill="accent2" w:themeFillTint="33"/>
            <w:noWrap/>
            <w:vAlign w:val="center"/>
          </w:tcPr>
          <w:p w14:paraId="0078581C"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80</w:t>
            </w:r>
          </w:p>
        </w:tc>
        <w:tc>
          <w:tcPr>
            <w:tcW w:w="944" w:type="dxa"/>
            <w:shd w:val="clear" w:color="auto" w:fill="FBE4D5" w:themeFill="accent2" w:themeFillTint="33"/>
            <w:noWrap/>
            <w:vAlign w:val="center"/>
          </w:tcPr>
          <w:p w14:paraId="23D8E3DE"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24</w:t>
            </w:r>
          </w:p>
        </w:tc>
        <w:tc>
          <w:tcPr>
            <w:tcW w:w="945" w:type="dxa"/>
            <w:shd w:val="clear" w:color="auto" w:fill="FBE4D5" w:themeFill="accent2" w:themeFillTint="33"/>
            <w:noWrap/>
            <w:vAlign w:val="center"/>
          </w:tcPr>
          <w:p w14:paraId="52AA903E"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32</w:t>
            </w:r>
          </w:p>
        </w:tc>
        <w:tc>
          <w:tcPr>
            <w:tcW w:w="944" w:type="dxa"/>
            <w:shd w:val="clear" w:color="auto" w:fill="FBE4D5" w:themeFill="accent2" w:themeFillTint="33"/>
            <w:noWrap/>
            <w:vAlign w:val="center"/>
          </w:tcPr>
          <w:p w14:paraId="746C82A2"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9</w:t>
            </w:r>
          </w:p>
        </w:tc>
        <w:tc>
          <w:tcPr>
            <w:tcW w:w="945" w:type="dxa"/>
            <w:shd w:val="clear" w:color="auto" w:fill="FBE4D5" w:themeFill="accent2" w:themeFillTint="33"/>
            <w:noWrap/>
            <w:vAlign w:val="center"/>
          </w:tcPr>
          <w:p w14:paraId="01DC7CC9"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3</w:t>
            </w:r>
          </w:p>
        </w:tc>
        <w:tc>
          <w:tcPr>
            <w:tcW w:w="944" w:type="dxa"/>
            <w:shd w:val="clear" w:color="auto" w:fill="FBE4D5" w:themeFill="accent2" w:themeFillTint="33"/>
            <w:noWrap/>
            <w:vAlign w:val="center"/>
          </w:tcPr>
          <w:p w14:paraId="02ABEF49"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0</w:t>
            </w:r>
          </w:p>
        </w:tc>
        <w:tc>
          <w:tcPr>
            <w:tcW w:w="945" w:type="dxa"/>
            <w:shd w:val="clear" w:color="auto" w:fill="FBE4D5" w:themeFill="accent2" w:themeFillTint="33"/>
            <w:noWrap/>
            <w:vAlign w:val="center"/>
          </w:tcPr>
          <w:p w14:paraId="190762D8" w14:textId="77777777" w:rsidR="00BE4658"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241</w:t>
            </w:r>
          </w:p>
        </w:tc>
      </w:tr>
      <w:tr w:rsidR="00BE4658" w:rsidRPr="00FC19CC" w14:paraId="5FDFBF22" w14:textId="77777777" w:rsidTr="00066905">
        <w:trPr>
          <w:trHeight w:val="237"/>
        </w:trPr>
        <w:tc>
          <w:tcPr>
            <w:tcW w:w="988" w:type="dxa"/>
            <w:shd w:val="clear" w:color="auto" w:fill="auto"/>
            <w:vAlign w:val="bottom"/>
            <w:hideMark/>
          </w:tcPr>
          <w:p w14:paraId="664143CF"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900" w:type="dxa"/>
            <w:shd w:val="clear" w:color="auto" w:fill="auto"/>
            <w:noWrap/>
            <w:vAlign w:val="center"/>
            <w:hideMark/>
          </w:tcPr>
          <w:p w14:paraId="70D343D3"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38 %</w:t>
            </w:r>
          </w:p>
        </w:tc>
        <w:tc>
          <w:tcPr>
            <w:tcW w:w="945" w:type="dxa"/>
            <w:shd w:val="clear" w:color="auto" w:fill="auto"/>
            <w:noWrap/>
            <w:vAlign w:val="center"/>
            <w:hideMark/>
          </w:tcPr>
          <w:p w14:paraId="73DDD782"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43 %</w:t>
            </w:r>
          </w:p>
        </w:tc>
        <w:tc>
          <w:tcPr>
            <w:tcW w:w="944" w:type="dxa"/>
            <w:shd w:val="clear" w:color="auto" w:fill="auto"/>
            <w:noWrap/>
            <w:vAlign w:val="center"/>
            <w:hideMark/>
          </w:tcPr>
          <w:p w14:paraId="20A178C2"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5 %</w:t>
            </w:r>
          </w:p>
        </w:tc>
        <w:tc>
          <w:tcPr>
            <w:tcW w:w="945" w:type="dxa"/>
            <w:shd w:val="clear" w:color="auto" w:fill="auto"/>
            <w:noWrap/>
            <w:vAlign w:val="center"/>
            <w:hideMark/>
          </w:tcPr>
          <w:p w14:paraId="6DA27EEB"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9 %</w:t>
            </w:r>
          </w:p>
        </w:tc>
        <w:tc>
          <w:tcPr>
            <w:tcW w:w="944" w:type="dxa"/>
            <w:shd w:val="clear" w:color="auto" w:fill="auto"/>
            <w:noWrap/>
            <w:vAlign w:val="center"/>
            <w:hideMark/>
          </w:tcPr>
          <w:p w14:paraId="0DEBF26A"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4 %</w:t>
            </w:r>
          </w:p>
        </w:tc>
        <w:tc>
          <w:tcPr>
            <w:tcW w:w="945" w:type="dxa"/>
            <w:shd w:val="clear" w:color="auto" w:fill="auto"/>
            <w:noWrap/>
            <w:vAlign w:val="center"/>
            <w:hideMark/>
          </w:tcPr>
          <w:p w14:paraId="2FBF757F"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1 %</w:t>
            </w:r>
          </w:p>
        </w:tc>
        <w:tc>
          <w:tcPr>
            <w:tcW w:w="944" w:type="dxa"/>
            <w:shd w:val="clear" w:color="auto" w:fill="auto"/>
            <w:noWrap/>
            <w:vAlign w:val="center"/>
            <w:hideMark/>
          </w:tcPr>
          <w:p w14:paraId="5F0B4A53"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0 %</w:t>
            </w:r>
          </w:p>
        </w:tc>
        <w:tc>
          <w:tcPr>
            <w:tcW w:w="945" w:type="dxa"/>
            <w:shd w:val="clear" w:color="auto" w:fill="auto"/>
            <w:noWrap/>
            <w:vAlign w:val="center"/>
            <w:hideMark/>
          </w:tcPr>
          <w:p w14:paraId="4F2F2D0A"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1231</w:t>
            </w:r>
          </w:p>
        </w:tc>
      </w:tr>
    </w:tbl>
    <w:p w14:paraId="05C64181" w14:textId="03A28053" w:rsidR="00D37CF5" w:rsidRDefault="00FF296A" w:rsidP="00D37CF5">
      <w:pPr>
        <w:spacing w:after="0" w:line="240" w:lineRule="auto"/>
        <w:rPr>
          <w:rFonts w:ascii="Calibri" w:hAnsi="Calibri"/>
          <w:b/>
          <w:sz w:val="22"/>
          <w:szCs w:val="22"/>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00D4ED5C" w14:textId="77777777" w:rsidR="00FF296A" w:rsidRDefault="00FF296A" w:rsidP="00D37CF5">
      <w:pPr>
        <w:spacing w:after="0" w:line="240" w:lineRule="auto"/>
        <w:rPr>
          <w:rFonts w:ascii="Calibri" w:hAnsi="Calibri"/>
          <w:b/>
          <w:sz w:val="22"/>
          <w:szCs w:val="22"/>
        </w:rPr>
      </w:pPr>
    </w:p>
    <w:p w14:paraId="0278CA5C" w14:textId="7BF781D6" w:rsidR="00D37CF5" w:rsidRPr="00401BC1" w:rsidRDefault="00D37CF5" w:rsidP="00D37CF5">
      <w:pPr>
        <w:spacing w:after="0" w:line="240" w:lineRule="auto"/>
        <w:rPr>
          <w:rFonts w:ascii="Calibri" w:hAnsi="Calibri"/>
          <w:b/>
          <w:sz w:val="20"/>
          <w:szCs w:val="22"/>
        </w:rPr>
      </w:pPr>
      <w:r w:rsidRPr="00401BC1">
        <w:rPr>
          <w:rFonts w:ascii="Calibri" w:hAnsi="Calibri"/>
          <w:b/>
          <w:sz w:val="20"/>
          <w:szCs w:val="22"/>
        </w:rPr>
        <w:t xml:space="preserve">Tab. </w:t>
      </w:r>
      <w:proofErr w:type="gramStart"/>
      <w:r w:rsidR="00DA2C5F" w:rsidRPr="00401BC1">
        <w:rPr>
          <w:rFonts w:ascii="Calibri" w:hAnsi="Calibri"/>
          <w:b/>
          <w:sz w:val="20"/>
          <w:szCs w:val="22"/>
        </w:rPr>
        <w:t>30</w:t>
      </w:r>
      <w:r w:rsidRPr="00401BC1">
        <w:rPr>
          <w:rFonts w:ascii="Calibri" w:hAnsi="Calibri"/>
          <w:b/>
          <w:sz w:val="20"/>
          <w:szCs w:val="22"/>
        </w:rPr>
        <w:t>g</w:t>
      </w:r>
      <w:proofErr w:type="gramEnd"/>
      <w:r w:rsidRPr="00401BC1">
        <w:rPr>
          <w:rFonts w:ascii="Calibri" w:hAnsi="Calibri"/>
          <w:b/>
          <w:sz w:val="20"/>
          <w:szCs w:val="22"/>
        </w:rPr>
        <w:t>. Srovnání výsledků součástí UTB v Q3 a Q4</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BE4658" w:rsidRPr="00FC19CC" w14:paraId="0603F324" w14:textId="77777777" w:rsidTr="00066905">
        <w:trPr>
          <w:trHeight w:val="300"/>
        </w:trPr>
        <w:tc>
          <w:tcPr>
            <w:tcW w:w="993" w:type="dxa"/>
            <w:tcBorders>
              <w:top w:val="nil"/>
              <w:left w:val="nil"/>
              <w:bottom w:val="nil"/>
              <w:right w:val="nil"/>
            </w:tcBorders>
            <w:shd w:val="clear" w:color="auto" w:fill="ED7D31" w:themeFill="accent2"/>
            <w:noWrap/>
            <w:vAlign w:val="bottom"/>
            <w:hideMark/>
          </w:tcPr>
          <w:p w14:paraId="1682EFDF"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3838FAEE"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7CFF60C9"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6C310789"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2FFB112D"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4DCEAF4F"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0D2839E0"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5B41077D"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68C91A54" w14:textId="77777777" w:rsidR="00BE4658" w:rsidRPr="00802E87" w:rsidRDefault="00BE4658" w:rsidP="00066905">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BE4658" w:rsidRPr="00FC19CC" w14:paraId="44104468" w14:textId="77777777" w:rsidTr="00066905">
        <w:trPr>
          <w:trHeight w:val="171"/>
        </w:trPr>
        <w:tc>
          <w:tcPr>
            <w:tcW w:w="993" w:type="dxa"/>
            <w:tcBorders>
              <w:top w:val="nil"/>
            </w:tcBorders>
            <w:shd w:val="clear" w:color="auto" w:fill="auto"/>
            <w:noWrap/>
            <w:vAlign w:val="bottom"/>
            <w:hideMark/>
          </w:tcPr>
          <w:p w14:paraId="609371C3"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895" w:type="dxa"/>
            <w:tcBorders>
              <w:top w:val="nil"/>
            </w:tcBorders>
            <w:shd w:val="clear" w:color="auto" w:fill="auto"/>
            <w:noWrap/>
            <w:vAlign w:val="bottom"/>
            <w:hideMark/>
          </w:tcPr>
          <w:p w14:paraId="13801CD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30</w:t>
            </w:r>
          </w:p>
        </w:tc>
        <w:tc>
          <w:tcPr>
            <w:tcW w:w="945" w:type="dxa"/>
            <w:tcBorders>
              <w:top w:val="nil"/>
            </w:tcBorders>
            <w:shd w:val="clear" w:color="auto" w:fill="auto"/>
            <w:noWrap/>
            <w:vAlign w:val="bottom"/>
            <w:hideMark/>
          </w:tcPr>
          <w:p w14:paraId="34DEECC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28</w:t>
            </w:r>
          </w:p>
        </w:tc>
        <w:tc>
          <w:tcPr>
            <w:tcW w:w="944" w:type="dxa"/>
            <w:tcBorders>
              <w:top w:val="nil"/>
            </w:tcBorders>
            <w:shd w:val="clear" w:color="auto" w:fill="auto"/>
            <w:noWrap/>
            <w:vAlign w:val="bottom"/>
            <w:hideMark/>
          </w:tcPr>
          <w:p w14:paraId="672F2AA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15</w:t>
            </w:r>
          </w:p>
        </w:tc>
        <w:tc>
          <w:tcPr>
            <w:tcW w:w="945" w:type="dxa"/>
            <w:tcBorders>
              <w:top w:val="nil"/>
            </w:tcBorders>
            <w:shd w:val="clear" w:color="auto" w:fill="auto"/>
            <w:noWrap/>
            <w:vAlign w:val="bottom"/>
            <w:hideMark/>
          </w:tcPr>
          <w:p w14:paraId="1783E24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14</w:t>
            </w:r>
          </w:p>
        </w:tc>
        <w:tc>
          <w:tcPr>
            <w:tcW w:w="944" w:type="dxa"/>
            <w:tcBorders>
              <w:top w:val="nil"/>
            </w:tcBorders>
            <w:shd w:val="clear" w:color="auto" w:fill="auto"/>
            <w:noWrap/>
            <w:vAlign w:val="bottom"/>
            <w:hideMark/>
          </w:tcPr>
          <w:p w14:paraId="398D35BB"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tcBorders>
              <w:top w:val="nil"/>
            </w:tcBorders>
            <w:shd w:val="clear" w:color="auto" w:fill="auto"/>
            <w:noWrap/>
            <w:vAlign w:val="bottom"/>
            <w:hideMark/>
          </w:tcPr>
          <w:p w14:paraId="795322A5"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tcBorders>
              <w:top w:val="nil"/>
            </w:tcBorders>
            <w:shd w:val="clear" w:color="auto" w:fill="auto"/>
            <w:noWrap/>
            <w:vAlign w:val="bottom"/>
            <w:hideMark/>
          </w:tcPr>
          <w:p w14:paraId="0564FA5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tcBorders>
              <w:top w:val="nil"/>
            </w:tcBorders>
            <w:shd w:val="clear" w:color="auto" w:fill="auto"/>
            <w:noWrap/>
            <w:vAlign w:val="bottom"/>
            <w:hideMark/>
          </w:tcPr>
          <w:p w14:paraId="0DE5CDAE"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88</w:t>
            </w:r>
          </w:p>
        </w:tc>
      </w:tr>
      <w:tr w:rsidR="00BE4658" w:rsidRPr="00FC19CC" w14:paraId="79EA2126" w14:textId="77777777" w:rsidTr="00066905">
        <w:trPr>
          <w:trHeight w:val="222"/>
        </w:trPr>
        <w:tc>
          <w:tcPr>
            <w:tcW w:w="993" w:type="dxa"/>
            <w:shd w:val="clear" w:color="auto" w:fill="FBE4D5" w:themeFill="accent2" w:themeFillTint="33"/>
            <w:noWrap/>
            <w:vAlign w:val="bottom"/>
            <w:hideMark/>
          </w:tcPr>
          <w:p w14:paraId="3F1D2C76"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895" w:type="dxa"/>
            <w:shd w:val="clear" w:color="auto" w:fill="FBE4D5" w:themeFill="accent2" w:themeFillTint="33"/>
            <w:noWrap/>
            <w:vAlign w:val="bottom"/>
            <w:hideMark/>
          </w:tcPr>
          <w:p w14:paraId="5D3F8D2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23</w:t>
            </w:r>
          </w:p>
        </w:tc>
        <w:tc>
          <w:tcPr>
            <w:tcW w:w="945" w:type="dxa"/>
            <w:shd w:val="clear" w:color="auto" w:fill="FBE4D5" w:themeFill="accent2" w:themeFillTint="33"/>
            <w:noWrap/>
            <w:vAlign w:val="bottom"/>
            <w:hideMark/>
          </w:tcPr>
          <w:p w14:paraId="6A17B6C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21</w:t>
            </w:r>
          </w:p>
        </w:tc>
        <w:tc>
          <w:tcPr>
            <w:tcW w:w="944" w:type="dxa"/>
            <w:shd w:val="clear" w:color="auto" w:fill="FBE4D5" w:themeFill="accent2" w:themeFillTint="33"/>
            <w:noWrap/>
            <w:vAlign w:val="bottom"/>
            <w:hideMark/>
          </w:tcPr>
          <w:p w14:paraId="2ACD1DA2"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7</w:t>
            </w:r>
          </w:p>
        </w:tc>
        <w:tc>
          <w:tcPr>
            <w:tcW w:w="945" w:type="dxa"/>
            <w:shd w:val="clear" w:color="auto" w:fill="FBE4D5" w:themeFill="accent2" w:themeFillTint="33"/>
            <w:noWrap/>
            <w:vAlign w:val="bottom"/>
            <w:hideMark/>
          </w:tcPr>
          <w:p w14:paraId="19F6A20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12</w:t>
            </w:r>
          </w:p>
        </w:tc>
        <w:tc>
          <w:tcPr>
            <w:tcW w:w="944" w:type="dxa"/>
            <w:shd w:val="clear" w:color="auto" w:fill="FBE4D5" w:themeFill="accent2" w:themeFillTint="33"/>
            <w:noWrap/>
            <w:vAlign w:val="bottom"/>
            <w:hideMark/>
          </w:tcPr>
          <w:p w14:paraId="25B38A2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73C844F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650BDF6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13853FB8"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64</w:t>
            </w:r>
          </w:p>
        </w:tc>
      </w:tr>
      <w:tr w:rsidR="00BE4658" w:rsidRPr="00FC19CC" w14:paraId="3E58C256" w14:textId="77777777" w:rsidTr="00066905">
        <w:trPr>
          <w:trHeight w:val="126"/>
        </w:trPr>
        <w:tc>
          <w:tcPr>
            <w:tcW w:w="993" w:type="dxa"/>
            <w:shd w:val="clear" w:color="auto" w:fill="auto"/>
            <w:noWrap/>
            <w:vAlign w:val="bottom"/>
            <w:hideMark/>
          </w:tcPr>
          <w:p w14:paraId="2606AE8F"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895" w:type="dxa"/>
            <w:shd w:val="clear" w:color="auto" w:fill="auto"/>
            <w:noWrap/>
            <w:vAlign w:val="bottom"/>
            <w:hideMark/>
          </w:tcPr>
          <w:p w14:paraId="6963723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25</w:t>
            </w:r>
          </w:p>
        </w:tc>
        <w:tc>
          <w:tcPr>
            <w:tcW w:w="945" w:type="dxa"/>
            <w:shd w:val="clear" w:color="auto" w:fill="auto"/>
            <w:noWrap/>
            <w:vAlign w:val="bottom"/>
            <w:hideMark/>
          </w:tcPr>
          <w:p w14:paraId="2722D3F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22</w:t>
            </w:r>
          </w:p>
        </w:tc>
        <w:tc>
          <w:tcPr>
            <w:tcW w:w="944" w:type="dxa"/>
            <w:shd w:val="clear" w:color="auto" w:fill="auto"/>
            <w:noWrap/>
            <w:vAlign w:val="bottom"/>
            <w:hideMark/>
          </w:tcPr>
          <w:p w14:paraId="7E2ABF4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31</w:t>
            </w:r>
          </w:p>
        </w:tc>
        <w:tc>
          <w:tcPr>
            <w:tcW w:w="945" w:type="dxa"/>
            <w:shd w:val="clear" w:color="auto" w:fill="auto"/>
            <w:noWrap/>
            <w:vAlign w:val="bottom"/>
            <w:hideMark/>
          </w:tcPr>
          <w:p w14:paraId="48FA4152"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10</w:t>
            </w:r>
          </w:p>
        </w:tc>
        <w:tc>
          <w:tcPr>
            <w:tcW w:w="944" w:type="dxa"/>
            <w:shd w:val="clear" w:color="auto" w:fill="auto"/>
            <w:noWrap/>
            <w:vAlign w:val="bottom"/>
            <w:hideMark/>
          </w:tcPr>
          <w:p w14:paraId="43A8B7F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auto"/>
            <w:noWrap/>
            <w:vAlign w:val="bottom"/>
            <w:hideMark/>
          </w:tcPr>
          <w:p w14:paraId="3AA5412A"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w:t>
            </w:r>
          </w:p>
        </w:tc>
        <w:tc>
          <w:tcPr>
            <w:tcW w:w="944" w:type="dxa"/>
            <w:shd w:val="clear" w:color="auto" w:fill="auto"/>
            <w:noWrap/>
            <w:vAlign w:val="bottom"/>
            <w:hideMark/>
          </w:tcPr>
          <w:p w14:paraId="70C1ACF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auto"/>
            <w:noWrap/>
            <w:vAlign w:val="bottom"/>
            <w:hideMark/>
          </w:tcPr>
          <w:p w14:paraId="51156F39"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91</w:t>
            </w:r>
          </w:p>
        </w:tc>
      </w:tr>
      <w:tr w:rsidR="00BE4658" w:rsidRPr="00FC19CC" w14:paraId="63F3C900" w14:textId="77777777" w:rsidTr="00066905">
        <w:trPr>
          <w:trHeight w:val="171"/>
        </w:trPr>
        <w:tc>
          <w:tcPr>
            <w:tcW w:w="993" w:type="dxa"/>
            <w:shd w:val="clear" w:color="auto" w:fill="FBE4D5" w:themeFill="accent2" w:themeFillTint="33"/>
            <w:noWrap/>
            <w:vAlign w:val="bottom"/>
            <w:hideMark/>
          </w:tcPr>
          <w:p w14:paraId="6E2434E8"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895" w:type="dxa"/>
            <w:shd w:val="clear" w:color="auto" w:fill="FBE4D5" w:themeFill="accent2" w:themeFillTint="33"/>
            <w:noWrap/>
            <w:vAlign w:val="bottom"/>
            <w:hideMark/>
          </w:tcPr>
          <w:p w14:paraId="7E0E960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27</w:t>
            </w:r>
          </w:p>
        </w:tc>
        <w:tc>
          <w:tcPr>
            <w:tcW w:w="945" w:type="dxa"/>
            <w:shd w:val="clear" w:color="auto" w:fill="FBE4D5" w:themeFill="accent2" w:themeFillTint="33"/>
            <w:noWrap/>
            <w:vAlign w:val="bottom"/>
            <w:hideMark/>
          </w:tcPr>
          <w:p w14:paraId="109F4E9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29</w:t>
            </w:r>
          </w:p>
        </w:tc>
        <w:tc>
          <w:tcPr>
            <w:tcW w:w="944" w:type="dxa"/>
            <w:shd w:val="clear" w:color="auto" w:fill="FBE4D5" w:themeFill="accent2" w:themeFillTint="33"/>
            <w:noWrap/>
            <w:vAlign w:val="bottom"/>
            <w:hideMark/>
          </w:tcPr>
          <w:p w14:paraId="4A978113"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30</w:t>
            </w:r>
          </w:p>
        </w:tc>
        <w:tc>
          <w:tcPr>
            <w:tcW w:w="945" w:type="dxa"/>
            <w:shd w:val="clear" w:color="auto" w:fill="FBE4D5" w:themeFill="accent2" w:themeFillTint="33"/>
            <w:noWrap/>
            <w:vAlign w:val="bottom"/>
            <w:hideMark/>
          </w:tcPr>
          <w:p w14:paraId="313F9DE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12</w:t>
            </w:r>
          </w:p>
        </w:tc>
        <w:tc>
          <w:tcPr>
            <w:tcW w:w="944" w:type="dxa"/>
            <w:shd w:val="clear" w:color="auto" w:fill="FBE4D5" w:themeFill="accent2" w:themeFillTint="33"/>
            <w:noWrap/>
            <w:vAlign w:val="bottom"/>
            <w:hideMark/>
          </w:tcPr>
          <w:p w14:paraId="7099854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w:t>
            </w:r>
          </w:p>
        </w:tc>
        <w:tc>
          <w:tcPr>
            <w:tcW w:w="945" w:type="dxa"/>
            <w:shd w:val="clear" w:color="auto" w:fill="FBE4D5" w:themeFill="accent2" w:themeFillTint="33"/>
            <w:noWrap/>
            <w:vAlign w:val="bottom"/>
            <w:hideMark/>
          </w:tcPr>
          <w:p w14:paraId="4C99DC63"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4" w:type="dxa"/>
            <w:shd w:val="clear" w:color="auto" w:fill="FBE4D5" w:themeFill="accent2" w:themeFillTint="33"/>
            <w:noWrap/>
            <w:vAlign w:val="bottom"/>
            <w:hideMark/>
          </w:tcPr>
          <w:p w14:paraId="45A8B0C9"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w:t>
            </w:r>
          </w:p>
        </w:tc>
        <w:tc>
          <w:tcPr>
            <w:tcW w:w="945" w:type="dxa"/>
            <w:shd w:val="clear" w:color="auto" w:fill="FBE4D5" w:themeFill="accent2" w:themeFillTint="33"/>
            <w:noWrap/>
            <w:vAlign w:val="bottom"/>
            <w:hideMark/>
          </w:tcPr>
          <w:p w14:paraId="7392DB4B"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101</w:t>
            </w:r>
          </w:p>
        </w:tc>
      </w:tr>
      <w:tr w:rsidR="00BE4658" w:rsidRPr="00FC19CC" w14:paraId="0969A317" w14:textId="77777777" w:rsidTr="00066905">
        <w:trPr>
          <w:trHeight w:val="104"/>
        </w:trPr>
        <w:tc>
          <w:tcPr>
            <w:tcW w:w="993" w:type="dxa"/>
            <w:shd w:val="clear" w:color="auto" w:fill="auto"/>
            <w:noWrap/>
            <w:vAlign w:val="bottom"/>
            <w:hideMark/>
          </w:tcPr>
          <w:p w14:paraId="1A72EF7A"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895" w:type="dxa"/>
            <w:shd w:val="clear" w:color="auto" w:fill="auto"/>
            <w:noWrap/>
            <w:vAlign w:val="bottom"/>
            <w:hideMark/>
          </w:tcPr>
          <w:p w14:paraId="4659D311"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26</w:t>
            </w:r>
          </w:p>
        </w:tc>
        <w:tc>
          <w:tcPr>
            <w:tcW w:w="945" w:type="dxa"/>
            <w:shd w:val="clear" w:color="auto" w:fill="auto"/>
            <w:noWrap/>
            <w:vAlign w:val="bottom"/>
            <w:hideMark/>
          </w:tcPr>
          <w:p w14:paraId="7F03126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24</w:t>
            </w:r>
          </w:p>
        </w:tc>
        <w:tc>
          <w:tcPr>
            <w:tcW w:w="944" w:type="dxa"/>
            <w:shd w:val="clear" w:color="auto" w:fill="auto"/>
            <w:noWrap/>
            <w:vAlign w:val="bottom"/>
            <w:hideMark/>
          </w:tcPr>
          <w:p w14:paraId="33E61AD1"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36</w:t>
            </w:r>
          </w:p>
        </w:tc>
        <w:tc>
          <w:tcPr>
            <w:tcW w:w="945" w:type="dxa"/>
            <w:shd w:val="clear" w:color="auto" w:fill="auto"/>
            <w:noWrap/>
            <w:vAlign w:val="bottom"/>
            <w:hideMark/>
          </w:tcPr>
          <w:p w14:paraId="1D9F814B"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8</w:t>
            </w:r>
          </w:p>
        </w:tc>
        <w:tc>
          <w:tcPr>
            <w:tcW w:w="944" w:type="dxa"/>
            <w:shd w:val="clear" w:color="auto" w:fill="auto"/>
            <w:noWrap/>
            <w:vAlign w:val="bottom"/>
            <w:hideMark/>
          </w:tcPr>
          <w:p w14:paraId="0B2FEB06"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5</w:t>
            </w:r>
          </w:p>
        </w:tc>
        <w:tc>
          <w:tcPr>
            <w:tcW w:w="945" w:type="dxa"/>
            <w:shd w:val="clear" w:color="auto" w:fill="auto"/>
            <w:noWrap/>
            <w:vAlign w:val="bottom"/>
            <w:hideMark/>
          </w:tcPr>
          <w:p w14:paraId="4857F15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4" w:type="dxa"/>
            <w:shd w:val="clear" w:color="auto" w:fill="auto"/>
            <w:noWrap/>
            <w:vAlign w:val="bottom"/>
            <w:hideMark/>
          </w:tcPr>
          <w:p w14:paraId="70D16360"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w:t>
            </w:r>
          </w:p>
        </w:tc>
        <w:tc>
          <w:tcPr>
            <w:tcW w:w="945" w:type="dxa"/>
            <w:shd w:val="clear" w:color="auto" w:fill="auto"/>
            <w:noWrap/>
            <w:vAlign w:val="bottom"/>
            <w:hideMark/>
          </w:tcPr>
          <w:p w14:paraId="2BDE477F"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107</w:t>
            </w:r>
          </w:p>
        </w:tc>
      </w:tr>
      <w:tr w:rsidR="00BE4658" w:rsidRPr="00FC19CC" w14:paraId="4964554D" w14:textId="77777777" w:rsidTr="00066905">
        <w:trPr>
          <w:trHeight w:val="149"/>
        </w:trPr>
        <w:tc>
          <w:tcPr>
            <w:tcW w:w="993" w:type="dxa"/>
            <w:shd w:val="clear" w:color="auto" w:fill="FBE4D5" w:themeFill="accent2" w:themeFillTint="33"/>
            <w:noWrap/>
            <w:vAlign w:val="bottom"/>
            <w:hideMark/>
          </w:tcPr>
          <w:p w14:paraId="34A25590"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895" w:type="dxa"/>
            <w:shd w:val="clear" w:color="auto" w:fill="FBE4D5" w:themeFill="accent2" w:themeFillTint="33"/>
            <w:noWrap/>
            <w:vAlign w:val="bottom"/>
            <w:hideMark/>
          </w:tcPr>
          <w:p w14:paraId="52B9559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26</w:t>
            </w:r>
          </w:p>
        </w:tc>
        <w:tc>
          <w:tcPr>
            <w:tcW w:w="945" w:type="dxa"/>
            <w:shd w:val="clear" w:color="auto" w:fill="FBE4D5" w:themeFill="accent2" w:themeFillTint="33"/>
            <w:noWrap/>
            <w:vAlign w:val="bottom"/>
            <w:hideMark/>
          </w:tcPr>
          <w:p w14:paraId="2B1591B8"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19</w:t>
            </w:r>
          </w:p>
        </w:tc>
        <w:tc>
          <w:tcPr>
            <w:tcW w:w="944" w:type="dxa"/>
            <w:shd w:val="clear" w:color="auto" w:fill="FBE4D5" w:themeFill="accent2" w:themeFillTint="33"/>
            <w:noWrap/>
            <w:vAlign w:val="bottom"/>
            <w:hideMark/>
          </w:tcPr>
          <w:p w14:paraId="75841017"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40</w:t>
            </w:r>
          </w:p>
        </w:tc>
        <w:tc>
          <w:tcPr>
            <w:tcW w:w="945" w:type="dxa"/>
            <w:shd w:val="clear" w:color="auto" w:fill="FBE4D5" w:themeFill="accent2" w:themeFillTint="33"/>
            <w:noWrap/>
            <w:vAlign w:val="bottom"/>
            <w:hideMark/>
          </w:tcPr>
          <w:p w14:paraId="666A30CC"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10</w:t>
            </w:r>
          </w:p>
        </w:tc>
        <w:tc>
          <w:tcPr>
            <w:tcW w:w="944" w:type="dxa"/>
            <w:shd w:val="clear" w:color="auto" w:fill="FBE4D5" w:themeFill="accent2" w:themeFillTint="33"/>
            <w:noWrap/>
            <w:vAlign w:val="bottom"/>
            <w:hideMark/>
          </w:tcPr>
          <w:p w14:paraId="12DEF86D"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6</w:t>
            </w:r>
          </w:p>
        </w:tc>
        <w:tc>
          <w:tcPr>
            <w:tcW w:w="945" w:type="dxa"/>
            <w:shd w:val="clear" w:color="auto" w:fill="FBE4D5" w:themeFill="accent2" w:themeFillTint="33"/>
            <w:noWrap/>
            <w:vAlign w:val="bottom"/>
            <w:hideMark/>
          </w:tcPr>
          <w:p w14:paraId="0EED19C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4" w:type="dxa"/>
            <w:shd w:val="clear" w:color="auto" w:fill="FBE4D5" w:themeFill="accent2" w:themeFillTint="33"/>
            <w:noWrap/>
            <w:vAlign w:val="bottom"/>
            <w:hideMark/>
          </w:tcPr>
          <w:p w14:paraId="3903D41F" w14:textId="77777777" w:rsidR="00BE4658" w:rsidRPr="00802E87" w:rsidRDefault="00BE4658" w:rsidP="00066905">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1</w:t>
            </w:r>
          </w:p>
        </w:tc>
        <w:tc>
          <w:tcPr>
            <w:tcW w:w="945" w:type="dxa"/>
            <w:shd w:val="clear" w:color="auto" w:fill="FBE4D5" w:themeFill="accent2" w:themeFillTint="33"/>
            <w:noWrap/>
            <w:vAlign w:val="bottom"/>
            <w:hideMark/>
          </w:tcPr>
          <w:p w14:paraId="62ED6C65"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103</w:t>
            </w:r>
          </w:p>
        </w:tc>
      </w:tr>
      <w:tr w:rsidR="00BE4658" w:rsidRPr="00FC19CC" w14:paraId="7D2BF849" w14:textId="77777777" w:rsidTr="00066905">
        <w:trPr>
          <w:trHeight w:val="149"/>
        </w:trPr>
        <w:tc>
          <w:tcPr>
            <w:tcW w:w="993" w:type="dxa"/>
            <w:shd w:val="clear" w:color="auto" w:fill="auto"/>
            <w:noWrap/>
            <w:vAlign w:val="bottom"/>
          </w:tcPr>
          <w:p w14:paraId="2929596B"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895" w:type="dxa"/>
            <w:shd w:val="clear" w:color="auto" w:fill="auto"/>
            <w:noWrap/>
            <w:vAlign w:val="bottom"/>
          </w:tcPr>
          <w:p w14:paraId="32582DAC"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17</w:t>
            </w:r>
          </w:p>
        </w:tc>
        <w:tc>
          <w:tcPr>
            <w:tcW w:w="945" w:type="dxa"/>
            <w:shd w:val="clear" w:color="auto" w:fill="auto"/>
            <w:noWrap/>
            <w:vAlign w:val="bottom"/>
          </w:tcPr>
          <w:p w14:paraId="7BDCE41E"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20</w:t>
            </w:r>
          </w:p>
        </w:tc>
        <w:tc>
          <w:tcPr>
            <w:tcW w:w="944" w:type="dxa"/>
            <w:shd w:val="clear" w:color="auto" w:fill="auto"/>
            <w:noWrap/>
            <w:vAlign w:val="bottom"/>
          </w:tcPr>
          <w:p w14:paraId="64283B6C"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26</w:t>
            </w:r>
          </w:p>
        </w:tc>
        <w:tc>
          <w:tcPr>
            <w:tcW w:w="945" w:type="dxa"/>
            <w:shd w:val="clear" w:color="auto" w:fill="auto"/>
            <w:noWrap/>
            <w:vAlign w:val="bottom"/>
          </w:tcPr>
          <w:p w14:paraId="767C870E"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13</w:t>
            </w:r>
          </w:p>
        </w:tc>
        <w:tc>
          <w:tcPr>
            <w:tcW w:w="944" w:type="dxa"/>
            <w:shd w:val="clear" w:color="auto" w:fill="auto"/>
            <w:noWrap/>
            <w:vAlign w:val="bottom"/>
          </w:tcPr>
          <w:p w14:paraId="225628B6"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15</w:t>
            </w:r>
          </w:p>
        </w:tc>
        <w:tc>
          <w:tcPr>
            <w:tcW w:w="945" w:type="dxa"/>
            <w:shd w:val="clear" w:color="auto" w:fill="auto"/>
            <w:noWrap/>
            <w:vAlign w:val="bottom"/>
          </w:tcPr>
          <w:p w14:paraId="5E649513"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7</w:t>
            </w:r>
          </w:p>
        </w:tc>
        <w:tc>
          <w:tcPr>
            <w:tcW w:w="944" w:type="dxa"/>
            <w:shd w:val="clear" w:color="auto" w:fill="auto"/>
            <w:noWrap/>
            <w:vAlign w:val="bottom"/>
          </w:tcPr>
          <w:p w14:paraId="53B7D444" w14:textId="77777777" w:rsidR="00BE4658" w:rsidRPr="000343BC" w:rsidRDefault="00BE4658" w:rsidP="00066905">
            <w:pPr>
              <w:spacing w:after="0" w:line="240" w:lineRule="auto"/>
              <w:jc w:val="center"/>
              <w:rPr>
                <w:rFonts w:asciiTheme="minorHAnsi" w:hAnsiTheme="minorHAnsi" w:cstheme="minorHAnsi"/>
                <w:color w:val="000000"/>
                <w:sz w:val="18"/>
                <w:szCs w:val="18"/>
              </w:rPr>
            </w:pPr>
            <w:r w:rsidRPr="000343BC">
              <w:rPr>
                <w:rFonts w:ascii="Calibri" w:hAnsi="Calibri" w:cs="Calibri"/>
                <w:color w:val="000000"/>
                <w:sz w:val="18"/>
                <w:szCs w:val="18"/>
              </w:rPr>
              <w:t>2</w:t>
            </w:r>
          </w:p>
        </w:tc>
        <w:tc>
          <w:tcPr>
            <w:tcW w:w="945" w:type="dxa"/>
            <w:shd w:val="clear" w:color="auto" w:fill="auto"/>
            <w:noWrap/>
            <w:vAlign w:val="bottom"/>
          </w:tcPr>
          <w:p w14:paraId="4E5710CA" w14:textId="77777777" w:rsidR="00BE4658" w:rsidRPr="000343BC" w:rsidRDefault="00BE4658" w:rsidP="00066905">
            <w:pPr>
              <w:spacing w:after="0" w:line="240" w:lineRule="auto"/>
              <w:jc w:val="center"/>
              <w:rPr>
                <w:rFonts w:asciiTheme="minorHAnsi" w:hAnsiTheme="minorHAnsi" w:cstheme="minorHAnsi"/>
                <w:b/>
                <w:color w:val="000000"/>
                <w:sz w:val="18"/>
                <w:szCs w:val="18"/>
              </w:rPr>
            </w:pPr>
            <w:r w:rsidRPr="000343BC">
              <w:rPr>
                <w:rFonts w:ascii="Calibri" w:hAnsi="Calibri" w:cs="Calibri"/>
                <w:b/>
                <w:color w:val="000000"/>
                <w:sz w:val="18"/>
                <w:szCs w:val="18"/>
              </w:rPr>
              <w:t>100</w:t>
            </w:r>
          </w:p>
        </w:tc>
      </w:tr>
      <w:tr w:rsidR="00BE4658" w:rsidRPr="00FC19CC" w14:paraId="315E2BEE" w14:textId="77777777" w:rsidTr="00066905">
        <w:trPr>
          <w:trHeight w:val="338"/>
        </w:trPr>
        <w:tc>
          <w:tcPr>
            <w:tcW w:w="993" w:type="dxa"/>
            <w:shd w:val="clear" w:color="auto" w:fill="FBE4D5" w:themeFill="accent2" w:themeFillTint="33"/>
            <w:vAlign w:val="center"/>
          </w:tcPr>
          <w:p w14:paraId="1AE0FFBC" w14:textId="77777777" w:rsidR="00BE4658" w:rsidRPr="003D6EA0" w:rsidRDefault="00BE4658" w:rsidP="00066905">
            <w:pPr>
              <w:spacing w:after="0" w:line="240" w:lineRule="auto"/>
              <w:jc w:val="center"/>
              <w:rPr>
                <w:rFonts w:ascii="Calibri" w:hAnsi="Calibri" w:cs="Calibri"/>
                <w:b/>
                <w:sz w:val="18"/>
                <w:szCs w:val="18"/>
              </w:rPr>
            </w:pPr>
            <w:r>
              <w:rPr>
                <w:rFonts w:ascii="Calibri" w:hAnsi="Calibri" w:cs="Calibri"/>
                <w:b/>
                <w:sz w:val="18"/>
                <w:szCs w:val="18"/>
              </w:rPr>
              <w:t>2022</w:t>
            </w:r>
          </w:p>
        </w:tc>
        <w:tc>
          <w:tcPr>
            <w:tcW w:w="895" w:type="dxa"/>
            <w:shd w:val="clear" w:color="auto" w:fill="FBE4D5" w:themeFill="accent2" w:themeFillTint="33"/>
            <w:noWrap/>
            <w:vAlign w:val="center"/>
          </w:tcPr>
          <w:p w14:paraId="44BF8279"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17</w:t>
            </w:r>
          </w:p>
        </w:tc>
        <w:tc>
          <w:tcPr>
            <w:tcW w:w="945" w:type="dxa"/>
            <w:shd w:val="clear" w:color="auto" w:fill="FBE4D5" w:themeFill="accent2" w:themeFillTint="33"/>
            <w:noWrap/>
            <w:vAlign w:val="center"/>
          </w:tcPr>
          <w:p w14:paraId="01FD381F"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8</w:t>
            </w:r>
          </w:p>
        </w:tc>
        <w:tc>
          <w:tcPr>
            <w:tcW w:w="944" w:type="dxa"/>
            <w:shd w:val="clear" w:color="auto" w:fill="FBE4D5" w:themeFill="accent2" w:themeFillTint="33"/>
            <w:noWrap/>
            <w:vAlign w:val="center"/>
          </w:tcPr>
          <w:p w14:paraId="6A5EC0C5"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20</w:t>
            </w:r>
          </w:p>
        </w:tc>
        <w:tc>
          <w:tcPr>
            <w:tcW w:w="945" w:type="dxa"/>
            <w:shd w:val="clear" w:color="auto" w:fill="FBE4D5" w:themeFill="accent2" w:themeFillTint="33"/>
            <w:noWrap/>
            <w:vAlign w:val="center"/>
          </w:tcPr>
          <w:p w14:paraId="501638A8"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10</w:t>
            </w:r>
          </w:p>
        </w:tc>
        <w:tc>
          <w:tcPr>
            <w:tcW w:w="944" w:type="dxa"/>
            <w:shd w:val="clear" w:color="auto" w:fill="FBE4D5" w:themeFill="accent2" w:themeFillTint="33"/>
            <w:noWrap/>
            <w:vAlign w:val="center"/>
          </w:tcPr>
          <w:p w14:paraId="7F8875DF"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10</w:t>
            </w:r>
          </w:p>
        </w:tc>
        <w:tc>
          <w:tcPr>
            <w:tcW w:w="945" w:type="dxa"/>
            <w:shd w:val="clear" w:color="auto" w:fill="FBE4D5" w:themeFill="accent2" w:themeFillTint="33"/>
            <w:noWrap/>
            <w:vAlign w:val="center"/>
          </w:tcPr>
          <w:p w14:paraId="311EDAFB"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3</w:t>
            </w:r>
          </w:p>
        </w:tc>
        <w:tc>
          <w:tcPr>
            <w:tcW w:w="944" w:type="dxa"/>
            <w:shd w:val="clear" w:color="auto" w:fill="FBE4D5" w:themeFill="accent2" w:themeFillTint="33"/>
            <w:noWrap/>
            <w:vAlign w:val="center"/>
          </w:tcPr>
          <w:p w14:paraId="07C3A97A" w14:textId="77777777" w:rsidR="00BE4658" w:rsidRPr="00D21813" w:rsidRDefault="00BE4658" w:rsidP="00066905">
            <w:pPr>
              <w:spacing w:after="0" w:line="240" w:lineRule="auto"/>
              <w:jc w:val="center"/>
              <w:rPr>
                <w:rFonts w:asciiTheme="minorHAnsi" w:hAnsiTheme="minorHAnsi" w:cstheme="minorHAnsi"/>
                <w:color w:val="000000"/>
                <w:sz w:val="18"/>
                <w:szCs w:val="18"/>
              </w:rPr>
            </w:pPr>
            <w:r w:rsidRPr="00D21813">
              <w:rPr>
                <w:rFonts w:asciiTheme="minorHAnsi" w:hAnsiTheme="minorHAnsi" w:cstheme="minorHAnsi"/>
                <w:color w:val="000000"/>
                <w:sz w:val="18"/>
                <w:szCs w:val="18"/>
              </w:rPr>
              <w:t>0</w:t>
            </w:r>
          </w:p>
        </w:tc>
        <w:tc>
          <w:tcPr>
            <w:tcW w:w="945" w:type="dxa"/>
            <w:shd w:val="clear" w:color="auto" w:fill="FBE4D5" w:themeFill="accent2" w:themeFillTint="33"/>
            <w:noWrap/>
            <w:vAlign w:val="center"/>
          </w:tcPr>
          <w:p w14:paraId="78495C13" w14:textId="77777777" w:rsidR="00BE4658"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68</w:t>
            </w:r>
          </w:p>
        </w:tc>
      </w:tr>
      <w:tr w:rsidR="00BE4658" w:rsidRPr="00FC19CC" w14:paraId="1D653E53" w14:textId="77777777" w:rsidTr="00066905">
        <w:trPr>
          <w:trHeight w:val="338"/>
        </w:trPr>
        <w:tc>
          <w:tcPr>
            <w:tcW w:w="993" w:type="dxa"/>
            <w:shd w:val="clear" w:color="auto" w:fill="auto"/>
            <w:vAlign w:val="bottom"/>
            <w:hideMark/>
          </w:tcPr>
          <w:p w14:paraId="04C81A03" w14:textId="77777777" w:rsidR="00BE4658" w:rsidRPr="00802E87" w:rsidRDefault="00BE4658" w:rsidP="00066905">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shd w:val="clear" w:color="auto" w:fill="auto"/>
            <w:noWrap/>
            <w:vAlign w:val="center"/>
            <w:hideMark/>
          </w:tcPr>
          <w:p w14:paraId="0B9AA2AF"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26 %</w:t>
            </w:r>
          </w:p>
        </w:tc>
        <w:tc>
          <w:tcPr>
            <w:tcW w:w="945" w:type="dxa"/>
            <w:shd w:val="clear" w:color="auto" w:fill="auto"/>
            <w:noWrap/>
            <w:vAlign w:val="center"/>
            <w:hideMark/>
          </w:tcPr>
          <w:p w14:paraId="465FD2E3"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24 %</w:t>
            </w:r>
          </w:p>
        </w:tc>
        <w:tc>
          <w:tcPr>
            <w:tcW w:w="944" w:type="dxa"/>
            <w:shd w:val="clear" w:color="auto" w:fill="auto"/>
            <w:noWrap/>
            <w:vAlign w:val="center"/>
            <w:hideMark/>
          </w:tcPr>
          <w:p w14:paraId="652A3AF6"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28 %</w:t>
            </w:r>
          </w:p>
        </w:tc>
        <w:tc>
          <w:tcPr>
            <w:tcW w:w="945" w:type="dxa"/>
            <w:shd w:val="clear" w:color="auto" w:fill="auto"/>
            <w:noWrap/>
            <w:vAlign w:val="center"/>
            <w:hideMark/>
          </w:tcPr>
          <w:p w14:paraId="2024C9CF"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12 %</w:t>
            </w:r>
          </w:p>
        </w:tc>
        <w:tc>
          <w:tcPr>
            <w:tcW w:w="944" w:type="dxa"/>
            <w:shd w:val="clear" w:color="auto" w:fill="auto"/>
            <w:noWrap/>
            <w:vAlign w:val="center"/>
            <w:hideMark/>
          </w:tcPr>
          <w:p w14:paraId="3E5EC6E4"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6 %</w:t>
            </w:r>
          </w:p>
        </w:tc>
        <w:tc>
          <w:tcPr>
            <w:tcW w:w="945" w:type="dxa"/>
            <w:shd w:val="clear" w:color="auto" w:fill="auto"/>
            <w:noWrap/>
            <w:vAlign w:val="center"/>
            <w:hideMark/>
          </w:tcPr>
          <w:p w14:paraId="5500F79D"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2 %</w:t>
            </w:r>
          </w:p>
        </w:tc>
        <w:tc>
          <w:tcPr>
            <w:tcW w:w="944" w:type="dxa"/>
            <w:shd w:val="clear" w:color="auto" w:fill="auto"/>
            <w:noWrap/>
            <w:vAlign w:val="center"/>
            <w:hideMark/>
          </w:tcPr>
          <w:p w14:paraId="21281342"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1 %</w:t>
            </w:r>
          </w:p>
        </w:tc>
        <w:tc>
          <w:tcPr>
            <w:tcW w:w="945" w:type="dxa"/>
            <w:shd w:val="clear" w:color="auto" w:fill="auto"/>
            <w:noWrap/>
            <w:vAlign w:val="center"/>
            <w:hideMark/>
          </w:tcPr>
          <w:p w14:paraId="1977A0EC" w14:textId="77777777" w:rsidR="00BE4658" w:rsidRPr="00802E87" w:rsidRDefault="00BE4658" w:rsidP="0006690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722</w:t>
            </w:r>
          </w:p>
        </w:tc>
      </w:tr>
    </w:tbl>
    <w:p w14:paraId="13D6CD82" w14:textId="0C218F7A" w:rsidR="00D37CF5" w:rsidRDefault="00FF296A" w:rsidP="00D37CF5">
      <w:pPr>
        <w:spacing w:line="240" w:lineRule="auto"/>
        <w:rPr>
          <w:rFonts w:ascii="Calibri" w:hAnsi="Calibri"/>
          <w:sz w:val="22"/>
          <w:szCs w:val="22"/>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2115B1DB" w14:textId="01A1857D" w:rsidR="000C0701" w:rsidRDefault="000C0701" w:rsidP="00D37CF5">
      <w:pPr>
        <w:spacing w:line="240" w:lineRule="auto"/>
        <w:rPr>
          <w:rFonts w:ascii="Calibri" w:hAnsi="Calibri"/>
          <w:sz w:val="22"/>
          <w:szCs w:val="22"/>
        </w:rPr>
      </w:pPr>
    </w:p>
    <w:p w14:paraId="2C8AB7DF" w14:textId="60BCA6F9" w:rsidR="009325CE" w:rsidRDefault="009325CE" w:rsidP="00D37CF5">
      <w:pPr>
        <w:spacing w:line="240" w:lineRule="auto"/>
        <w:rPr>
          <w:rFonts w:ascii="Calibri" w:hAnsi="Calibri"/>
          <w:sz w:val="22"/>
          <w:szCs w:val="22"/>
        </w:rPr>
      </w:pPr>
    </w:p>
    <w:p w14:paraId="3D3102C5" w14:textId="2915531A" w:rsidR="00D37CF5" w:rsidRDefault="00D37CF5" w:rsidP="00D37CF5">
      <w:pPr>
        <w:spacing w:line="240" w:lineRule="auto"/>
        <w:rPr>
          <w:rFonts w:ascii="Calibri" w:hAnsi="Calibri"/>
          <w:sz w:val="22"/>
          <w:szCs w:val="22"/>
        </w:rPr>
      </w:pPr>
      <w:r>
        <w:rPr>
          <w:rFonts w:ascii="Calibri" w:hAnsi="Calibri"/>
          <w:sz w:val="22"/>
          <w:szCs w:val="22"/>
        </w:rPr>
        <w:t>Ještě o něco detailnější a objektivnější obrázek vývoje kvality publikační činnosti na UTB ve Zlíně dle Jimp nabíz</w:t>
      </w:r>
      <w:r w:rsidR="00147D59">
        <w:rPr>
          <w:rFonts w:ascii="Calibri" w:hAnsi="Calibri"/>
          <w:sz w:val="22"/>
          <w:szCs w:val="22"/>
        </w:rPr>
        <w:t>ej</w:t>
      </w:r>
      <w:r>
        <w:rPr>
          <w:rFonts w:ascii="Calibri" w:hAnsi="Calibri"/>
          <w:sz w:val="22"/>
          <w:szCs w:val="22"/>
        </w:rPr>
        <w:t xml:space="preserve">í tabulky </w:t>
      </w:r>
      <w:proofErr w:type="gramStart"/>
      <w:r w:rsidR="00DA2C5F">
        <w:rPr>
          <w:rFonts w:ascii="Calibri" w:hAnsi="Calibri"/>
          <w:sz w:val="22"/>
          <w:szCs w:val="22"/>
        </w:rPr>
        <w:t>30</w:t>
      </w:r>
      <w:r>
        <w:rPr>
          <w:rFonts w:ascii="Calibri" w:hAnsi="Calibri"/>
          <w:sz w:val="22"/>
          <w:szCs w:val="22"/>
        </w:rPr>
        <w:t>h</w:t>
      </w:r>
      <w:proofErr w:type="gramEnd"/>
      <w:r w:rsidR="00147D59">
        <w:rPr>
          <w:rFonts w:ascii="Calibri" w:hAnsi="Calibri"/>
          <w:sz w:val="22"/>
          <w:szCs w:val="22"/>
        </w:rPr>
        <w:t>.</w:t>
      </w:r>
      <w:r>
        <w:rPr>
          <w:rFonts w:ascii="Calibri" w:hAnsi="Calibri"/>
          <w:sz w:val="22"/>
          <w:szCs w:val="22"/>
        </w:rPr>
        <w:t xml:space="preserve"> a </w:t>
      </w:r>
      <w:r w:rsidR="00DA2C5F">
        <w:rPr>
          <w:rFonts w:ascii="Calibri" w:hAnsi="Calibri"/>
          <w:sz w:val="22"/>
          <w:szCs w:val="22"/>
        </w:rPr>
        <w:t>30</w:t>
      </w:r>
      <w:r>
        <w:rPr>
          <w:rFonts w:ascii="Calibri" w:hAnsi="Calibri"/>
          <w:sz w:val="22"/>
          <w:szCs w:val="22"/>
        </w:rPr>
        <w:t>ch</w:t>
      </w:r>
      <w:r w:rsidR="00147D59">
        <w:rPr>
          <w:rFonts w:ascii="Calibri" w:hAnsi="Calibri"/>
          <w:sz w:val="22"/>
          <w:szCs w:val="22"/>
        </w:rPr>
        <w:t>.</w:t>
      </w:r>
      <w:r>
        <w:rPr>
          <w:rFonts w:ascii="Calibri" w:hAnsi="Calibri"/>
          <w:sz w:val="22"/>
          <w:szCs w:val="22"/>
        </w:rPr>
        <w:t xml:space="preserve">, které sumarizují vývoj přepočteného počtu výstupů v Jimp na </w:t>
      </w:r>
      <w:r w:rsidR="00740040">
        <w:rPr>
          <w:rFonts w:ascii="Calibri" w:hAnsi="Calibri"/>
          <w:sz w:val="22"/>
          <w:szCs w:val="22"/>
        </w:rPr>
        <w:t>jeden</w:t>
      </w:r>
      <w:r>
        <w:rPr>
          <w:rFonts w:ascii="Calibri" w:hAnsi="Calibri"/>
          <w:sz w:val="22"/>
          <w:szCs w:val="22"/>
        </w:rPr>
        <w:t xml:space="preserve"> plný pracovní úvazek na součásti (FTE). </w:t>
      </w:r>
      <w:r w:rsidR="007A354F">
        <w:rPr>
          <w:rFonts w:ascii="Calibri" w:hAnsi="Calibri"/>
          <w:sz w:val="22"/>
          <w:szCs w:val="22"/>
        </w:rPr>
        <w:t>Zohlednění počtu FTE na jednotlivých součástech dává lepší přehled relativní publikační kapacity fakult.</w:t>
      </w:r>
    </w:p>
    <w:bookmarkEnd w:id="18"/>
    <w:p w14:paraId="0DE6ACDC" w14:textId="257C63B6" w:rsidR="00FF296A" w:rsidRDefault="00FF296A">
      <w:pPr>
        <w:spacing w:after="0" w:line="240" w:lineRule="auto"/>
        <w:jc w:val="left"/>
        <w:rPr>
          <w:rFonts w:ascii="Calibri" w:hAnsi="Calibri"/>
          <w:b/>
          <w:sz w:val="22"/>
          <w:szCs w:val="22"/>
        </w:rPr>
      </w:pPr>
    </w:p>
    <w:p w14:paraId="219F89DF" w14:textId="08558DE9" w:rsidR="006F4ACC" w:rsidRPr="00FC19CC" w:rsidRDefault="006F4ACC" w:rsidP="00802E87">
      <w:pPr>
        <w:spacing w:after="0" w:line="240" w:lineRule="auto"/>
        <w:jc w:val="left"/>
        <w:rPr>
          <w:rFonts w:ascii="Calibri" w:hAnsi="Calibri" w:cs="Calibri"/>
          <w:sz w:val="22"/>
          <w:szCs w:val="22"/>
        </w:rPr>
      </w:pPr>
      <w:r w:rsidRPr="00A2645D">
        <w:rPr>
          <w:rFonts w:ascii="Calibri" w:hAnsi="Calibri"/>
          <w:b/>
          <w:sz w:val="22"/>
          <w:szCs w:val="22"/>
        </w:rPr>
        <w:t>T</w:t>
      </w:r>
      <w:r w:rsidR="00426552" w:rsidRPr="00A2645D">
        <w:rPr>
          <w:rFonts w:ascii="Calibri" w:hAnsi="Calibri"/>
          <w:b/>
          <w:sz w:val="20"/>
          <w:szCs w:val="22"/>
        </w:rPr>
        <w:t>ab.</w:t>
      </w:r>
      <w:r w:rsidR="00802E87" w:rsidRPr="00A2645D">
        <w:rPr>
          <w:rFonts w:ascii="Calibri" w:hAnsi="Calibri"/>
          <w:b/>
          <w:sz w:val="20"/>
          <w:szCs w:val="22"/>
        </w:rPr>
        <w:t xml:space="preserve"> </w:t>
      </w:r>
      <w:proofErr w:type="gramStart"/>
      <w:r w:rsidR="00DA2C5F" w:rsidRPr="00A2645D">
        <w:rPr>
          <w:rFonts w:ascii="Calibri" w:hAnsi="Calibri"/>
          <w:b/>
          <w:sz w:val="20"/>
          <w:szCs w:val="22"/>
        </w:rPr>
        <w:t>30</w:t>
      </w:r>
      <w:r w:rsidR="00D37CF5" w:rsidRPr="00A2645D">
        <w:rPr>
          <w:rFonts w:ascii="Calibri" w:hAnsi="Calibri"/>
          <w:b/>
          <w:sz w:val="20"/>
          <w:szCs w:val="22"/>
        </w:rPr>
        <w:t>h</w:t>
      </w:r>
      <w:proofErr w:type="gramEnd"/>
      <w:r w:rsidRPr="00A2645D">
        <w:rPr>
          <w:rFonts w:ascii="Calibri" w:hAnsi="Calibri"/>
          <w:b/>
          <w:sz w:val="20"/>
          <w:szCs w:val="22"/>
        </w:rPr>
        <w:t xml:space="preserve">. </w:t>
      </w:r>
      <w:r w:rsidRPr="00A2645D">
        <w:rPr>
          <w:rFonts w:ascii="Calibri" w:hAnsi="Calibri" w:cs="Calibri"/>
          <w:b/>
          <w:sz w:val="20"/>
          <w:szCs w:val="22"/>
        </w:rPr>
        <w:t>Přepočtený počet výstupů v D1 až Q2 1 FTE po součástech</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A2645D" w:rsidRPr="00802E87" w14:paraId="1A461160" w14:textId="77777777" w:rsidTr="00F1709A">
        <w:trPr>
          <w:trHeight w:val="284"/>
        </w:trPr>
        <w:tc>
          <w:tcPr>
            <w:tcW w:w="993" w:type="dxa"/>
            <w:tcBorders>
              <w:top w:val="nil"/>
              <w:left w:val="nil"/>
              <w:bottom w:val="nil"/>
              <w:right w:val="nil"/>
            </w:tcBorders>
            <w:shd w:val="clear" w:color="auto" w:fill="ED7D31" w:themeFill="accent2"/>
            <w:noWrap/>
            <w:vAlign w:val="bottom"/>
            <w:hideMark/>
          </w:tcPr>
          <w:p w14:paraId="7EDA79BA"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1E7CDA65"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36D3180E"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5B4E8FE0"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6FF26674"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4151676D"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6AF9A107"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05A380FC"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left w:val="nil"/>
            </w:tcBorders>
            <w:shd w:val="clear" w:color="auto" w:fill="ED7D31" w:themeFill="accent2"/>
            <w:noWrap/>
            <w:vAlign w:val="bottom"/>
            <w:hideMark/>
          </w:tcPr>
          <w:p w14:paraId="6C97E556"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A2645D" w:rsidRPr="00802E87" w14:paraId="3FD74597" w14:textId="77777777" w:rsidTr="00F1709A">
        <w:trPr>
          <w:trHeight w:val="284"/>
        </w:trPr>
        <w:tc>
          <w:tcPr>
            <w:tcW w:w="993" w:type="dxa"/>
            <w:tcBorders>
              <w:top w:val="nil"/>
            </w:tcBorders>
            <w:shd w:val="clear" w:color="auto" w:fill="FBE4D5" w:themeFill="accent2" w:themeFillTint="33"/>
            <w:noWrap/>
            <w:vAlign w:val="bottom"/>
            <w:hideMark/>
          </w:tcPr>
          <w:p w14:paraId="0D15508B"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895" w:type="dxa"/>
            <w:tcBorders>
              <w:top w:val="nil"/>
            </w:tcBorders>
            <w:shd w:val="clear" w:color="auto" w:fill="FBE4D5" w:themeFill="accent2" w:themeFillTint="33"/>
            <w:noWrap/>
            <w:vAlign w:val="bottom"/>
            <w:hideMark/>
          </w:tcPr>
          <w:p w14:paraId="05BF8E9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0,43</w:t>
            </w:r>
          </w:p>
        </w:tc>
        <w:tc>
          <w:tcPr>
            <w:tcW w:w="945" w:type="dxa"/>
            <w:tcBorders>
              <w:top w:val="nil"/>
            </w:tcBorders>
            <w:shd w:val="clear" w:color="auto" w:fill="FBE4D5" w:themeFill="accent2" w:themeFillTint="33"/>
            <w:noWrap/>
            <w:vAlign w:val="bottom"/>
            <w:hideMark/>
          </w:tcPr>
          <w:p w14:paraId="20CEAD4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0,58</w:t>
            </w:r>
          </w:p>
        </w:tc>
        <w:tc>
          <w:tcPr>
            <w:tcW w:w="944" w:type="dxa"/>
            <w:tcBorders>
              <w:top w:val="nil"/>
            </w:tcBorders>
            <w:shd w:val="clear" w:color="auto" w:fill="FBE4D5" w:themeFill="accent2" w:themeFillTint="33"/>
            <w:noWrap/>
            <w:vAlign w:val="bottom"/>
            <w:hideMark/>
          </w:tcPr>
          <w:p w14:paraId="33DB000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tcBorders>
              <w:top w:val="nil"/>
            </w:tcBorders>
            <w:shd w:val="clear" w:color="auto" w:fill="FBE4D5" w:themeFill="accent2" w:themeFillTint="33"/>
            <w:noWrap/>
            <w:vAlign w:val="bottom"/>
            <w:hideMark/>
          </w:tcPr>
          <w:p w14:paraId="739D921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0,05</w:t>
            </w:r>
          </w:p>
        </w:tc>
        <w:tc>
          <w:tcPr>
            <w:tcW w:w="944" w:type="dxa"/>
            <w:tcBorders>
              <w:top w:val="nil"/>
            </w:tcBorders>
            <w:shd w:val="clear" w:color="auto" w:fill="FBE4D5" w:themeFill="accent2" w:themeFillTint="33"/>
            <w:noWrap/>
            <w:vAlign w:val="bottom"/>
            <w:hideMark/>
          </w:tcPr>
          <w:p w14:paraId="7EFB66D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0,20</w:t>
            </w:r>
          </w:p>
        </w:tc>
        <w:tc>
          <w:tcPr>
            <w:tcW w:w="945" w:type="dxa"/>
            <w:tcBorders>
              <w:top w:val="nil"/>
            </w:tcBorders>
            <w:shd w:val="clear" w:color="auto" w:fill="FBE4D5" w:themeFill="accent2" w:themeFillTint="33"/>
            <w:noWrap/>
            <w:vAlign w:val="bottom"/>
            <w:hideMark/>
          </w:tcPr>
          <w:p w14:paraId="0DA5D75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4" w:type="dxa"/>
            <w:tcBorders>
              <w:top w:val="nil"/>
            </w:tcBorders>
            <w:shd w:val="clear" w:color="auto" w:fill="FBE4D5" w:themeFill="accent2" w:themeFillTint="33"/>
            <w:noWrap/>
            <w:vAlign w:val="bottom"/>
            <w:hideMark/>
          </w:tcPr>
          <w:p w14:paraId="2E441C1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05F5C019"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0,24</w:t>
            </w:r>
          </w:p>
        </w:tc>
      </w:tr>
      <w:tr w:rsidR="00A2645D" w:rsidRPr="00802E87" w14:paraId="3230107C" w14:textId="77777777" w:rsidTr="00F1709A">
        <w:trPr>
          <w:trHeight w:val="284"/>
        </w:trPr>
        <w:tc>
          <w:tcPr>
            <w:tcW w:w="993" w:type="dxa"/>
            <w:shd w:val="clear" w:color="auto" w:fill="auto"/>
            <w:noWrap/>
            <w:vAlign w:val="bottom"/>
            <w:hideMark/>
          </w:tcPr>
          <w:p w14:paraId="409588C6"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895" w:type="dxa"/>
            <w:shd w:val="clear" w:color="auto" w:fill="auto"/>
            <w:noWrap/>
            <w:vAlign w:val="bottom"/>
            <w:hideMark/>
          </w:tcPr>
          <w:p w14:paraId="43ACE261"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0,34</w:t>
            </w:r>
          </w:p>
        </w:tc>
        <w:tc>
          <w:tcPr>
            <w:tcW w:w="945" w:type="dxa"/>
            <w:shd w:val="clear" w:color="auto" w:fill="auto"/>
            <w:noWrap/>
            <w:vAlign w:val="bottom"/>
            <w:hideMark/>
          </w:tcPr>
          <w:p w14:paraId="5A7583E5"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0,52</w:t>
            </w:r>
          </w:p>
        </w:tc>
        <w:tc>
          <w:tcPr>
            <w:tcW w:w="944" w:type="dxa"/>
            <w:shd w:val="clear" w:color="auto" w:fill="auto"/>
            <w:noWrap/>
            <w:vAlign w:val="bottom"/>
            <w:hideMark/>
          </w:tcPr>
          <w:p w14:paraId="6951CE2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0,01</w:t>
            </w:r>
          </w:p>
        </w:tc>
        <w:tc>
          <w:tcPr>
            <w:tcW w:w="945" w:type="dxa"/>
            <w:shd w:val="clear" w:color="auto" w:fill="auto"/>
            <w:noWrap/>
            <w:vAlign w:val="bottom"/>
            <w:hideMark/>
          </w:tcPr>
          <w:p w14:paraId="025F29A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0,09</w:t>
            </w:r>
          </w:p>
        </w:tc>
        <w:tc>
          <w:tcPr>
            <w:tcW w:w="944" w:type="dxa"/>
            <w:shd w:val="clear" w:color="auto" w:fill="auto"/>
            <w:noWrap/>
            <w:vAlign w:val="bottom"/>
            <w:hideMark/>
          </w:tcPr>
          <w:p w14:paraId="17CCCF7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0,08</w:t>
            </w:r>
          </w:p>
        </w:tc>
        <w:tc>
          <w:tcPr>
            <w:tcW w:w="945" w:type="dxa"/>
            <w:shd w:val="clear" w:color="auto" w:fill="auto"/>
            <w:noWrap/>
            <w:vAlign w:val="bottom"/>
            <w:hideMark/>
          </w:tcPr>
          <w:p w14:paraId="273F069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0,05</w:t>
            </w:r>
          </w:p>
        </w:tc>
        <w:tc>
          <w:tcPr>
            <w:tcW w:w="944" w:type="dxa"/>
            <w:shd w:val="clear" w:color="auto" w:fill="auto"/>
            <w:noWrap/>
            <w:vAlign w:val="bottom"/>
            <w:hideMark/>
          </w:tcPr>
          <w:p w14:paraId="37ED500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auto"/>
            <w:noWrap/>
            <w:vAlign w:val="bottom"/>
            <w:hideMark/>
          </w:tcPr>
          <w:p w14:paraId="2623458E"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0,21</w:t>
            </w:r>
          </w:p>
        </w:tc>
      </w:tr>
      <w:tr w:rsidR="00A2645D" w:rsidRPr="00802E87" w14:paraId="15043370" w14:textId="77777777" w:rsidTr="00F1709A">
        <w:trPr>
          <w:trHeight w:val="284"/>
        </w:trPr>
        <w:tc>
          <w:tcPr>
            <w:tcW w:w="993" w:type="dxa"/>
            <w:shd w:val="clear" w:color="auto" w:fill="FBE4D5" w:themeFill="accent2" w:themeFillTint="33"/>
            <w:noWrap/>
            <w:vAlign w:val="bottom"/>
            <w:hideMark/>
          </w:tcPr>
          <w:p w14:paraId="78F52BDA"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895" w:type="dxa"/>
            <w:shd w:val="clear" w:color="auto" w:fill="FBE4D5" w:themeFill="accent2" w:themeFillTint="33"/>
            <w:noWrap/>
            <w:vAlign w:val="bottom"/>
            <w:hideMark/>
          </w:tcPr>
          <w:p w14:paraId="70A03CF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0,44</w:t>
            </w:r>
          </w:p>
        </w:tc>
        <w:tc>
          <w:tcPr>
            <w:tcW w:w="945" w:type="dxa"/>
            <w:shd w:val="clear" w:color="auto" w:fill="FBE4D5" w:themeFill="accent2" w:themeFillTint="33"/>
            <w:noWrap/>
            <w:vAlign w:val="bottom"/>
            <w:hideMark/>
          </w:tcPr>
          <w:p w14:paraId="4E5073E0"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0,63</w:t>
            </w:r>
          </w:p>
        </w:tc>
        <w:tc>
          <w:tcPr>
            <w:tcW w:w="944" w:type="dxa"/>
            <w:shd w:val="clear" w:color="auto" w:fill="FBE4D5" w:themeFill="accent2" w:themeFillTint="33"/>
            <w:noWrap/>
            <w:vAlign w:val="bottom"/>
            <w:hideMark/>
          </w:tcPr>
          <w:p w14:paraId="7F7A3A9A"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0F272B2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0,19</w:t>
            </w:r>
          </w:p>
        </w:tc>
        <w:tc>
          <w:tcPr>
            <w:tcW w:w="944" w:type="dxa"/>
            <w:shd w:val="clear" w:color="auto" w:fill="FBE4D5" w:themeFill="accent2" w:themeFillTint="33"/>
            <w:noWrap/>
            <w:vAlign w:val="bottom"/>
            <w:hideMark/>
          </w:tcPr>
          <w:p w14:paraId="6CAFE8F6"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0,21</w:t>
            </w:r>
          </w:p>
        </w:tc>
        <w:tc>
          <w:tcPr>
            <w:tcW w:w="945" w:type="dxa"/>
            <w:shd w:val="clear" w:color="auto" w:fill="FBE4D5" w:themeFill="accent2" w:themeFillTint="33"/>
            <w:noWrap/>
            <w:vAlign w:val="bottom"/>
            <w:hideMark/>
          </w:tcPr>
          <w:p w14:paraId="33890520"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0,05</w:t>
            </w:r>
          </w:p>
        </w:tc>
        <w:tc>
          <w:tcPr>
            <w:tcW w:w="944" w:type="dxa"/>
            <w:shd w:val="clear" w:color="auto" w:fill="FBE4D5" w:themeFill="accent2" w:themeFillTint="33"/>
            <w:noWrap/>
            <w:vAlign w:val="bottom"/>
            <w:hideMark/>
          </w:tcPr>
          <w:p w14:paraId="2A967BD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6A1A7B97"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0,27</w:t>
            </w:r>
          </w:p>
        </w:tc>
      </w:tr>
      <w:tr w:rsidR="00A2645D" w:rsidRPr="00802E87" w14:paraId="4CD90DF4" w14:textId="77777777" w:rsidTr="00F1709A">
        <w:trPr>
          <w:trHeight w:val="284"/>
        </w:trPr>
        <w:tc>
          <w:tcPr>
            <w:tcW w:w="993" w:type="dxa"/>
            <w:shd w:val="clear" w:color="auto" w:fill="auto"/>
            <w:noWrap/>
            <w:vAlign w:val="bottom"/>
            <w:hideMark/>
          </w:tcPr>
          <w:p w14:paraId="5D361286"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895" w:type="dxa"/>
            <w:shd w:val="clear" w:color="auto" w:fill="auto"/>
            <w:noWrap/>
            <w:vAlign w:val="bottom"/>
            <w:hideMark/>
          </w:tcPr>
          <w:p w14:paraId="7E71796A"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0,34</w:t>
            </w:r>
          </w:p>
        </w:tc>
        <w:tc>
          <w:tcPr>
            <w:tcW w:w="945" w:type="dxa"/>
            <w:shd w:val="clear" w:color="auto" w:fill="auto"/>
            <w:noWrap/>
            <w:vAlign w:val="bottom"/>
            <w:hideMark/>
          </w:tcPr>
          <w:p w14:paraId="624BD66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0,59</w:t>
            </w:r>
          </w:p>
        </w:tc>
        <w:tc>
          <w:tcPr>
            <w:tcW w:w="944" w:type="dxa"/>
            <w:shd w:val="clear" w:color="auto" w:fill="auto"/>
            <w:noWrap/>
            <w:vAlign w:val="bottom"/>
            <w:hideMark/>
          </w:tcPr>
          <w:p w14:paraId="126E5524"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0,01</w:t>
            </w:r>
          </w:p>
        </w:tc>
        <w:tc>
          <w:tcPr>
            <w:tcW w:w="945" w:type="dxa"/>
            <w:shd w:val="clear" w:color="auto" w:fill="auto"/>
            <w:noWrap/>
            <w:vAlign w:val="bottom"/>
            <w:hideMark/>
          </w:tcPr>
          <w:p w14:paraId="2DC50060"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0,17</w:t>
            </w:r>
          </w:p>
        </w:tc>
        <w:tc>
          <w:tcPr>
            <w:tcW w:w="944" w:type="dxa"/>
            <w:shd w:val="clear" w:color="auto" w:fill="auto"/>
            <w:noWrap/>
            <w:vAlign w:val="bottom"/>
            <w:hideMark/>
          </w:tcPr>
          <w:p w14:paraId="79AC227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0,15</w:t>
            </w:r>
          </w:p>
        </w:tc>
        <w:tc>
          <w:tcPr>
            <w:tcW w:w="945" w:type="dxa"/>
            <w:shd w:val="clear" w:color="auto" w:fill="auto"/>
            <w:noWrap/>
            <w:vAlign w:val="bottom"/>
            <w:hideMark/>
          </w:tcPr>
          <w:p w14:paraId="5BB3F76A"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0,19</w:t>
            </w:r>
          </w:p>
        </w:tc>
        <w:tc>
          <w:tcPr>
            <w:tcW w:w="944" w:type="dxa"/>
            <w:shd w:val="clear" w:color="auto" w:fill="auto"/>
            <w:noWrap/>
            <w:vAlign w:val="bottom"/>
            <w:hideMark/>
          </w:tcPr>
          <w:p w14:paraId="22278DD4"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auto"/>
            <w:noWrap/>
            <w:vAlign w:val="bottom"/>
            <w:hideMark/>
          </w:tcPr>
          <w:p w14:paraId="6278BC34"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0,25</w:t>
            </w:r>
          </w:p>
        </w:tc>
      </w:tr>
      <w:tr w:rsidR="00A2645D" w:rsidRPr="00802E87" w14:paraId="226120EF" w14:textId="77777777" w:rsidTr="00F1709A">
        <w:trPr>
          <w:trHeight w:val="284"/>
        </w:trPr>
        <w:tc>
          <w:tcPr>
            <w:tcW w:w="993" w:type="dxa"/>
            <w:shd w:val="clear" w:color="auto" w:fill="FBE4D5" w:themeFill="accent2" w:themeFillTint="33"/>
            <w:noWrap/>
            <w:vAlign w:val="bottom"/>
            <w:hideMark/>
          </w:tcPr>
          <w:p w14:paraId="3DF9152B"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895" w:type="dxa"/>
            <w:shd w:val="clear" w:color="auto" w:fill="FBE4D5" w:themeFill="accent2" w:themeFillTint="33"/>
            <w:noWrap/>
            <w:vAlign w:val="bottom"/>
            <w:hideMark/>
          </w:tcPr>
          <w:p w14:paraId="17ADF00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0,39</w:t>
            </w:r>
          </w:p>
        </w:tc>
        <w:tc>
          <w:tcPr>
            <w:tcW w:w="945" w:type="dxa"/>
            <w:shd w:val="clear" w:color="auto" w:fill="FBE4D5" w:themeFill="accent2" w:themeFillTint="33"/>
            <w:noWrap/>
            <w:vAlign w:val="bottom"/>
            <w:hideMark/>
          </w:tcPr>
          <w:p w14:paraId="06DF3656"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0,62</w:t>
            </w:r>
          </w:p>
        </w:tc>
        <w:tc>
          <w:tcPr>
            <w:tcW w:w="944" w:type="dxa"/>
            <w:shd w:val="clear" w:color="auto" w:fill="FBE4D5" w:themeFill="accent2" w:themeFillTint="33"/>
            <w:noWrap/>
            <w:vAlign w:val="bottom"/>
            <w:hideMark/>
          </w:tcPr>
          <w:p w14:paraId="3C342E46"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0,09</w:t>
            </w:r>
          </w:p>
        </w:tc>
        <w:tc>
          <w:tcPr>
            <w:tcW w:w="945" w:type="dxa"/>
            <w:shd w:val="clear" w:color="auto" w:fill="FBE4D5" w:themeFill="accent2" w:themeFillTint="33"/>
            <w:noWrap/>
            <w:vAlign w:val="bottom"/>
            <w:hideMark/>
          </w:tcPr>
          <w:p w14:paraId="38E013A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0,12</w:t>
            </w:r>
          </w:p>
        </w:tc>
        <w:tc>
          <w:tcPr>
            <w:tcW w:w="944" w:type="dxa"/>
            <w:shd w:val="clear" w:color="auto" w:fill="FBE4D5" w:themeFill="accent2" w:themeFillTint="33"/>
            <w:noWrap/>
            <w:vAlign w:val="bottom"/>
            <w:hideMark/>
          </w:tcPr>
          <w:p w14:paraId="075E36C0"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0,15</w:t>
            </w:r>
          </w:p>
        </w:tc>
        <w:tc>
          <w:tcPr>
            <w:tcW w:w="945" w:type="dxa"/>
            <w:shd w:val="clear" w:color="auto" w:fill="FBE4D5" w:themeFill="accent2" w:themeFillTint="33"/>
            <w:noWrap/>
            <w:vAlign w:val="bottom"/>
            <w:hideMark/>
          </w:tcPr>
          <w:p w14:paraId="446711C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0,10</w:t>
            </w:r>
          </w:p>
        </w:tc>
        <w:tc>
          <w:tcPr>
            <w:tcW w:w="944" w:type="dxa"/>
            <w:shd w:val="clear" w:color="auto" w:fill="FBE4D5" w:themeFill="accent2" w:themeFillTint="33"/>
            <w:noWrap/>
            <w:vAlign w:val="bottom"/>
            <w:hideMark/>
          </w:tcPr>
          <w:p w14:paraId="4121072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2B1D6965"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0,27</w:t>
            </w:r>
          </w:p>
        </w:tc>
      </w:tr>
      <w:tr w:rsidR="00A2645D" w:rsidRPr="00802E87" w14:paraId="2A55CAFD" w14:textId="77777777" w:rsidTr="00F1709A">
        <w:trPr>
          <w:trHeight w:val="284"/>
        </w:trPr>
        <w:tc>
          <w:tcPr>
            <w:tcW w:w="993" w:type="dxa"/>
            <w:shd w:val="clear" w:color="auto" w:fill="auto"/>
            <w:noWrap/>
            <w:vAlign w:val="bottom"/>
            <w:hideMark/>
          </w:tcPr>
          <w:p w14:paraId="0339311E"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895" w:type="dxa"/>
            <w:shd w:val="clear" w:color="auto" w:fill="auto"/>
            <w:noWrap/>
            <w:vAlign w:val="bottom"/>
            <w:hideMark/>
          </w:tcPr>
          <w:p w14:paraId="441DF988"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0,54</w:t>
            </w:r>
          </w:p>
        </w:tc>
        <w:tc>
          <w:tcPr>
            <w:tcW w:w="945" w:type="dxa"/>
            <w:shd w:val="clear" w:color="auto" w:fill="auto"/>
            <w:noWrap/>
            <w:vAlign w:val="bottom"/>
            <w:hideMark/>
          </w:tcPr>
          <w:p w14:paraId="4CFAA1A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0,72</w:t>
            </w:r>
          </w:p>
        </w:tc>
        <w:tc>
          <w:tcPr>
            <w:tcW w:w="944" w:type="dxa"/>
            <w:shd w:val="clear" w:color="auto" w:fill="auto"/>
            <w:noWrap/>
            <w:vAlign w:val="bottom"/>
            <w:hideMark/>
          </w:tcPr>
          <w:p w14:paraId="4617C2C8"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0,14</w:t>
            </w:r>
          </w:p>
        </w:tc>
        <w:tc>
          <w:tcPr>
            <w:tcW w:w="945" w:type="dxa"/>
            <w:shd w:val="clear" w:color="auto" w:fill="auto"/>
            <w:noWrap/>
            <w:vAlign w:val="bottom"/>
            <w:hideMark/>
          </w:tcPr>
          <w:p w14:paraId="189840F6"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0,22</w:t>
            </w:r>
          </w:p>
        </w:tc>
        <w:tc>
          <w:tcPr>
            <w:tcW w:w="944" w:type="dxa"/>
            <w:shd w:val="clear" w:color="auto" w:fill="auto"/>
            <w:noWrap/>
            <w:vAlign w:val="bottom"/>
            <w:hideMark/>
          </w:tcPr>
          <w:p w14:paraId="2400C9BA"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0,18</w:t>
            </w:r>
          </w:p>
        </w:tc>
        <w:tc>
          <w:tcPr>
            <w:tcW w:w="945" w:type="dxa"/>
            <w:shd w:val="clear" w:color="auto" w:fill="auto"/>
            <w:noWrap/>
            <w:vAlign w:val="bottom"/>
            <w:hideMark/>
          </w:tcPr>
          <w:p w14:paraId="4D47AC6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4" w:type="dxa"/>
            <w:shd w:val="clear" w:color="auto" w:fill="auto"/>
            <w:noWrap/>
            <w:vAlign w:val="bottom"/>
            <w:hideMark/>
          </w:tcPr>
          <w:p w14:paraId="51AEB2D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auto"/>
            <w:noWrap/>
            <w:vAlign w:val="bottom"/>
            <w:hideMark/>
          </w:tcPr>
          <w:p w14:paraId="36104C8F"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0,34</w:t>
            </w:r>
          </w:p>
        </w:tc>
      </w:tr>
      <w:tr w:rsidR="00A2645D" w:rsidRPr="009A3FFB" w14:paraId="3E433906" w14:textId="77777777" w:rsidTr="00F1709A">
        <w:trPr>
          <w:trHeight w:val="284"/>
        </w:trPr>
        <w:tc>
          <w:tcPr>
            <w:tcW w:w="993" w:type="dxa"/>
            <w:shd w:val="clear" w:color="auto" w:fill="FBE4D5" w:themeFill="accent2" w:themeFillTint="33"/>
            <w:noWrap/>
            <w:vAlign w:val="bottom"/>
          </w:tcPr>
          <w:p w14:paraId="385918DD" w14:textId="77777777" w:rsidR="00A2645D" w:rsidRPr="000343BC" w:rsidRDefault="00A2645D" w:rsidP="00F1709A">
            <w:pPr>
              <w:spacing w:after="0" w:line="240" w:lineRule="auto"/>
              <w:jc w:val="center"/>
              <w:rPr>
                <w:rFonts w:asciiTheme="minorHAnsi" w:hAnsiTheme="minorHAnsi" w:cstheme="minorHAnsi"/>
                <w:b/>
                <w:color w:val="000000" w:themeColor="text1"/>
                <w:sz w:val="18"/>
                <w:szCs w:val="18"/>
              </w:rPr>
            </w:pPr>
            <w:r w:rsidRPr="000343BC">
              <w:rPr>
                <w:rFonts w:asciiTheme="minorHAnsi" w:hAnsiTheme="minorHAnsi" w:cstheme="minorHAnsi"/>
                <w:b/>
                <w:color w:val="000000" w:themeColor="text1"/>
                <w:sz w:val="18"/>
                <w:szCs w:val="18"/>
              </w:rPr>
              <w:t>2021</w:t>
            </w:r>
          </w:p>
        </w:tc>
        <w:tc>
          <w:tcPr>
            <w:tcW w:w="895" w:type="dxa"/>
            <w:shd w:val="clear" w:color="auto" w:fill="FBE4D5" w:themeFill="accent2" w:themeFillTint="33"/>
            <w:noWrap/>
            <w:vAlign w:val="bottom"/>
          </w:tcPr>
          <w:p w14:paraId="4D1B9EAA" w14:textId="77777777" w:rsidR="00A2645D" w:rsidRPr="000343BC"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0,70</w:t>
            </w:r>
          </w:p>
        </w:tc>
        <w:tc>
          <w:tcPr>
            <w:tcW w:w="945" w:type="dxa"/>
            <w:shd w:val="clear" w:color="auto" w:fill="FBE4D5" w:themeFill="accent2" w:themeFillTint="33"/>
            <w:noWrap/>
            <w:vAlign w:val="bottom"/>
          </w:tcPr>
          <w:p w14:paraId="37A2CB6E"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1,50</w:t>
            </w:r>
          </w:p>
        </w:tc>
        <w:tc>
          <w:tcPr>
            <w:tcW w:w="944" w:type="dxa"/>
            <w:shd w:val="clear" w:color="auto" w:fill="FBE4D5" w:themeFill="accent2" w:themeFillTint="33"/>
            <w:noWrap/>
            <w:vAlign w:val="bottom"/>
          </w:tcPr>
          <w:p w14:paraId="7B631579"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0,22</w:t>
            </w:r>
          </w:p>
        </w:tc>
        <w:tc>
          <w:tcPr>
            <w:tcW w:w="945" w:type="dxa"/>
            <w:shd w:val="clear" w:color="auto" w:fill="FBE4D5" w:themeFill="accent2" w:themeFillTint="33"/>
            <w:noWrap/>
            <w:vAlign w:val="bottom"/>
          </w:tcPr>
          <w:p w14:paraId="233BACFC"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0,13</w:t>
            </w:r>
          </w:p>
        </w:tc>
        <w:tc>
          <w:tcPr>
            <w:tcW w:w="944" w:type="dxa"/>
            <w:shd w:val="clear" w:color="auto" w:fill="FBE4D5" w:themeFill="accent2" w:themeFillTint="33"/>
            <w:noWrap/>
            <w:vAlign w:val="bottom"/>
          </w:tcPr>
          <w:p w14:paraId="4367F3EC"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0,10</w:t>
            </w:r>
          </w:p>
        </w:tc>
        <w:tc>
          <w:tcPr>
            <w:tcW w:w="945" w:type="dxa"/>
            <w:shd w:val="clear" w:color="auto" w:fill="FBE4D5" w:themeFill="accent2" w:themeFillTint="33"/>
            <w:noWrap/>
            <w:vAlign w:val="bottom"/>
          </w:tcPr>
          <w:p w14:paraId="06057D4E"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0,00</w:t>
            </w:r>
          </w:p>
        </w:tc>
        <w:tc>
          <w:tcPr>
            <w:tcW w:w="944" w:type="dxa"/>
            <w:shd w:val="clear" w:color="auto" w:fill="FBE4D5" w:themeFill="accent2" w:themeFillTint="33"/>
            <w:noWrap/>
            <w:vAlign w:val="bottom"/>
          </w:tcPr>
          <w:p w14:paraId="1BA4C146"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sidRPr="009A3FFB">
              <w:rPr>
                <w:rFonts w:asciiTheme="minorHAnsi" w:hAnsiTheme="minorHAnsi" w:cstheme="minorHAnsi"/>
                <w:color w:val="000000"/>
                <w:sz w:val="18"/>
                <w:szCs w:val="18"/>
              </w:rPr>
              <w:t>0,00</w:t>
            </w:r>
          </w:p>
        </w:tc>
        <w:tc>
          <w:tcPr>
            <w:tcW w:w="945" w:type="dxa"/>
            <w:shd w:val="clear" w:color="auto" w:fill="FBE4D5" w:themeFill="accent2" w:themeFillTint="33"/>
            <w:noWrap/>
            <w:vAlign w:val="bottom"/>
          </w:tcPr>
          <w:p w14:paraId="1A976D27" w14:textId="77777777" w:rsidR="00A2645D" w:rsidRPr="009A3FFB" w:rsidRDefault="00A2645D" w:rsidP="00F1709A">
            <w:pPr>
              <w:spacing w:after="0" w:line="240" w:lineRule="auto"/>
              <w:jc w:val="center"/>
              <w:rPr>
                <w:rFonts w:asciiTheme="minorHAnsi" w:hAnsiTheme="minorHAnsi" w:cstheme="minorHAnsi"/>
                <w:b/>
                <w:color w:val="000000"/>
                <w:sz w:val="18"/>
                <w:szCs w:val="18"/>
              </w:rPr>
            </w:pPr>
            <w:r w:rsidRPr="009A3FFB">
              <w:rPr>
                <w:rFonts w:asciiTheme="minorHAnsi" w:hAnsiTheme="minorHAnsi" w:cstheme="minorHAnsi"/>
                <w:b/>
                <w:color w:val="000000"/>
                <w:sz w:val="18"/>
                <w:szCs w:val="18"/>
              </w:rPr>
              <w:t>0,41</w:t>
            </w:r>
          </w:p>
        </w:tc>
      </w:tr>
      <w:tr w:rsidR="00A2645D" w:rsidRPr="009A3FFB" w14:paraId="45E2C617" w14:textId="77777777" w:rsidTr="00F1709A">
        <w:trPr>
          <w:trHeight w:val="284"/>
        </w:trPr>
        <w:tc>
          <w:tcPr>
            <w:tcW w:w="993" w:type="dxa"/>
            <w:shd w:val="clear" w:color="auto" w:fill="auto"/>
            <w:noWrap/>
            <w:vAlign w:val="bottom"/>
          </w:tcPr>
          <w:p w14:paraId="33EF7C70" w14:textId="77777777" w:rsidR="00A2645D" w:rsidRPr="000343BC" w:rsidRDefault="00A2645D" w:rsidP="00F1709A">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2022</w:t>
            </w:r>
          </w:p>
        </w:tc>
        <w:tc>
          <w:tcPr>
            <w:tcW w:w="895" w:type="dxa"/>
            <w:tcBorders>
              <w:top w:val="nil"/>
              <w:left w:val="nil"/>
              <w:bottom w:val="single" w:sz="8" w:space="0" w:color="ED7D31"/>
              <w:right w:val="single" w:sz="8" w:space="0" w:color="ED7D31"/>
            </w:tcBorders>
            <w:shd w:val="clear" w:color="auto" w:fill="auto"/>
            <w:noWrap/>
            <w:vAlign w:val="center"/>
          </w:tcPr>
          <w:p w14:paraId="0585A5B0" w14:textId="77777777" w:rsidR="00A2645D"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0,87</w:t>
            </w:r>
          </w:p>
        </w:tc>
        <w:tc>
          <w:tcPr>
            <w:tcW w:w="945" w:type="dxa"/>
            <w:tcBorders>
              <w:top w:val="nil"/>
              <w:left w:val="nil"/>
              <w:bottom w:val="single" w:sz="8" w:space="0" w:color="ED7D31"/>
              <w:right w:val="single" w:sz="8" w:space="0" w:color="ED7D31"/>
            </w:tcBorders>
            <w:shd w:val="clear" w:color="auto" w:fill="auto"/>
            <w:noWrap/>
            <w:vAlign w:val="center"/>
          </w:tcPr>
          <w:p w14:paraId="733211F9"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1,39</w:t>
            </w:r>
          </w:p>
        </w:tc>
        <w:tc>
          <w:tcPr>
            <w:tcW w:w="944" w:type="dxa"/>
            <w:tcBorders>
              <w:top w:val="nil"/>
              <w:left w:val="nil"/>
              <w:bottom w:val="single" w:sz="8" w:space="0" w:color="ED7D31"/>
              <w:right w:val="single" w:sz="8" w:space="0" w:color="ED7D31"/>
            </w:tcBorders>
            <w:shd w:val="clear" w:color="auto" w:fill="auto"/>
            <w:noWrap/>
            <w:vAlign w:val="center"/>
          </w:tcPr>
          <w:p w14:paraId="62E870C5"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0,31</w:t>
            </w:r>
          </w:p>
        </w:tc>
        <w:tc>
          <w:tcPr>
            <w:tcW w:w="945" w:type="dxa"/>
            <w:tcBorders>
              <w:top w:val="nil"/>
              <w:left w:val="nil"/>
              <w:bottom w:val="single" w:sz="8" w:space="0" w:color="ED7D31"/>
              <w:right w:val="single" w:sz="8" w:space="0" w:color="ED7D31"/>
            </w:tcBorders>
            <w:shd w:val="clear" w:color="auto" w:fill="auto"/>
            <w:noWrap/>
            <w:vAlign w:val="center"/>
          </w:tcPr>
          <w:p w14:paraId="0A3B2464"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0,35</w:t>
            </w:r>
          </w:p>
        </w:tc>
        <w:tc>
          <w:tcPr>
            <w:tcW w:w="944" w:type="dxa"/>
            <w:tcBorders>
              <w:top w:val="nil"/>
              <w:left w:val="nil"/>
              <w:bottom w:val="single" w:sz="8" w:space="0" w:color="ED7D31"/>
              <w:right w:val="single" w:sz="8" w:space="0" w:color="ED7D31"/>
            </w:tcBorders>
            <w:shd w:val="clear" w:color="auto" w:fill="auto"/>
            <w:noWrap/>
            <w:vAlign w:val="center"/>
          </w:tcPr>
          <w:p w14:paraId="19EFB63F"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0,09</w:t>
            </w:r>
          </w:p>
        </w:tc>
        <w:tc>
          <w:tcPr>
            <w:tcW w:w="945" w:type="dxa"/>
            <w:tcBorders>
              <w:top w:val="nil"/>
              <w:left w:val="nil"/>
              <w:bottom w:val="single" w:sz="8" w:space="0" w:color="ED7D31"/>
              <w:right w:val="single" w:sz="8" w:space="0" w:color="ED7D31"/>
            </w:tcBorders>
            <w:shd w:val="clear" w:color="auto" w:fill="auto"/>
            <w:noWrap/>
            <w:vAlign w:val="center"/>
          </w:tcPr>
          <w:p w14:paraId="1C2F3EEB"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0,08</w:t>
            </w:r>
          </w:p>
        </w:tc>
        <w:tc>
          <w:tcPr>
            <w:tcW w:w="944" w:type="dxa"/>
            <w:tcBorders>
              <w:top w:val="nil"/>
              <w:left w:val="nil"/>
              <w:bottom w:val="single" w:sz="8" w:space="0" w:color="ED7D31"/>
              <w:right w:val="single" w:sz="8" w:space="0" w:color="ED7D31"/>
            </w:tcBorders>
            <w:shd w:val="clear" w:color="auto" w:fill="auto"/>
            <w:noWrap/>
            <w:vAlign w:val="center"/>
          </w:tcPr>
          <w:p w14:paraId="5B8D8168" w14:textId="77777777" w:rsidR="00A2645D" w:rsidRPr="009A3FFB" w:rsidRDefault="00A2645D" w:rsidP="00F1709A">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0,00</w:t>
            </w:r>
          </w:p>
        </w:tc>
        <w:tc>
          <w:tcPr>
            <w:tcW w:w="945" w:type="dxa"/>
            <w:tcBorders>
              <w:top w:val="nil"/>
              <w:left w:val="nil"/>
              <w:bottom w:val="single" w:sz="8" w:space="0" w:color="ED7D31"/>
              <w:right w:val="single" w:sz="8" w:space="0" w:color="ED7D31"/>
            </w:tcBorders>
            <w:shd w:val="clear" w:color="auto" w:fill="auto"/>
            <w:noWrap/>
            <w:vAlign w:val="center"/>
          </w:tcPr>
          <w:p w14:paraId="5EAA49EC" w14:textId="77777777" w:rsidR="00A2645D" w:rsidRPr="009A3FFB" w:rsidRDefault="00A2645D" w:rsidP="00F1709A">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0,45</w:t>
            </w:r>
          </w:p>
        </w:tc>
      </w:tr>
    </w:tbl>
    <w:p w14:paraId="05F8E5FD" w14:textId="658234E2" w:rsidR="006F4ACC" w:rsidRDefault="00FF296A" w:rsidP="00802E87">
      <w:pPr>
        <w:spacing w:after="0" w:line="240" w:lineRule="auto"/>
        <w:jc w:val="left"/>
        <w:rPr>
          <w:rFonts w:eastAsiaTheme="majorEastAsia" w:cs="Calibri"/>
          <w:b/>
          <w:sz w:val="28"/>
          <w:szCs w:val="28"/>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328A5401" w14:textId="6C68AA48" w:rsidR="00ED05CA" w:rsidRDefault="00ED05CA" w:rsidP="00802E87">
      <w:pPr>
        <w:spacing w:after="0" w:line="240" w:lineRule="auto"/>
        <w:jc w:val="left"/>
        <w:rPr>
          <w:rFonts w:eastAsiaTheme="majorEastAsia" w:cs="Calibri"/>
          <w:b/>
          <w:sz w:val="28"/>
          <w:szCs w:val="28"/>
        </w:rPr>
      </w:pPr>
    </w:p>
    <w:p w14:paraId="143FC5E4" w14:textId="1F24FEBB" w:rsidR="006F4ACC" w:rsidRPr="00401BC1" w:rsidRDefault="006F4ACC" w:rsidP="00802E87">
      <w:pPr>
        <w:spacing w:after="0" w:line="240" w:lineRule="auto"/>
        <w:jc w:val="left"/>
        <w:rPr>
          <w:rFonts w:ascii="Calibri" w:hAnsi="Calibri" w:cs="Calibri"/>
          <w:sz w:val="20"/>
          <w:szCs w:val="22"/>
        </w:rPr>
      </w:pPr>
      <w:r w:rsidRPr="00A2645D">
        <w:rPr>
          <w:rFonts w:ascii="Calibri" w:hAnsi="Calibri"/>
          <w:b/>
          <w:sz w:val="20"/>
          <w:szCs w:val="22"/>
        </w:rPr>
        <w:t>T</w:t>
      </w:r>
      <w:r w:rsidR="00426552" w:rsidRPr="00A2645D">
        <w:rPr>
          <w:rFonts w:ascii="Calibri" w:hAnsi="Calibri"/>
          <w:b/>
          <w:sz w:val="20"/>
          <w:szCs w:val="22"/>
        </w:rPr>
        <w:t>ab.</w:t>
      </w:r>
      <w:r w:rsidR="00802E87" w:rsidRPr="00A2645D">
        <w:rPr>
          <w:rFonts w:ascii="Calibri" w:hAnsi="Calibri"/>
          <w:b/>
          <w:sz w:val="20"/>
          <w:szCs w:val="22"/>
        </w:rPr>
        <w:t xml:space="preserve"> </w:t>
      </w:r>
      <w:r w:rsidR="00DA2C5F" w:rsidRPr="00A2645D">
        <w:rPr>
          <w:rFonts w:ascii="Calibri" w:hAnsi="Calibri"/>
          <w:b/>
          <w:sz w:val="20"/>
          <w:szCs w:val="22"/>
        </w:rPr>
        <w:t>30</w:t>
      </w:r>
      <w:r w:rsidR="004B0BED" w:rsidRPr="00A2645D">
        <w:rPr>
          <w:rFonts w:ascii="Calibri" w:hAnsi="Calibri"/>
          <w:b/>
          <w:sz w:val="20"/>
          <w:szCs w:val="22"/>
        </w:rPr>
        <w:t>ch.</w:t>
      </w:r>
      <w:r w:rsidRPr="00A2645D">
        <w:rPr>
          <w:rFonts w:ascii="Calibri" w:hAnsi="Calibri"/>
          <w:b/>
          <w:sz w:val="20"/>
          <w:szCs w:val="22"/>
        </w:rPr>
        <w:t xml:space="preserve"> </w:t>
      </w:r>
      <w:r w:rsidRPr="00A2645D">
        <w:rPr>
          <w:rFonts w:ascii="Calibri" w:hAnsi="Calibri" w:cs="Calibri"/>
          <w:b/>
          <w:sz w:val="20"/>
          <w:szCs w:val="22"/>
        </w:rPr>
        <w:t>Přepočtený počet výstupů v Q3 až Q4 1 FTE po součástech</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88"/>
        <w:gridCol w:w="900"/>
        <w:gridCol w:w="945"/>
        <w:gridCol w:w="944"/>
        <w:gridCol w:w="945"/>
        <w:gridCol w:w="944"/>
        <w:gridCol w:w="945"/>
        <w:gridCol w:w="944"/>
        <w:gridCol w:w="945"/>
      </w:tblGrid>
      <w:tr w:rsidR="00A2645D" w:rsidRPr="00802E87" w14:paraId="658C37DC" w14:textId="77777777" w:rsidTr="00F1709A">
        <w:trPr>
          <w:trHeight w:val="300"/>
        </w:trPr>
        <w:tc>
          <w:tcPr>
            <w:tcW w:w="988" w:type="dxa"/>
            <w:shd w:val="clear" w:color="auto" w:fill="ED7D31" w:themeFill="accent2"/>
            <w:noWrap/>
            <w:vAlign w:val="bottom"/>
            <w:hideMark/>
          </w:tcPr>
          <w:p w14:paraId="7D045D50"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900" w:type="dxa"/>
            <w:shd w:val="clear" w:color="auto" w:fill="ED7D31" w:themeFill="accent2"/>
            <w:noWrap/>
            <w:vAlign w:val="bottom"/>
            <w:hideMark/>
          </w:tcPr>
          <w:p w14:paraId="2B7CC5E4"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shd w:val="clear" w:color="auto" w:fill="ED7D31" w:themeFill="accent2"/>
            <w:noWrap/>
            <w:vAlign w:val="bottom"/>
            <w:hideMark/>
          </w:tcPr>
          <w:p w14:paraId="6CC0912B"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shd w:val="clear" w:color="auto" w:fill="ED7D31" w:themeFill="accent2"/>
            <w:noWrap/>
            <w:vAlign w:val="bottom"/>
            <w:hideMark/>
          </w:tcPr>
          <w:p w14:paraId="328E1A8E"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shd w:val="clear" w:color="auto" w:fill="ED7D31" w:themeFill="accent2"/>
            <w:noWrap/>
            <w:vAlign w:val="bottom"/>
            <w:hideMark/>
          </w:tcPr>
          <w:p w14:paraId="109D7DD9"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shd w:val="clear" w:color="auto" w:fill="ED7D31" w:themeFill="accent2"/>
            <w:noWrap/>
            <w:vAlign w:val="bottom"/>
            <w:hideMark/>
          </w:tcPr>
          <w:p w14:paraId="04F1B385"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shd w:val="clear" w:color="auto" w:fill="ED7D31" w:themeFill="accent2"/>
            <w:noWrap/>
            <w:vAlign w:val="bottom"/>
            <w:hideMark/>
          </w:tcPr>
          <w:p w14:paraId="4780A5F2"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shd w:val="clear" w:color="auto" w:fill="ED7D31" w:themeFill="accent2"/>
            <w:noWrap/>
            <w:vAlign w:val="bottom"/>
            <w:hideMark/>
          </w:tcPr>
          <w:p w14:paraId="2D6B0A55"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shd w:val="clear" w:color="auto" w:fill="ED7D31" w:themeFill="accent2"/>
            <w:noWrap/>
            <w:vAlign w:val="bottom"/>
            <w:hideMark/>
          </w:tcPr>
          <w:p w14:paraId="7E783B69" w14:textId="77777777" w:rsidR="00A2645D" w:rsidRPr="00802E87" w:rsidRDefault="00A2645D" w:rsidP="00F1709A">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A2645D" w:rsidRPr="00802E87" w14:paraId="46553651" w14:textId="77777777" w:rsidTr="00F1709A">
        <w:trPr>
          <w:trHeight w:val="300"/>
        </w:trPr>
        <w:tc>
          <w:tcPr>
            <w:tcW w:w="988" w:type="dxa"/>
            <w:shd w:val="clear" w:color="auto" w:fill="FBE4D5" w:themeFill="accent2" w:themeFillTint="33"/>
            <w:noWrap/>
            <w:vAlign w:val="bottom"/>
            <w:hideMark/>
          </w:tcPr>
          <w:p w14:paraId="4F47D18E"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2015</w:t>
            </w:r>
          </w:p>
        </w:tc>
        <w:tc>
          <w:tcPr>
            <w:tcW w:w="900" w:type="dxa"/>
            <w:shd w:val="clear" w:color="auto" w:fill="FBE4D5" w:themeFill="accent2" w:themeFillTint="33"/>
            <w:noWrap/>
            <w:vAlign w:val="bottom"/>
            <w:hideMark/>
          </w:tcPr>
          <w:p w14:paraId="113F1E3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0,29</w:t>
            </w:r>
          </w:p>
        </w:tc>
        <w:tc>
          <w:tcPr>
            <w:tcW w:w="945" w:type="dxa"/>
            <w:shd w:val="clear" w:color="auto" w:fill="FBE4D5" w:themeFill="accent2" w:themeFillTint="33"/>
            <w:noWrap/>
            <w:vAlign w:val="bottom"/>
            <w:hideMark/>
          </w:tcPr>
          <w:p w14:paraId="3D77C1F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0,33</w:t>
            </w:r>
          </w:p>
        </w:tc>
        <w:tc>
          <w:tcPr>
            <w:tcW w:w="944" w:type="dxa"/>
            <w:shd w:val="clear" w:color="auto" w:fill="FBE4D5" w:themeFill="accent2" w:themeFillTint="33"/>
            <w:noWrap/>
            <w:vAlign w:val="bottom"/>
            <w:hideMark/>
          </w:tcPr>
          <w:p w14:paraId="3659A06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0,19</w:t>
            </w:r>
          </w:p>
        </w:tc>
        <w:tc>
          <w:tcPr>
            <w:tcW w:w="945" w:type="dxa"/>
            <w:shd w:val="clear" w:color="auto" w:fill="FBE4D5" w:themeFill="accent2" w:themeFillTint="33"/>
            <w:noWrap/>
            <w:vAlign w:val="bottom"/>
            <w:hideMark/>
          </w:tcPr>
          <w:p w14:paraId="276AC684"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0,18</w:t>
            </w:r>
          </w:p>
        </w:tc>
        <w:tc>
          <w:tcPr>
            <w:tcW w:w="944" w:type="dxa"/>
            <w:shd w:val="clear" w:color="auto" w:fill="FBE4D5" w:themeFill="accent2" w:themeFillTint="33"/>
            <w:noWrap/>
            <w:vAlign w:val="bottom"/>
            <w:hideMark/>
          </w:tcPr>
          <w:p w14:paraId="464E738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0,04</w:t>
            </w:r>
          </w:p>
        </w:tc>
        <w:tc>
          <w:tcPr>
            <w:tcW w:w="945" w:type="dxa"/>
            <w:shd w:val="clear" w:color="auto" w:fill="FBE4D5" w:themeFill="accent2" w:themeFillTint="33"/>
            <w:noWrap/>
            <w:vAlign w:val="bottom"/>
            <w:hideMark/>
          </w:tcPr>
          <w:p w14:paraId="4AB3812C"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4" w:type="dxa"/>
            <w:shd w:val="clear" w:color="auto" w:fill="FBE4D5" w:themeFill="accent2" w:themeFillTint="33"/>
            <w:noWrap/>
            <w:vAlign w:val="bottom"/>
            <w:hideMark/>
          </w:tcPr>
          <w:p w14:paraId="636F617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42FB861F"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0,20</w:t>
            </w:r>
          </w:p>
        </w:tc>
      </w:tr>
      <w:tr w:rsidR="00A2645D" w:rsidRPr="00802E87" w14:paraId="427E3C42" w14:textId="77777777" w:rsidTr="00F1709A">
        <w:trPr>
          <w:trHeight w:val="300"/>
        </w:trPr>
        <w:tc>
          <w:tcPr>
            <w:tcW w:w="988" w:type="dxa"/>
            <w:shd w:val="clear" w:color="auto" w:fill="auto"/>
            <w:noWrap/>
            <w:vAlign w:val="bottom"/>
            <w:hideMark/>
          </w:tcPr>
          <w:p w14:paraId="4E11A036"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2016</w:t>
            </w:r>
          </w:p>
        </w:tc>
        <w:tc>
          <w:tcPr>
            <w:tcW w:w="900" w:type="dxa"/>
            <w:shd w:val="clear" w:color="auto" w:fill="auto"/>
            <w:noWrap/>
            <w:vAlign w:val="bottom"/>
            <w:hideMark/>
          </w:tcPr>
          <w:p w14:paraId="153C08D8"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0,23</w:t>
            </w:r>
          </w:p>
        </w:tc>
        <w:tc>
          <w:tcPr>
            <w:tcW w:w="945" w:type="dxa"/>
            <w:shd w:val="clear" w:color="auto" w:fill="auto"/>
            <w:noWrap/>
            <w:vAlign w:val="bottom"/>
            <w:hideMark/>
          </w:tcPr>
          <w:p w14:paraId="3B2BF60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0,24</w:t>
            </w:r>
          </w:p>
        </w:tc>
        <w:tc>
          <w:tcPr>
            <w:tcW w:w="944" w:type="dxa"/>
            <w:shd w:val="clear" w:color="auto" w:fill="auto"/>
            <w:noWrap/>
            <w:vAlign w:val="bottom"/>
            <w:hideMark/>
          </w:tcPr>
          <w:p w14:paraId="208B1150"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0,10</w:t>
            </w:r>
          </w:p>
        </w:tc>
        <w:tc>
          <w:tcPr>
            <w:tcW w:w="945" w:type="dxa"/>
            <w:shd w:val="clear" w:color="auto" w:fill="auto"/>
            <w:noWrap/>
            <w:vAlign w:val="bottom"/>
            <w:hideMark/>
          </w:tcPr>
          <w:p w14:paraId="1223F39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0,15</w:t>
            </w:r>
          </w:p>
        </w:tc>
        <w:tc>
          <w:tcPr>
            <w:tcW w:w="944" w:type="dxa"/>
            <w:shd w:val="clear" w:color="auto" w:fill="auto"/>
            <w:noWrap/>
            <w:vAlign w:val="bottom"/>
            <w:hideMark/>
          </w:tcPr>
          <w:p w14:paraId="0843E2C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0,04</w:t>
            </w:r>
          </w:p>
        </w:tc>
        <w:tc>
          <w:tcPr>
            <w:tcW w:w="945" w:type="dxa"/>
            <w:shd w:val="clear" w:color="auto" w:fill="auto"/>
            <w:noWrap/>
            <w:vAlign w:val="bottom"/>
            <w:hideMark/>
          </w:tcPr>
          <w:p w14:paraId="2F5FFC15"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4" w:type="dxa"/>
            <w:shd w:val="clear" w:color="auto" w:fill="auto"/>
            <w:noWrap/>
            <w:vAlign w:val="bottom"/>
            <w:hideMark/>
          </w:tcPr>
          <w:p w14:paraId="10567AE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auto"/>
            <w:noWrap/>
            <w:vAlign w:val="bottom"/>
            <w:hideMark/>
          </w:tcPr>
          <w:p w14:paraId="60B608D8"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0,15</w:t>
            </w:r>
          </w:p>
        </w:tc>
      </w:tr>
      <w:tr w:rsidR="00A2645D" w:rsidRPr="00802E87" w14:paraId="31F93167" w14:textId="77777777" w:rsidTr="00F1709A">
        <w:trPr>
          <w:trHeight w:val="300"/>
        </w:trPr>
        <w:tc>
          <w:tcPr>
            <w:tcW w:w="988" w:type="dxa"/>
            <w:shd w:val="clear" w:color="auto" w:fill="FBE4D5" w:themeFill="accent2" w:themeFillTint="33"/>
            <w:noWrap/>
            <w:vAlign w:val="bottom"/>
            <w:hideMark/>
          </w:tcPr>
          <w:p w14:paraId="7FDA7821"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2017</w:t>
            </w:r>
          </w:p>
        </w:tc>
        <w:tc>
          <w:tcPr>
            <w:tcW w:w="900" w:type="dxa"/>
            <w:shd w:val="clear" w:color="auto" w:fill="FBE4D5" w:themeFill="accent2" w:themeFillTint="33"/>
            <w:noWrap/>
            <w:vAlign w:val="bottom"/>
            <w:hideMark/>
          </w:tcPr>
          <w:p w14:paraId="7B3F871E"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0,25</w:t>
            </w:r>
          </w:p>
        </w:tc>
        <w:tc>
          <w:tcPr>
            <w:tcW w:w="945" w:type="dxa"/>
            <w:shd w:val="clear" w:color="auto" w:fill="FBE4D5" w:themeFill="accent2" w:themeFillTint="33"/>
            <w:noWrap/>
            <w:vAlign w:val="bottom"/>
            <w:hideMark/>
          </w:tcPr>
          <w:p w14:paraId="4F2F70E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0,26</w:t>
            </w:r>
          </w:p>
        </w:tc>
        <w:tc>
          <w:tcPr>
            <w:tcW w:w="944" w:type="dxa"/>
            <w:shd w:val="clear" w:color="auto" w:fill="FBE4D5" w:themeFill="accent2" w:themeFillTint="33"/>
            <w:noWrap/>
            <w:vAlign w:val="bottom"/>
            <w:hideMark/>
          </w:tcPr>
          <w:p w14:paraId="6A0C04A5"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0,44</w:t>
            </w:r>
          </w:p>
        </w:tc>
        <w:tc>
          <w:tcPr>
            <w:tcW w:w="945" w:type="dxa"/>
            <w:shd w:val="clear" w:color="auto" w:fill="FBE4D5" w:themeFill="accent2" w:themeFillTint="33"/>
            <w:noWrap/>
            <w:vAlign w:val="bottom"/>
            <w:hideMark/>
          </w:tcPr>
          <w:p w14:paraId="6A1B11E5"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0,13</w:t>
            </w:r>
          </w:p>
        </w:tc>
        <w:tc>
          <w:tcPr>
            <w:tcW w:w="944" w:type="dxa"/>
            <w:shd w:val="clear" w:color="auto" w:fill="FBE4D5" w:themeFill="accent2" w:themeFillTint="33"/>
            <w:noWrap/>
            <w:vAlign w:val="bottom"/>
            <w:hideMark/>
          </w:tcPr>
          <w:p w14:paraId="2B8A63D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0,03</w:t>
            </w:r>
          </w:p>
        </w:tc>
        <w:tc>
          <w:tcPr>
            <w:tcW w:w="945" w:type="dxa"/>
            <w:shd w:val="clear" w:color="auto" w:fill="FBE4D5" w:themeFill="accent2" w:themeFillTint="33"/>
            <w:noWrap/>
            <w:vAlign w:val="bottom"/>
            <w:hideMark/>
          </w:tcPr>
          <w:p w14:paraId="77262824"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0,10</w:t>
            </w:r>
          </w:p>
        </w:tc>
        <w:tc>
          <w:tcPr>
            <w:tcW w:w="944" w:type="dxa"/>
            <w:shd w:val="clear" w:color="auto" w:fill="FBE4D5" w:themeFill="accent2" w:themeFillTint="33"/>
            <w:noWrap/>
            <w:vAlign w:val="bottom"/>
            <w:hideMark/>
          </w:tcPr>
          <w:p w14:paraId="0DDEEDE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FBE4D5" w:themeFill="accent2" w:themeFillTint="33"/>
            <w:noWrap/>
            <w:vAlign w:val="bottom"/>
            <w:hideMark/>
          </w:tcPr>
          <w:p w14:paraId="3C58B3DE"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0,21</w:t>
            </w:r>
          </w:p>
        </w:tc>
      </w:tr>
      <w:tr w:rsidR="00A2645D" w:rsidRPr="00802E87" w14:paraId="57267173" w14:textId="77777777" w:rsidTr="00F1709A">
        <w:trPr>
          <w:trHeight w:val="300"/>
        </w:trPr>
        <w:tc>
          <w:tcPr>
            <w:tcW w:w="988" w:type="dxa"/>
            <w:shd w:val="clear" w:color="auto" w:fill="auto"/>
            <w:noWrap/>
            <w:vAlign w:val="bottom"/>
            <w:hideMark/>
          </w:tcPr>
          <w:p w14:paraId="3FE90985"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2018</w:t>
            </w:r>
          </w:p>
        </w:tc>
        <w:tc>
          <w:tcPr>
            <w:tcW w:w="900" w:type="dxa"/>
            <w:shd w:val="clear" w:color="auto" w:fill="auto"/>
            <w:noWrap/>
            <w:vAlign w:val="bottom"/>
            <w:hideMark/>
          </w:tcPr>
          <w:p w14:paraId="6A1F09A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0,21</w:t>
            </w:r>
          </w:p>
        </w:tc>
        <w:tc>
          <w:tcPr>
            <w:tcW w:w="945" w:type="dxa"/>
            <w:shd w:val="clear" w:color="auto" w:fill="auto"/>
            <w:noWrap/>
            <w:vAlign w:val="bottom"/>
            <w:hideMark/>
          </w:tcPr>
          <w:p w14:paraId="43C16F48"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0,30</w:t>
            </w:r>
          </w:p>
        </w:tc>
        <w:tc>
          <w:tcPr>
            <w:tcW w:w="944" w:type="dxa"/>
            <w:shd w:val="clear" w:color="auto" w:fill="auto"/>
            <w:noWrap/>
            <w:vAlign w:val="bottom"/>
            <w:hideMark/>
          </w:tcPr>
          <w:p w14:paraId="6ED6F86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0,38</w:t>
            </w:r>
          </w:p>
        </w:tc>
        <w:tc>
          <w:tcPr>
            <w:tcW w:w="945" w:type="dxa"/>
            <w:shd w:val="clear" w:color="auto" w:fill="auto"/>
            <w:noWrap/>
            <w:vAlign w:val="bottom"/>
            <w:hideMark/>
          </w:tcPr>
          <w:p w14:paraId="480503DA"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0,14</w:t>
            </w:r>
          </w:p>
        </w:tc>
        <w:tc>
          <w:tcPr>
            <w:tcW w:w="944" w:type="dxa"/>
            <w:shd w:val="clear" w:color="auto" w:fill="auto"/>
            <w:noWrap/>
            <w:vAlign w:val="bottom"/>
            <w:hideMark/>
          </w:tcPr>
          <w:p w14:paraId="03719A17"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0,09</w:t>
            </w:r>
          </w:p>
        </w:tc>
        <w:tc>
          <w:tcPr>
            <w:tcW w:w="945" w:type="dxa"/>
            <w:shd w:val="clear" w:color="auto" w:fill="auto"/>
            <w:noWrap/>
            <w:vAlign w:val="bottom"/>
            <w:hideMark/>
          </w:tcPr>
          <w:p w14:paraId="38311A4E"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4" w:type="dxa"/>
            <w:shd w:val="clear" w:color="auto" w:fill="auto"/>
            <w:noWrap/>
            <w:vAlign w:val="bottom"/>
            <w:hideMark/>
          </w:tcPr>
          <w:p w14:paraId="4ECAF3C8"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0,00</w:t>
            </w:r>
          </w:p>
        </w:tc>
        <w:tc>
          <w:tcPr>
            <w:tcW w:w="945" w:type="dxa"/>
            <w:shd w:val="clear" w:color="auto" w:fill="auto"/>
            <w:noWrap/>
            <w:vAlign w:val="bottom"/>
            <w:hideMark/>
          </w:tcPr>
          <w:p w14:paraId="5AF72A81"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0,20</w:t>
            </w:r>
          </w:p>
        </w:tc>
      </w:tr>
      <w:tr w:rsidR="00A2645D" w:rsidRPr="00802E87" w14:paraId="0253960A" w14:textId="77777777" w:rsidTr="00F1709A">
        <w:trPr>
          <w:trHeight w:val="300"/>
        </w:trPr>
        <w:tc>
          <w:tcPr>
            <w:tcW w:w="988" w:type="dxa"/>
            <w:shd w:val="clear" w:color="auto" w:fill="FBE4D5" w:themeFill="accent2" w:themeFillTint="33"/>
            <w:noWrap/>
            <w:vAlign w:val="bottom"/>
            <w:hideMark/>
          </w:tcPr>
          <w:p w14:paraId="78DB39C4"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2019</w:t>
            </w:r>
          </w:p>
        </w:tc>
        <w:tc>
          <w:tcPr>
            <w:tcW w:w="900" w:type="dxa"/>
            <w:shd w:val="clear" w:color="auto" w:fill="FBE4D5" w:themeFill="accent2" w:themeFillTint="33"/>
            <w:noWrap/>
            <w:vAlign w:val="bottom"/>
            <w:hideMark/>
          </w:tcPr>
          <w:p w14:paraId="0D44111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0,20</w:t>
            </w:r>
          </w:p>
        </w:tc>
        <w:tc>
          <w:tcPr>
            <w:tcW w:w="945" w:type="dxa"/>
            <w:shd w:val="clear" w:color="auto" w:fill="FBE4D5" w:themeFill="accent2" w:themeFillTint="33"/>
            <w:noWrap/>
            <w:vAlign w:val="bottom"/>
            <w:hideMark/>
          </w:tcPr>
          <w:p w14:paraId="0751313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0,23</w:t>
            </w:r>
          </w:p>
        </w:tc>
        <w:tc>
          <w:tcPr>
            <w:tcW w:w="944" w:type="dxa"/>
            <w:shd w:val="clear" w:color="auto" w:fill="FBE4D5" w:themeFill="accent2" w:themeFillTint="33"/>
            <w:noWrap/>
            <w:vAlign w:val="bottom"/>
            <w:hideMark/>
          </w:tcPr>
          <w:p w14:paraId="50DA0736"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0,47</w:t>
            </w:r>
          </w:p>
        </w:tc>
        <w:tc>
          <w:tcPr>
            <w:tcW w:w="945" w:type="dxa"/>
            <w:shd w:val="clear" w:color="auto" w:fill="FBE4D5" w:themeFill="accent2" w:themeFillTint="33"/>
            <w:noWrap/>
            <w:vAlign w:val="bottom"/>
            <w:hideMark/>
          </w:tcPr>
          <w:p w14:paraId="5753829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0,10</w:t>
            </w:r>
          </w:p>
        </w:tc>
        <w:tc>
          <w:tcPr>
            <w:tcW w:w="944" w:type="dxa"/>
            <w:shd w:val="clear" w:color="auto" w:fill="FBE4D5" w:themeFill="accent2" w:themeFillTint="33"/>
            <w:noWrap/>
            <w:vAlign w:val="bottom"/>
            <w:hideMark/>
          </w:tcPr>
          <w:p w14:paraId="39C61B9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0,15</w:t>
            </w:r>
          </w:p>
        </w:tc>
        <w:tc>
          <w:tcPr>
            <w:tcW w:w="945" w:type="dxa"/>
            <w:shd w:val="clear" w:color="auto" w:fill="FBE4D5" w:themeFill="accent2" w:themeFillTint="33"/>
            <w:noWrap/>
            <w:vAlign w:val="bottom"/>
            <w:hideMark/>
          </w:tcPr>
          <w:p w14:paraId="001C90C7"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0,20</w:t>
            </w:r>
          </w:p>
        </w:tc>
        <w:tc>
          <w:tcPr>
            <w:tcW w:w="944" w:type="dxa"/>
            <w:shd w:val="clear" w:color="auto" w:fill="FBE4D5" w:themeFill="accent2" w:themeFillTint="33"/>
            <w:noWrap/>
            <w:vAlign w:val="bottom"/>
            <w:hideMark/>
          </w:tcPr>
          <w:p w14:paraId="62EAC283"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0,05</w:t>
            </w:r>
          </w:p>
        </w:tc>
        <w:tc>
          <w:tcPr>
            <w:tcW w:w="945" w:type="dxa"/>
            <w:shd w:val="clear" w:color="auto" w:fill="FBE4D5" w:themeFill="accent2" w:themeFillTint="33"/>
            <w:noWrap/>
            <w:vAlign w:val="bottom"/>
            <w:hideMark/>
          </w:tcPr>
          <w:p w14:paraId="6334F97A"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0,21</w:t>
            </w:r>
          </w:p>
        </w:tc>
      </w:tr>
      <w:tr w:rsidR="00A2645D" w:rsidRPr="00802E87" w14:paraId="32D84C3A" w14:textId="77777777" w:rsidTr="00F1709A">
        <w:trPr>
          <w:trHeight w:val="300"/>
        </w:trPr>
        <w:tc>
          <w:tcPr>
            <w:tcW w:w="988" w:type="dxa"/>
            <w:shd w:val="clear" w:color="auto" w:fill="auto"/>
            <w:noWrap/>
            <w:vAlign w:val="bottom"/>
            <w:hideMark/>
          </w:tcPr>
          <w:p w14:paraId="5BAFB381" w14:textId="77777777" w:rsidR="00A2645D" w:rsidRPr="00802E87" w:rsidRDefault="00A2645D" w:rsidP="00F1709A">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2020</w:t>
            </w:r>
          </w:p>
        </w:tc>
        <w:tc>
          <w:tcPr>
            <w:tcW w:w="900" w:type="dxa"/>
            <w:shd w:val="clear" w:color="auto" w:fill="auto"/>
            <w:noWrap/>
            <w:vAlign w:val="bottom"/>
            <w:hideMark/>
          </w:tcPr>
          <w:p w14:paraId="7E864CB4"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0,21</w:t>
            </w:r>
          </w:p>
        </w:tc>
        <w:tc>
          <w:tcPr>
            <w:tcW w:w="945" w:type="dxa"/>
            <w:shd w:val="clear" w:color="auto" w:fill="auto"/>
            <w:noWrap/>
            <w:vAlign w:val="bottom"/>
            <w:hideMark/>
          </w:tcPr>
          <w:p w14:paraId="01399B5E"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0,18</w:t>
            </w:r>
          </w:p>
        </w:tc>
        <w:tc>
          <w:tcPr>
            <w:tcW w:w="944" w:type="dxa"/>
            <w:shd w:val="clear" w:color="auto" w:fill="auto"/>
            <w:noWrap/>
            <w:vAlign w:val="bottom"/>
            <w:hideMark/>
          </w:tcPr>
          <w:p w14:paraId="1A0A0FE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0,52</w:t>
            </w:r>
          </w:p>
        </w:tc>
        <w:tc>
          <w:tcPr>
            <w:tcW w:w="945" w:type="dxa"/>
            <w:shd w:val="clear" w:color="auto" w:fill="auto"/>
            <w:noWrap/>
            <w:vAlign w:val="bottom"/>
            <w:hideMark/>
          </w:tcPr>
          <w:p w14:paraId="0F1212CE"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0,11</w:t>
            </w:r>
          </w:p>
        </w:tc>
        <w:tc>
          <w:tcPr>
            <w:tcW w:w="944" w:type="dxa"/>
            <w:shd w:val="clear" w:color="auto" w:fill="auto"/>
            <w:noWrap/>
            <w:vAlign w:val="bottom"/>
            <w:hideMark/>
          </w:tcPr>
          <w:p w14:paraId="436812AF"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0,18</w:t>
            </w:r>
          </w:p>
        </w:tc>
        <w:tc>
          <w:tcPr>
            <w:tcW w:w="945" w:type="dxa"/>
            <w:shd w:val="clear" w:color="auto" w:fill="auto"/>
            <w:noWrap/>
            <w:vAlign w:val="bottom"/>
            <w:hideMark/>
          </w:tcPr>
          <w:p w14:paraId="0AA19B5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0,05</w:t>
            </w:r>
          </w:p>
        </w:tc>
        <w:tc>
          <w:tcPr>
            <w:tcW w:w="944" w:type="dxa"/>
            <w:shd w:val="clear" w:color="auto" w:fill="auto"/>
            <w:noWrap/>
            <w:vAlign w:val="bottom"/>
            <w:hideMark/>
          </w:tcPr>
          <w:p w14:paraId="74D1B0B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sidRPr="00802E87">
              <w:rPr>
                <w:rFonts w:asciiTheme="minorHAnsi" w:hAnsiTheme="minorHAnsi" w:cstheme="minorHAnsi"/>
                <w:color w:val="000000"/>
                <w:sz w:val="18"/>
                <w:szCs w:val="18"/>
              </w:rPr>
              <w:t>0,01</w:t>
            </w:r>
          </w:p>
        </w:tc>
        <w:tc>
          <w:tcPr>
            <w:tcW w:w="945" w:type="dxa"/>
            <w:shd w:val="clear" w:color="auto" w:fill="auto"/>
            <w:noWrap/>
            <w:vAlign w:val="bottom"/>
            <w:hideMark/>
          </w:tcPr>
          <w:p w14:paraId="2B74972C"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sidRPr="00802E87">
              <w:rPr>
                <w:rFonts w:asciiTheme="minorHAnsi" w:hAnsiTheme="minorHAnsi" w:cstheme="minorHAnsi"/>
                <w:b/>
                <w:color w:val="000000"/>
                <w:sz w:val="18"/>
                <w:szCs w:val="18"/>
              </w:rPr>
              <w:t>0,20</w:t>
            </w:r>
          </w:p>
        </w:tc>
      </w:tr>
      <w:tr w:rsidR="00A2645D" w:rsidRPr="00802E87" w14:paraId="095A9151" w14:textId="77777777" w:rsidTr="00F1709A">
        <w:trPr>
          <w:trHeight w:val="300"/>
        </w:trPr>
        <w:tc>
          <w:tcPr>
            <w:tcW w:w="988" w:type="dxa"/>
            <w:shd w:val="clear" w:color="auto" w:fill="FBE4D5" w:themeFill="accent2" w:themeFillTint="33"/>
            <w:noWrap/>
            <w:vAlign w:val="bottom"/>
          </w:tcPr>
          <w:p w14:paraId="2EF10D5C" w14:textId="77777777" w:rsidR="00A2645D" w:rsidRPr="000343BC" w:rsidRDefault="00A2645D" w:rsidP="00F1709A">
            <w:pPr>
              <w:spacing w:after="0" w:line="240" w:lineRule="auto"/>
              <w:jc w:val="center"/>
              <w:rPr>
                <w:rFonts w:asciiTheme="minorHAnsi" w:hAnsiTheme="minorHAnsi" w:cstheme="minorHAnsi"/>
                <w:b/>
                <w:color w:val="000000" w:themeColor="text1"/>
                <w:sz w:val="18"/>
                <w:szCs w:val="18"/>
              </w:rPr>
            </w:pPr>
            <w:r w:rsidRPr="000343BC">
              <w:rPr>
                <w:rFonts w:asciiTheme="minorHAnsi" w:hAnsiTheme="minorHAnsi" w:cstheme="minorHAnsi"/>
                <w:b/>
                <w:color w:val="000000" w:themeColor="text1"/>
                <w:sz w:val="18"/>
                <w:szCs w:val="18"/>
              </w:rPr>
              <w:t>2021</w:t>
            </w:r>
          </w:p>
        </w:tc>
        <w:tc>
          <w:tcPr>
            <w:tcW w:w="900" w:type="dxa"/>
            <w:shd w:val="clear" w:color="auto" w:fill="FBE4D5" w:themeFill="accent2" w:themeFillTint="33"/>
            <w:noWrap/>
            <w:vAlign w:val="bottom"/>
          </w:tcPr>
          <w:p w14:paraId="709A566A" w14:textId="77777777" w:rsidR="00A2645D" w:rsidRPr="000343BC"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0,14</w:t>
            </w:r>
          </w:p>
        </w:tc>
        <w:tc>
          <w:tcPr>
            <w:tcW w:w="945" w:type="dxa"/>
            <w:shd w:val="clear" w:color="auto" w:fill="FBE4D5" w:themeFill="accent2" w:themeFillTint="33"/>
            <w:noWrap/>
            <w:vAlign w:val="bottom"/>
          </w:tcPr>
          <w:p w14:paraId="6BF2121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0,28</w:t>
            </w:r>
          </w:p>
        </w:tc>
        <w:tc>
          <w:tcPr>
            <w:tcW w:w="944" w:type="dxa"/>
            <w:shd w:val="clear" w:color="auto" w:fill="FBE4D5" w:themeFill="accent2" w:themeFillTint="33"/>
            <w:noWrap/>
            <w:vAlign w:val="bottom"/>
          </w:tcPr>
          <w:p w14:paraId="40AD3102"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0,32</w:t>
            </w:r>
          </w:p>
        </w:tc>
        <w:tc>
          <w:tcPr>
            <w:tcW w:w="945" w:type="dxa"/>
            <w:shd w:val="clear" w:color="auto" w:fill="FBE4D5" w:themeFill="accent2" w:themeFillTint="33"/>
            <w:noWrap/>
            <w:vAlign w:val="bottom"/>
          </w:tcPr>
          <w:p w14:paraId="4F3DF12B"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0,13</w:t>
            </w:r>
          </w:p>
        </w:tc>
        <w:tc>
          <w:tcPr>
            <w:tcW w:w="944" w:type="dxa"/>
            <w:shd w:val="clear" w:color="auto" w:fill="FBE4D5" w:themeFill="accent2" w:themeFillTint="33"/>
            <w:noWrap/>
            <w:vAlign w:val="bottom"/>
          </w:tcPr>
          <w:p w14:paraId="1659D77D"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0,16</w:t>
            </w:r>
          </w:p>
        </w:tc>
        <w:tc>
          <w:tcPr>
            <w:tcW w:w="945" w:type="dxa"/>
            <w:shd w:val="clear" w:color="auto" w:fill="FBE4D5" w:themeFill="accent2" w:themeFillTint="33"/>
            <w:noWrap/>
            <w:vAlign w:val="bottom"/>
          </w:tcPr>
          <w:p w14:paraId="0FAC9A39"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0,20</w:t>
            </w:r>
          </w:p>
        </w:tc>
        <w:tc>
          <w:tcPr>
            <w:tcW w:w="944" w:type="dxa"/>
            <w:shd w:val="clear" w:color="auto" w:fill="FBE4D5" w:themeFill="accent2" w:themeFillTint="33"/>
            <w:noWrap/>
            <w:vAlign w:val="bottom"/>
          </w:tcPr>
          <w:p w14:paraId="6BA53EF1" w14:textId="77777777" w:rsidR="00A2645D" w:rsidRPr="00802E87" w:rsidRDefault="00A2645D" w:rsidP="00F1709A">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0,03</w:t>
            </w:r>
          </w:p>
        </w:tc>
        <w:tc>
          <w:tcPr>
            <w:tcW w:w="945" w:type="dxa"/>
            <w:shd w:val="clear" w:color="auto" w:fill="FBE4D5" w:themeFill="accent2" w:themeFillTint="33"/>
            <w:noWrap/>
            <w:vAlign w:val="bottom"/>
          </w:tcPr>
          <w:p w14:paraId="3D6C9345" w14:textId="77777777" w:rsidR="00A2645D" w:rsidRPr="00802E87" w:rsidRDefault="00A2645D" w:rsidP="00F1709A">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0,17</w:t>
            </w:r>
          </w:p>
        </w:tc>
      </w:tr>
      <w:tr w:rsidR="00A2645D" w:rsidRPr="00082BA8" w14:paraId="0C25E561" w14:textId="77777777" w:rsidTr="00F1709A">
        <w:trPr>
          <w:trHeight w:val="300"/>
        </w:trPr>
        <w:tc>
          <w:tcPr>
            <w:tcW w:w="98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72857C55" w14:textId="77777777" w:rsidR="00A2645D" w:rsidRPr="00082BA8" w:rsidRDefault="00A2645D" w:rsidP="00F1709A">
            <w:pPr>
              <w:spacing w:after="0" w:line="240" w:lineRule="auto"/>
              <w:jc w:val="center"/>
              <w:rPr>
                <w:rFonts w:asciiTheme="minorHAnsi" w:hAnsiTheme="minorHAnsi" w:cstheme="minorHAnsi"/>
                <w:b/>
                <w:color w:val="000000" w:themeColor="text1"/>
                <w:sz w:val="18"/>
                <w:szCs w:val="18"/>
              </w:rPr>
            </w:pPr>
            <w:r w:rsidRPr="00082BA8">
              <w:rPr>
                <w:rFonts w:asciiTheme="minorHAnsi" w:hAnsiTheme="minorHAnsi" w:cstheme="minorHAnsi"/>
                <w:b/>
                <w:color w:val="000000" w:themeColor="text1"/>
                <w:sz w:val="18"/>
                <w:szCs w:val="18"/>
              </w:rPr>
              <w:t>2022</w:t>
            </w:r>
          </w:p>
        </w:tc>
        <w:tc>
          <w:tcPr>
            <w:tcW w:w="90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05FFB3A8"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0,16</w:t>
            </w:r>
          </w:p>
        </w:tc>
        <w:tc>
          <w:tcPr>
            <w:tcW w:w="9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3D9BE15D"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0,14</w:t>
            </w:r>
          </w:p>
        </w:tc>
        <w:tc>
          <w:tcPr>
            <w:tcW w:w="94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20218281"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0,26</w:t>
            </w:r>
          </w:p>
        </w:tc>
        <w:tc>
          <w:tcPr>
            <w:tcW w:w="9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409860E9"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0,11</w:t>
            </w:r>
          </w:p>
        </w:tc>
        <w:tc>
          <w:tcPr>
            <w:tcW w:w="94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30CAA083"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0,10</w:t>
            </w:r>
          </w:p>
        </w:tc>
        <w:tc>
          <w:tcPr>
            <w:tcW w:w="9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687CA192"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0,08</w:t>
            </w:r>
          </w:p>
        </w:tc>
        <w:tc>
          <w:tcPr>
            <w:tcW w:w="94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104F5208" w14:textId="77777777" w:rsidR="00A2645D" w:rsidRPr="00082BA8" w:rsidRDefault="00A2645D" w:rsidP="00F1709A">
            <w:pPr>
              <w:spacing w:after="0" w:line="240" w:lineRule="auto"/>
              <w:jc w:val="center"/>
              <w:rPr>
                <w:rFonts w:asciiTheme="minorHAnsi" w:hAnsiTheme="minorHAnsi" w:cstheme="minorHAnsi"/>
                <w:color w:val="000000"/>
                <w:sz w:val="18"/>
                <w:szCs w:val="18"/>
              </w:rPr>
            </w:pPr>
            <w:r w:rsidRPr="00082BA8">
              <w:rPr>
                <w:rFonts w:asciiTheme="minorHAnsi" w:hAnsiTheme="minorHAnsi" w:cstheme="minorHAnsi"/>
                <w:color w:val="000000"/>
                <w:sz w:val="18"/>
                <w:szCs w:val="18"/>
              </w:rPr>
              <w:t>0,00</w:t>
            </w:r>
          </w:p>
        </w:tc>
        <w:tc>
          <w:tcPr>
            <w:tcW w:w="9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uto"/>
            <w:noWrap/>
            <w:vAlign w:val="center"/>
          </w:tcPr>
          <w:p w14:paraId="4E0AB746" w14:textId="77777777" w:rsidR="00A2645D" w:rsidRPr="00082BA8" w:rsidRDefault="00A2645D" w:rsidP="00F1709A">
            <w:pPr>
              <w:spacing w:after="0" w:line="240" w:lineRule="auto"/>
              <w:jc w:val="center"/>
              <w:rPr>
                <w:rFonts w:asciiTheme="minorHAnsi" w:hAnsiTheme="minorHAnsi" w:cstheme="minorHAnsi"/>
                <w:b/>
                <w:color w:val="000000"/>
                <w:sz w:val="18"/>
                <w:szCs w:val="18"/>
              </w:rPr>
            </w:pPr>
            <w:r w:rsidRPr="00082BA8">
              <w:rPr>
                <w:rFonts w:asciiTheme="minorHAnsi" w:hAnsiTheme="minorHAnsi" w:cstheme="minorHAnsi"/>
                <w:b/>
                <w:color w:val="000000"/>
                <w:sz w:val="18"/>
                <w:szCs w:val="18"/>
              </w:rPr>
              <w:t>0,13</w:t>
            </w:r>
          </w:p>
        </w:tc>
      </w:tr>
    </w:tbl>
    <w:p w14:paraId="54EF3769" w14:textId="4F33AE73" w:rsidR="00210155" w:rsidRDefault="00FF296A" w:rsidP="00EC186B">
      <w:pPr>
        <w:spacing w:after="960" w:line="276" w:lineRule="auto"/>
        <w:rPr>
          <w:b/>
          <w:sz w:val="28"/>
          <w:szCs w:val="28"/>
        </w:rPr>
      </w:pPr>
      <w:r w:rsidRPr="00961A36">
        <w:rPr>
          <w:rFonts w:ascii="Calibri" w:hAnsi="Calibri" w:cs="Calibri"/>
          <w:i/>
          <w:color w:val="000000"/>
          <w:sz w:val="18"/>
          <w:szCs w:val="22"/>
        </w:rPr>
        <w:t>Poznámka</w:t>
      </w:r>
      <w:r>
        <w:rPr>
          <w:rFonts w:ascii="Calibri" w:hAnsi="Calibri" w:cs="Calibri"/>
          <w:i/>
          <w:color w:val="000000"/>
          <w:sz w:val="18"/>
          <w:szCs w:val="22"/>
        </w:rPr>
        <w:t>: Data k 31. 12. kalendářního roku – knihovna UTB ve Zlíně.</w:t>
      </w:r>
    </w:p>
    <w:p w14:paraId="076CA517" w14:textId="36955570" w:rsidR="00EC186B" w:rsidRPr="00193D49" w:rsidRDefault="00AB2C3A" w:rsidP="00D1762F">
      <w:pPr>
        <w:spacing w:after="720"/>
        <w:rPr>
          <w:i/>
          <w:sz w:val="28"/>
          <w:szCs w:val="28"/>
        </w:rPr>
      </w:pPr>
      <w:bookmarkStart w:id="19" w:name="_Hlk99617077"/>
      <w:r w:rsidRPr="00182E97">
        <w:rPr>
          <w:b/>
          <w:sz w:val="28"/>
          <w:szCs w:val="28"/>
        </w:rPr>
        <w:lastRenderedPageBreak/>
        <w:t>E</w:t>
      </w:r>
      <w:r w:rsidRPr="00182E97">
        <w:rPr>
          <w:b/>
          <w:sz w:val="28"/>
          <w:szCs w:val="28"/>
          <w:vertAlign w:val="subscript"/>
        </w:rPr>
        <w:t>4</w:t>
      </w:r>
      <w:r w:rsidRPr="00182E97">
        <w:rPr>
          <w:b/>
          <w:sz w:val="28"/>
          <w:szCs w:val="28"/>
        </w:rPr>
        <w:t xml:space="preserve"> – Umělecká</w:t>
      </w:r>
      <w:r w:rsidR="00EC186B" w:rsidRPr="00182E97">
        <w:rPr>
          <w:b/>
          <w:sz w:val="28"/>
          <w:szCs w:val="28"/>
        </w:rPr>
        <w:t xml:space="preserve"> činnost</w:t>
      </w:r>
      <w:r w:rsidR="00193D49" w:rsidRPr="00D03264">
        <w:rPr>
          <w:b/>
          <w:sz w:val="28"/>
          <w:szCs w:val="28"/>
        </w:rPr>
        <w:t xml:space="preserve"> </w:t>
      </w:r>
    </w:p>
    <w:bookmarkEnd w:id="19"/>
    <w:p w14:paraId="622689C3" w14:textId="62E487E5" w:rsidR="00182E97" w:rsidRDefault="00182E97" w:rsidP="00182E97">
      <w:pPr>
        <w:suppressAutoHyphens/>
        <w:spacing w:line="240" w:lineRule="auto"/>
        <w:rPr>
          <w:rFonts w:ascii="Calibri" w:hAnsi="Calibri"/>
          <w:sz w:val="22"/>
          <w:szCs w:val="22"/>
          <w:lang w:eastAsia="ar-SA"/>
        </w:rPr>
      </w:pPr>
      <w:r w:rsidRPr="00E25D6E">
        <w:rPr>
          <w:rFonts w:ascii="Calibri" w:hAnsi="Calibri"/>
          <w:sz w:val="22"/>
          <w:szCs w:val="22"/>
          <w:lang w:eastAsia="ar-SA"/>
        </w:rPr>
        <w:t xml:space="preserve">Výsledky umělecké činnosti vykazované do databáze RUV jsou na UTB ve Zlíně doménou Fakulty multimediálních komunikací. Okrajově pak do RUV </w:t>
      </w:r>
      <w:r w:rsidRPr="00802E87">
        <w:rPr>
          <w:rFonts w:ascii="Calibri" w:hAnsi="Calibri"/>
          <w:sz w:val="22"/>
          <w:szCs w:val="22"/>
          <w:lang w:eastAsia="ar-SA"/>
        </w:rPr>
        <w:t>vyka</w:t>
      </w:r>
      <w:r w:rsidR="008402A1">
        <w:rPr>
          <w:rFonts w:ascii="Calibri" w:hAnsi="Calibri"/>
          <w:sz w:val="22"/>
          <w:szCs w:val="22"/>
          <w:lang w:eastAsia="ar-SA"/>
        </w:rPr>
        <w:t>zovala</w:t>
      </w:r>
      <w:r w:rsidRPr="00802E87">
        <w:rPr>
          <w:rFonts w:ascii="Calibri" w:hAnsi="Calibri"/>
          <w:sz w:val="22"/>
          <w:szCs w:val="22"/>
          <w:lang w:eastAsia="ar-SA"/>
        </w:rPr>
        <w:t xml:space="preserve"> i Fakulta humanitních studií. Počet výstupů vykázaných do RUV v letech 2014–202</w:t>
      </w:r>
      <w:r>
        <w:rPr>
          <w:rFonts w:ascii="Calibri" w:hAnsi="Calibri"/>
          <w:sz w:val="22"/>
          <w:szCs w:val="22"/>
          <w:lang w:eastAsia="ar-SA"/>
        </w:rPr>
        <w:t>2</w:t>
      </w:r>
      <w:r w:rsidRPr="00802E87">
        <w:rPr>
          <w:rFonts w:ascii="Calibri" w:hAnsi="Calibri"/>
          <w:sz w:val="22"/>
          <w:szCs w:val="22"/>
          <w:lang w:eastAsia="ar-SA"/>
        </w:rPr>
        <w:t xml:space="preserve"> je uveden v Tab. </w:t>
      </w:r>
      <w:r>
        <w:rPr>
          <w:rFonts w:ascii="Calibri" w:hAnsi="Calibri"/>
          <w:sz w:val="22"/>
          <w:szCs w:val="22"/>
          <w:lang w:eastAsia="ar-SA"/>
        </w:rPr>
        <w:t>3</w:t>
      </w:r>
      <w:r w:rsidR="00DA2C5F">
        <w:rPr>
          <w:rFonts w:ascii="Calibri" w:hAnsi="Calibri"/>
          <w:sz w:val="22"/>
          <w:szCs w:val="22"/>
          <w:lang w:eastAsia="ar-SA"/>
        </w:rPr>
        <w:t>1</w:t>
      </w:r>
      <w:r>
        <w:rPr>
          <w:rFonts w:ascii="Calibri" w:hAnsi="Calibri"/>
          <w:sz w:val="22"/>
          <w:szCs w:val="22"/>
          <w:lang w:eastAsia="ar-SA"/>
        </w:rPr>
        <w:t>.</w:t>
      </w:r>
      <w:r w:rsidRPr="00802E87">
        <w:rPr>
          <w:rFonts w:ascii="Calibri" w:hAnsi="Calibri"/>
          <w:sz w:val="22"/>
          <w:szCs w:val="22"/>
          <w:lang w:eastAsia="ar-SA"/>
        </w:rPr>
        <w:t xml:space="preserve"> (kategorie A, B a C). </w:t>
      </w:r>
    </w:p>
    <w:p w14:paraId="7B7FDBA6" w14:textId="77777777" w:rsidR="00182E97" w:rsidRPr="00802E87" w:rsidRDefault="00182E97" w:rsidP="00182E97">
      <w:pPr>
        <w:suppressAutoHyphens/>
        <w:spacing w:line="240" w:lineRule="auto"/>
        <w:rPr>
          <w:rFonts w:ascii="Calibri" w:hAnsi="Calibri"/>
          <w:sz w:val="22"/>
          <w:szCs w:val="22"/>
          <w:lang w:eastAsia="ar-SA"/>
        </w:rPr>
      </w:pPr>
    </w:p>
    <w:p w14:paraId="731A5907" w14:textId="36D4C9F6" w:rsidR="00182E97" w:rsidRPr="00401BC1" w:rsidRDefault="00182E97" w:rsidP="00182E97">
      <w:pPr>
        <w:shd w:val="clear" w:color="auto" w:fill="FFFFFF" w:themeFill="background1"/>
        <w:suppressAutoHyphens/>
        <w:spacing w:after="0" w:line="240" w:lineRule="auto"/>
        <w:rPr>
          <w:rFonts w:ascii="Calibri" w:hAnsi="Calibri"/>
          <w:b/>
          <w:sz w:val="20"/>
          <w:szCs w:val="22"/>
          <w:lang w:eastAsia="ar-SA"/>
        </w:rPr>
      </w:pPr>
      <w:r w:rsidRPr="00401BC1">
        <w:rPr>
          <w:rFonts w:ascii="Calibri" w:hAnsi="Calibri"/>
          <w:b/>
          <w:sz w:val="20"/>
          <w:szCs w:val="22"/>
          <w:shd w:val="clear" w:color="auto" w:fill="FFFFFF" w:themeFill="background1"/>
          <w:lang w:eastAsia="ar-SA"/>
        </w:rPr>
        <w:t>Tab. 3</w:t>
      </w:r>
      <w:r w:rsidR="00DA2C5F" w:rsidRPr="00401BC1">
        <w:rPr>
          <w:rFonts w:ascii="Calibri" w:hAnsi="Calibri"/>
          <w:b/>
          <w:sz w:val="20"/>
          <w:szCs w:val="22"/>
          <w:shd w:val="clear" w:color="auto" w:fill="FFFFFF" w:themeFill="background1"/>
          <w:lang w:eastAsia="ar-SA"/>
        </w:rPr>
        <w:t>1</w:t>
      </w:r>
      <w:r w:rsidRPr="00401BC1">
        <w:rPr>
          <w:rFonts w:ascii="Calibri" w:hAnsi="Calibri"/>
          <w:b/>
          <w:sz w:val="20"/>
          <w:szCs w:val="22"/>
          <w:shd w:val="clear" w:color="auto" w:fill="FFFFFF" w:themeFill="background1"/>
          <w:lang w:eastAsia="ar-SA"/>
        </w:rPr>
        <w:t>.</w:t>
      </w:r>
      <w:r w:rsidRPr="00401BC1">
        <w:rPr>
          <w:rFonts w:ascii="Calibri" w:hAnsi="Calibri"/>
          <w:b/>
          <w:sz w:val="20"/>
          <w:szCs w:val="22"/>
          <w:lang w:eastAsia="ar-SA"/>
        </w:rPr>
        <w:t xml:space="preserve"> Počet výstupů do RUV za UTB ve Zlíně v letech 2014–2022 podle jejich významnosti</w:t>
      </w:r>
    </w:p>
    <w:tbl>
      <w:tblPr>
        <w:tblStyle w:val="Tabulkasmkou4zvraznn218"/>
        <w:tblW w:w="5000" w:type="pct"/>
        <w:tblInd w:w="0" w:type="dxa"/>
        <w:tblLook w:val="0600" w:firstRow="0" w:lastRow="0" w:firstColumn="0" w:lastColumn="0" w:noHBand="1" w:noVBand="1"/>
      </w:tblPr>
      <w:tblGrid>
        <w:gridCol w:w="2117"/>
        <w:gridCol w:w="746"/>
        <w:gridCol w:w="743"/>
        <w:gridCol w:w="743"/>
        <w:gridCol w:w="743"/>
        <w:gridCol w:w="744"/>
        <w:gridCol w:w="739"/>
        <w:gridCol w:w="737"/>
        <w:gridCol w:w="734"/>
        <w:gridCol w:w="732"/>
      </w:tblGrid>
      <w:tr w:rsidR="00182E97" w:rsidRPr="00E25D6E" w14:paraId="1EC9ACF6" w14:textId="77777777" w:rsidTr="004959A5">
        <w:trPr>
          <w:trHeight w:val="627"/>
        </w:trPr>
        <w:tc>
          <w:tcPr>
            <w:tcW w:w="1206"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tcPr>
          <w:p w14:paraId="54D646C5" w14:textId="77777777" w:rsidR="00182E97" w:rsidRPr="005D790B" w:rsidRDefault="00182E97" w:rsidP="004959A5">
            <w:pPr>
              <w:spacing w:after="0" w:line="240" w:lineRule="auto"/>
              <w:rPr>
                <w:rFonts w:ascii="Calibri" w:hAnsi="Calibri"/>
                <w:b/>
                <w:color w:val="FFFFFF" w:themeColor="background1"/>
                <w:sz w:val="18"/>
              </w:rPr>
            </w:pPr>
          </w:p>
          <w:p w14:paraId="3B65DCB1" w14:textId="77777777" w:rsidR="00182E97" w:rsidRPr="005D790B" w:rsidRDefault="00182E97" w:rsidP="004959A5">
            <w:pPr>
              <w:spacing w:after="0" w:line="240" w:lineRule="auto"/>
              <w:rPr>
                <w:rFonts w:ascii="Calibri" w:hAnsi="Calibri"/>
                <w:b/>
                <w:color w:val="FFFFFF" w:themeColor="background1"/>
                <w:sz w:val="18"/>
              </w:rPr>
            </w:pPr>
            <w:r w:rsidRPr="005D790B">
              <w:rPr>
                <w:rFonts w:ascii="Calibri" w:hAnsi="Calibri"/>
                <w:b/>
                <w:color w:val="FFFFFF" w:themeColor="background1"/>
                <w:sz w:val="18"/>
              </w:rPr>
              <w:t>Typ výsledku RUV</w:t>
            </w:r>
          </w:p>
        </w:tc>
        <w:tc>
          <w:tcPr>
            <w:tcW w:w="425"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4DD04612" w14:textId="77777777" w:rsidR="00182E97" w:rsidRPr="005D790B" w:rsidRDefault="00182E97" w:rsidP="004959A5">
            <w:pPr>
              <w:spacing w:after="0" w:line="240" w:lineRule="auto"/>
              <w:jc w:val="center"/>
              <w:rPr>
                <w:rFonts w:ascii="Calibri" w:hAnsi="Calibri"/>
                <w:b/>
                <w:color w:val="FFFFFF" w:themeColor="background1"/>
                <w:sz w:val="18"/>
              </w:rPr>
            </w:pPr>
            <w:r w:rsidRPr="005D790B">
              <w:rPr>
                <w:rFonts w:ascii="Calibri" w:hAnsi="Calibri"/>
                <w:b/>
                <w:bCs/>
                <w:color w:val="FFFFFF" w:themeColor="background1"/>
                <w:sz w:val="18"/>
              </w:rPr>
              <w:t>2014</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4A1CFD3A" w14:textId="77777777" w:rsidR="00182E97" w:rsidRPr="005D790B" w:rsidRDefault="00182E97" w:rsidP="004959A5">
            <w:pPr>
              <w:spacing w:after="0" w:line="240" w:lineRule="auto"/>
              <w:jc w:val="center"/>
              <w:rPr>
                <w:rFonts w:ascii="Calibri" w:hAnsi="Calibri"/>
                <w:b/>
                <w:color w:val="FFFFFF" w:themeColor="background1"/>
                <w:sz w:val="18"/>
              </w:rPr>
            </w:pPr>
            <w:r w:rsidRPr="005D790B">
              <w:rPr>
                <w:rFonts w:ascii="Calibri" w:hAnsi="Calibri"/>
                <w:b/>
                <w:bCs/>
                <w:color w:val="FFFFFF" w:themeColor="background1"/>
                <w:sz w:val="18"/>
              </w:rPr>
              <w:t>2015</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552B67FF" w14:textId="77777777" w:rsidR="00182E97" w:rsidRPr="005D790B" w:rsidRDefault="00182E97" w:rsidP="004959A5">
            <w:pPr>
              <w:spacing w:after="0" w:line="240" w:lineRule="auto"/>
              <w:jc w:val="center"/>
              <w:rPr>
                <w:rFonts w:ascii="Calibri" w:hAnsi="Calibri"/>
                <w:b/>
                <w:color w:val="FFFFFF" w:themeColor="background1"/>
                <w:sz w:val="18"/>
              </w:rPr>
            </w:pPr>
            <w:r w:rsidRPr="005D790B">
              <w:rPr>
                <w:rFonts w:ascii="Calibri" w:hAnsi="Calibri"/>
                <w:b/>
                <w:bCs/>
                <w:color w:val="FFFFFF" w:themeColor="background1"/>
                <w:sz w:val="18"/>
              </w:rPr>
              <w:t>2016</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7D4177E0" w14:textId="77777777" w:rsidR="00182E97" w:rsidRPr="005D790B" w:rsidRDefault="00182E97" w:rsidP="004959A5">
            <w:pPr>
              <w:spacing w:after="0" w:line="240" w:lineRule="auto"/>
              <w:jc w:val="center"/>
              <w:rPr>
                <w:rFonts w:ascii="Calibri" w:hAnsi="Calibri"/>
                <w:b/>
                <w:bCs/>
                <w:color w:val="FFFFFF" w:themeColor="background1"/>
                <w:sz w:val="18"/>
              </w:rPr>
            </w:pPr>
          </w:p>
          <w:p w14:paraId="53A0CF33" w14:textId="77777777" w:rsidR="00182E97" w:rsidRPr="005D790B" w:rsidRDefault="00182E97" w:rsidP="004959A5">
            <w:pPr>
              <w:spacing w:after="0" w:line="240" w:lineRule="auto"/>
              <w:jc w:val="center"/>
              <w:rPr>
                <w:rFonts w:ascii="Calibri" w:hAnsi="Calibri"/>
                <w:b/>
                <w:bCs/>
                <w:color w:val="FFFFFF" w:themeColor="background1"/>
                <w:sz w:val="18"/>
              </w:rPr>
            </w:pPr>
            <w:r w:rsidRPr="005D790B">
              <w:rPr>
                <w:rFonts w:ascii="Calibri" w:hAnsi="Calibri"/>
                <w:b/>
                <w:bCs/>
                <w:color w:val="FFFFFF" w:themeColor="background1"/>
                <w:sz w:val="18"/>
              </w:rPr>
              <w:t>2017</w:t>
            </w:r>
          </w:p>
          <w:p w14:paraId="5B39B70F" w14:textId="77777777" w:rsidR="00182E97" w:rsidRPr="005D790B" w:rsidRDefault="00182E97" w:rsidP="004959A5">
            <w:pPr>
              <w:spacing w:after="0" w:line="240" w:lineRule="auto"/>
              <w:jc w:val="center"/>
              <w:rPr>
                <w:rFonts w:ascii="Calibri" w:hAnsi="Calibri"/>
                <w:b/>
                <w:bCs/>
                <w:color w:val="FFFFFF" w:themeColor="background1"/>
                <w:sz w:val="18"/>
              </w:rPr>
            </w:pPr>
          </w:p>
        </w:tc>
        <w:tc>
          <w:tcPr>
            <w:tcW w:w="42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5030AAFE" w14:textId="77777777" w:rsidR="00182E97" w:rsidRPr="005D790B" w:rsidRDefault="00182E97" w:rsidP="004959A5">
            <w:pPr>
              <w:spacing w:after="0" w:line="240" w:lineRule="auto"/>
              <w:jc w:val="center"/>
              <w:rPr>
                <w:rFonts w:ascii="Calibri" w:hAnsi="Calibri"/>
                <w:b/>
                <w:bCs/>
                <w:color w:val="FFFFFF" w:themeColor="background1"/>
                <w:sz w:val="18"/>
              </w:rPr>
            </w:pPr>
          </w:p>
          <w:p w14:paraId="761CA55E" w14:textId="77777777" w:rsidR="00182E97" w:rsidRPr="005D790B" w:rsidRDefault="00182E97" w:rsidP="004959A5">
            <w:pPr>
              <w:spacing w:after="0" w:line="240" w:lineRule="auto"/>
              <w:jc w:val="center"/>
              <w:rPr>
                <w:rFonts w:ascii="Calibri" w:hAnsi="Calibri"/>
                <w:b/>
                <w:bCs/>
                <w:color w:val="FFFFFF" w:themeColor="background1"/>
                <w:sz w:val="18"/>
              </w:rPr>
            </w:pPr>
            <w:r w:rsidRPr="005D790B">
              <w:rPr>
                <w:rFonts w:ascii="Calibri" w:hAnsi="Calibri"/>
                <w:b/>
                <w:bCs/>
                <w:color w:val="FFFFFF" w:themeColor="background1"/>
                <w:sz w:val="18"/>
              </w:rPr>
              <w:t>2018</w:t>
            </w:r>
          </w:p>
          <w:p w14:paraId="4400F1D9" w14:textId="77777777" w:rsidR="00182E97" w:rsidRPr="005D790B" w:rsidRDefault="00182E97" w:rsidP="004959A5">
            <w:pPr>
              <w:spacing w:after="0" w:line="240" w:lineRule="auto"/>
              <w:jc w:val="center"/>
              <w:rPr>
                <w:rFonts w:ascii="Calibri" w:hAnsi="Calibri"/>
                <w:b/>
                <w:bCs/>
                <w:color w:val="FFFFFF" w:themeColor="background1"/>
                <w:sz w:val="18"/>
              </w:rPr>
            </w:pPr>
          </w:p>
        </w:tc>
        <w:tc>
          <w:tcPr>
            <w:tcW w:w="421"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734ADE7B" w14:textId="77777777" w:rsidR="00182E97" w:rsidRPr="005D790B" w:rsidRDefault="00182E97" w:rsidP="004959A5">
            <w:pPr>
              <w:spacing w:after="0" w:line="240" w:lineRule="auto"/>
              <w:jc w:val="center"/>
              <w:rPr>
                <w:rFonts w:ascii="Calibri" w:hAnsi="Calibri"/>
                <w:b/>
                <w:bCs/>
                <w:color w:val="FFFFFF" w:themeColor="background1"/>
                <w:sz w:val="18"/>
              </w:rPr>
            </w:pPr>
            <w:r w:rsidRPr="005D790B">
              <w:rPr>
                <w:rFonts w:ascii="Calibri" w:hAnsi="Calibri"/>
                <w:b/>
                <w:bCs/>
                <w:color w:val="FFFFFF" w:themeColor="background1"/>
                <w:sz w:val="18"/>
              </w:rPr>
              <w:t>2019</w:t>
            </w:r>
          </w:p>
        </w:tc>
        <w:tc>
          <w:tcPr>
            <w:tcW w:w="420"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1A460DEC" w14:textId="77777777" w:rsidR="00182E97" w:rsidRPr="005D790B" w:rsidRDefault="00182E97" w:rsidP="004959A5">
            <w:pPr>
              <w:spacing w:after="0" w:line="240" w:lineRule="auto"/>
              <w:jc w:val="center"/>
              <w:rPr>
                <w:rFonts w:ascii="Calibri" w:hAnsi="Calibri"/>
                <w:b/>
                <w:bCs/>
                <w:color w:val="FFFFFF" w:themeColor="background1"/>
                <w:sz w:val="18"/>
              </w:rPr>
            </w:pPr>
            <w:r>
              <w:rPr>
                <w:rFonts w:ascii="Calibri" w:hAnsi="Calibri"/>
                <w:b/>
                <w:bCs/>
                <w:color w:val="FFFFFF" w:themeColor="background1"/>
                <w:sz w:val="18"/>
              </w:rPr>
              <w:t>2020</w:t>
            </w:r>
          </w:p>
        </w:tc>
        <w:tc>
          <w:tcPr>
            <w:tcW w:w="41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0C90C651" w14:textId="77777777" w:rsidR="00182E97" w:rsidRDefault="00182E97" w:rsidP="004959A5">
            <w:pPr>
              <w:spacing w:after="0" w:line="240" w:lineRule="auto"/>
              <w:jc w:val="center"/>
              <w:rPr>
                <w:rFonts w:ascii="Calibri" w:hAnsi="Calibri"/>
                <w:b/>
                <w:bCs/>
                <w:color w:val="FFFFFF" w:themeColor="background1"/>
                <w:sz w:val="18"/>
              </w:rPr>
            </w:pPr>
            <w:r>
              <w:rPr>
                <w:rFonts w:ascii="Calibri" w:hAnsi="Calibri"/>
                <w:b/>
                <w:bCs/>
                <w:color w:val="FFFFFF" w:themeColor="background1"/>
                <w:sz w:val="18"/>
              </w:rPr>
              <w:t>2021</w:t>
            </w:r>
          </w:p>
        </w:tc>
        <w:tc>
          <w:tcPr>
            <w:tcW w:w="41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2914D204" w14:textId="77777777" w:rsidR="00182E97" w:rsidRDefault="00182E97" w:rsidP="004959A5">
            <w:pPr>
              <w:spacing w:after="0" w:line="240" w:lineRule="auto"/>
              <w:jc w:val="center"/>
              <w:rPr>
                <w:rFonts w:ascii="Calibri" w:hAnsi="Calibri"/>
                <w:b/>
                <w:bCs/>
                <w:color w:val="FFFFFF" w:themeColor="background1"/>
                <w:sz w:val="18"/>
              </w:rPr>
            </w:pPr>
            <w:r>
              <w:rPr>
                <w:rFonts w:ascii="Calibri" w:hAnsi="Calibri"/>
                <w:b/>
                <w:bCs/>
                <w:color w:val="FFFFFF" w:themeColor="background1"/>
                <w:sz w:val="18"/>
              </w:rPr>
              <w:t>2022</w:t>
            </w:r>
            <w:r w:rsidRPr="005D790B">
              <w:rPr>
                <w:rFonts w:ascii="Calibri" w:hAnsi="Calibri" w:cs="Calibri"/>
                <w:b/>
                <w:bCs/>
                <w:color w:val="FFFFFF" w:themeColor="background1"/>
                <w:sz w:val="18"/>
              </w:rPr>
              <w:t>*</w:t>
            </w:r>
          </w:p>
        </w:tc>
      </w:tr>
      <w:tr w:rsidR="00182E97" w:rsidRPr="00E25D6E" w14:paraId="3B535107" w14:textId="77777777" w:rsidTr="004959A5">
        <w:trPr>
          <w:trHeight w:val="397"/>
        </w:trPr>
        <w:tc>
          <w:tcPr>
            <w:tcW w:w="1206"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9FD141D" w14:textId="77777777" w:rsidR="00182E97" w:rsidRPr="005D790B" w:rsidRDefault="00182E97" w:rsidP="004959A5">
            <w:pPr>
              <w:spacing w:after="0" w:line="240" w:lineRule="auto"/>
              <w:jc w:val="left"/>
              <w:rPr>
                <w:rFonts w:ascii="Calibri" w:hAnsi="Calibri"/>
                <w:sz w:val="18"/>
              </w:rPr>
            </w:pPr>
            <w:r w:rsidRPr="005D790B">
              <w:rPr>
                <w:rFonts w:ascii="Calibri" w:hAnsi="Calibri"/>
                <w:bCs/>
                <w:sz w:val="18"/>
              </w:rPr>
              <w:t>A – zásadní význam</w:t>
            </w:r>
          </w:p>
        </w:tc>
        <w:tc>
          <w:tcPr>
            <w:tcW w:w="425"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CF95F99" w14:textId="77777777" w:rsidR="00182E97" w:rsidRPr="005D790B" w:rsidRDefault="00182E97" w:rsidP="004959A5">
            <w:pPr>
              <w:spacing w:after="0" w:line="240" w:lineRule="auto"/>
              <w:jc w:val="center"/>
              <w:rPr>
                <w:rFonts w:ascii="Calibri" w:hAnsi="Calibri"/>
                <w:sz w:val="18"/>
              </w:rPr>
            </w:pPr>
            <w:r>
              <w:rPr>
                <w:rFonts w:ascii="Calibri" w:hAnsi="Calibri"/>
                <w:sz w:val="18"/>
              </w:rPr>
              <w:t>3/0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5D539DD" w14:textId="77777777" w:rsidR="00182E97" w:rsidRPr="005D790B" w:rsidRDefault="00182E97" w:rsidP="004959A5">
            <w:pPr>
              <w:spacing w:after="0" w:line="240" w:lineRule="auto"/>
              <w:jc w:val="center"/>
              <w:rPr>
                <w:rFonts w:ascii="Calibri" w:hAnsi="Calibri"/>
                <w:sz w:val="18"/>
              </w:rPr>
            </w:pPr>
            <w:r>
              <w:rPr>
                <w:rFonts w:ascii="Calibri" w:hAnsi="Calibri"/>
                <w:sz w:val="18"/>
              </w:rPr>
              <w:t>10/0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0199F7D" w14:textId="77777777" w:rsidR="00182E97" w:rsidRPr="005D790B" w:rsidRDefault="00182E97" w:rsidP="004959A5">
            <w:pPr>
              <w:spacing w:after="0" w:line="240" w:lineRule="auto"/>
              <w:jc w:val="center"/>
              <w:rPr>
                <w:rFonts w:ascii="Calibri" w:hAnsi="Calibri"/>
                <w:sz w:val="18"/>
              </w:rPr>
            </w:pPr>
            <w:r>
              <w:rPr>
                <w:rFonts w:ascii="Calibri" w:hAnsi="Calibri"/>
                <w:sz w:val="18"/>
              </w:rPr>
              <w:t>7/0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2084DD6" w14:textId="77777777" w:rsidR="00182E97" w:rsidRPr="005D790B" w:rsidRDefault="00182E97" w:rsidP="004959A5">
            <w:pPr>
              <w:spacing w:after="0" w:line="240" w:lineRule="auto"/>
              <w:jc w:val="center"/>
              <w:rPr>
                <w:rFonts w:ascii="Calibri" w:hAnsi="Calibri"/>
                <w:bCs/>
                <w:sz w:val="18"/>
              </w:rPr>
            </w:pPr>
            <w:r w:rsidRPr="005D790B">
              <w:rPr>
                <w:rFonts w:ascii="Calibri" w:hAnsi="Calibri"/>
                <w:bCs/>
                <w:sz w:val="18"/>
              </w:rPr>
              <w:t>8</w:t>
            </w:r>
            <w:r>
              <w:rPr>
                <w:rFonts w:ascii="Calibri" w:hAnsi="Calibri"/>
                <w:bCs/>
                <w:sz w:val="18"/>
              </w:rPr>
              <w:t>/0</w:t>
            </w:r>
          </w:p>
        </w:tc>
        <w:tc>
          <w:tcPr>
            <w:tcW w:w="42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39ED2E5"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3/0</w:t>
            </w:r>
          </w:p>
        </w:tc>
        <w:tc>
          <w:tcPr>
            <w:tcW w:w="421"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F0D9852"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8/0</w:t>
            </w:r>
          </w:p>
        </w:tc>
        <w:tc>
          <w:tcPr>
            <w:tcW w:w="420"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79968AB" w14:textId="77777777" w:rsidR="00182E97" w:rsidRPr="00BF2399" w:rsidRDefault="00182E97" w:rsidP="004959A5">
            <w:pPr>
              <w:spacing w:after="0" w:line="240" w:lineRule="auto"/>
              <w:jc w:val="center"/>
              <w:rPr>
                <w:rFonts w:ascii="Calibri" w:hAnsi="Calibri"/>
                <w:bCs/>
                <w:sz w:val="20"/>
              </w:rPr>
            </w:pPr>
            <w:r w:rsidRPr="00BF2399">
              <w:rPr>
                <w:rFonts w:ascii="Calibri" w:hAnsi="Calibri"/>
                <w:bCs/>
                <w:sz w:val="20"/>
              </w:rPr>
              <w:t>5</w:t>
            </w:r>
            <w:r>
              <w:rPr>
                <w:rFonts w:ascii="Calibri" w:hAnsi="Calibri"/>
                <w:bCs/>
                <w:sz w:val="20"/>
              </w:rPr>
              <w:t>/0</w:t>
            </w:r>
          </w:p>
        </w:tc>
        <w:tc>
          <w:tcPr>
            <w:tcW w:w="41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43512AA8" w14:textId="77777777" w:rsidR="00182E97" w:rsidRDefault="00182E97" w:rsidP="004959A5">
            <w:pPr>
              <w:spacing w:after="0" w:line="240" w:lineRule="auto"/>
              <w:jc w:val="center"/>
              <w:rPr>
                <w:rFonts w:ascii="Calibri" w:hAnsi="Calibri"/>
                <w:bCs/>
                <w:sz w:val="18"/>
              </w:rPr>
            </w:pPr>
            <w:r>
              <w:rPr>
                <w:rFonts w:ascii="Calibri" w:hAnsi="Calibri"/>
                <w:bCs/>
                <w:sz w:val="18"/>
              </w:rPr>
              <w:t>2/0</w:t>
            </w:r>
          </w:p>
        </w:tc>
        <w:tc>
          <w:tcPr>
            <w:tcW w:w="41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BDE5443" w14:textId="77777777" w:rsidR="00182E97" w:rsidRDefault="00182E97" w:rsidP="004959A5">
            <w:pPr>
              <w:spacing w:after="0" w:line="240" w:lineRule="auto"/>
              <w:jc w:val="center"/>
              <w:rPr>
                <w:rFonts w:ascii="Calibri" w:hAnsi="Calibri"/>
                <w:bCs/>
                <w:sz w:val="18"/>
              </w:rPr>
            </w:pPr>
            <w:r>
              <w:rPr>
                <w:rFonts w:ascii="Calibri" w:hAnsi="Calibri"/>
                <w:bCs/>
                <w:sz w:val="18"/>
              </w:rPr>
              <w:t>3/0</w:t>
            </w:r>
          </w:p>
        </w:tc>
      </w:tr>
      <w:tr w:rsidR="00182E97" w:rsidRPr="00E25D6E" w14:paraId="3C9F14E8" w14:textId="77777777" w:rsidTr="004959A5">
        <w:trPr>
          <w:trHeight w:val="397"/>
        </w:trPr>
        <w:tc>
          <w:tcPr>
            <w:tcW w:w="1206"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6584659" w14:textId="77777777" w:rsidR="00182E97" w:rsidRPr="005D790B" w:rsidRDefault="00182E97" w:rsidP="004959A5">
            <w:pPr>
              <w:spacing w:after="0" w:line="240" w:lineRule="auto"/>
              <w:jc w:val="left"/>
              <w:rPr>
                <w:rFonts w:ascii="Calibri" w:hAnsi="Calibri"/>
                <w:sz w:val="18"/>
              </w:rPr>
            </w:pPr>
            <w:r w:rsidRPr="005D790B">
              <w:rPr>
                <w:rFonts w:ascii="Calibri" w:hAnsi="Calibri"/>
                <w:bCs/>
                <w:sz w:val="18"/>
              </w:rPr>
              <w:t>B – inovativní přínos</w:t>
            </w:r>
          </w:p>
        </w:tc>
        <w:tc>
          <w:tcPr>
            <w:tcW w:w="425"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38F7EC8" w14:textId="77777777" w:rsidR="00182E97" w:rsidRPr="005D790B" w:rsidRDefault="00182E97" w:rsidP="004959A5">
            <w:pPr>
              <w:spacing w:after="0" w:line="240" w:lineRule="auto"/>
              <w:jc w:val="center"/>
              <w:rPr>
                <w:rFonts w:ascii="Calibri" w:hAnsi="Calibri"/>
                <w:sz w:val="18"/>
              </w:rPr>
            </w:pPr>
            <w:r>
              <w:rPr>
                <w:rFonts w:ascii="Calibri" w:hAnsi="Calibri"/>
                <w:sz w:val="18"/>
              </w:rPr>
              <w:t>64/0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2FF65D8" w14:textId="77777777" w:rsidR="00182E97" w:rsidRPr="005D790B" w:rsidRDefault="00182E97" w:rsidP="004959A5">
            <w:pPr>
              <w:spacing w:after="0" w:line="240" w:lineRule="auto"/>
              <w:jc w:val="center"/>
              <w:rPr>
                <w:rFonts w:ascii="Calibri" w:hAnsi="Calibri"/>
                <w:sz w:val="18"/>
              </w:rPr>
            </w:pPr>
            <w:r w:rsidRPr="005D790B">
              <w:rPr>
                <w:rFonts w:ascii="Calibri" w:hAnsi="Calibri"/>
                <w:sz w:val="18"/>
              </w:rPr>
              <w:t>1</w:t>
            </w:r>
            <w:r>
              <w:rPr>
                <w:rFonts w:ascii="Calibri" w:hAnsi="Calibri"/>
                <w:sz w:val="18"/>
              </w:rPr>
              <w:t>18/0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AF2E93D" w14:textId="77777777" w:rsidR="00182E97" w:rsidRPr="005D790B" w:rsidRDefault="00182E97" w:rsidP="004959A5">
            <w:pPr>
              <w:spacing w:after="0" w:line="240" w:lineRule="auto"/>
              <w:jc w:val="center"/>
              <w:rPr>
                <w:rFonts w:ascii="Calibri" w:hAnsi="Calibri"/>
                <w:sz w:val="18"/>
              </w:rPr>
            </w:pPr>
            <w:r w:rsidRPr="005D790B">
              <w:rPr>
                <w:rFonts w:ascii="Calibri" w:hAnsi="Calibri"/>
                <w:bCs/>
                <w:sz w:val="18"/>
              </w:rPr>
              <w:t>92</w:t>
            </w:r>
            <w:r>
              <w:rPr>
                <w:rFonts w:ascii="Calibri" w:hAnsi="Calibri"/>
                <w:bCs/>
                <w:sz w:val="18"/>
              </w:rPr>
              <w:t>/0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3EA6D81"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69/0</w:t>
            </w:r>
          </w:p>
        </w:tc>
        <w:tc>
          <w:tcPr>
            <w:tcW w:w="42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377A502" w14:textId="77777777" w:rsidR="00182E97" w:rsidRPr="005D790B" w:rsidRDefault="00182E97" w:rsidP="004959A5">
            <w:pPr>
              <w:spacing w:after="0" w:line="240" w:lineRule="auto"/>
              <w:jc w:val="center"/>
              <w:rPr>
                <w:rFonts w:ascii="Calibri" w:hAnsi="Calibri"/>
                <w:bCs/>
                <w:sz w:val="18"/>
              </w:rPr>
            </w:pPr>
            <w:r w:rsidRPr="005D790B">
              <w:rPr>
                <w:rFonts w:ascii="Calibri" w:hAnsi="Calibri"/>
                <w:bCs/>
                <w:sz w:val="18"/>
              </w:rPr>
              <w:t>11</w:t>
            </w:r>
            <w:r>
              <w:rPr>
                <w:rFonts w:ascii="Calibri" w:hAnsi="Calibri"/>
                <w:bCs/>
                <w:sz w:val="18"/>
              </w:rPr>
              <w:t>7/0</w:t>
            </w:r>
          </w:p>
        </w:tc>
        <w:tc>
          <w:tcPr>
            <w:tcW w:w="421"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00231F1"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81/0</w:t>
            </w:r>
          </w:p>
        </w:tc>
        <w:tc>
          <w:tcPr>
            <w:tcW w:w="420"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7F42B9E5"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77/0</w:t>
            </w:r>
          </w:p>
        </w:tc>
        <w:tc>
          <w:tcPr>
            <w:tcW w:w="41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3DE2941B" w14:textId="77777777" w:rsidR="00182E97" w:rsidRDefault="00182E97" w:rsidP="004959A5">
            <w:pPr>
              <w:spacing w:after="0" w:line="240" w:lineRule="auto"/>
              <w:jc w:val="center"/>
              <w:rPr>
                <w:rFonts w:ascii="Calibri" w:hAnsi="Calibri"/>
                <w:bCs/>
                <w:sz w:val="18"/>
              </w:rPr>
            </w:pPr>
            <w:r>
              <w:rPr>
                <w:rFonts w:ascii="Calibri" w:hAnsi="Calibri"/>
                <w:bCs/>
                <w:sz w:val="18"/>
              </w:rPr>
              <w:t>79/0</w:t>
            </w:r>
          </w:p>
        </w:tc>
        <w:tc>
          <w:tcPr>
            <w:tcW w:w="41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3858AAD9" w14:textId="77777777" w:rsidR="00182E97" w:rsidRDefault="00182E97" w:rsidP="004959A5">
            <w:pPr>
              <w:spacing w:after="0" w:line="240" w:lineRule="auto"/>
              <w:jc w:val="center"/>
              <w:rPr>
                <w:rFonts w:ascii="Calibri" w:hAnsi="Calibri"/>
                <w:bCs/>
                <w:sz w:val="18"/>
              </w:rPr>
            </w:pPr>
            <w:r>
              <w:rPr>
                <w:rFonts w:ascii="Calibri" w:hAnsi="Calibri"/>
                <w:bCs/>
                <w:sz w:val="18"/>
              </w:rPr>
              <w:t>128/0</w:t>
            </w:r>
          </w:p>
        </w:tc>
      </w:tr>
      <w:tr w:rsidR="00182E97" w:rsidRPr="00E25D6E" w14:paraId="6EDEC1AD" w14:textId="77777777" w:rsidTr="004959A5">
        <w:trPr>
          <w:trHeight w:val="397"/>
        </w:trPr>
        <w:tc>
          <w:tcPr>
            <w:tcW w:w="1206"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DF1EC76" w14:textId="77777777" w:rsidR="00182E97" w:rsidRPr="005D790B" w:rsidRDefault="00182E97" w:rsidP="004959A5">
            <w:pPr>
              <w:spacing w:after="0" w:line="240" w:lineRule="auto"/>
              <w:jc w:val="left"/>
              <w:rPr>
                <w:rFonts w:ascii="Calibri" w:hAnsi="Calibri"/>
                <w:sz w:val="18"/>
              </w:rPr>
            </w:pPr>
            <w:r w:rsidRPr="005D790B">
              <w:rPr>
                <w:rFonts w:ascii="Calibri" w:hAnsi="Calibri"/>
                <w:bCs/>
                <w:sz w:val="18"/>
              </w:rPr>
              <w:t>C – rozvíjející současné trendy</w:t>
            </w:r>
          </w:p>
        </w:tc>
        <w:tc>
          <w:tcPr>
            <w:tcW w:w="425"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5093F17" w14:textId="77777777" w:rsidR="00182E97" w:rsidRPr="005D790B" w:rsidRDefault="00182E97" w:rsidP="004959A5">
            <w:pPr>
              <w:spacing w:after="0" w:line="240" w:lineRule="auto"/>
              <w:jc w:val="center"/>
              <w:rPr>
                <w:rFonts w:ascii="Calibri" w:hAnsi="Calibri"/>
                <w:sz w:val="18"/>
              </w:rPr>
            </w:pPr>
            <w:r>
              <w:rPr>
                <w:rFonts w:ascii="Calibri" w:hAnsi="Calibri"/>
                <w:sz w:val="18"/>
              </w:rPr>
              <w:t>203/0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EC60F20" w14:textId="77777777" w:rsidR="00182E97" w:rsidRPr="005D790B" w:rsidRDefault="00182E97" w:rsidP="004959A5">
            <w:pPr>
              <w:spacing w:after="0" w:line="240" w:lineRule="auto"/>
              <w:jc w:val="center"/>
              <w:rPr>
                <w:rFonts w:ascii="Calibri" w:hAnsi="Calibri"/>
                <w:sz w:val="18"/>
              </w:rPr>
            </w:pPr>
            <w:r w:rsidRPr="005D790B">
              <w:rPr>
                <w:rFonts w:ascii="Calibri" w:hAnsi="Calibri"/>
                <w:sz w:val="18"/>
              </w:rPr>
              <w:t>18</w:t>
            </w:r>
            <w:r>
              <w:rPr>
                <w:rFonts w:ascii="Calibri" w:hAnsi="Calibri"/>
                <w:sz w:val="18"/>
              </w:rPr>
              <w:t>7/0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F3F1A31" w14:textId="77777777" w:rsidR="00182E97" w:rsidRPr="005D790B" w:rsidRDefault="00182E97" w:rsidP="004959A5">
            <w:pPr>
              <w:spacing w:after="0" w:line="240" w:lineRule="auto"/>
              <w:jc w:val="center"/>
              <w:rPr>
                <w:rFonts w:ascii="Calibri" w:hAnsi="Calibri"/>
                <w:sz w:val="18"/>
              </w:rPr>
            </w:pPr>
            <w:r w:rsidRPr="005D790B">
              <w:rPr>
                <w:rFonts w:ascii="Calibri" w:hAnsi="Calibri"/>
                <w:bCs/>
                <w:sz w:val="18"/>
              </w:rPr>
              <w:t>20</w:t>
            </w:r>
            <w:r>
              <w:rPr>
                <w:rFonts w:ascii="Calibri" w:hAnsi="Calibri"/>
                <w:bCs/>
                <w:sz w:val="18"/>
              </w:rPr>
              <w:t>8/0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2DC7BED"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203/0</w:t>
            </w:r>
          </w:p>
        </w:tc>
        <w:tc>
          <w:tcPr>
            <w:tcW w:w="42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F8B20CA" w14:textId="77777777" w:rsidR="00182E97" w:rsidRPr="005D790B" w:rsidRDefault="00182E97" w:rsidP="004959A5">
            <w:pPr>
              <w:spacing w:after="0" w:line="240" w:lineRule="auto"/>
              <w:jc w:val="center"/>
              <w:rPr>
                <w:rFonts w:ascii="Calibri" w:hAnsi="Calibri"/>
                <w:bCs/>
                <w:sz w:val="18"/>
              </w:rPr>
            </w:pPr>
            <w:r w:rsidRPr="005D790B">
              <w:rPr>
                <w:rFonts w:ascii="Calibri" w:hAnsi="Calibri"/>
                <w:bCs/>
                <w:sz w:val="18"/>
              </w:rPr>
              <w:t>2</w:t>
            </w:r>
            <w:r>
              <w:rPr>
                <w:rFonts w:ascii="Calibri" w:hAnsi="Calibri"/>
                <w:bCs/>
                <w:sz w:val="18"/>
              </w:rPr>
              <w:t>2</w:t>
            </w:r>
            <w:r w:rsidRPr="005D790B">
              <w:rPr>
                <w:rFonts w:ascii="Calibri" w:hAnsi="Calibri"/>
                <w:bCs/>
                <w:sz w:val="18"/>
              </w:rPr>
              <w:t>5</w:t>
            </w:r>
            <w:r>
              <w:rPr>
                <w:rFonts w:ascii="Calibri" w:hAnsi="Calibri"/>
                <w:bCs/>
                <w:sz w:val="18"/>
              </w:rPr>
              <w:t>/2</w:t>
            </w:r>
          </w:p>
        </w:tc>
        <w:tc>
          <w:tcPr>
            <w:tcW w:w="421"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775E296"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227/1</w:t>
            </w:r>
          </w:p>
        </w:tc>
        <w:tc>
          <w:tcPr>
            <w:tcW w:w="420"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082826A" w14:textId="77777777" w:rsidR="00182E97" w:rsidRPr="005D790B" w:rsidRDefault="00182E97" w:rsidP="004959A5">
            <w:pPr>
              <w:spacing w:after="0" w:line="240" w:lineRule="auto"/>
              <w:jc w:val="center"/>
              <w:rPr>
                <w:rFonts w:ascii="Calibri" w:hAnsi="Calibri"/>
                <w:bCs/>
                <w:sz w:val="18"/>
              </w:rPr>
            </w:pPr>
            <w:r>
              <w:rPr>
                <w:rFonts w:ascii="Calibri" w:hAnsi="Calibri"/>
                <w:bCs/>
                <w:sz w:val="18"/>
              </w:rPr>
              <w:t>165/0</w:t>
            </w:r>
          </w:p>
        </w:tc>
        <w:tc>
          <w:tcPr>
            <w:tcW w:w="41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79D1E1E3" w14:textId="77777777" w:rsidR="00182E97" w:rsidRDefault="00182E97" w:rsidP="004959A5">
            <w:pPr>
              <w:spacing w:after="0" w:line="240" w:lineRule="auto"/>
              <w:jc w:val="center"/>
              <w:rPr>
                <w:rFonts w:ascii="Calibri" w:hAnsi="Calibri"/>
                <w:bCs/>
                <w:sz w:val="18"/>
              </w:rPr>
            </w:pPr>
            <w:r>
              <w:rPr>
                <w:rFonts w:ascii="Calibri" w:hAnsi="Calibri"/>
                <w:bCs/>
                <w:sz w:val="18"/>
              </w:rPr>
              <w:t>157/0</w:t>
            </w:r>
          </w:p>
        </w:tc>
        <w:tc>
          <w:tcPr>
            <w:tcW w:w="41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3D3C950" w14:textId="77777777" w:rsidR="00182E97" w:rsidRDefault="00182E97" w:rsidP="004959A5">
            <w:pPr>
              <w:spacing w:after="0" w:line="240" w:lineRule="auto"/>
              <w:jc w:val="center"/>
              <w:rPr>
                <w:rFonts w:ascii="Calibri" w:hAnsi="Calibri"/>
                <w:bCs/>
                <w:sz w:val="18"/>
              </w:rPr>
            </w:pPr>
            <w:r>
              <w:rPr>
                <w:rFonts w:ascii="Calibri" w:hAnsi="Calibri"/>
                <w:bCs/>
                <w:sz w:val="18"/>
              </w:rPr>
              <w:t>294/0</w:t>
            </w:r>
          </w:p>
        </w:tc>
      </w:tr>
      <w:tr w:rsidR="00182E97" w:rsidRPr="00E25D6E" w14:paraId="3452897E" w14:textId="77777777" w:rsidTr="004959A5">
        <w:trPr>
          <w:trHeight w:val="397"/>
        </w:trPr>
        <w:tc>
          <w:tcPr>
            <w:tcW w:w="1206"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72B8EBDA" w14:textId="77777777" w:rsidR="00182E97" w:rsidRPr="005D790B" w:rsidRDefault="00182E97" w:rsidP="004959A5">
            <w:pPr>
              <w:spacing w:after="0" w:line="240" w:lineRule="auto"/>
              <w:jc w:val="left"/>
              <w:rPr>
                <w:rFonts w:ascii="Calibri" w:hAnsi="Calibri"/>
                <w:b/>
                <w:sz w:val="18"/>
              </w:rPr>
            </w:pPr>
            <w:r w:rsidRPr="005D790B">
              <w:rPr>
                <w:rFonts w:ascii="Calibri" w:hAnsi="Calibri"/>
                <w:b/>
                <w:bCs/>
                <w:sz w:val="18"/>
              </w:rPr>
              <w:t>Celkem</w:t>
            </w:r>
          </w:p>
        </w:tc>
        <w:tc>
          <w:tcPr>
            <w:tcW w:w="425"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3B3CFA83" w14:textId="77777777" w:rsidR="00182E97" w:rsidRPr="005D790B" w:rsidRDefault="00182E97" w:rsidP="004959A5">
            <w:pPr>
              <w:spacing w:after="0" w:line="240" w:lineRule="auto"/>
              <w:jc w:val="center"/>
              <w:rPr>
                <w:rFonts w:ascii="Calibri" w:hAnsi="Calibri"/>
                <w:b/>
                <w:sz w:val="18"/>
              </w:rPr>
            </w:pPr>
            <w:r w:rsidRPr="005D790B">
              <w:rPr>
                <w:rFonts w:ascii="Calibri" w:hAnsi="Calibri"/>
                <w:b/>
                <w:bCs/>
                <w:sz w:val="18"/>
              </w:rPr>
              <w:t>2</w:t>
            </w:r>
            <w:r>
              <w:rPr>
                <w:rFonts w:ascii="Calibri" w:hAnsi="Calibri"/>
                <w:b/>
                <w:bCs/>
                <w:sz w:val="18"/>
              </w:rPr>
              <w:t>70</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2D635838" w14:textId="77777777" w:rsidR="00182E97" w:rsidRPr="005D790B" w:rsidRDefault="00182E97" w:rsidP="004959A5">
            <w:pPr>
              <w:spacing w:after="0" w:line="240" w:lineRule="auto"/>
              <w:jc w:val="center"/>
              <w:rPr>
                <w:rFonts w:ascii="Calibri" w:hAnsi="Calibri"/>
                <w:b/>
                <w:sz w:val="18"/>
              </w:rPr>
            </w:pPr>
            <w:r w:rsidRPr="005D790B">
              <w:rPr>
                <w:rFonts w:ascii="Calibri" w:hAnsi="Calibri"/>
                <w:b/>
                <w:sz w:val="18"/>
              </w:rPr>
              <w:t>3</w:t>
            </w:r>
            <w:r>
              <w:rPr>
                <w:rFonts w:ascii="Calibri" w:hAnsi="Calibri"/>
                <w:b/>
                <w:sz w:val="18"/>
              </w:rPr>
              <w:t>15</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573C3402" w14:textId="77777777" w:rsidR="00182E97" w:rsidRPr="005D790B" w:rsidRDefault="00182E97" w:rsidP="004959A5">
            <w:pPr>
              <w:spacing w:after="0" w:line="240" w:lineRule="auto"/>
              <w:jc w:val="center"/>
              <w:rPr>
                <w:rFonts w:ascii="Calibri" w:hAnsi="Calibri"/>
                <w:b/>
                <w:sz w:val="18"/>
              </w:rPr>
            </w:pPr>
            <w:r w:rsidRPr="005D790B">
              <w:rPr>
                <w:rFonts w:ascii="Calibri" w:hAnsi="Calibri"/>
                <w:b/>
                <w:bCs/>
                <w:sz w:val="18"/>
              </w:rPr>
              <w:t>30</w:t>
            </w:r>
            <w:r>
              <w:rPr>
                <w:rFonts w:ascii="Calibri" w:hAnsi="Calibri"/>
                <w:b/>
                <w:bCs/>
                <w:sz w:val="18"/>
              </w:rPr>
              <w:t>7</w:t>
            </w:r>
          </w:p>
        </w:tc>
        <w:tc>
          <w:tcPr>
            <w:tcW w:w="423"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3BA41E7F" w14:textId="77777777" w:rsidR="00182E97" w:rsidRPr="005D790B" w:rsidRDefault="00182E97" w:rsidP="004959A5">
            <w:pPr>
              <w:spacing w:after="0" w:line="240" w:lineRule="auto"/>
              <w:jc w:val="center"/>
              <w:rPr>
                <w:rFonts w:ascii="Calibri" w:hAnsi="Calibri"/>
                <w:b/>
                <w:bCs/>
                <w:sz w:val="18"/>
              </w:rPr>
            </w:pPr>
            <w:r w:rsidRPr="005D790B">
              <w:rPr>
                <w:rFonts w:ascii="Calibri" w:hAnsi="Calibri"/>
                <w:b/>
                <w:bCs/>
                <w:sz w:val="18"/>
              </w:rPr>
              <w:t>2</w:t>
            </w:r>
            <w:r>
              <w:rPr>
                <w:rFonts w:ascii="Calibri" w:hAnsi="Calibri"/>
                <w:b/>
                <w:bCs/>
                <w:sz w:val="18"/>
              </w:rPr>
              <w:t>80</w:t>
            </w:r>
          </w:p>
        </w:tc>
        <w:tc>
          <w:tcPr>
            <w:tcW w:w="42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2232CBF3" w14:textId="77777777" w:rsidR="00182E97" w:rsidRPr="005D790B" w:rsidRDefault="00182E97" w:rsidP="004959A5">
            <w:pPr>
              <w:spacing w:after="0" w:line="240" w:lineRule="auto"/>
              <w:jc w:val="center"/>
              <w:rPr>
                <w:rFonts w:ascii="Calibri" w:hAnsi="Calibri"/>
                <w:b/>
                <w:bCs/>
                <w:sz w:val="18"/>
              </w:rPr>
            </w:pPr>
            <w:r w:rsidRPr="005D790B">
              <w:rPr>
                <w:rFonts w:ascii="Calibri" w:hAnsi="Calibri"/>
                <w:b/>
                <w:bCs/>
                <w:sz w:val="18"/>
              </w:rPr>
              <w:t>3</w:t>
            </w:r>
            <w:r>
              <w:rPr>
                <w:rFonts w:ascii="Calibri" w:hAnsi="Calibri"/>
                <w:b/>
                <w:bCs/>
                <w:sz w:val="18"/>
              </w:rPr>
              <w:t>47</w:t>
            </w:r>
          </w:p>
        </w:tc>
        <w:tc>
          <w:tcPr>
            <w:tcW w:w="421"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11C6ECA4" w14:textId="77777777" w:rsidR="00182E97" w:rsidRPr="005D790B" w:rsidRDefault="00182E97" w:rsidP="004959A5">
            <w:pPr>
              <w:spacing w:after="0" w:line="240" w:lineRule="auto"/>
              <w:jc w:val="center"/>
              <w:rPr>
                <w:rFonts w:ascii="Calibri" w:hAnsi="Calibri"/>
                <w:b/>
                <w:bCs/>
                <w:sz w:val="18"/>
              </w:rPr>
            </w:pPr>
            <w:r w:rsidRPr="005D790B">
              <w:rPr>
                <w:rFonts w:ascii="Calibri" w:hAnsi="Calibri"/>
                <w:b/>
                <w:bCs/>
                <w:sz w:val="18"/>
              </w:rPr>
              <w:t>3</w:t>
            </w:r>
            <w:r>
              <w:rPr>
                <w:rFonts w:ascii="Calibri" w:hAnsi="Calibri"/>
                <w:b/>
                <w:bCs/>
                <w:sz w:val="18"/>
              </w:rPr>
              <w:t>17</w:t>
            </w:r>
          </w:p>
        </w:tc>
        <w:tc>
          <w:tcPr>
            <w:tcW w:w="420"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tcPr>
          <w:p w14:paraId="17710E5F" w14:textId="77777777" w:rsidR="00182E97" w:rsidRPr="005D790B" w:rsidRDefault="00182E97" w:rsidP="004959A5">
            <w:pPr>
              <w:spacing w:after="0" w:line="240" w:lineRule="auto"/>
              <w:jc w:val="center"/>
              <w:rPr>
                <w:rFonts w:ascii="Calibri" w:hAnsi="Calibri"/>
                <w:b/>
                <w:bCs/>
                <w:sz w:val="18"/>
              </w:rPr>
            </w:pPr>
            <w:r>
              <w:rPr>
                <w:rFonts w:ascii="Calibri" w:hAnsi="Calibri"/>
                <w:b/>
                <w:bCs/>
                <w:sz w:val="18"/>
              </w:rPr>
              <w:t>247</w:t>
            </w:r>
          </w:p>
        </w:tc>
        <w:tc>
          <w:tcPr>
            <w:tcW w:w="41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tcPr>
          <w:p w14:paraId="67410E3A" w14:textId="77777777" w:rsidR="00182E97" w:rsidRDefault="00182E97" w:rsidP="004959A5">
            <w:pPr>
              <w:spacing w:after="0" w:line="240" w:lineRule="auto"/>
              <w:jc w:val="center"/>
              <w:rPr>
                <w:rFonts w:ascii="Calibri" w:hAnsi="Calibri"/>
                <w:b/>
                <w:bCs/>
                <w:sz w:val="18"/>
              </w:rPr>
            </w:pPr>
            <w:r>
              <w:rPr>
                <w:rFonts w:ascii="Calibri" w:hAnsi="Calibri"/>
                <w:b/>
                <w:bCs/>
                <w:sz w:val="18"/>
              </w:rPr>
              <w:t>238</w:t>
            </w:r>
          </w:p>
        </w:tc>
        <w:tc>
          <w:tcPr>
            <w:tcW w:w="41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tcPr>
          <w:p w14:paraId="45CBBE5B" w14:textId="77777777" w:rsidR="00182E97" w:rsidRDefault="00182E97" w:rsidP="004959A5">
            <w:pPr>
              <w:spacing w:after="0" w:line="240" w:lineRule="auto"/>
              <w:jc w:val="center"/>
              <w:rPr>
                <w:rFonts w:ascii="Calibri" w:hAnsi="Calibri"/>
                <w:b/>
                <w:bCs/>
                <w:sz w:val="18"/>
              </w:rPr>
            </w:pPr>
            <w:r>
              <w:rPr>
                <w:rFonts w:ascii="Calibri" w:hAnsi="Calibri"/>
                <w:b/>
                <w:bCs/>
                <w:sz w:val="18"/>
              </w:rPr>
              <w:t>425</w:t>
            </w:r>
          </w:p>
        </w:tc>
      </w:tr>
    </w:tbl>
    <w:p w14:paraId="5D7177D8" w14:textId="77777777" w:rsidR="00182E97" w:rsidRDefault="00182E97" w:rsidP="00182E97">
      <w:pPr>
        <w:suppressAutoHyphens/>
        <w:spacing w:after="0" w:line="240" w:lineRule="auto"/>
        <w:rPr>
          <w:rFonts w:ascii="Calibri" w:hAnsi="Calibri"/>
          <w:i/>
          <w:sz w:val="18"/>
          <w:szCs w:val="22"/>
          <w:lang w:eastAsia="ar-SA"/>
        </w:rPr>
      </w:pPr>
      <w:r w:rsidRPr="00AA5C52">
        <w:rPr>
          <w:rFonts w:ascii="Calibri" w:hAnsi="Calibri"/>
          <w:i/>
          <w:sz w:val="18"/>
          <w:szCs w:val="22"/>
          <w:lang w:eastAsia="ar-SA"/>
        </w:rPr>
        <w:t xml:space="preserve">Poznámka: </w:t>
      </w:r>
      <w:r w:rsidRPr="00AA5C52">
        <w:rPr>
          <w:rFonts w:ascii="Calibri" w:hAnsi="Calibri" w:cs="Calibri"/>
          <w:i/>
          <w:sz w:val="18"/>
          <w:szCs w:val="22"/>
          <w:lang w:eastAsia="ar-SA"/>
        </w:rPr>
        <w:t>*</w:t>
      </w:r>
      <w:r w:rsidRPr="00AA5C52">
        <w:rPr>
          <w:rFonts w:ascii="Calibri" w:hAnsi="Calibri"/>
          <w:i/>
          <w:sz w:val="18"/>
          <w:szCs w:val="22"/>
          <w:lang w:eastAsia="ar-SA"/>
        </w:rPr>
        <w:t>Před certifikací</w:t>
      </w:r>
      <w:r>
        <w:rPr>
          <w:rFonts w:ascii="Calibri" w:hAnsi="Calibri"/>
          <w:i/>
          <w:sz w:val="18"/>
          <w:szCs w:val="22"/>
          <w:lang w:eastAsia="ar-SA"/>
        </w:rPr>
        <w:t xml:space="preserve">      </w:t>
      </w:r>
    </w:p>
    <w:p w14:paraId="650F87D6" w14:textId="77777777" w:rsidR="00182E97" w:rsidRDefault="00182E97" w:rsidP="00182E97">
      <w:pPr>
        <w:suppressAutoHyphens/>
        <w:spacing w:after="0" w:line="240" w:lineRule="auto"/>
        <w:rPr>
          <w:rFonts w:ascii="Calibri" w:hAnsi="Calibri"/>
          <w:i/>
          <w:sz w:val="18"/>
          <w:szCs w:val="22"/>
          <w:lang w:eastAsia="ar-SA"/>
        </w:rPr>
      </w:pPr>
      <w:r>
        <w:rPr>
          <w:rFonts w:ascii="Calibri" w:hAnsi="Calibri"/>
          <w:i/>
          <w:sz w:val="18"/>
          <w:szCs w:val="22"/>
          <w:lang w:eastAsia="ar-SA"/>
        </w:rPr>
        <w:t xml:space="preserve">                     výstupy FMK/výstupy FHS</w:t>
      </w:r>
    </w:p>
    <w:p w14:paraId="1FDB0BF0" w14:textId="77777777" w:rsidR="00182E97" w:rsidRDefault="00182E97" w:rsidP="00182E97">
      <w:pPr>
        <w:suppressAutoHyphens/>
        <w:spacing w:line="240" w:lineRule="auto"/>
        <w:rPr>
          <w:rFonts w:ascii="Calibri" w:hAnsi="Calibri" w:cs="Calibri"/>
          <w:sz w:val="22"/>
          <w:szCs w:val="22"/>
          <w:lang w:eastAsia="ar-SA"/>
        </w:rPr>
      </w:pPr>
    </w:p>
    <w:p w14:paraId="3165BEF2" w14:textId="77777777" w:rsidR="00182E97" w:rsidRPr="00BF2399" w:rsidRDefault="00182E97" w:rsidP="00182E97">
      <w:pPr>
        <w:suppressAutoHyphens/>
        <w:spacing w:line="240" w:lineRule="auto"/>
        <w:rPr>
          <w:rFonts w:ascii="Calibri" w:hAnsi="Calibri" w:cs="Calibri"/>
          <w:sz w:val="22"/>
          <w:szCs w:val="22"/>
          <w:lang w:eastAsia="ar-SA"/>
        </w:rPr>
      </w:pPr>
      <w:r w:rsidRPr="00BF2399">
        <w:rPr>
          <w:rFonts w:ascii="Calibri" w:hAnsi="Calibri" w:cs="Calibri"/>
          <w:sz w:val="22"/>
          <w:szCs w:val="22"/>
          <w:lang w:eastAsia="ar-SA"/>
        </w:rPr>
        <w:t>Rok 202</w:t>
      </w:r>
      <w:r>
        <w:rPr>
          <w:rFonts w:ascii="Calibri" w:hAnsi="Calibri" w:cs="Calibri"/>
          <w:sz w:val="22"/>
          <w:szCs w:val="22"/>
          <w:lang w:eastAsia="ar-SA"/>
        </w:rPr>
        <w:t>2</w:t>
      </w:r>
      <w:r w:rsidRPr="00BF2399">
        <w:rPr>
          <w:rFonts w:ascii="Calibri" w:hAnsi="Calibri" w:cs="Calibri"/>
          <w:sz w:val="22"/>
          <w:szCs w:val="22"/>
          <w:lang w:eastAsia="ar-SA"/>
        </w:rPr>
        <w:t xml:space="preserve"> byl z hlediska uměleckých tvůrčích činností co do počtu výstupů a jejich prezentace </w:t>
      </w:r>
      <w:r>
        <w:rPr>
          <w:rFonts w:ascii="Calibri" w:hAnsi="Calibri" w:cs="Calibri"/>
          <w:sz w:val="22"/>
          <w:szCs w:val="22"/>
          <w:lang w:eastAsia="ar-SA"/>
        </w:rPr>
        <w:t>velmi úspěšný</w:t>
      </w:r>
      <w:r w:rsidRPr="00BF2399">
        <w:rPr>
          <w:rFonts w:ascii="Calibri" w:hAnsi="Calibri" w:cs="Calibri"/>
          <w:sz w:val="22"/>
          <w:szCs w:val="22"/>
          <w:lang w:eastAsia="ar-SA"/>
        </w:rPr>
        <w:t xml:space="preserve">. Čísla v jednotlivých kategoriích reflektují návrh garantů segmentů, ukazují však stav před certifikací, kdy lze předpokládat možné přehodnocení ze stran </w:t>
      </w:r>
      <w:proofErr w:type="spellStart"/>
      <w:r w:rsidRPr="00BF2399">
        <w:rPr>
          <w:rFonts w:ascii="Calibri" w:hAnsi="Calibri" w:cs="Calibri"/>
          <w:sz w:val="22"/>
          <w:szCs w:val="22"/>
          <w:lang w:eastAsia="ar-SA"/>
        </w:rPr>
        <w:t>certifikátorů</w:t>
      </w:r>
      <w:proofErr w:type="spellEnd"/>
      <w:r w:rsidRPr="00BF2399">
        <w:rPr>
          <w:rFonts w:ascii="Calibri" w:hAnsi="Calibri" w:cs="Calibri"/>
          <w:sz w:val="22"/>
          <w:szCs w:val="22"/>
          <w:lang w:eastAsia="ar-SA"/>
        </w:rPr>
        <w:t xml:space="preserve"> RUV, a tedy případné snížení či zvýšení počtu záznamů mezi jednotlivými typy. Nicméně i přes výše uvedené proběhla celá řada výstav a</w:t>
      </w:r>
      <w:r>
        <w:rPr>
          <w:rFonts w:ascii="Calibri" w:hAnsi="Calibri" w:cs="Calibri"/>
          <w:sz w:val="22"/>
          <w:szCs w:val="22"/>
          <w:lang w:eastAsia="ar-SA"/>
        </w:rPr>
        <w:t> </w:t>
      </w:r>
      <w:r w:rsidRPr="00BF2399">
        <w:rPr>
          <w:rFonts w:ascii="Calibri" w:hAnsi="Calibri" w:cs="Calibri"/>
          <w:sz w:val="22"/>
          <w:szCs w:val="22"/>
          <w:lang w:eastAsia="ar-SA"/>
        </w:rPr>
        <w:t xml:space="preserve">realizací, níže uvádíme </w:t>
      </w:r>
      <w:r>
        <w:rPr>
          <w:rFonts w:ascii="Calibri" w:hAnsi="Calibri" w:cs="Calibri"/>
          <w:sz w:val="22"/>
          <w:szCs w:val="22"/>
          <w:lang w:eastAsia="ar-SA"/>
        </w:rPr>
        <w:t>pět</w:t>
      </w:r>
      <w:r w:rsidRPr="00BF2399">
        <w:rPr>
          <w:rFonts w:ascii="Calibri" w:hAnsi="Calibri" w:cs="Calibri"/>
          <w:sz w:val="22"/>
          <w:szCs w:val="22"/>
          <w:lang w:eastAsia="ar-SA"/>
        </w:rPr>
        <w:t xml:space="preserve"> mimořádně významných akcí a následně další významné události/aktivity v bodovém přehledu. </w:t>
      </w:r>
    </w:p>
    <w:p w14:paraId="275B0BB4" w14:textId="77777777" w:rsidR="00182E97" w:rsidRPr="00BF2399" w:rsidRDefault="00182E97" w:rsidP="00182E97">
      <w:pPr>
        <w:suppressAutoHyphens/>
        <w:spacing w:line="240" w:lineRule="auto"/>
        <w:rPr>
          <w:rFonts w:ascii="Calibri" w:hAnsi="Calibri" w:cs="Calibri"/>
          <w:b/>
          <w:bCs/>
          <w:color w:val="000000"/>
          <w:sz w:val="22"/>
        </w:rPr>
      </w:pPr>
    </w:p>
    <w:p w14:paraId="6ADCBE4C" w14:textId="77777777" w:rsidR="00182E97" w:rsidRPr="002179C6" w:rsidRDefault="00182E97" w:rsidP="00182E97">
      <w:pPr>
        <w:spacing w:line="240" w:lineRule="auto"/>
        <w:ind w:left="17"/>
        <w:textAlignment w:val="baseline"/>
        <w:rPr>
          <w:rFonts w:ascii="Calibri" w:hAnsi="Calibri" w:cs="Calibri"/>
          <w:sz w:val="22"/>
          <w:szCs w:val="22"/>
        </w:rPr>
      </w:pPr>
      <w:r w:rsidRPr="002179C6">
        <w:rPr>
          <w:rFonts w:ascii="Calibri" w:hAnsi="Calibri" w:cs="Calibri"/>
          <w:b/>
          <w:bCs/>
          <w:sz w:val="22"/>
          <w:szCs w:val="22"/>
        </w:rPr>
        <w:t>DIPLOMKY 2022</w:t>
      </w:r>
      <w:r w:rsidRPr="002179C6">
        <w:rPr>
          <w:rFonts w:ascii="Calibri" w:hAnsi="Calibri" w:cs="Calibri"/>
          <w:sz w:val="22"/>
          <w:szCs w:val="22"/>
        </w:rPr>
        <w:t> </w:t>
      </w:r>
    </w:p>
    <w:p w14:paraId="317D5582" w14:textId="0B21F23C" w:rsidR="00182E97" w:rsidRPr="002179C6" w:rsidRDefault="00182E97" w:rsidP="00182E97">
      <w:pPr>
        <w:spacing w:line="240" w:lineRule="auto"/>
        <w:ind w:left="15"/>
        <w:textAlignment w:val="baseline"/>
        <w:rPr>
          <w:rFonts w:ascii="Calibri" w:hAnsi="Calibri" w:cs="Calibri"/>
          <w:sz w:val="22"/>
          <w:szCs w:val="22"/>
        </w:rPr>
      </w:pPr>
      <w:r w:rsidRPr="002179C6">
        <w:rPr>
          <w:rFonts w:ascii="Calibri" w:hAnsi="Calibri" w:cs="Calibri"/>
          <w:sz w:val="22"/>
          <w:szCs w:val="22"/>
        </w:rPr>
        <w:t>FMK zrealizovala již popáté výstavu</w:t>
      </w:r>
      <w:r w:rsidRPr="002179C6">
        <w:rPr>
          <w:rFonts w:ascii="Calibri" w:hAnsi="Calibri" w:cs="Calibri"/>
          <w:b/>
          <w:bCs/>
          <w:sz w:val="22"/>
          <w:szCs w:val="22"/>
        </w:rPr>
        <w:t> </w:t>
      </w:r>
      <w:r w:rsidRPr="002179C6">
        <w:rPr>
          <w:rFonts w:ascii="Calibri" w:hAnsi="Calibri" w:cs="Calibri"/>
          <w:sz w:val="22"/>
          <w:szCs w:val="22"/>
        </w:rPr>
        <w:t>závěrečných prací Diplomky 22, která se představila ve fakultní galerii G18 ve dnech 29. června až 21. července 2022. Na společné výstavě prací studentů, kteří ukončili magisterské studium v akademickém roce 2021/2022 na Ústavu marketingových komunikací a v ateliérech Animovaná tvorba, Audiovizuální tvorba, Design obuvi, Design oděvu, Design skla,</w:t>
      </w:r>
      <w:r>
        <w:rPr>
          <w:rFonts w:ascii="Calibri" w:hAnsi="Calibri" w:cs="Calibri"/>
          <w:sz w:val="22"/>
          <w:szCs w:val="22"/>
        </w:rPr>
        <w:t xml:space="preserve"> </w:t>
      </w:r>
      <w:r w:rsidRPr="002179C6">
        <w:rPr>
          <w:rFonts w:ascii="Calibri" w:hAnsi="Calibri" w:cs="Calibri"/>
          <w:sz w:val="22"/>
          <w:szCs w:val="22"/>
        </w:rPr>
        <w:t>Digitální design, Grafický design, Produktový design, Průmyslový design</w:t>
      </w:r>
      <w:r>
        <w:rPr>
          <w:rFonts w:ascii="Calibri" w:hAnsi="Calibri" w:cs="Calibri"/>
          <w:sz w:val="22"/>
          <w:szCs w:val="22"/>
        </w:rPr>
        <w:t xml:space="preserve">, </w:t>
      </w:r>
      <w:r w:rsidRPr="002179C6">
        <w:rPr>
          <w:rFonts w:ascii="Calibri" w:hAnsi="Calibri" w:cs="Calibri"/>
          <w:sz w:val="22"/>
          <w:szCs w:val="22"/>
        </w:rPr>
        <w:t>Reklamní fotografie</w:t>
      </w:r>
      <w:r>
        <w:rPr>
          <w:rFonts w:ascii="Calibri" w:hAnsi="Calibri" w:cs="Calibri"/>
          <w:sz w:val="22"/>
          <w:szCs w:val="22"/>
        </w:rPr>
        <w:t xml:space="preserve">, </w:t>
      </w:r>
      <w:r w:rsidRPr="002179C6">
        <w:rPr>
          <w:rFonts w:ascii="Calibri" w:hAnsi="Calibri" w:cs="Calibri"/>
          <w:sz w:val="22"/>
          <w:szCs w:val="22"/>
        </w:rPr>
        <w:t>Tvorba prostoru</w:t>
      </w:r>
      <w:r>
        <w:rPr>
          <w:rFonts w:ascii="Calibri" w:hAnsi="Calibri" w:cs="Calibri"/>
          <w:sz w:val="22"/>
          <w:szCs w:val="22"/>
        </w:rPr>
        <w:t xml:space="preserve"> a Arts Management</w:t>
      </w:r>
      <w:r w:rsidRPr="002179C6">
        <w:rPr>
          <w:rFonts w:ascii="Calibri" w:hAnsi="Calibri" w:cs="Calibri"/>
          <w:sz w:val="22"/>
          <w:szCs w:val="22"/>
        </w:rPr>
        <w:t>, bylo celkem k vidění přes 60 prací. Myšlenka výstavy byla podpořena generací sněhových vloček – současná nejistá doba se tak podepsala na tématech, která studenty zajímají. Mezi pracemi absolventů se objevily náměty jako destilace duše, příbytek v putovní nouzi, stopování v kruhu, cesta temným lesem a další. Zároveň byl vydán i katalog, který obsahuje všechny práce studentů výše uvedených ateliérů.</w:t>
      </w:r>
    </w:p>
    <w:p w14:paraId="30462548" w14:textId="77777777" w:rsidR="00182E97" w:rsidRPr="002179C6" w:rsidRDefault="00182E97" w:rsidP="00182E97">
      <w:pPr>
        <w:spacing w:line="240" w:lineRule="auto"/>
        <w:ind w:left="15"/>
        <w:textAlignment w:val="baseline"/>
        <w:rPr>
          <w:rFonts w:ascii="Calibri" w:hAnsi="Calibri" w:cs="Calibri"/>
          <w:sz w:val="22"/>
          <w:szCs w:val="22"/>
        </w:rPr>
      </w:pPr>
    </w:p>
    <w:p w14:paraId="0E1118D2" w14:textId="77777777" w:rsidR="00182E97" w:rsidRPr="002179C6" w:rsidRDefault="00182E97" w:rsidP="00182E97">
      <w:pPr>
        <w:spacing w:line="240" w:lineRule="auto"/>
        <w:ind w:left="15"/>
        <w:textAlignment w:val="baseline"/>
        <w:rPr>
          <w:rFonts w:ascii="Calibri" w:hAnsi="Calibri" w:cs="Calibri"/>
          <w:b/>
          <w:sz w:val="22"/>
          <w:szCs w:val="22"/>
        </w:rPr>
      </w:pPr>
      <w:r w:rsidRPr="002179C6">
        <w:rPr>
          <w:rFonts w:ascii="Calibri" w:hAnsi="Calibri" w:cs="Calibri"/>
          <w:b/>
          <w:sz w:val="22"/>
          <w:szCs w:val="22"/>
        </w:rPr>
        <w:t>FMK 20 – VÝSTAVA</w:t>
      </w:r>
    </w:p>
    <w:p w14:paraId="40F1E5B7" w14:textId="2B4A6AA8" w:rsidR="00182E97" w:rsidRPr="002179C6" w:rsidRDefault="00182E97" w:rsidP="00027BD2">
      <w:pPr>
        <w:spacing w:line="240" w:lineRule="auto"/>
        <w:ind w:left="17"/>
        <w:textAlignment w:val="baseline"/>
        <w:rPr>
          <w:rFonts w:ascii="Calibri" w:hAnsi="Calibri" w:cs="Calibri"/>
          <w:sz w:val="22"/>
          <w:szCs w:val="22"/>
        </w:rPr>
      </w:pPr>
      <w:r w:rsidRPr="002179C6">
        <w:rPr>
          <w:rFonts w:ascii="Calibri" w:hAnsi="Calibri" w:cs="Calibri"/>
          <w:sz w:val="22"/>
          <w:szCs w:val="22"/>
        </w:rPr>
        <w:t xml:space="preserve">U příležitosti oslav svého 20. výročí připravila FMK výstavu Dvacet let FMK, která prezentovala nejvýznamnější tvůrčí výstupy, experimenty i úspěchy na poli umění a kreativních průmyslů, které za poslední dvě dekády z ateliérů umělecké fakulty vzešly. Výstava se odehrávala ve dvou zlínských galeriích – Krajské galerii výtvarného umění ve Zlíně a fakultní galerii G18. V Krajské galerii výtvarného umění ve Zlíně byla část výstavy THE BEST OF – náhled do minulosti, práce absolventů ze </w:t>
      </w:r>
      <w:r w:rsidRPr="002179C6">
        <w:rPr>
          <w:rFonts w:ascii="Calibri" w:hAnsi="Calibri" w:cs="Calibri"/>
          <w:sz w:val="22"/>
          <w:szCs w:val="22"/>
        </w:rPr>
        <w:lastRenderedPageBreak/>
        <w:t>třinácti ateliérů, které ukazují jak osobité cesty jednotlivců, tak i překvapivé průniky jejich tvorby.</w:t>
      </w:r>
      <w:r w:rsidRPr="002179C6">
        <w:t xml:space="preserve"> </w:t>
      </w:r>
      <w:r w:rsidRPr="002179C6">
        <w:rPr>
          <w:rFonts w:ascii="Calibri" w:hAnsi="Calibri" w:cs="Calibri"/>
          <w:sz w:val="22"/>
          <w:szCs w:val="22"/>
        </w:rPr>
        <w:t>Expozice FOR FUTURE ve fakultní galerii G18 představila výhled do budoucnosti, nahlížený skrze nedávné fakultní projekty a témata. Zahájení výstavy proběhlo 20. září 2022, v</w:t>
      </w:r>
      <w:r>
        <w:rPr>
          <w:rFonts w:ascii="Calibri" w:hAnsi="Calibri" w:cs="Calibri"/>
          <w:sz w:val="22"/>
          <w:szCs w:val="22"/>
        </w:rPr>
        <w:t>e fakultní galerii</w:t>
      </w:r>
      <w:r w:rsidRPr="002179C6">
        <w:rPr>
          <w:rFonts w:ascii="Calibri" w:hAnsi="Calibri" w:cs="Calibri"/>
          <w:sz w:val="22"/>
          <w:szCs w:val="22"/>
        </w:rPr>
        <w:t xml:space="preserve"> G18 trvala do 11. listopadu </w:t>
      </w:r>
      <w:r>
        <w:rPr>
          <w:rFonts w:ascii="Calibri" w:hAnsi="Calibri" w:cs="Calibri"/>
          <w:sz w:val="22"/>
          <w:szCs w:val="22"/>
        </w:rPr>
        <w:t xml:space="preserve">2022 </w:t>
      </w:r>
      <w:r w:rsidRPr="002179C6">
        <w:rPr>
          <w:rFonts w:ascii="Calibri" w:hAnsi="Calibri" w:cs="Calibri"/>
          <w:sz w:val="22"/>
          <w:szCs w:val="22"/>
        </w:rPr>
        <w:t xml:space="preserve">a v Krajské galerii výtvarného umění ve Zlíně do 22. ledna 2023. </w:t>
      </w:r>
    </w:p>
    <w:p w14:paraId="1B066484" w14:textId="77777777" w:rsidR="00182E97" w:rsidRPr="002179C6" w:rsidRDefault="00182E97" w:rsidP="00182E97">
      <w:pPr>
        <w:spacing w:line="240" w:lineRule="auto"/>
        <w:textAlignment w:val="baseline"/>
        <w:rPr>
          <w:rFonts w:ascii="Calibri" w:hAnsi="Calibri" w:cs="Calibri"/>
          <w:sz w:val="22"/>
          <w:szCs w:val="22"/>
        </w:rPr>
      </w:pPr>
    </w:p>
    <w:p w14:paraId="5F4AD6EC" w14:textId="77777777" w:rsidR="00182E97" w:rsidRPr="002179C6" w:rsidRDefault="00182E97" w:rsidP="00182E97">
      <w:pPr>
        <w:spacing w:line="240" w:lineRule="auto"/>
        <w:ind w:left="17"/>
        <w:textAlignment w:val="baseline"/>
        <w:rPr>
          <w:rFonts w:ascii="Calibri" w:hAnsi="Calibri" w:cs="Calibri"/>
          <w:sz w:val="22"/>
          <w:szCs w:val="22"/>
        </w:rPr>
      </w:pPr>
      <w:r w:rsidRPr="002179C6">
        <w:rPr>
          <w:rFonts w:ascii="Calibri" w:hAnsi="Calibri" w:cs="Calibri"/>
          <w:b/>
          <w:bCs/>
          <w:sz w:val="22"/>
          <w:szCs w:val="22"/>
        </w:rPr>
        <w:t>DESIGNBLOK 2022</w:t>
      </w:r>
    </w:p>
    <w:p w14:paraId="5523F3B3" w14:textId="14044F2C" w:rsidR="00182E97" w:rsidRPr="002179C6" w:rsidRDefault="00182E97" w:rsidP="00182E97">
      <w:pPr>
        <w:spacing w:line="240" w:lineRule="auto"/>
        <w:ind w:left="17"/>
        <w:textAlignment w:val="baseline"/>
        <w:rPr>
          <w:rFonts w:ascii="Calibri" w:hAnsi="Calibri" w:cs="Calibri"/>
          <w:sz w:val="22"/>
          <w:szCs w:val="22"/>
        </w:rPr>
      </w:pPr>
      <w:proofErr w:type="spellStart"/>
      <w:r w:rsidRPr="002179C6">
        <w:rPr>
          <w:rFonts w:ascii="Calibri" w:hAnsi="Calibri" w:cs="Calibri"/>
          <w:sz w:val="22"/>
          <w:szCs w:val="22"/>
        </w:rPr>
        <w:t>Designblok</w:t>
      </w:r>
      <w:proofErr w:type="spellEnd"/>
      <w:r w:rsidRPr="002179C6">
        <w:rPr>
          <w:rFonts w:ascii="Calibri" w:hAnsi="Calibri" w:cs="Calibri"/>
          <w:sz w:val="22"/>
          <w:szCs w:val="22"/>
        </w:rPr>
        <w:t>, Prague International Design Festival je největší výběrová přehlídka designu a módy ve střední Evropě. Pražského mezinárodního festivalu designu se každoročně účastní stovky designérů, firem, studií, umělců i škol. Letošní ročník se konal ve dvou výstavních domech – Gabriel Loci                         a Uměleckoprůmyslovém mu</w:t>
      </w:r>
      <w:r w:rsidR="00027BD2">
        <w:rPr>
          <w:rFonts w:ascii="Calibri" w:hAnsi="Calibri" w:cs="Calibri"/>
          <w:sz w:val="22"/>
          <w:szCs w:val="22"/>
        </w:rPr>
        <w:t>z</w:t>
      </w:r>
      <w:r w:rsidRPr="002179C6">
        <w:rPr>
          <w:rFonts w:ascii="Calibri" w:hAnsi="Calibri" w:cs="Calibri"/>
          <w:sz w:val="22"/>
          <w:szCs w:val="22"/>
        </w:rPr>
        <w:t>eu a na dalších více než dvou desítkách míst po celé Pr</w:t>
      </w:r>
      <w:r w:rsidR="00027BD2">
        <w:rPr>
          <w:rFonts w:ascii="Calibri" w:hAnsi="Calibri" w:cs="Calibri"/>
          <w:sz w:val="22"/>
          <w:szCs w:val="22"/>
        </w:rPr>
        <w:t xml:space="preserve">aze v termínu </w:t>
      </w:r>
      <w:r w:rsidRPr="002179C6">
        <w:rPr>
          <w:rFonts w:ascii="Calibri" w:hAnsi="Calibri" w:cs="Calibri"/>
          <w:sz w:val="22"/>
          <w:szCs w:val="22"/>
        </w:rPr>
        <w:t>5.</w:t>
      </w:r>
      <w:r>
        <w:rPr>
          <w:rFonts w:ascii="Calibri" w:hAnsi="Calibri" w:cs="Calibri"/>
          <w:sz w:val="22"/>
          <w:szCs w:val="22"/>
        </w:rPr>
        <w:t xml:space="preserve"> až </w:t>
      </w:r>
      <w:r w:rsidRPr="002179C6">
        <w:rPr>
          <w:rFonts w:ascii="Calibri" w:hAnsi="Calibri" w:cs="Calibri"/>
          <w:sz w:val="22"/>
          <w:szCs w:val="22"/>
        </w:rPr>
        <w:t xml:space="preserve">9. října 2022. Instalace FMK byly vystaveny </w:t>
      </w:r>
      <w:r w:rsidR="00027BD2">
        <w:rPr>
          <w:rFonts w:ascii="Calibri" w:hAnsi="Calibri" w:cs="Calibri"/>
          <w:sz w:val="22"/>
          <w:szCs w:val="22"/>
        </w:rPr>
        <w:t xml:space="preserve">v </w:t>
      </w:r>
      <w:r w:rsidRPr="002179C6">
        <w:rPr>
          <w:rFonts w:ascii="Calibri" w:hAnsi="Calibri" w:cs="Calibri"/>
          <w:sz w:val="22"/>
          <w:szCs w:val="22"/>
        </w:rPr>
        <w:t xml:space="preserve">rámci OPEN STUDIA v prostorách kláštera Gabriel Loci v Holečkově ulici na Smíchově. Fakultní reprezentaci měl na starost tým studentů z několika ateliérů, kteří se svým návrhem zvítězili v jarní fakultní soutěži. Na výstavě byly k vidění unikátní instalace různorodých párů rukou, které reprezentovaly každý ze třinácti uměleckých ateliérů a proces jejich tvůrčích činností. Druhou expozici FMK připravili studenti a pedagogové z ateliéru Průmyslový design, a to samostatnou prezentaci projektu Na </w:t>
      </w:r>
      <w:proofErr w:type="gramStart"/>
      <w:r w:rsidRPr="002179C6">
        <w:rPr>
          <w:rFonts w:ascii="Calibri" w:hAnsi="Calibri" w:cs="Calibri"/>
          <w:sz w:val="22"/>
          <w:szCs w:val="22"/>
        </w:rPr>
        <w:t>Mars!,</w:t>
      </w:r>
      <w:proofErr w:type="gramEnd"/>
      <w:r w:rsidRPr="002179C6">
        <w:rPr>
          <w:rFonts w:ascii="Calibri" w:hAnsi="Calibri" w:cs="Calibri"/>
          <w:sz w:val="22"/>
          <w:szCs w:val="22"/>
        </w:rPr>
        <w:t xml:space="preserve"> kde představili kolekci produktů navržených přímo pro specifické podmínky rudé planety.</w:t>
      </w:r>
    </w:p>
    <w:p w14:paraId="5F48FD4E" w14:textId="77777777" w:rsidR="00182E97" w:rsidRPr="002179C6" w:rsidRDefault="00182E97" w:rsidP="00182E97">
      <w:pPr>
        <w:spacing w:line="240" w:lineRule="auto"/>
        <w:textAlignment w:val="baseline"/>
        <w:rPr>
          <w:rFonts w:ascii="Calibri" w:hAnsi="Calibri" w:cs="Calibri"/>
          <w:sz w:val="22"/>
          <w:szCs w:val="22"/>
        </w:rPr>
      </w:pPr>
    </w:p>
    <w:p w14:paraId="0E2A8D07" w14:textId="77777777" w:rsidR="00182E97" w:rsidRPr="002179C6" w:rsidRDefault="00182E97" w:rsidP="00182E97">
      <w:pPr>
        <w:spacing w:line="240" w:lineRule="auto"/>
        <w:jc w:val="left"/>
        <w:rPr>
          <w:rFonts w:ascii="Calibri" w:hAnsi="Calibri" w:cs="Calibri"/>
          <w:b/>
          <w:bCs/>
          <w:sz w:val="22"/>
          <w:szCs w:val="22"/>
        </w:rPr>
      </w:pPr>
      <w:r w:rsidRPr="002179C6">
        <w:rPr>
          <w:rFonts w:ascii="Calibri" w:hAnsi="Calibri" w:cs="Calibri"/>
          <w:b/>
          <w:bCs/>
          <w:sz w:val="22"/>
          <w:szCs w:val="22"/>
        </w:rPr>
        <w:t xml:space="preserve">Ateliér Design oděvu na Mercedes-Benz Prague </w:t>
      </w:r>
      <w:proofErr w:type="spellStart"/>
      <w:r w:rsidRPr="002179C6">
        <w:rPr>
          <w:rFonts w:ascii="Calibri" w:hAnsi="Calibri" w:cs="Calibri"/>
          <w:b/>
          <w:bCs/>
          <w:sz w:val="22"/>
          <w:szCs w:val="22"/>
        </w:rPr>
        <w:t>Fashion</w:t>
      </w:r>
      <w:proofErr w:type="spellEnd"/>
      <w:r w:rsidRPr="002179C6">
        <w:rPr>
          <w:rFonts w:ascii="Calibri" w:hAnsi="Calibri" w:cs="Calibri"/>
          <w:b/>
          <w:bCs/>
          <w:sz w:val="22"/>
          <w:szCs w:val="22"/>
        </w:rPr>
        <w:t xml:space="preserve"> </w:t>
      </w:r>
      <w:proofErr w:type="spellStart"/>
      <w:r w:rsidRPr="002179C6">
        <w:rPr>
          <w:rFonts w:ascii="Calibri" w:hAnsi="Calibri" w:cs="Calibri"/>
          <w:b/>
          <w:bCs/>
          <w:sz w:val="22"/>
          <w:szCs w:val="22"/>
        </w:rPr>
        <w:t>Week</w:t>
      </w:r>
      <w:proofErr w:type="spellEnd"/>
      <w:r w:rsidRPr="002179C6">
        <w:rPr>
          <w:rFonts w:ascii="Calibri" w:hAnsi="Calibri" w:cs="Calibri"/>
          <w:b/>
          <w:bCs/>
          <w:sz w:val="22"/>
          <w:szCs w:val="22"/>
        </w:rPr>
        <w:t xml:space="preserve"> SS22</w:t>
      </w:r>
    </w:p>
    <w:p w14:paraId="11710A68" w14:textId="77777777" w:rsidR="00182E97" w:rsidRPr="002179C6" w:rsidRDefault="00182E97" w:rsidP="00182E97">
      <w:pPr>
        <w:spacing w:line="240" w:lineRule="auto"/>
        <w:rPr>
          <w:rFonts w:ascii="Calibri" w:hAnsi="Calibri" w:cs="Calibri"/>
          <w:sz w:val="22"/>
          <w:szCs w:val="22"/>
        </w:rPr>
      </w:pPr>
      <w:r w:rsidRPr="002179C6">
        <w:rPr>
          <w:rFonts w:ascii="Calibri" w:hAnsi="Calibri" w:cs="Calibri"/>
          <w:sz w:val="22"/>
          <w:szCs w:val="22"/>
        </w:rPr>
        <w:t>Ateliér Design oděvu se největší české módní události účastní pravidelně. Přehlídka ateliéru Design oděvu se konala v </w:t>
      </w:r>
      <w:proofErr w:type="spellStart"/>
      <w:r w:rsidRPr="002179C6">
        <w:rPr>
          <w:rFonts w:ascii="Calibri" w:hAnsi="Calibri" w:cs="Calibri"/>
          <w:sz w:val="22"/>
          <w:szCs w:val="22"/>
        </w:rPr>
        <w:t>Mystic</w:t>
      </w:r>
      <w:proofErr w:type="spellEnd"/>
      <w:r w:rsidRPr="002179C6">
        <w:rPr>
          <w:rFonts w:ascii="Calibri" w:hAnsi="Calibri" w:cs="Calibri"/>
          <w:sz w:val="22"/>
          <w:szCs w:val="22"/>
        </w:rPr>
        <w:t xml:space="preserve"> Skate parku Štvanice dne 4. září 2022. Na přehlídce v rámci Mercedes-Benz Prague </w:t>
      </w:r>
      <w:proofErr w:type="spellStart"/>
      <w:r w:rsidRPr="002179C6">
        <w:rPr>
          <w:rFonts w:ascii="Calibri" w:hAnsi="Calibri" w:cs="Calibri"/>
          <w:sz w:val="22"/>
          <w:szCs w:val="22"/>
        </w:rPr>
        <w:t>Fashion</w:t>
      </w:r>
      <w:proofErr w:type="spellEnd"/>
      <w:r w:rsidRPr="002179C6">
        <w:rPr>
          <w:rFonts w:ascii="Calibri" w:hAnsi="Calibri" w:cs="Calibri"/>
          <w:sz w:val="22"/>
          <w:szCs w:val="22"/>
        </w:rPr>
        <w:t xml:space="preserve"> </w:t>
      </w:r>
      <w:proofErr w:type="spellStart"/>
      <w:r w:rsidRPr="002179C6">
        <w:rPr>
          <w:rFonts w:ascii="Calibri" w:hAnsi="Calibri" w:cs="Calibri"/>
          <w:sz w:val="22"/>
          <w:szCs w:val="22"/>
        </w:rPr>
        <w:t>Week</w:t>
      </w:r>
      <w:proofErr w:type="spellEnd"/>
      <w:r w:rsidRPr="002179C6">
        <w:rPr>
          <w:rFonts w:ascii="Calibri" w:hAnsi="Calibri" w:cs="Calibri"/>
          <w:sz w:val="22"/>
          <w:szCs w:val="22"/>
        </w:rPr>
        <w:t xml:space="preserve"> představili studenti bakalářského studia z ateliéru Design oděvu tři kolekce. </w:t>
      </w:r>
    </w:p>
    <w:p w14:paraId="38A8E87C" w14:textId="77777777" w:rsidR="00182E97" w:rsidRPr="002179C6" w:rsidRDefault="00182E97" w:rsidP="00182E97">
      <w:pPr>
        <w:spacing w:line="240" w:lineRule="auto"/>
        <w:textAlignment w:val="baseline"/>
        <w:rPr>
          <w:rFonts w:ascii="Calibri" w:hAnsi="Calibri" w:cs="Calibri"/>
          <w:sz w:val="22"/>
          <w:szCs w:val="22"/>
        </w:rPr>
      </w:pPr>
    </w:p>
    <w:p w14:paraId="42EBB96F" w14:textId="77777777" w:rsidR="00182E97" w:rsidRPr="002179C6" w:rsidRDefault="00182E97" w:rsidP="00182E97">
      <w:pPr>
        <w:spacing w:line="240" w:lineRule="auto"/>
        <w:textAlignment w:val="baseline"/>
        <w:rPr>
          <w:rFonts w:ascii="Calibri" w:hAnsi="Calibri" w:cs="Calibri"/>
          <w:b/>
          <w:bCs/>
          <w:sz w:val="22"/>
          <w:szCs w:val="22"/>
        </w:rPr>
      </w:pPr>
      <w:r w:rsidRPr="002179C6">
        <w:rPr>
          <w:rFonts w:ascii="Calibri" w:hAnsi="Calibri" w:cs="Calibri"/>
          <w:b/>
          <w:bCs/>
          <w:sz w:val="22"/>
          <w:szCs w:val="22"/>
        </w:rPr>
        <w:t>ZAHRADNÍ SLAVNOST</w:t>
      </w:r>
    </w:p>
    <w:p w14:paraId="6835AFBD" w14:textId="77777777" w:rsidR="00182E97" w:rsidRPr="002179C6" w:rsidRDefault="00182E97" w:rsidP="00182E97">
      <w:pPr>
        <w:spacing w:line="240" w:lineRule="auto"/>
        <w:textAlignment w:val="baseline"/>
        <w:rPr>
          <w:rFonts w:ascii="Calibri" w:hAnsi="Calibri" w:cs="Calibri"/>
          <w:bCs/>
          <w:sz w:val="22"/>
          <w:szCs w:val="22"/>
        </w:rPr>
      </w:pPr>
      <w:r w:rsidRPr="002179C6">
        <w:rPr>
          <w:rFonts w:ascii="Calibri" w:hAnsi="Calibri" w:cs="Calibri"/>
          <w:bCs/>
          <w:sz w:val="22"/>
          <w:szCs w:val="22"/>
        </w:rPr>
        <w:t xml:space="preserve">Skupinová výstava ZAHRADNÍ SLAVNOST, do které se vedle FMK zapojilo 6 dalších vysokých uměleckých škol z ČR, se zaměřila na ohledávání tématu slavnosti z perspektivy společenských rituálů, latentně spojených s přírodními procesy, často reprezentovanými formou tradičních či naopak pokleslých </w:t>
      </w:r>
      <w:proofErr w:type="spellStart"/>
      <w:r w:rsidRPr="002179C6">
        <w:rPr>
          <w:rFonts w:ascii="Calibri" w:hAnsi="Calibri" w:cs="Calibri"/>
          <w:bCs/>
          <w:sz w:val="22"/>
          <w:szCs w:val="22"/>
        </w:rPr>
        <w:t>socio</w:t>
      </w:r>
      <w:proofErr w:type="spellEnd"/>
      <w:r w:rsidRPr="002179C6">
        <w:rPr>
          <w:rFonts w:ascii="Calibri" w:hAnsi="Calibri" w:cs="Calibri"/>
          <w:bCs/>
          <w:sz w:val="22"/>
          <w:szCs w:val="22"/>
        </w:rPr>
        <w:t>-kulturních fenoménů. Výstava probíhala od 17. srpna do 10. září 2022 v Domě umění Ústí nad Labem. V rámci výstavy vytvořili studenti z ateliéru Digitální design pod supervizí</w:t>
      </w:r>
      <w:r>
        <w:rPr>
          <w:rFonts w:ascii="Calibri" w:hAnsi="Calibri" w:cs="Calibri"/>
          <w:bCs/>
          <w:sz w:val="22"/>
          <w:szCs w:val="22"/>
        </w:rPr>
        <w:t xml:space="preserve"> </w:t>
      </w:r>
      <w:proofErr w:type="spellStart"/>
      <w:r>
        <w:rPr>
          <w:rFonts w:ascii="Calibri" w:hAnsi="Calibri" w:cs="Calibri"/>
          <w:bCs/>
          <w:sz w:val="22"/>
          <w:szCs w:val="22"/>
        </w:rPr>
        <w:t>MgA</w:t>
      </w:r>
      <w:proofErr w:type="spellEnd"/>
      <w:r>
        <w:rPr>
          <w:rFonts w:ascii="Calibri" w:hAnsi="Calibri" w:cs="Calibri"/>
          <w:bCs/>
          <w:sz w:val="22"/>
          <w:szCs w:val="22"/>
        </w:rPr>
        <w:t>.</w:t>
      </w:r>
      <w:r w:rsidRPr="002179C6">
        <w:rPr>
          <w:rFonts w:ascii="Calibri" w:hAnsi="Calibri" w:cs="Calibri"/>
          <w:bCs/>
          <w:sz w:val="22"/>
          <w:szCs w:val="22"/>
        </w:rPr>
        <w:t xml:space="preserve"> Václava Ondrouška </w:t>
      </w:r>
      <w:proofErr w:type="spellStart"/>
      <w:r w:rsidRPr="002179C6">
        <w:rPr>
          <w:rFonts w:ascii="Calibri" w:hAnsi="Calibri" w:cs="Calibri"/>
          <w:bCs/>
          <w:sz w:val="22"/>
          <w:szCs w:val="22"/>
        </w:rPr>
        <w:t>videomapping</w:t>
      </w:r>
      <w:proofErr w:type="spellEnd"/>
      <w:r w:rsidRPr="002179C6">
        <w:rPr>
          <w:rFonts w:ascii="Calibri" w:hAnsi="Calibri" w:cs="Calibri"/>
          <w:bCs/>
          <w:sz w:val="22"/>
          <w:szCs w:val="22"/>
        </w:rPr>
        <w:t xml:space="preserve"> na Dům umění s názvem Algoritmus, který vznikal za pomoci AI.</w:t>
      </w:r>
    </w:p>
    <w:p w14:paraId="4A0A3004" w14:textId="77777777" w:rsidR="00BF2399" w:rsidRPr="00BF2399" w:rsidRDefault="00BF2399" w:rsidP="006768D8">
      <w:pPr>
        <w:spacing w:line="240" w:lineRule="auto"/>
        <w:ind w:left="17"/>
        <w:textAlignment w:val="baseline"/>
        <w:rPr>
          <w:rFonts w:ascii="Calibri" w:hAnsi="Calibri" w:cs="Calibri"/>
          <w:b/>
          <w:bCs/>
          <w:color w:val="000000"/>
          <w:sz w:val="22"/>
          <w:szCs w:val="22"/>
        </w:rPr>
      </w:pPr>
    </w:p>
    <w:p w14:paraId="427B7B65" w14:textId="55F5D826" w:rsidR="00EF647D" w:rsidRDefault="00EF647D" w:rsidP="00EC186B">
      <w:pPr>
        <w:spacing w:after="960" w:line="276" w:lineRule="auto"/>
        <w:rPr>
          <w:b/>
          <w:sz w:val="28"/>
          <w:szCs w:val="28"/>
        </w:rPr>
      </w:pPr>
    </w:p>
    <w:p w14:paraId="53720225" w14:textId="1CBD70C9" w:rsidR="00182E97" w:rsidRDefault="00182E97" w:rsidP="00EC186B">
      <w:pPr>
        <w:spacing w:after="960" w:line="276" w:lineRule="auto"/>
        <w:rPr>
          <w:b/>
          <w:sz w:val="28"/>
          <w:szCs w:val="28"/>
        </w:rPr>
      </w:pPr>
    </w:p>
    <w:p w14:paraId="12353FD4" w14:textId="77777777" w:rsidR="00D1762F" w:rsidRDefault="00D1762F" w:rsidP="00182E97">
      <w:pPr>
        <w:spacing w:after="0" w:line="240" w:lineRule="auto"/>
        <w:textAlignment w:val="baseline"/>
        <w:rPr>
          <w:rFonts w:ascii="Calibri" w:hAnsi="Calibri" w:cs="Calibri"/>
          <w:b/>
          <w:bCs/>
          <w:sz w:val="22"/>
          <w:szCs w:val="22"/>
        </w:rPr>
      </w:pPr>
    </w:p>
    <w:p w14:paraId="30B93ED3" w14:textId="77777777" w:rsidR="00D1762F" w:rsidRDefault="00D1762F" w:rsidP="00182E97">
      <w:pPr>
        <w:spacing w:after="0" w:line="240" w:lineRule="auto"/>
        <w:textAlignment w:val="baseline"/>
        <w:rPr>
          <w:rFonts w:ascii="Calibri" w:hAnsi="Calibri" w:cs="Calibri"/>
          <w:b/>
          <w:bCs/>
          <w:sz w:val="22"/>
          <w:szCs w:val="22"/>
        </w:rPr>
      </w:pPr>
    </w:p>
    <w:p w14:paraId="20F64EDB" w14:textId="1FDE5D97" w:rsidR="00182E97" w:rsidRPr="00182E97" w:rsidRDefault="00245D9D" w:rsidP="00182E97">
      <w:pPr>
        <w:spacing w:after="0" w:line="240" w:lineRule="auto"/>
        <w:textAlignment w:val="baseline"/>
        <w:rPr>
          <w:rFonts w:ascii="Calibri" w:hAnsi="Calibri" w:cs="Calibri"/>
          <w:b/>
          <w:bCs/>
          <w:sz w:val="22"/>
          <w:szCs w:val="22"/>
        </w:rPr>
      </w:pPr>
      <w:r>
        <w:rPr>
          <w:rFonts w:ascii="Calibri" w:hAnsi="Calibri" w:cs="Calibri"/>
          <w:b/>
          <w:bCs/>
          <w:sz w:val="22"/>
          <w:szCs w:val="22"/>
        </w:rPr>
        <w:lastRenderedPageBreak/>
        <w:br/>
      </w:r>
      <w:r w:rsidR="00182E97" w:rsidRPr="00182E97">
        <w:rPr>
          <w:rFonts w:ascii="Calibri" w:hAnsi="Calibri" w:cs="Calibri"/>
          <w:b/>
          <w:bCs/>
          <w:sz w:val="22"/>
          <w:szCs w:val="22"/>
        </w:rPr>
        <w:t xml:space="preserve">Přehled dalších významných událostí/aktivit FMK v roce 2022: </w:t>
      </w:r>
    </w:p>
    <w:p w14:paraId="243BE8E6" w14:textId="77777777" w:rsidR="00182E97" w:rsidRPr="00182E97" w:rsidRDefault="00182E97" w:rsidP="00182E97">
      <w:pPr>
        <w:spacing w:after="0" w:line="240" w:lineRule="auto"/>
        <w:textAlignment w:val="baseline"/>
        <w:rPr>
          <w:rFonts w:ascii="Calibri" w:hAnsi="Calibri" w:cs="Calibri"/>
          <w:b/>
          <w:bCs/>
          <w:color w:val="538135"/>
          <w:sz w:val="22"/>
          <w:szCs w:val="22"/>
        </w:rPr>
      </w:pPr>
    </w:p>
    <w:p w14:paraId="29628205" w14:textId="77777777" w:rsidR="00182E97" w:rsidRPr="00182E97" w:rsidRDefault="00182E97" w:rsidP="00182E97">
      <w:pPr>
        <w:spacing w:after="0" w:line="240" w:lineRule="auto"/>
        <w:textAlignment w:val="baseline"/>
        <w:rPr>
          <w:rFonts w:ascii="Calibri" w:hAnsi="Calibri" w:cs="Calibri"/>
          <w:b/>
          <w:bCs/>
          <w:sz w:val="22"/>
          <w:szCs w:val="22"/>
        </w:rPr>
      </w:pPr>
      <w:proofErr w:type="gramStart"/>
      <w:r w:rsidRPr="00182E97">
        <w:rPr>
          <w:rFonts w:ascii="Calibri" w:hAnsi="Calibri" w:cs="Calibri"/>
          <w:b/>
          <w:bCs/>
          <w:sz w:val="22"/>
          <w:szCs w:val="22"/>
        </w:rPr>
        <w:t>Leden</w:t>
      </w:r>
      <w:proofErr w:type="gramEnd"/>
    </w:p>
    <w:p w14:paraId="4322B1B7" w14:textId="77777777" w:rsidR="00182E97" w:rsidRPr="00182E97" w:rsidRDefault="00182E97" w:rsidP="00182E97">
      <w:pPr>
        <w:spacing w:after="0" w:line="240" w:lineRule="auto"/>
        <w:textAlignment w:val="baseline"/>
        <w:rPr>
          <w:rFonts w:ascii="Calibri" w:hAnsi="Calibri" w:cs="Calibri"/>
          <w:bCs/>
          <w:sz w:val="22"/>
          <w:szCs w:val="22"/>
        </w:rPr>
      </w:pPr>
      <w:r w:rsidRPr="00182E97">
        <w:rPr>
          <w:rFonts w:ascii="Calibri" w:hAnsi="Calibri" w:cs="Calibri"/>
          <w:bCs/>
          <w:sz w:val="22"/>
          <w:szCs w:val="22"/>
        </w:rPr>
        <w:t>Výstava Jana Jindry, vedoucího ateliéru Reklamní fotografie FMK</w:t>
      </w:r>
    </w:p>
    <w:p w14:paraId="2508804A" w14:textId="77777777" w:rsidR="00182E97" w:rsidRPr="00182E97" w:rsidRDefault="00274805" w:rsidP="00182E97">
      <w:pPr>
        <w:spacing w:after="0" w:line="240" w:lineRule="auto"/>
        <w:textAlignment w:val="baseline"/>
        <w:rPr>
          <w:rFonts w:ascii="Calibri" w:hAnsi="Calibri" w:cs="Calibri"/>
          <w:bCs/>
          <w:color w:val="538135"/>
          <w:sz w:val="22"/>
          <w:szCs w:val="22"/>
        </w:rPr>
      </w:pPr>
      <w:hyperlink r:id="rId19" w:history="1">
        <w:r w:rsidR="00182E97" w:rsidRPr="00182E97">
          <w:rPr>
            <w:rFonts w:ascii="Calibri" w:hAnsi="Calibri" w:cs="Calibri"/>
            <w:bCs/>
            <w:color w:val="034990"/>
            <w:sz w:val="22"/>
            <w:szCs w:val="22"/>
            <w:u w:val="single"/>
          </w:rPr>
          <w:t>https://fmk.utb.cz/aktuality-akce/frozen-time-jan-jindra-vystava-fotografii-1983-2020/</w:t>
        </w:r>
      </w:hyperlink>
      <w:r w:rsidR="00182E97" w:rsidRPr="00182E97">
        <w:rPr>
          <w:rFonts w:ascii="Calibri" w:hAnsi="Calibri" w:cs="Calibri"/>
          <w:bCs/>
          <w:color w:val="538135"/>
          <w:sz w:val="22"/>
          <w:szCs w:val="22"/>
        </w:rPr>
        <w:t xml:space="preserve"> </w:t>
      </w:r>
    </w:p>
    <w:p w14:paraId="522E634F" w14:textId="77777777" w:rsidR="00182E97" w:rsidRPr="00182E97" w:rsidRDefault="00182E97" w:rsidP="00182E97">
      <w:pPr>
        <w:spacing w:after="0" w:line="240" w:lineRule="auto"/>
        <w:jc w:val="left"/>
        <w:rPr>
          <w:rFonts w:ascii="Calibri" w:hAnsi="Calibri" w:cs="Calibri"/>
          <w:b/>
          <w:bCs/>
          <w:color w:val="000000"/>
          <w:sz w:val="22"/>
          <w:szCs w:val="22"/>
        </w:rPr>
      </w:pPr>
    </w:p>
    <w:p w14:paraId="58A4B207" w14:textId="77777777" w:rsidR="00182E97" w:rsidRPr="00182E97" w:rsidRDefault="00182E97" w:rsidP="00182E97">
      <w:pPr>
        <w:spacing w:after="0" w:line="240" w:lineRule="auto"/>
        <w:jc w:val="left"/>
        <w:rPr>
          <w:rFonts w:ascii="Calibri" w:hAnsi="Calibri" w:cs="Calibri"/>
          <w:b/>
          <w:bCs/>
          <w:color w:val="000000"/>
          <w:sz w:val="22"/>
          <w:szCs w:val="22"/>
        </w:rPr>
      </w:pPr>
      <w:r w:rsidRPr="00182E97">
        <w:rPr>
          <w:rFonts w:ascii="Calibri" w:hAnsi="Calibri" w:cs="Calibri"/>
          <w:b/>
          <w:bCs/>
          <w:color w:val="000000"/>
          <w:sz w:val="22"/>
          <w:szCs w:val="22"/>
        </w:rPr>
        <w:t>Únor</w:t>
      </w:r>
    </w:p>
    <w:p w14:paraId="414E98B3"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Cs/>
          <w:color w:val="000000"/>
          <w:sz w:val="22"/>
          <w:szCs w:val="22"/>
        </w:rPr>
        <w:t xml:space="preserve">FMK se stává součástí New European </w:t>
      </w:r>
      <w:proofErr w:type="spellStart"/>
      <w:r w:rsidRPr="00182E97">
        <w:rPr>
          <w:rFonts w:ascii="Calibri" w:hAnsi="Calibri" w:cs="Calibri"/>
          <w:bCs/>
          <w:color w:val="000000"/>
          <w:sz w:val="22"/>
          <w:szCs w:val="22"/>
        </w:rPr>
        <w:t>Bauhaus</w:t>
      </w:r>
      <w:proofErr w:type="spellEnd"/>
    </w:p>
    <w:p w14:paraId="7F44E2EA" w14:textId="77777777" w:rsidR="00182E97" w:rsidRPr="00182E97" w:rsidRDefault="00274805" w:rsidP="00182E97">
      <w:pPr>
        <w:spacing w:after="0" w:line="240" w:lineRule="auto"/>
        <w:jc w:val="left"/>
        <w:rPr>
          <w:rFonts w:ascii="Calibri" w:hAnsi="Calibri" w:cs="Calibri"/>
          <w:bCs/>
          <w:color w:val="000000"/>
          <w:sz w:val="22"/>
          <w:szCs w:val="22"/>
        </w:rPr>
      </w:pPr>
      <w:hyperlink r:id="rId20" w:history="1">
        <w:r w:rsidR="00182E97" w:rsidRPr="00182E97">
          <w:rPr>
            <w:rFonts w:ascii="Calibri" w:hAnsi="Calibri" w:cs="Calibri"/>
            <w:bCs/>
            <w:color w:val="0563C1"/>
            <w:sz w:val="22"/>
            <w:szCs w:val="22"/>
            <w:u w:val="single"/>
          </w:rPr>
          <w:t>https://fmk.utb.cz/aktuality-akce/fmk-se-stava-soucasti-new-european-bauhaus/</w:t>
        </w:r>
      </w:hyperlink>
    </w:p>
    <w:p w14:paraId="10C22DB0" w14:textId="77777777" w:rsidR="00182E97" w:rsidRPr="00182E97" w:rsidRDefault="00182E97" w:rsidP="00182E97">
      <w:pPr>
        <w:spacing w:after="0" w:line="240" w:lineRule="auto"/>
        <w:jc w:val="left"/>
        <w:rPr>
          <w:rFonts w:ascii="Calibri" w:hAnsi="Calibri" w:cs="Calibri"/>
          <w:bCs/>
          <w:color w:val="000000"/>
          <w:sz w:val="22"/>
          <w:szCs w:val="22"/>
        </w:rPr>
      </w:pPr>
    </w:p>
    <w:p w14:paraId="045F6406" w14:textId="77777777" w:rsidR="00182E97" w:rsidRPr="00182E97" w:rsidRDefault="00182E97" w:rsidP="00182E97">
      <w:pPr>
        <w:spacing w:after="0" w:line="240" w:lineRule="auto"/>
        <w:jc w:val="left"/>
        <w:rPr>
          <w:rFonts w:ascii="Calibri" w:hAnsi="Calibri" w:cs="Calibri"/>
          <w:b/>
          <w:bCs/>
          <w:color w:val="000000"/>
          <w:sz w:val="22"/>
          <w:szCs w:val="22"/>
        </w:rPr>
      </w:pPr>
      <w:r w:rsidRPr="00182E97">
        <w:rPr>
          <w:rFonts w:ascii="Calibri" w:hAnsi="Calibri" w:cs="Calibri"/>
          <w:b/>
          <w:bCs/>
          <w:color w:val="000000"/>
          <w:sz w:val="22"/>
          <w:szCs w:val="22"/>
        </w:rPr>
        <w:t xml:space="preserve">Březen </w:t>
      </w:r>
    </w:p>
    <w:p w14:paraId="5A8CFEAA"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Cs/>
          <w:color w:val="000000"/>
          <w:sz w:val="22"/>
          <w:szCs w:val="22"/>
        </w:rPr>
        <w:t xml:space="preserve">Výstava v G18: Leo </w:t>
      </w:r>
      <w:proofErr w:type="spellStart"/>
      <w:r w:rsidRPr="00182E97">
        <w:rPr>
          <w:rFonts w:ascii="Calibri" w:hAnsi="Calibri" w:cs="Calibri"/>
          <w:bCs/>
          <w:color w:val="000000"/>
          <w:sz w:val="22"/>
          <w:szCs w:val="22"/>
        </w:rPr>
        <w:t>Heilbrunn</w:t>
      </w:r>
      <w:proofErr w:type="spellEnd"/>
    </w:p>
    <w:p w14:paraId="6E129A58" w14:textId="77777777" w:rsidR="00182E97" w:rsidRPr="00182E97" w:rsidRDefault="00274805" w:rsidP="00182E97">
      <w:pPr>
        <w:spacing w:line="240" w:lineRule="auto"/>
        <w:jc w:val="left"/>
        <w:rPr>
          <w:rFonts w:ascii="Calibri" w:hAnsi="Calibri" w:cs="Calibri"/>
          <w:bCs/>
          <w:color w:val="000000"/>
          <w:sz w:val="22"/>
          <w:szCs w:val="22"/>
        </w:rPr>
      </w:pPr>
      <w:hyperlink r:id="rId21" w:history="1">
        <w:r w:rsidR="00182E97" w:rsidRPr="00182E97">
          <w:rPr>
            <w:rFonts w:ascii="Calibri" w:hAnsi="Calibri" w:cs="Calibri"/>
            <w:bCs/>
            <w:color w:val="0563C1"/>
            <w:sz w:val="22"/>
            <w:szCs w:val="22"/>
            <w:u w:val="single"/>
          </w:rPr>
          <w:t>https://fmk.utb.cz/aktuality-akce/modry-a-silny-pribeh-znacky-alpa-a-lea-heilbrunna/</w:t>
        </w:r>
      </w:hyperlink>
      <w:r w:rsidR="00182E97" w:rsidRPr="00182E97">
        <w:rPr>
          <w:rFonts w:ascii="Calibri" w:hAnsi="Calibri" w:cs="Calibri"/>
          <w:bCs/>
          <w:color w:val="000000"/>
          <w:sz w:val="22"/>
          <w:szCs w:val="22"/>
        </w:rPr>
        <w:t xml:space="preserve"> </w:t>
      </w:r>
    </w:p>
    <w:p w14:paraId="5AB812F6"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Cs/>
          <w:color w:val="000000"/>
          <w:sz w:val="22"/>
          <w:szCs w:val="22"/>
        </w:rPr>
        <w:t xml:space="preserve">Aktivity na podporu Ukrajiny: sbírka, prodej designu a </w:t>
      </w:r>
      <w:proofErr w:type="spellStart"/>
      <w:r w:rsidRPr="00182E97">
        <w:rPr>
          <w:rFonts w:ascii="Calibri" w:hAnsi="Calibri" w:cs="Calibri"/>
          <w:bCs/>
          <w:color w:val="000000"/>
          <w:sz w:val="22"/>
          <w:szCs w:val="22"/>
        </w:rPr>
        <w:t>videomapping</w:t>
      </w:r>
      <w:proofErr w:type="spellEnd"/>
      <w:r w:rsidRPr="00182E97">
        <w:rPr>
          <w:rFonts w:ascii="Calibri" w:hAnsi="Calibri" w:cs="Calibri"/>
          <w:bCs/>
          <w:color w:val="000000"/>
          <w:sz w:val="22"/>
          <w:szCs w:val="22"/>
        </w:rPr>
        <w:t xml:space="preserve"> </w:t>
      </w:r>
    </w:p>
    <w:p w14:paraId="62BC3DE8" w14:textId="77777777" w:rsidR="00182E97" w:rsidRPr="00182E97" w:rsidRDefault="00274805" w:rsidP="00182E97">
      <w:pPr>
        <w:spacing w:after="0" w:line="240" w:lineRule="auto"/>
        <w:jc w:val="left"/>
        <w:rPr>
          <w:rFonts w:ascii="Calibri" w:hAnsi="Calibri" w:cs="Calibri"/>
          <w:bCs/>
          <w:color w:val="000000"/>
          <w:sz w:val="22"/>
          <w:szCs w:val="22"/>
        </w:rPr>
      </w:pPr>
      <w:hyperlink r:id="rId22" w:history="1">
        <w:r w:rsidR="00182E97" w:rsidRPr="00182E97">
          <w:rPr>
            <w:rFonts w:ascii="Calibri" w:hAnsi="Calibri" w:cs="Calibri"/>
            <w:bCs/>
            <w:color w:val="0563C1"/>
            <w:sz w:val="22"/>
            <w:szCs w:val="22"/>
            <w:u w:val="single"/>
          </w:rPr>
          <w:t>https://fmk.utb.cz/aktuality-akce/materialni-sbirka-na-podporu-ukrajiny/</w:t>
        </w:r>
      </w:hyperlink>
      <w:r w:rsidR="00182E97" w:rsidRPr="00182E97">
        <w:rPr>
          <w:rFonts w:ascii="Calibri" w:hAnsi="Calibri" w:cs="Calibri"/>
          <w:bCs/>
          <w:color w:val="000000"/>
          <w:sz w:val="22"/>
          <w:szCs w:val="22"/>
        </w:rPr>
        <w:t xml:space="preserve"> </w:t>
      </w:r>
    </w:p>
    <w:p w14:paraId="6A9FE59D" w14:textId="77777777" w:rsidR="00182E97" w:rsidRPr="00182E97" w:rsidRDefault="00274805" w:rsidP="00182E97">
      <w:pPr>
        <w:spacing w:after="0" w:line="240" w:lineRule="auto"/>
        <w:jc w:val="left"/>
        <w:rPr>
          <w:rFonts w:ascii="Calibri" w:hAnsi="Calibri" w:cs="Calibri"/>
          <w:bCs/>
          <w:color w:val="000000"/>
          <w:sz w:val="22"/>
          <w:szCs w:val="22"/>
        </w:rPr>
      </w:pPr>
      <w:hyperlink r:id="rId23" w:history="1">
        <w:r w:rsidR="00182E97" w:rsidRPr="00182E97">
          <w:rPr>
            <w:rFonts w:ascii="Calibri" w:hAnsi="Calibri" w:cs="Calibri"/>
            <w:bCs/>
            <w:color w:val="0563C1"/>
            <w:sz w:val="22"/>
            <w:szCs w:val="22"/>
            <w:u w:val="single"/>
          </w:rPr>
          <w:t>https://fmk.utb.cz/aktuality-akce/kdyz-pomaha-design-a-umeni-studenti-a-pedagogove-z-fmk-prodavaji-sve-produkty/</w:t>
        </w:r>
      </w:hyperlink>
      <w:r w:rsidR="00182E97" w:rsidRPr="00182E97">
        <w:rPr>
          <w:rFonts w:ascii="Calibri" w:hAnsi="Calibri" w:cs="Calibri"/>
          <w:bCs/>
          <w:color w:val="000000"/>
          <w:sz w:val="22"/>
          <w:szCs w:val="22"/>
        </w:rPr>
        <w:t xml:space="preserve"> </w:t>
      </w:r>
    </w:p>
    <w:p w14:paraId="1338AD4D" w14:textId="77777777" w:rsidR="00182E97" w:rsidRPr="00182E97" w:rsidRDefault="00274805" w:rsidP="00182E97">
      <w:pPr>
        <w:spacing w:after="0" w:line="240" w:lineRule="auto"/>
        <w:jc w:val="left"/>
        <w:rPr>
          <w:rFonts w:ascii="Calibri" w:hAnsi="Calibri" w:cs="Calibri"/>
          <w:bCs/>
          <w:color w:val="000000"/>
          <w:sz w:val="22"/>
          <w:szCs w:val="22"/>
        </w:rPr>
      </w:pPr>
      <w:hyperlink r:id="rId24" w:history="1">
        <w:r w:rsidR="00182E97" w:rsidRPr="00182E97">
          <w:rPr>
            <w:rFonts w:ascii="Calibri" w:hAnsi="Calibri" w:cs="Calibri"/>
            <w:bCs/>
            <w:color w:val="0563C1"/>
            <w:sz w:val="22"/>
            <w:szCs w:val="22"/>
            <w:u w:val="single"/>
          </w:rPr>
          <w:t>https://fmk.utb.cz/aktuality-akce/videomapping-na-podporu-ukrajiny/</w:t>
        </w:r>
      </w:hyperlink>
      <w:r w:rsidR="00182E97" w:rsidRPr="00182E97">
        <w:rPr>
          <w:rFonts w:ascii="Calibri" w:hAnsi="Calibri" w:cs="Calibri"/>
          <w:bCs/>
          <w:color w:val="000000"/>
          <w:sz w:val="22"/>
          <w:szCs w:val="22"/>
        </w:rPr>
        <w:t xml:space="preserve"> </w:t>
      </w:r>
    </w:p>
    <w:p w14:paraId="005D20B8" w14:textId="77777777" w:rsidR="00182E97" w:rsidRPr="00182E97" w:rsidRDefault="00182E97" w:rsidP="00182E97">
      <w:pPr>
        <w:spacing w:after="0" w:line="240" w:lineRule="auto"/>
        <w:jc w:val="left"/>
        <w:rPr>
          <w:rFonts w:ascii="Calibri" w:hAnsi="Calibri" w:cs="Calibri"/>
          <w:b/>
          <w:bCs/>
          <w:color w:val="000000"/>
          <w:sz w:val="22"/>
          <w:szCs w:val="22"/>
        </w:rPr>
      </w:pPr>
    </w:p>
    <w:p w14:paraId="0FBCD9BC" w14:textId="77777777" w:rsidR="00182E97" w:rsidRPr="00182E97" w:rsidRDefault="00182E97" w:rsidP="00182E97">
      <w:pPr>
        <w:spacing w:after="0" w:line="240" w:lineRule="auto"/>
        <w:jc w:val="left"/>
        <w:rPr>
          <w:rFonts w:ascii="Calibri" w:hAnsi="Calibri" w:cs="Calibri"/>
          <w:bCs/>
          <w:color w:val="000000"/>
          <w:sz w:val="22"/>
          <w:szCs w:val="22"/>
        </w:rPr>
      </w:pPr>
      <w:proofErr w:type="gramStart"/>
      <w:r w:rsidRPr="00182E97">
        <w:rPr>
          <w:rFonts w:ascii="Calibri" w:hAnsi="Calibri" w:cs="Calibri"/>
          <w:b/>
          <w:bCs/>
          <w:color w:val="000000"/>
          <w:sz w:val="22"/>
          <w:szCs w:val="22"/>
        </w:rPr>
        <w:t>Duben</w:t>
      </w:r>
      <w:proofErr w:type="gramEnd"/>
      <w:r w:rsidRPr="00182E97">
        <w:rPr>
          <w:rFonts w:ascii="Calibri" w:hAnsi="Calibri" w:cs="Calibri"/>
          <w:bCs/>
          <w:color w:val="000000"/>
          <w:sz w:val="22"/>
          <w:szCs w:val="22"/>
        </w:rPr>
        <w:br/>
        <w:t xml:space="preserve">Úspěchy studentů FMK na nábytkářském veletrhu </w:t>
      </w:r>
      <w:proofErr w:type="spellStart"/>
      <w:r w:rsidRPr="00182E97">
        <w:rPr>
          <w:rFonts w:ascii="Calibri" w:hAnsi="Calibri" w:cs="Calibri"/>
          <w:bCs/>
          <w:color w:val="000000"/>
          <w:sz w:val="22"/>
          <w:szCs w:val="22"/>
        </w:rPr>
        <w:t>Mobitex</w:t>
      </w:r>
      <w:proofErr w:type="spellEnd"/>
      <w:r w:rsidRPr="00182E97">
        <w:rPr>
          <w:rFonts w:ascii="Calibri" w:hAnsi="Calibri" w:cs="Calibri"/>
          <w:bCs/>
          <w:color w:val="000000"/>
          <w:sz w:val="22"/>
          <w:szCs w:val="22"/>
        </w:rPr>
        <w:t xml:space="preserve"> 2022</w:t>
      </w:r>
    </w:p>
    <w:p w14:paraId="5AF9BF30" w14:textId="77777777" w:rsidR="00182E97" w:rsidRPr="00182E97" w:rsidRDefault="00274805" w:rsidP="00182E97">
      <w:pPr>
        <w:spacing w:after="0" w:line="240" w:lineRule="auto"/>
        <w:jc w:val="left"/>
        <w:rPr>
          <w:rFonts w:ascii="Calibri" w:hAnsi="Calibri" w:cs="Calibri"/>
          <w:bCs/>
          <w:color w:val="000000"/>
          <w:sz w:val="22"/>
          <w:szCs w:val="22"/>
        </w:rPr>
      </w:pPr>
      <w:hyperlink r:id="rId25" w:history="1">
        <w:r w:rsidR="00182E97" w:rsidRPr="00182E97">
          <w:rPr>
            <w:rFonts w:ascii="Calibri" w:hAnsi="Calibri" w:cs="Calibri"/>
            <w:bCs/>
            <w:color w:val="0563C1"/>
            <w:sz w:val="22"/>
            <w:szCs w:val="22"/>
            <w:u w:val="single"/>
          </w:rPr>
          <w:t>https://fmk.utb.cz/aktuality-akce/uspech-studentu-na-mobitexu-2022/</w:t>
        </w:r>
      </w:hyperlink>
      <w:r w:rsidR="00182E97" w:rsidRPr="00182E97">
        <w:rPr>
          <w:rFonts w:ascii="Calibri" w:hAnsi="Calibri" w:cs="Calibri"/>
          <w:bCs/>
          <w:color w:val="000000"/>
          <w:sz w:val="22"/>
          <w:szCs w:val="22"/>
        </w:rPr>
        <w:t xml:space="preserve"> </w:t>
      </w:r>
    </w:p>
    <w:p w14:paraId="3A287DFE"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
          <w:bCs/>
          <w:color w:val="000000"/>
          <w:sz w:val="22"/>
          <w:szCs w:val="22"/>
        </w:rPr>
        <w:br/>
      </w:r>
      <w:proofErr w:type="gramStart"/>
      <w:r w:rsidRPr="00182E97">
        <w:rPr>
          <w:rFonts w:ascii="Calibri" w:hAnsi="Calibri" w:cs="Calibri"/>
          <w:b/>
          <w:bCs/>
          <w:color w:val="000000"/>
          <w:sz w:val="22"/>
          <w:szCs w:val="22"/>
        </w:rPr>
        <w:t>Květen</w:t>
      </w:r>
      <w:proofErr w:type="gramEnd"/>
      <w:r w:rsidRPr="00182E97">
        <w:rPr>
          <w:rFonts w:ascii="Calibri" w:hAnsi="Calibri" w:cs="Calibri"/>
          <w:bCs/>
          <w:color w:val="000000"/>
          <w:sz w:val="22"/>
          <w:szCs w:val="22"/>
        </w:rPr>
        <w:br/>
        <w:t>Titul Nejkrásnější české knihy roku míří doktorandům z FMK</w:t>
      </w:r>
    </w:p>
    <w:p w14:paraId="3E76585C" w14:textId="77777777" w:rsidR="00182E97" w:rsidRPr="00182E97" w:rsidRDefault="00274805" w:rsidP="00182E97">
      <w:pPr>
        <w:spacing w:line="240" w:lineRule="auto"/>
        <w:jc w:val="left"/>
        <w:rPr>
          <w:rFonts w:ascii="Calibri" w:hAnsi="Calibri" w:cs="Calibri"/>
          <w:bCs/>
          <w:color w:val="000000"/>
          <w:sz w:val="22"/>
          <w:szCs w:val="22"/>
        </w:rPr>
      </w:pPr>
      <w:hyperlink r:id="rId26" w:history="1">
        <w:r w:rsidR="00182E97" w:rsidRPr="00182E97">
          <w:rPr>
            <w:rFonts w:ascii="Calibri" w:hAnsi="Calibri" w:cs="Calibri"/>
            <w:bCs/>
            <w:color w:val="0563C1"/>
            <w:sz w:val="22"/>
            <w:szCs w:val="22"/>
            <w:u w:val="single"/>
          </w:rPr>
          <w:t>https://fmk.utb.cz/aktuality-akce/titul-nejkrasnejsi-ceske-knihy-roku-miri-doktorandum-z-fmk/</w:t>
        </w:r>
      </w:hyperlink>
    </w:p>
    <w:p w14:paraId="5D288827"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Cs/>
          <w:color w:val="000000"/>
          <w:sz w:val="22"/>
          <w:szCs w:val="22"/>
        </w:rPr>
        <w:t>Titul Best in Design pro studenta ateliéru Průmyslový design</w:t>
      </w:r>
    </w:p>
    <w:p w14:paraId="76FC2BFD" w14:textId="77777777" w:rsidR="00182E97" w:rsidRPr="00182E97" w:rsidRDefault="00274805" w:rsidP="00182E97">
      <w:pPr>
        <w:spacing w:after="0" w:line="240" w:lineRule="auto"/>
        <w:jc w:val="left"/>
        <w:rPr>
          <w:rFonts w:ascii="Calibri" w:hAnsi="Calibri" w:cs="Calibri"/>
          <w:bCs/>
          <w:color w:val="000000"/>
          <w:sz w:val="22"/>
          <w:szCs w:val="22"/>
        </w:rPr>
      </w:pPr>
      <w:hyperlink r:id="rId27" w:history="1">
        <w:r w:rsidR="00182E97" w:rsidRPr="00182E97">
          <w:rPr>
            <w:rFonts w:ascii="Calibri" w:hAnsi="Calibri" w:cs="Calibri"/>
            <w:bCs/>
            <w:color w:val="0563C1"/>
            <w:sz w:val="22"/>
            <w:szCs w:val="22"/>
            <w:u w:val="single"/>
          </w:rPr>
          <w:t>https://fmk.utb.cz/aktuality-akce/titul-best-in-design-pro-studenta-atelieru-prumyslovy-design/</w:t>
        </w:r>
      </w:hyperlink>
      <w:r w:rsidR="00182E97" w:rsidRPr="00182E97">
        <w:rPr>
          <w:rFonts w:ascii="Calibri" w:hAnsi="Calibri" w:cs="Calibri"/>
          <w:bCs/>
          <w:color w:val="000000"/>
          <w:sz w:val="22"/>
          <w:szCs w:val="22"/>
        </w:rPr>
        <w:t xml:space="preserve"> </w:t>
      </w:r>
    </w:p>
    <w:p w14:paraId="4330715C" w14:textId="77777777" w:rsidR="00182E97" w:rsidRPr="00182E97" w:rsidRDefault="00182E97" w:rsidP="00182E97">
      <w:pPr>
        <w:spacing w:after="0" w:line="240" w:lineRule="auto"/>
        <w:rPr>
          <w:rFonts w:ascii="Calibri" w:hAnsi="Calibri" w:cs="Calibri"/>
          <w:b/>
          <w:sz w:val="22"/>
          <w:szCs w:val="22"/>
        </w:rPr>
      </w:pPr>
    </w:p>
    <w:p w14:paraId="3479B85B" w14:textId="77777777" w:rsidR="00182E97" w:rsidRPr="00182E97" w:rsidRDefault="00182E97" w:rsidP="00182E97">
      <w:pPr>
        <w:spacing w:after="0" w:line="240" w:lineRule="auto"/>
        <w:textAlignment w:val="baseline"/>
        <w:rPr>
          <w:rFonts w:ascii="Calibri" w:hAnsi="Calibri" w:cs="Calibri"/>
          <w:b/>
          <w:bCs/>
          <w:color w:val="000000"/>
          <w:sz w:val="22"/>
          <w:szCs w:val="22"/>
        </w:rPr>
      </w:pPr>
      <w:proofErr w:type="gramStart"/>
      <w:r w:rsidRPr="00182E97">
        <w:rPr>
          <w:rFonts w:ascii="Calibri" w:hAnsi="Calibri" w:cs="Calibri"/>
          <w:b/>
          <w:bCs/>
          <w:color w:val="000000"/>
          <w:sz w:val="22"/>
          <w:szCs w:val="22"/>
        </w:rPr>
        <w:t>Červen</w:t>
      </w:r>
      <w:proofErr w:type="gramEnd"/>
    </w:p>
    <w:p w14:paraId="3CA23E0C"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Ateliér Animovaná tvorba získává ocenění na Zlín Film Festivalu</w:t>
      </w:r>
    </w:p>
    <w:p w14:paraId="373314AC" w14:textId="77777777" w:rsidR="00182E97" w:rsidRPr="00182E97" w:rsidRDefault="00274805" w:rsidP="00182E97">
      <w:pPr>
        <w:spacing w:line="240" w:lineRule="auto"/>
        <w:textAlignment w:val="baseline"/>
        <w:rPr>
          <w:rFonts w:ascii="Calibri" w:hAnsi="Calibri" w:cs="Calibri"/>
          <w:bCs/>
          <w:color w:val="000000"/>
          <w:sz w:val="22"/>
          <w:szCs w:val="22"/>
        </w:rPr>
      </w:pPr>
      <w:hyperlink r:id="rId28" w:history="1">
        <w:r w:rsidR="00182E97" w:rsidRPr="00182E97">
          <w:rPr>
            <w:rFonts w:ascii="Calibri" w:hAnsi="Calibri" w:cs="Calibri"/>
            <w:bCs/>
            <w:color w:val="0563C1"/>
            <w:sz w:val="22"/>
            <w:szCs w:val="22"/>
            <w:u w:val="single"/>
          </w:rPr>
          <w:t>https://fmk.utb.cz/aktuality-akce/atelier-animovana-tvorba-ziskava-oceneni-na-zlin-film-festivalu/</w:t>
        </w:r>
      </w:hyperlink>
      <w:r w:rsidR="00182E97" w:rsidRPr="00182E97">
        <w:rPr>
          <w:rFonts w:ascii="Calibri" w:hAnsi="Calibri" w:cs="Calibri"/>
          <w:bCs/>
          <w:color w:val="000000"/>
          <w:sz w:val="22"/>
          <w:szCs w:val="22"/>
        </w:rPr>
        <w:t xml:space="preserve"> </w:t>
      </w:r>
    </w:p>
    <w:p w14:paraId="3DACDACF"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 xml:space="preserve">Projekt Long Life </w:t>
      </w:r>
    </w:p>
    <w:p w14:paraId="2B530640"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29" w:history="1">
        <w:r w:rsidR="00182E97" w:rsidRPr="00182E97">
          <w:rPr>
            <w:rFonts w:ascii="Calibri" w:hAnsi="Calibri" w:cs="Calibri"/>
            <w:bCs/>
            <w:color w:val="0563C1"/>
            <w:sz w:val="22"/>
            <w:szCs w:val="22"/>
            <w:u w:val="single"/>
          </w:rPr>
          <w:t>https://fmk.utb.cz/aktuality-akce/projekt-long-life-uz-vystavoval-ve-3-zemich/</w:t>
        </w:r>
      </w:hyperlink>
      <w:r w:rsidR="00182E97" w:rsidRPr="00182E97">
        <w:rPr>
          <w:rFonts w:ascii="Calibri" w:hAnsi="Calibri" w:cs="Calibri"/>
          <w:bCs/>
          <w:color w:val="000000"/>
          <w:sz w:val="22"/>
          <w:szCs w:val="22"/>
        </w:rPr>
        <w:t xml:space="preserve"> </w:t>
      </w:r>
    </w:p>
    <w:p w14:paraId="2B2390EE" w14:textId="77777777" w:rsidR="00182E97" w:rsidRPr="00182E97" w:rsidRDefault="00182E97" w:rsidP="00182E97">
      <w:pPr>
        <w:spacing w:after="0" w:line="240" w:lineRule="auto"/>
        <w:textAlignment w:val="baseline"/>
        <w:rPr>
          <w:rFonts w:ascii="Calibri" w:hAnsi="Calibri" w:cs="Calibri"/>
          <w:b/>
          <w:bCs/>
          <w:color w:val="000000"/>
          <w:sz w:val="22"/>
          <w:szCs w:val="22"/>
        </w:rPr>
      </w:pPr>
      <w:r w:rsidRPr="00182E97">
        <w:rPr>
          <w:rFonts w:ascii="Calibri" w:hAnsi="Calibri" w:cs="Calibri"/>
          <w:b/>
          <w:bCs/>
          <w:color w:val="000000"/>
          <w:sz w:val="22"/>
          <w:szCs w:val="22"/>
        </w:rPr>
        <w:br/>
      </w:r>
      <w:proofErr w:type="gramStart"/>
      <w:r w:rsidRPr="00182E97">
        <w:rPr>
          <w:rFonts w:ascii="Calibri" w:hAnsi="Calibri" w:cs="Calibri"/>
          <w:b/>
          <w:bCs/>
          <w:color w:val="000000"/>
          <w:sz w:val="22"/>
          <w:szCs w:val="22"/>
        </w:rPr>
        <w:t>Červenec</w:t>
      </w:r>
      <w:proofErr w:type="gramEnd"/>
    </w:p>
    <w:p w14:paraId="0E7BBF79"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Inspirace z NEB</w:t>
      </w:r>
    </w:p>
    <w:p w14:paraId="3C6D4399"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30" w:history="1">
        <w:r w:rsidR="00182E97" w:rsidRPr="00182E97">
          <w:rPr>
            <w:rFonts w:ascii="Calibri" w:hAnsi="Calibri" w:cs="Calibri"/>
            <w:bCs/>
            <w:color w:val="0563C1"/>
            <w:sz w:val="22"/>
            <w:szCs w:val="22"/>
            <w:u w:val="single"/>
          </w:rPr>
          <w:t>https://fmk.utb.cz/aktuality-akce/inspirace-z-new-european-bauhaus-pro-fmk/</w:t>
        </w:r>
      </w:hyperlink>
      <w:r w:rsidR="00182E97" w:rsidRPr="00182E97">
        <w:rPr>
          <w:rFonts w:ascii="Calibri" w:hAnsi="Calibri" w:cs="Calibri"/>
          <w:bCs/>
          <w:color w:val="000000"/>
          <w:sz w:val="22"/>
          <w:szCs w:val="22"/>
        </w:rPr>
        <w:t xml:space="preserve"> </w:t>
      </w:r>
    </w:p>
    <w:p w14:paraId="46C718BA" w14:textId="77777777" w:rsidR="00182E97" w:rsidRPr="00182E97" w:rsidRDefault="00182E97" w:rsidP="00182E97">
      <w:pPr>
        <w:spacing w:after="0" w:line="240" w:lineRule="auto"/>
        <w:textAlignment w:val="baseline"/>
        <w:rPr>
          <w:rFonts w:ascii="Calibri" w:hAnsi="Calibri" w:cs="Calibri"/>
          <w:b/>
          <w:bCs/>
          <w:color w:val="000000"/>
          <w:sz w:val="22"/>
          <w:szCs w:val="22"/>
        </w:rPr>
      </w:pPr>
    </w:p>
    <w:p w14:paraId="5F0C70BC" w14:textId="77777777" w:rsidR="00182E97" w:rsidRPr="00182E97" w:rsidRDefault="00182E97" w:rsidP="00182E97">
      <w:pPr>
        <w:spacing w:after="0" w:line="240" w:lineRule="auto"/>
        <w:textAlignment w:val="baseline"/>
        <w:rPr>
          <w:rFonts w:ascii="Calibri" w:hAnsi="Calibri" w:cs="Calibri"/>
          <w:b/>
          <w:bCs/>
          <w:color w:val="000000"/>
          <w:sz w:val="22"/>
          <w:szCs w:val="22"/>
        </w:rPr>
      </w:pPr>
      <w:r w:rsidRPr="00182E97">
        <w:rPr>
          <w:rFonts w:ascii="Calibri" w:hAnsi="Calibri" w:cs="Calibri"/>
          <w:b/>
          <w:bCs/>
          <w:color w:val="000000"/>
          <w:sz w:val="22"/>
          <w:szCs w:val="22"/>
        </w:rPr>
        <w:t>Srpen</w:t>
      </w:r>
    </w:p>
    <w:p w14:paraId="7B4DBBFA"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Studenti z FMK vyjíždí do Švédska se svou udržitelnou módou</w:t>
      </w:r>
    </w:p>
    <w:p w14:paraId="7031644C" w14:textId="77777777" w:rsidR="00182E97" w:rsidRPr="00182E97" w:rsidRDefault="00274805" w:rsidP="00182E97">
      <w:pPr>
        <w:spacing w:after="0" w:line="240" w:lineRule="auto"/>
        <w:textAlignment w:val="baseline"/>
        <w:rPr>
          <w:rFonts w:ascii="Calibri" w:hAnsi="Calibri" w:cs="Calibri"/>
          <w:b/>
          <w:bCs/>
          <w:color w:val="000000"/>
          <w:sz w:val="22"/>
          <w:szCs w:val="22"/>
        </w:rPr>
      </w:pPr>
      <w:hyperlink r:id="rId31" w:history="1">
        <w:r w:rsidR="00182E97" w:rsidRPr="00182E97">
          <w:rPr>
            <w:rFonts w:ascii="Calibri" w:hAnsi="Calibri" w:cs="Calibri"/>
            <w:bCs/>
            <w:color w:val="0563C1"/>
            <w:sz w:val="22"/>
            <w:szCs w:val="22"/>
            <w:u w:val="single"/>
          </w:rPr>
          <w:t>https://fmk.utb.cz/aktuality-akce/studenti-z-fmk-vyjizdi-do-svedska-se-svou-udrzitelnou-modou/</w:t>
        </w:r>
      </w:hyperlink>
      <w:r w:rsidR="00182E97" w:rsidRPr="00182E97">
        <w:rPr>
          <w:rFonts w:ascii="Calibri" w:hAnsi="Calibri" w:cs="Calibri"/>
          <w:bCs/>
          <w:color w:val="000000"/>
          <w:sz w:val="22"/>
          <w:szCs w:val="22"/>
        </w:rPr>
        <w:t xml:space="preserve"> </w:t>
      </w:r>
    </w:p>
    <w:p w14:paraId="31E1A8D4" w14:textId="77777777" w:rsidR="00182E97" w:rsidRPr="00182E97" w:rsidRDefault="00182E97" w:rsidP="00182E97">
      <w:pPr>
        <w:spacing w:after="0" w:line="240" w:lineRule="auto"/>
        <w:textAlignment w:val="baseline"/>
        <w:rPr>
          <w:rFonts w:ascii="Calibri" w:hAnsi="Calibri" w:cs="Calibri"/>
          <w:b/>
          <w:bCs/>
          <w:color w:val="000000"/>
          <w:sz w:val="22"/>
          <w:szCs w:val="22"/>
        </w:rPr>
      </w:pPr>
    </w:p>
    <w:p w14:paraId="095B505C" w14:textId="77777777" w:rsidR="00245D9D" w:rsidRDefault="00245D9D" w:rsidP="00182E97">
      <w:pPr>
        <w:spacing w:after="0" w:line="240" w:lineRule="auto"/>
        <w:textAlignment w:val="baseline"/>
        <w:rPr>
          <w:rFonts w:ascii="Calibri" w:hAnsi="Calibri" w:cs="Calibri"/>
          <w:b/>
          <w:bCs/>
          <w:color w:val="000000"/>
          <w:sz w:val="22"/>
          <w:szCs w:val="22"/>
        </w:rPr>
      </w:pPr>
    </w:p>
    <w:p w14:paraId="5808E1EB" w14:textId="77777777" w:rsidR="00245D9D" w:rsidRDefault="00245D9D" w:rsidP="00182E97">
      <w:pPr>
        <w:spacing w:after="0" w:line="240" w:lineRule="auto"/>
        <w:textAlignment w:val="baseline"/>
        <w:rPr>
          <w:rFonts w:ascii="Calibri" w:hAnsi="Calibri" w:cs="Calibri"/>
          <w:b/>
          <w:bCs/>
          <w:color w:val="000000"/>
          <w:sz w:val="22"/>
          <w:szCs w:val="22"/>
        </w:rPr>
      </w:pPr>
    </w:p>
    <w:p w14:paraId="2DF53373" w14:textId="77777777" w:rsidR="00245D9D" w:rsidRDefault="00245D9D" w:rsidP="00182E97">
      <w:pPr>
        <w:spacing w:after="0" w:line="240" w:lineRule="auto"/>
        <w:textAlignment w:val="baseline"/>
        <w:rPr>
          <w:rFonts w:ascii="Calibri" w:hAnsi="Calibri" w:cs="Calibri"/>
          <w:b/>
          <w:bCs/>
          <w:color w:val="000000"/>
          <w:sz w:val="22"/>
          <w:szCs w:val="22"/>
        </w:rPr>
      </w:pPr>
    </w:p>
    <w:p w14:paraId="3916922D" w14:textId="67CFE79C" w:rsidR="00182E97" w:rsidRPr="00182E97" w:rsidRDefault="00182E97" w:rsidP="00182E97">
      <w:pPr>
        <w:spacing w:after="0" w:line="240" w:lineRule="auto"/>
        <w:textAlignment w:val="baseline"/>
        <w:rPr>
          <w:rFonts w:ascii="Calibri" w:hAnsi="Calibri" w:cs="Calibri"/>
          <w:b/>
          <w:bCs/>
          <w:color w:val="000000"/>
          <w:sz w:val="22"/>
          <w:szCs w:val="22"/>
        </w:rPr>
      </w:pPr>
      <w:r w:rsidRPr="00182E97">
        <w:rPr>
          <w:rFonts w:ascii="Calibri" w:hAnsi="Calibri" w:cs="Calibri"/>
          <w:b/>
          <w:bCs/>
          <w:color w:val="000000"/>
          <w:sz w:val="22"/>
          <w:szCs w:val="22"/>
        </w:rPr>
        <w:lastRenderedPageBreak/>
        <w:t>Září</w:t>
      </w:r>
    </w:p>
    <w:p w14:paraId="31F294ED"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Týden aktivit spjatý s oslavami 20 let FMK</w:t>
      </w:r>
    </w:p>
    <w:p w14:paraId="42481400"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32" w:history="1">
        <w:r w:rsidR="00182E97" w:rsidRPr="00182E97">
          <w:rPr>
            <w:rFonts w:ascii="Calibri" w:hAnsi="Calibri" w:cs="Calibri"/>
            <w:bCs/>
            <w:color w:val="0563C1"/>
            <w:sz w:val="22"/>
            <w:szCs w:val="22"/>
            <w:u w:val="single"/>
          </w:rPr>
          <w:t>https://fmk.utb.cz/aktuality-akce/fakulta-multimedialnich-komunikaci-na-podzim-oslavi-sve-dvacetilete-vyroci/</w:t>
        </w:r>
      </w:hyperlink>
    </w:p>
    <w:p w14:paraId="62341DEA" w14:textId="77777777" w:rsidR="00182E97" w:rsidRPr="00182E97" w:rsidRDefault="00182E97" w:rsidP="00182E97">
      <w:pPr>
        <w:spacing w:after="0" w:line="240" w:lineRule="auto"/>
        <w:textAlignment w:val="baseline"/>
        <w:rPr>
          <w:rFonts w:ascii="Calibri" w:hAnsi="Calibri" w:cs="Calibri"/>
          <w:b/>
          <w:bCs/>
          <w:color w:val="000000"/>
          <w:sz w:val="22"/>
          <w:szCs w:val="22"/>
        </w:rPr>
      </w:pPr>
    </w:p>
    <w:p w14:paraId="4F771F93" w14:textId="77777777" w:rsidR="00182E97" w:rsidRPr="00182E97" w:rsidRDefault="00182E97" w:rsidP="00182E97">
      <w:pPr>
        <w:spacing w:after="0" w:line="240" w:lineRule="auto"/>
        <w:textAlignment w:val="baseline"/>
        <w:rPr>
          <w:rFonts w:ascii="Calibri" w:hAnsi="Calibri" w:cs="Calibri"/>
          <w:b/>
          <w:bCs/>
          <w:color w:val="000000"/>
          <w:sz w:val="22"/>
          <w:szCs w:val="22"/>
        </w:rPr>
      </w:pPr>
      <w:r w:rsidRPr="00182E97">
        <w:rPr>
          <w:rFonts w:ascii="Calibri" w:hAnsi="Calibri" w:cs="Calibri"/>
          <w:b/>
          <w:bCs/>
          <w:color w:val="000000"/>
          <w:sz w:val="22"/>
          <w:szCs w:val="22"/>
        </w:rPr>
        <w:t>Říjen</w:t>
      </w:r>
    </w:p>
    <w:p w14:paraId="28031901"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Úspěchy ve fotografických soutěžích studentky z ateliéru Reklamní fotografie</w:t>
      </w:r>
    </w:p>
    <w:p w14:paraId="19E30399" w14:textId="77777777" w:rsidR="00182E97" w:rsidRPr="00182E97" w:rsidRDefault="00274805" w:rsidP="00182E97">
      <w:pPr>
        <w:spacing w:line="240" w:lineRule="auto"/>
        <w:textAlignment w:val="baseline"/>
        <w:rPr>
          <w:rFonts w:ascii="Calibri" w:hAnsi="Calibri" w:cs="Calibri"/>
          <w:bCs/>
          <w:color w:val="000000"/>
          <w:sz w:val="22"/>
          <w:szCs w:val="22"/>
        </w:rPr>
      </w:pPr>
      <w:hyperlink r:id="rId33" w:history="1">
        <w:r w:rsidR="00182E97" w:rsidRPr="00182E97">
          <w:rPr>
            <w:rFonts w:ascii="Calibri" w:hAnsi="Calibri" w:cs="Calibri"/>
            <w:bCs/>
            <w:color w:val="0563C1"/>
            <w:sz w:val="22"/>
            <w:szCs w:val="22"/>
            <w:u w:val="single"/>
          </w:rPr>
          <w:t>https://fmk.utb.cz/aktuality-akce/petra-basnakova-zaujala-fotografiemi-ze-zivota-beduinu/</w:t>
        </w:r>
      </w:hyperlink>
      <w:r w:rsidR="00182E97" w:rsidRPr="00182E97">
        <w:rPr>
          <w:rFonts w:ascii="Calibri" w:hAnsi="Calibri" w:cs="Calibri"/>
          <w:bCs/>
          <w:color w:val="000000"/>
          <w:sz w:val="22"/>
          <w:szCs w:val="22"/>
        </w:rPr>
        <w:t xml:space="preserve"> </w:t>
      </w:r>
    </w:p>
    <w:p w14:paraId="350DBBF4" w14:textId="77777777" w:rsidR="00182E97" w:rsidRPr="00182E97" w:rsidRDefault="00182E97" w:rsidP="00182E97">
      <w:pPr>
        <w:spacing w:after="0" w:line="240" w:lineRule="auto"/>
        <w:jc w:val="left"/>
        <w:rPr>
          <w:rFonts w:ascii="Calibri" w:hAnsi="Calibri" w:cs="Calibri"/>
          <w:bCs/>
          <w:color w:val="000000"/>
          <w:sz w:val="22"/>
          <w:szCs w:val="22"/>
        </w:rPr>
      </w:pPr>
      <w:r w:rsidRPr="00182E97">
        <w:rPr>
          <w:rFonts w:ascii="Calibri" w:hAnsi="Calibri" w:cs="Calibri"/>
          <w:bCs/>
          <w:color w:val="000000"/>
          <w:sz w:val="22"/>
          <w:szCs w:val="22"/>
        </w:rPr>
        <w:t>Národní cena za slovenský design míří do ateliéru Digitální design</w:t>
      </w:r>
    </w:p>
    <w:p w14:paraId="6AF06265" w14:textId="77777777" w:rsidR="00182E97" w:rsidRPr="00182E97" w:rsidRDefault="00274805" w:rsidP="00182E97">
      <w:pPr>
        <w:spacing w:line="240" w:lineRule="auto"/>
        <w:jc w:val="left"/>
        <w:rPr>
          <w:rFonts w:ascii="Calibri" w:hAnsi="Calibri" w:cs="Calibri"/>
          <w:bCs/>
          <w:color w:val="000000"/>
          <w:sz w:val="22"/>
          <w:szCs w:val="22"/>
        </w:rPr>
      </w:pPr>
      <w:hyperlink r:id="rId34" w:history="1">
        <w:r w:rsidR="00182E97" w:rsidRPr="00182E97">
          <w:rPr>
            <w:rFonts w:ascii="Calibri" w:hAnsi="Calibri" w:cs="Calibri"/>
            <w:bCs/>
            <w:color w:val="0563C1"/>
            <w:sz w:val="22"/>
            <w:szCs w:val="22"/>
            <w:u w:val="single"/>
          </w:rPr>
          <w:t>https://fmk.utb.cz/aktuality-akce/narodni-cena-za-slovensky-design-miri-do-atelieru-digitalni-design/</w:t>
        </w:r>
      </w:hyperlink>
      <w:r w:rsidR="00182E97" w:rsidRPr="00182E97">
        <w:rPr>
          <w:rFonts w:ascii="Calibri" w:hAnsi="Calibri" w:cs="Calibri"/>
          <w:bCs/>
          <w:color w:val="000000"/>
          <w:sz w:val="22"/>
          <w:szCs w:val="22"/>
        </w:rPr>
        <w:t xml:space="preserve"> </w:t>
      </w:r>
    </w:p>
    <w:p w14:paraId="22FBA5F8"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 xml:space="preserve">Studentky z ateliéru Produktový design zvítězily v soutěži Model </w:t>
      </w:r>
      <w:proofErr w:type="spellStart"/>
      <w:r w:rsidRPr="00182E97">
        <w:rPr>
          <w:rFonts w:ascii="Calibri" w:hAnsi="Calibri" w:cs="Calibri"/>
          <w:bCs/>
          <w:color w:val="000000"/>
          <w:sz w:val="22"/>
          <w:szCs w:val="22"/>
        </w:rPr>
        <w:t>Young</w:t>
      </w:r>
      <w:proofErr w:type="spellEnd"/>
      <w:r w:rsidRPr="00182E97">
        <w:rPr>
          <w:rFonts w:ascii="Calibri" w:hAnsi="Calibri" w:cs="Calibri"/>
          <w:bCs/>
          <w:color w:val="000000"/>
          <w:sz w:val="22"/>
          <w:szCs w:val="22"/>
        </w:rPr>
        <w:t xml:space="preserve"> </w:t>
      </w:r>
      <w:proofErr w:type="spellStart"/>
      <w:r w:rsidRPr="00182E97">
        <w:rPr>
          <w:rFonts w:ascii="Calibri" w:hAnsi="Calibri" w:cs="Calibri"/>
          <w:bCs/>
          <w:color w:val="000000"/>
          <w:sz w:val="22"/>
          <w:szCs w:val="22"/>
        </w:rPr>
        <w:t>Package</w:t>
      </w:r>
      <w:proofErr w:type="spellEnd"/>
    </w:p>
    <w:p w14:paraId="2B1AD683"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35" w:history="1">
        <w:r w:rsidR="00182E97" w:rsidRPr="00182E97">
          <w:rPr>
            <w:rFonts w:ascii="Calibri" w:hAnsi="Calibri" w:cs="Calibri"/>
            <w:bCs/>
            <w:color w:val="0563C1"/>
            <w:sz w:val="22"/>
            <w:szCs w:val="22"/>
            <w:u w:val="single"/>
          </w:rPr>
          <w:t>https://fmk.utb.cz/aktuality-akce/studentky-z-atelieru-produktovy-design-zvitezily-v-soutezi-model-young-package/</w:t>
        </w:r>
      </w:hyperlink>
      <w:r w:rsidR="00182E97" w:rsidRPr="00182E97">
        <w:rPr>
          <w:rFonts w:ascii="Calibri" w:hAnsi="Calibri" w:cs="Calibri"/>
          <w:bCs/>
          <w:color w:val="000000"/>
          <w:sz w:val="22"/>
          <w:szCs w:val="22"/>
        </w:rPr>
        <w:t xml:space="preserve"> </w:t>
      </w:r>
    </w:p>
    <w:p w14:paraId="3FA43B01" w14:textId="77777777" w:rsidR="00182E97" w:rsidRPr="00182E97" w:rsidRDefault="00182E97" w:rsidP="00182E97">
      <w:pPr>
        <w:spacing w:after="0" w:line="240" w:lineRule="auto"/>
        <w:jc w:val="left"/>
        <w:rPr>
          <w:rFonts w:ascii="Calibri" w:hAnsi="Calibri" w:cs="Calibri"/>
          <w:b/>
          <w:bCs/>
          <w:color w:val="000000"/>
          <w:sz w:val="22"/>
          <w:szCs w:val="22"/>
        </w:rPr>
      </w:pPr>
    </w:p>
    <w:p w14:paraId="1A785FEB" w14:textId="77777777" w:rsidR="00182E97" w:rsidRPr="00182E97" w:rsidRDefault="00182E97" w:rsidP="00182E97">
      <w:pPr>
        <w:spacing w:after="0" w:line="240" w:lineRule="auto"/>
        <w:jc w:val="left"/>
        <w:rPr>
          <w:rFonts w:ascii="Calibri" w:hAnsi="Calibri" w:cs="Calibri"/>
          <w:b/>
          <w:bCs/>
          <w:color w:val="000000"/>
          <w:sz w:val="22"/>
          <w:szCs w:val="22"/>
        </w:rPr>
      </w:pPr>
      <w:proofErr w:type="gramStart"/>
      <w:r w:rsidRPr="00182E97">
        <w:rPr>
          <w:rFonts w:ascii="Calibri" w:hAnsi="Calibri" w:cs="Calibri"/>
          <w:b/>
          <w:bCs/>
          <w:color w:val="000000"/>
          <w:sz w:val="22"/>
          <w:szCs w:val="22"/>
        </w:rPr>
        <w:t>Listopad</w:t>
      </w:r>
      <w:proofErr w:type="gramEnd"/>
    </w:p>
    <w:p w14:paraId="170489F3" w14:textId="67E2697C"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Výstava o životním díle Pavla Škarky v</w:t>
      </w:r>
      <w:r w:rsidR="00027BD2">
        <w:rPr>
          <w:rFonts w:ascii="Calibri" w:hAnsi="Calibri" w:cs="Calibri"/>
          <w:bCs/>
          <w:color w:val="000000"/>
          <w:sz w:val="22"/>
          <w:szCs w:val="22"/>
        </w:rPr>
        <w:t>e fakultní galerii</w:t>
      </w:r>
      <w:r w:rsidRPr="00182E97">
        <w:rPr>
          <w:rFonts w:ascii="Calibri" w:hAnsi="Calibri" w:cs="Calibri"/>
          <w:bCs/>
          <w:color w:val="000000"/>
          <w:sz w:val="22"/>
          <w:szCs w:val="22"/>
        </w:rPr>
        <w:t xml:space="preserve"> G18 </w:t>
      </w:r>
    </w:p>
    <w:p w14:paraId="242CDF02" w14:textId="77777777" w:rsidR="00182E97" w:rsidRPr="00182E97" w:rsidRDefault="00274805" w:rsidP="00182E97">
      <w:pPr>
        <w:spacing w:line="240" w:lineRule="auto"/>
        <w:textAlignment w:val="baseline"/>
        <w:rPr>
          <w:rFonts w:ascii="Calibri" w:hAnsi="Calibri" w:cs="Calibri"/>
          <w:bCs/>
          <w:color w:val="000000"/>
          <w:sz w:val="22"/>
          <w:szCs w:val="22"/>
        </w:rPr>
      </w:pPr>
      <w:hyperlink r:id="rId36" w:history="1">
        <w:r w:rsidR="00182E97" w:rsidRPr="00182E97">
          <w:rPr>
            <w:rFonts w:ascii="Calibri" w:hAnsi="Calibri" w:cs="Calibri"/>
            <w:bCs/>
            <w:color w:val="0563C1"/>
            <w:sz w:val="22"/>
            <w:szCs w:val="22"/>
            <w:u w:val="single"/>
          </w:rPr>
          <w:t>https://fmk.utb.cz/aktuality-akce/pavel-skarka-prumyslovy-design/</w:t>
        </w:r>
      </w:hyperlink>
      <w:r w:rsidR="00182E97" w:rsidRPr="00182E97">
        <w:rPr>
          <w:rFonts w:ascii="Calibri" w:hAnsi="Calibri" w:cs="Calibri"/>
          <w:bCs/>
          <w:color w:val="000000"/>
          <w:sz w:val="22"/>
          <w:szCs w:val="22"/>
        </w:rPr>
        <w:t xml:space="preserve"> </w:t>
      </w:r>
    </w:p>
    <w:p w14:paraId="68741E40"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Úspěch studentek na POPAI Student Award</w:t>
      </w:r>
    </w:p>
    <w:p w14:paraId="49B964E0" w14:textId="77777777" w:rsidR="00182E97" w:rsidRPr="00182E97" w:rsidRDefault="00274805" w:rsidP="00182E97">
      <w:pPr>
        <w:spacing w:line="240" w:lineRule="auto"/>
        <w:textAlignment w:val="baseline"/>
        <w:rPr>
          <w:rFonts w:ascii="Calibri" w:hAnsi="Calibri" w:cs="Calibri"/>
          <w:bCs/>
          <w:color w:val="000000"/>
          <w:sz w:val="22"/>
          <w:szCs w:val="22"/>
        </w:rPr>
      </w:pPr>
      <w:hyperlink r:id="rId37" w:history="1">
        <w:r w:rsidR="00182E97" w:rsidRPr="00182E97">
          <w:rPr>
            <w:rFonts w:ascii="Calibri" w:hAnsi="Calibri" w:cs="Calibri"/>
            <w:bCs/>
            <w:color w:val="0563C1"/>
            <w:sz w:val="22"/>
            <w:szCs w:val="22"/>
            <w:u w:val="single"/>
          </w:rPr>
          <w:t>https://fmk.utb.cz/aktuality-akce/uspech-studentek-na-popai-student-award/</w:t>
        </w:r>
      </w:hyperlink>
      <w:r w:rsidR="00182E97" w:rsidRPr="00182E97">
        <w:rPr>
          <w:rFonts w:ascii="Calibri" w:hAnsi="Calibri" w:cs="Calibri"/>
          <w:bCs/>
          <w:color w:val="000000"/>
          <w:sz w:val="22"/>
          <w:szCs w:val="22"/>
        </w:rPr>
        <w:t xml:space="preserve"> </w:t>
      </w:r>
    </w:p>
    <w:p w14:paraId="685FC73B"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 xml:space="preserve">Student z ateliéru Tvorba prostoru navrhl veletržní stánek UTB na </w:t>
      </w:r>
      <w:proofErr w:type="spellStart"/>
      <w:r w:rsidRPr="00182E97">
        <w:rPr>
          <w:rFonts w:ascii="Calibri" w:hAnsi="Calibri" w:cs="Calibri"/>
          <w:bCs/>
          <w:color w:val="000000"/>
          <w:sz w:val="22"/>
          <w:szCs w:val="22"/>
        </w:rPr>
        <w:t>Gaudeamus</w:t>
      </w:r>
      <w:proofErr w:type="spellEnd"/>
    </w:p>
    <w:p w14:paraId="3D6B04D1"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38" w:history="1">
        <w:r w:rsidR="00182E97" w:rsidRPr="00182E97">
          <w:rPr>
            <w:rFonts w:ascii="Calibri" w:hAnsi="Calibri" w:cs="Calibri"/>
            <w:bCs/>
            <w:color w:val="0563C1"/>
            <w:sz w:val="22"/>
            <w:szCs w:val="22"/>
            <w:u w:val="single"/>
          </w:rPr>
          <w:t>https://fmk.utb.cz/aktuality-akce/student-z-atelieru-tvorba-prostoru-navrhl-veletrzni-stanek-utb/</w:t>
        </w:r>
      </w:hyperlink>
      <w:r w:rsidR="00182E97" w:rsidRPr="00182E97">
        <w:rPr>
          <w:rFonts w:ascii="Calibri" w:hAnsi="Calibri" w:cs="Calibri"/>
          <w:bCs/>
          <w:color w:val="000000"/>
          <w:sz w:val="22"/>
          <w:szCs w:val="22"/>
        </w:rPr>
        <w:t xml:space="preserve"> </w:t>
      </w:r>
    </w:p>
    <w:p w14:paraId="4DA48C5C" w14:textId="77777777" w:rsidR="00182E97" w:rsidRPr="00182E97" w:rsidRDefault="00182E97" w:rsidP="00182E97">
      <w:pPr>
        <w:spacing w:after="0" w:line="240" w:lineRule="auto"/>
        <w:textAlignment w:val="baseline"/>
        <w:rPr>
          <w:rFonts w:ascii="Calibri" w:hAnsi="Calibri" w:cs="Calibri"/>
          <w:bCs/>
          <w:color w:val="000000"/>
          <w:sz w:val="22"/>
          <w:szCs w:val="22"/>
        </w:rPr>
      </w:pPr>
    </w:p>
    <w:p w14:paraId="3CA9755F" w14:textId="77777777" w:rsidR="00182E97" w:rsidRPr="00182E97" w:rsidRDefault="00182E97" w:rsidP="00182E97">
      <w:pPr>
        <w:spacing w:after="0" w:line="240" w:lineRule="auto"/>
        <w:textAlignment w:val="baseline"/>
        <w:rPr>
          <w:rFonts w:ascii="Calibri" w:hAnsi="Calibri" w:cs="Calibri"/>
          <w:b/>
          <w:bCs/>
          <w:color w:val="000000"/>
          <w:sz w:val="22"/>
          <w:szCs w:val="22"/>
        </w:rPr>
      </w:pPr>
      <w:r w:rsidRPr="00182E97">
        <w:rPr>
          <w:rFonts w:ascii="Calibri" w:hAnsi="Calibri" w:cs="Calibri"/>
          <w:b/>
          <w:bCs/>
          <w:color w:val="000000"/>
          <w:sz w:val="22"/>
          <w:szCs w:val="22"/>
        </w:rPr>
        <w:t>Prosinec</w:t>
      </w:r>
    </w:p>
    <w:p w14:paraId="4C089015" w14:textId="77777777" w:rsidR="00182E97" w:rsidRPr="00182E97" w:rsidRDefault="00182E97" w:rsidP="00182E97">
      <w:pPr>
        <w:spacing w:after="0" w:line="240" w:lineRule="auto"/>
        <w:textAlignment w:val="baseline"/>
        <w:rPr>
          <w:rFonts w:ascii="Calibri" w:hAnsi="Calibri" w:cs="Calibri"/>
          <w:bCs/>
          <w:color w:val="000000"/>
          <w:sz w:val="22"/>
          <w:szCs w:val="22"/>
        </w:rPr>
      </w:pPr>
      <w:r w:rsidRPr="00182E97">
        <w:rPr>
          <w:rFonts w:ascii="Calibri" w:hAnsi="Calibri" w:cs="Calibri"/>
          <w:bCs/>
          <w:color w:val="000000"/>
          <w:sz w:val="22"/>
          <w:szCs w:val="22"/>
        </w:rPr>
        <w:t>Národní ceny za studentský design pro 4 studenty z FMK</w:t>
      </w:r>
    </w:p>
    <w:p w14:paraId="7F8C55E9" w14:textId="77777777" w:rsidR="00182E97" w:rsidRPr="00182E97" w:rsidRDefault="00274805" w:rsidP="00182E97">
      <w:pPr>
        <w:spacing w:after="0" w:line="240" w:lineRule="auto"/>
        <w:textAlignment w:val="baseline"/>
        <w:rPr>
          <w:rFonts w:ascii="Calibri" w:hAnsi="Calibri" w:cs="Calibri"/>
          <w:bCs/>
          <w:color w:val="000000"/>
          <w:sz w:val="22"/>
          <w:szCs w:val="22"/>
        </w:rPr>
      </w:pPr>
      <w:hyperlink r:id="rId39" w:history="1">
        <w:r w:rsidR="00182E97" w:rsidRPr="00182E97">
          <w:rPr>
            <w:rFonts w:ascii="Calibri" w:hAnsi="Calibri" w:cs="Calibri"/>
            <w:bCs/>
            <w:color w:val="0563C1"/>
            <w:sz w:val="22"/>
            <w:szCs w:val="22"/>
            <w:u w:val="single"/>
          </w:rPr>
          <w:t>https://fmk.utb.cz/aktuality-akce/narodni-cena-studentsky-design/</w:t>
        </w:r>
      </w:hyperlink>
      <w:r w:rsidR="00182E97" w:rsidRPr="00182E97">
        <w:rPr>
          <w:rFonts w:ascii="Calibri" w:hAnsi="Calibri" w:cs="Calibri"/>
          <w:bCs/>
          <w:color w:val="000000"/>
          <w:sz w:val="22"/>
          <w:szCs w:val="22"/>
        </w:rPr>
        <w:t xml:space="preserve"> </w:t>
      </w:r>
    </w:p>
    <w:p w14:paraId="5AA4F49C" w14:textId="77777777" w:rsidR="00182E97" w:rsidRDefault="00182E97" w:rsidP="00EC186B">
      <w:pPr>
        <w:spacing w:after="960" w:line="276" w:lineRule="auto"/>
        <w:rPr>
          <w:b/>
          <w:sz w:val="28"/>
          <w:szCs w:val="28"/>
        </w:rPr>
      </w:pPr>
    </w:p>
    <w:p w14:paraId="1CC6DB58" w14:textId="3B946809" w:rsidR="00EF647D" w:rsidRDefault="00EF647D" w:rsidP="00EC186B">
      <w:pPr>
        <w:spacing w:after="960" w:line="276" w:lineRule="auto"/>
        <w:rPr>
          <w:b/>
          <w:sz w:val="28"/>
          <w:szCs w:val="28"/>
        </w:rPr>
      </w:pPr>
    </w:p>
    <w:p w14:paraId="47680081" w14:textId="300A0413" w:rsidR="00D03264" w:rsidRDefault="00D03264" w:rsidP="00EC186B">
      <w:pPr>
        <w:spacing w:after="960" w:line="276" w:lineRule="auto"/>
        <w:rPr>
          <w:b/>
          <w:sz w:val="28"/>
          <w:szCs w:val="28"/>
        </w:rPr>
      </w:pPr>
    </w:p>
    <w:p w14:paraId="0B4B2745" w14:textId="5D2E37CA" w:rsidR="009325CE" w:rsidRDefault="009325CE" w:rsidP="00EC186B">
      <w:pPr>
        <w:spacing w:after="960" w:line="276" w:lineRule="auto"/>
        <w:rPr>
          <w:b/>
          <w:sz w:val="28"/>
          <w:szCs w:val="28"/>
        </w:rPr>
      </w:pPr>
    </w:p>
    <w:p w14:paraId="511F234A" w14:textId="1BDE4CA8" w:rsidR="009325CE" w:rsidRDefault="009325CE" w:rsidP="00EC186B">
      <w:pPr>
        <w:spacing w:after="960" w:line="276" w:lineRule="auto"/>
        <w:rPr>
          <w:b/>
          <w:sz w:val="28"/>
          <w:szCs w:val="28"/>
        </w:rPr>
      </w:pPr>
    </w:p>
    <w:p w14:paraId="197C840B" w14:textId="23331F5B" w:rsidR="00EC186B" w:rsidRPr="00193D49" w:rsidRDefault="00AB2C3A" w:rsidP="00D1762F">
      <w:pPr>
        <w:spacing w:after="720"/>
        <w:rPr>
          <w:i/>
          <w:sz w:val="28"/>
          <w:szCs w:val="28"/>
        </w:rPr>
      </w:pPr>
      <w:r w:rsidRPr="00713F0B">
        <w:rPr>
          <w:b/>
          <w:sz w:val="28"/>
          <w:szCs w:val="28"/>
        </w:rPr>
        <w:lastRenderedPageBreak/>
        <w:t>E</w:t>
      </w:r>
      <w:r w:rsidRPr="00713F0B">
        <w:rPr>
          <w:b/>
          <w:sz w:val="28"/>
          <w:szCs w:val="28"/>
          <w:vertAlign w:val="subscript"/>
        </w:rPr>
        <w:t>5</w:t>
      </w:r>
      <w:r w:rsidRPr="00713F0B">
        <w:rPr>
          <w:b/>
          <w:sz w:val="28"/>
          <w:szCs w:val="28"/>
        </w:rPr>
        <w:t xml:space="preserve"> – Umělecká</w:t>
      </w:r>
      <w:r w:rsidR="001F69CF" w:rsidRPr="00713F0B">
        <w:rPr>
          <w:b/>
          <w:sz w:val="28"/>
          <w:szCs w:val="28"/>
        </w:rPr>
        <w:t xml:space="preserve"> činnost s hodnocením AKX až BLX</w:t>
      </w:r>
      <w:r w:rsidR="0027027A" w:rsidRPr="00D03264">
        <w:rPr>
          <w:b/>
          <w:sz w:val="28"/>
          <w:szCs w:val="28"/>
        </w:rPr>
        <w:t xml:space="preserve"> </w:t>
      </w:r>
    </w:p>
    <w:p w14:paraId="374EDEF5" w14:textId="77777777" w:rsidR="00292686" w:rsidRPr="00292686" w:rsidRDefault="00292686" w:rsidP="00292686">
      <w:pPr>
        <w:spacing w:line="240" w:lineRule="auto"/>
        <w:rPr>
          <w:rFonts w:ascii="Calibri" w:hAnsi="Calibri" w:cs="Calibri"/>
          <w:color w:val="000000"/>
          <w:sz w:val="22"/>
          <w:szCs w:val="22"/>
        </w:rPr>
      </w:pPr>
      <w:r w:rsidRPr="00292686">
        <w:rPr>
          <w:rFonts w:ascii="Calibri" w:hAnsi="Calibri" w:cs="Calibri"/>
          <w:color w:val="000000"/>
          <w:sz w:val="22"/>
          <w:szCs w:val="22"/>
        </w:rPr>
        <w:t xml:space="preserve">Do databáze RUV bylo v roce 2022 vykázáno celkem 425 výstupů z tvůrčí umělecké činnosti FMK (včetně starého sběru), které prošly schválením rad jednotlivých segmentů a odeslaly se k certifikaci. </w:t>
      </w:r>
    </w:p>
    <w:p w14:paraId="67CC2A54" w14:textId="77777777" w:rsidR="00292686" w:rsidRPr="00292686" w:rsidRDefault="00292686" w:rsidP="00292686">
      <w:pPr>
        <w:spacing w:line="240" w:lineRule="auto"/>
        <w:rPr>
          <w:rFonts w:ascii="Calibri" w:hAnsi="Calibri" w:cs="Calibri"/>
          <w:b/>
          <w:sz w:val="20"/>
          <w:szCs w:val="20"/>
        </w:rPr>
      </w:pPr>
    </w:p>
    <w:p w14:paraId="1E80C3BE" w14:textId="78973C80" w:rsidR="00292686" w:rsidRPr="00401BC1" w:rsidRDefault="00292686" w:rsidP="00292686">
      <w:pPr>
        <w:spacing w:after="0" w:line="240" w:lineRule="auto"/>
        <w:rPr>
          <w:rFonts w:ascii="Calibri" w:hAnsi="Calibri" w:cs="Calibri"/>
          <w:b/>
          <w:sz w:val="20"/>
          <w:szCs w:val="20"/>
        </w:rPr>
      </w:pPr>
      <w:r w:rsidRPr="00401BC1">
        <w:rPr>
          <w:rFonts w:ascii="Calibri" w:hAnsi="Calibri" w:cs="Calibri"/>
          <w:b/>
          <w:sz w:val="20"/>
          <w:szCs w:val="20"/>
        </w:rPr>
        <w:t>Tab. 3</w:t>
      </w:r>
      <w:r w:rsidR="00DA2C5F" w:rsidRPr="00401BC1">
        <w:rPr>
          <w:rFonts w:ascii="Calibri" w:hAnsi="Calibri" w:cs="Calibri"/>
          <w:b/>
          <w:sz w:val="20"/>
          <w:szCs w:val="20"/>
        </w:rPr>
        <w:t>2</w:t>
      </w:r>
      <w:r w:rsidRPr="00401BC1">
        <w:rPr>
          <w:rFonts w:ascii="Calibri" w:hAnsi="Calibri" w:cs="Calibri"/>
          <w:b/>
          <w:sz w:val="20"/>
          <w:szCs w:val="20"/>
        </w:rPr>
        <w:t>.  Vybrané výstupy do RUV za UTB ve Zlíně v roce 2022 (AMZ–BMX)</w:t>
      </w:r>
    </w:p>
    <w:tbl>
      <w:tblPr>
        <w:tblStyle w:val="Mkatabulky11"/>
        <w:tblW w:w="8931" w:type="dxa"/>
        <w:tblInd w:w="0" w:type="dxa"/>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4A0" w:firstRow="1" w:lastRow="0" w:firstColumn="1" w:lastColumn="0" w:noHBand="0" w:noVBand="1"/>
      </w:tblPr>
      <w:tblGrid>
        <w:gridCol w:w="582"/>
        <w:gridCol w:w="1970"/>
        <w:gridCol w:w="1984"/>
        <w:gridCol w:w="1843"/>
        <w:gridCol w:w="2552"/>
      </w:tblGrid>
      <w:tr w:rsidR="00292686" w:rsidRPr="00292686" w14:paraId="6F6386F7" w14:textId="77777777" w:rsidTr="00292686">
        <w:trPr>
          <w:trHeight w:val="533"/>
        </w:trPr>
        <w:tc>
          <w:tcPr>
            <w:tcW w:w="582" w:type="dxa"/>
            <w:tcBorders>
              <w:top w:val="nil"/>
              <w:left w:val="nil"/>
              <w:bottom w:val="nil"/>
              <w:right w:val="nil"/>
            </w:tcBorders>
            <w:shd w:val="clear" w:color="auto" w:fill="ED7D31"/>
            <w:vAlign w:val="center"/>
            <w:hideMark/>
          </w:tcPr>
          <w:p w14:paraId="4CE200BA" w14:textId="77777777" w:rsidR="00292686" w:rsidRPr="00292686" w:rsidRDefault="00292686" w:rsidP="00292686">
            <w:pPr>
              <w:spacing w:after="0" w:line="240" w:lineRule="auto"/>
              <w:jc w:val="center"/>
              <w:rPr>
                <w:rFonts w:ascii="Calibri" w:hAnsi="Calibri" w:cs="Calibri"/>
                <w:color w:val="FFFFFF"/>
                <w:sz w:val="18"/>
                <w:szCs w:val="18"/>
              </w:rPr>
            </w:pPr>
            <w:r w:rsidRPr="00292686">
              <w:rPr>
                <w:rFonts w:ascii="Calibri" w:hAnsi="Calibri" w:cs="Calibri"/>
                <w:color w:val="FFFFFF"/>
                <w:sz w:val="18"/>
                <w:szCs w:val="18"/>
              </w:rPr>
              <w:t>Kód</w:t>
            </w:r>
          </w:p>
        </w:tc>
        <w:tc>
          <w:tcPr>
            <w:tcW w:w="1970" w:type="dxa"/>
            <w:tcBorders>
              <w:top w:val="nil"/>
              <w:left w:val="nil"/>
              <w:bottom w:val="nil"/>
              <w:right w:val="nil"/>
            </w:tcBorders>
            <w:shd w:val="clear" w:color="auto" w:fill="ED7D31"/>
            <w:vAlign w:val="center"/>
            <w:hideMark/>
          </w:tcPr>
          <w:p w14:paraId="1542BBF6" w14:textId="77777777" w:rsidR="00292686" w:rsidRPr="00292686" w:rsidRDefault="00292686" w:rsidP="00292686">
            <w:pPr>
              <w:spacing w:after="0" w:line="240" w:lineRule="auto"/>
              <w:jc w:val="center"/>
              <w:rPr>
                <w:rFonts w:ascii="Calibri" w:hAnsi="Calibri" w:cs="Calibri"/>
                <w:color w:val="FFFFFF"/>
                <w:sz w:val="18"/>
                <w:szCs w:val="18"/>
              </w:rPr>
            </w:pPr>
            <w:r w:rsidRPr="00292686">
              <w:rPr>
                <w:rFonts w:ascii="Calibri" w:hAnsi="Calibri" w:cs="Calibri"/>
                <w:color w:val="FFFFFF"/>
                <w:sz w:val="18"/>
                <w:szCs w:val="18"/>
              </w:rPr>
              <w:t>Název</w:t>
            </w:r>
          </w:p>
        </w:tc>
        <w:tc>
          <w:tcPr>
            <w:tcW w:w="1984" w:type="dxa"/>
            <w:tcBorders>
              <w:top w:val="nil"/>
              <w:left w:val="nil"/>
              <w:bottom w:val="nil"/>
              <w:right w:val="nil"/>
            </w:tcBorders>
            <w:shd w:val="clear" w:color="auto" w:fill="ED7D31"/>
            <w:vAlign w:val="center"/>
            <w:hideMark/>
          </w:tcPr>
          <w:p w14:paraId="3C317E6B" w14:textId="77777777" w:rsidR="00292686" w:rsidRPr="00292686" w:rsidRDefault="00292686" w:rsidP="00292686">
            <w:pPr>
              <w:spacing w:after="0" w:line="240" w:lineRule="auto"/>
              <w:jc w:val="center"/>
              <w:rPr>
                <w:rFonts w:ascii="Calibri" w:hAnsi="Calibri" w:cs="Calibri"/>
                <w:color w:val="FFFFFF"/>
                <w:sz w:val="18"/>
                <w:szCs w:val="18"/>
              </w:rPr>
            </w:pPr>
            <w:r w:rsidRPr="00292686">
              <w:rPr>
                <w:rFonts w:ascii="Calibri" w:hAnsi="Calibri" w:cs="Calibri"/>
                <w:color w:val="FFFFFF"/>
                <w:sz w:val="18"/>
                <w:szCs w:val="18"/>
              </w:rPr>
              <w:t>Segment</w:t>
            </w:r>
          </w:p>
        </w:tc>
        <w:tc>
          <w:tcPr>
            <w:tcW w:w="1843" w:type="dxa"/>
            <w:tcBorders>
              <w:top w:val="nil"/>
              <w:left w:val="nil"/>
              <w:bottom w:val="nil"/>
              <w:right w:val="nil"/>
            </w:tcBorders>
            <w:shd w:val="clear" w:color="auto" w:fill="ED7D31"/>
            <w:vAlign w:val="center"/>
            <w:hideMark/>
          </w:tcPr>
          <w:p w14:paraId="51CBB599" w14:textId="77777777" w:rsidR="00292686" w:rsidRPr="00292686" w:rsidRDefault="00292686" w:rsidP="00292686">
            <w:pPr>
              <w:spacing w:after="0" w:line="240" w:lineRule="auto"/>
              <w:jc w:val="center"/>
              <w:rPr>
                <w:rFonts w:ascii="Calibri" w:hAnsi="Calibri" w:cs="Calibri"/>
                <w:color w:val="FFFFFF"/>
                <w:sz w:val="18"/>
                <w:szCs w:val="18"/>
              </w:rPr>
            </w:pPr>
            <w:r w:rsidRPr="00292686">
              <w:rPr>
                <w:rFonts w:ascii="Calibri" w:hAnsi="Calibri" w:cs="Calibri"/>
                <w:color w:val="FFFFFF"/>
                <w:sz w:val="18"/>
                <w:szCs w:val="18"/>
              </w:rPr>
              <w:t>Ateliér</w:t>
            </w:r>
          </w:p>
        </w:tc>
        <w:tc>
          <w:tcPr>
            <w:tcW w:w="2552" w:type="dxa"/>
            <w:tcBorders>
              <w:top w:val="nil"/>
              <w:left w:val="nil"/>
              <w:bottom w:val="nil"/>
              <w:right w:val="nil"/>
            </w:tcBorders>
            <w:shd w:val="clear" w:color="auto" w:fill="ED7D31"/>
            <w:vAlign w:val="center"/>
            <w:hideMark/>
          </w:tcPr>
          <w:p w14:paraId="0F02898C" w14:textId="77777777" w:rsidR="00292686" w:rsidRPr="00292686" w:rsidRDefault="00292686" w:rsidP="00292686">
            <w:pPr>
              <w:spacing w:after="0" w:line="240" w:lineRule="auto"/>
              <w:jc w:val="center"/>
              <w:rPr>
                <w:rFonts w:ascii="Calibri" w:hAnsi="Calibri" w:cs="Calibri"/>
                <w:color w:val="FFFFFF"/>
                <w:sz w:val="18"/>
                <w:szCs w:val="18"/>
              </w:rPr>
            </w:pPr>
            <w:r w:rsidRPr="00292686">
              <w:rPr>
                <w:rFonts w:ascii="Calibri" w:hAnsi="Calibri" w:cs="Calibri"/>
                <w:color w:val="FFFFFF"/>
                <w:sz w:val="18"/>
                <w:szCs w:val="18"/>
              </w:rPr>
              <w:t>Autor</w:t>
            </w:r>
          </w:p>
        </w:tc>
      </w:tr>
      <w:tr w:rsidR="00292686" w:rsidRPr="00292686" w14:paraId="4529D41D" w14:textId="77777777" w:rsidTr="00292686">
        <w:trPr>
          <w:trHeight w:hRule="exact" w:val="567"/>
        </w:trPr>
        <w:tc>
          <w:tcPr>
            <w:tcW w:w="582" w:type="dxa"/>
            <w:tcBorders>
              <w:top w:val="nil"/>
            </w:tcBorders>
          </w:tcPr>
          <w:p w14:paraId="583D9A08"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AMX</w:t>
            </w:r>
          </w:p>
        </w:tc>
        <w:tc>
          <w:tcPr>
            <w:tcW w:w="1970" w:type="dxa"/>
            <w:tcBorders>
              <w:top w:val="nil"/>
            </w:tcBorders>
          </w:tcPr>
          <w:p w14:paraId="4E4AF8C0" w14:textId="77777777" w:rsidR="00292686" w:rsidRPr="00292686" w:rsidRDefault="00292686" w:rsidP="00292686">
            <w:pPr>
              <w:spacing w:after="0" w:line="240" w:lineRule="auto"/>
              <w:jc w:val="left"/>
              <w:rPr>
                <w:rFonts w:ascii="Calibri" w:hAnsi="Calibri" w:cs="Calibri"/>
                <w:sz w:val="18"/>
                <w:szCs w:val="18"/>
                <w:lang w:val="sk-SK"/>
              </w:rPr>
            </w:pPr>
            <w:proofErr w:type="spellStart"/>
            <w:r w:rsidRPr="00292686">
              <w:rPr>
                <w:rFonts w:ascii="Calibri" w:hAnsi="Calibri" w:cs="Calibri"/>
                <w:color w:val="000000"/>
                <w:sz w:val="18"/>
                <w:szCs w:val="18"/>
                <w:lang w:val="sk-SK"/>
              </w:rPr>
              <w:t>Befriend</w:t>
            </w:r>
            <w:proofErr w:type="spellEnd"/>
            <w:r w:rsidRPr="00292686">
              <w:rPr>
                <w:rFonts w:ascii="Calibri" w:hAnsi="Calibri" w:cs="Calibri"/>
                <w:color w:val="000000"/>
                <w:sz w:val="18"/>
                <w:szCs w:val="18"/>
                <w:lang w:val="sk-SK"/>
              </w:rPr>
              <w:t xml:space="preserve"> the </w:t>
            </w:r>
            <w:proofErr w:type="spellStart"/>
            <w:r w:rsidRPr="00292686">
              <w:rPr>
                <w:rFonts w:ascii="Calibri" w:hAnsi="Calibri" w:cs="Calibri"/>
                <w:color w:val="000000"/>
                <w:sz w:val="18"/>
                <w:szCs w:val="18"/>
                <w:lang w:val="sk-SK"/>
              </w:rPr>
              <w:t>Wind</w:t>
            </w:r>
            <w:proofErr w:type="spellEnd"/>
          </w:p>
        </w:tc>
        <w:tc>
          <w:tcPr>
            <w:tcW w:w="1984" w:type="dxa"/>
            <w:tcBorders>
              <w:top w:val="nil"/>
            </w:tcBorders>
          </w:tcPr>
          <w:p w14:paraId="2D35C168"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Audiovize</w:t>
            </w:r>
          </w:p>
        </w:tc>
        <w:tc>
          <w:tcPr>
            <w:tcW w:w="1843" w:type="dxa"/>
            <w:tcBorders>
              <w:top w:val="nil"/>
            </w:tcBorders>
          </w:tcPr>
          <w:p w14:paraId="02497C97"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Animovaná tvorba</w:t>
            </w:r>
          </w:p>
        </w:tc>
        <w:tc>
          <w:tcPr>
            <w:tcW w:w="2552" w:type="dxa"/>
            <w:tcBorders>
              <w:top w:val="nil"/>
            </w:tcBorders>
          </w:tcPr>
          <w:p w14:paraId="583D5D1C"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Paulíny Aneta</w:t>
            </w:r>
          </w:p>
        </w:tc>
      </w:tr>
      <w:tr w:rsidR="00292686" w:rsidRPr="00292686" w14:paraId="0633800B" w14:textId="77777777" w:rsidTr="00292686">
        <w:trPr>
          <w:trHeight w:hRule="exact" w:val="696"/>
        </w:trPr>
        <w:tc>
          <w:tcPr>
            <w:tcW w:w="582" w:type="dxa"/>
            <w:shd w:val="clear" w:color="auto" w:fill="FBE4D5"/>
          </w:tcPr>
          <w:p w14:paraId="70BB3E50"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AMX</w:t>
            </w:r>
          </w:p>
        </w:tc>
        <w:tc>
          <w:tcPr>
            <w:tcW w:w="1970" w:type="dxa"/>
            <w:shd w:val="clear" w:color="auto" w:fill="FBE4D5"/>
          </w:tcPr>
          <w:p w14:paraId="5A5284D6"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 xml:space="preserve">Hrůza v tónu </w:t>
            </w:r>
            <w:proofErr w:type="spellStart"/>
            <w:r w:rsidRPr="00292686">
              <w:rPr>
                <w:rFonts w:ascii="Calibri" w:hAnsi="Calibri" w:cs="Calibri"/>
                <w:color w:val="000000"/>
                <w:sz w:val="18"/>
                <w:szCs w:val="18"/>
              </w:rPr>
              <w:t>gramofónu</w:t>
            </w:r>
            <w:proofErr w:type="spellEnd"/>
          </w:p>
        </w:tc>
        <w:tc>
          <w:tcPr>
            <w:tcW w:w="1984" w:type="dxa"/>
            <w:shd w:val="clear" w:color="auto" w:fill="FBE4D5"/>
          </w:tcPr>
          <w:p w14:paraId="2ABEF6A9"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Audiovize</w:t>
            </w:r>
          </w:p>
        </w:tc>
        <w:tc>
          <w:tcPr>
            <w:tcW w:w="1843" w:type="dxa"/>
            <w:shd w:val="clear" w:color="auto" w:fill="FBE4D5"/>
          </w:tcPr>
          <w:p w14:paraId="7B0980F7"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Animovaná tvorba</w:t>
            </w:r>
          </w:p>
        </w:tc>
        <w:tc>
          <w:tcPr>
            <w:tcW w:w="2552" w:type="dxa"/>
            <w:shd w:val="clear" w:color="auto" w:fill="FBE4D5"/>
          </w:tcPr>
          <w:p w14:paraId="36A58030"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color w:val="000000"/>
                <w:sz w:val="18"/>
                <w:szCs w:val="18"/>
              </w:rPr>
              <w:t>Čupová</w:t>
            </w:r>
            <w:proofErr w:type="spellEnd"/>
            <w:r w:rsidRPr="00292686">
              <w:rPr>
                <w:rFonts w:ascii="Calibri" w:hAnsi="Calibri" w:cs="Calibri"/>
                <w:color w:val="000000"/>
                <w:sz w:val="18"/>
                <w:szCs w:val="18"/>
              </w:rPr>
              <w:t xml:space="preserve"> Zuzana</w:t>
            </w:r>
            <w:r w:rsidRPr="00292686">
              <w:rPr>
                <w:rFonts w:ascii="Calibri" w:hAnsi="Calibri" w:cs="Calibri"/>
                <w:color w:val="000000"/>
                <w:sz w:val="18"/>
                <w:szCs w:val="18"/>
              </w:rPr>
              <w:br/>
              <w:t>Tomková Martina</w:t>
            </w:r>
            <w:r w:rsidRPr="00292686">
              <w:rPr>
                <w:rFonts w:ascii="Calibri" w:hAnsi="Calibri" w:cs="Calibri"/>
                <w:color w:val="000000"/>
                <w:sz w:val="18"/>
                <w:szCs w:val="18"/>
              </w:rPr>
              <w:br/>
            </w:r>
            <w:proofErr w:type="spellStart"/>
            <w:r w:rsidRPr="00292686">
              <w:rPr>
                <w:rFonts w:ascii="Calibri" w:hAnsi="Calibri" w:cs="Calibri"/>
                <w:color w:val="000000"/>
                <w:sz w:val="18"/>
                <w:szCs w:val="18"/>
              </w:rPr>
              <w:t>Ulbert</w:t>
            </w:r>
            <w:proofErr w:type="spellEnd"/>
            <w:r w:rsidRPr="00292686">
              <w:rPr>
                <w:rFonts w:ascii="Calibri" w:hAnsi="Calibri" w:cs="Calibri"/>
                <w:color w:val="000000"/>
                <w:sz w:val="18"/>
                <w:szCs w:val="18"/>
              </w:rPr>
              <w:t xml:space="preserve"> Kryštof</w:t>
            </w:r>
          </w:p>
        </w:tc>
      </w:tr>
      <w:tr w:rsidR="00292686" w:rsidRPr="00292686" w14:paraId="501E4E0B" w14:textId="77777777" w:rsidTr="00292686">
        <w:trPr>
          <w:trHeight w:hRule="exact" w:val="567"/>
        </w:trPr>
        <w:tc>
          <w:tcPr>
            <w:tcW w:w="582" w:type="dxa"/>
          </w:tcPr>
          <w:p w14:paraId="00C3C7DE"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sz w:val="18"/>
                <w:szCs w:val="18"/>
              </w:rPr>
              <w:t>ALY</w:t>
            </w:r>
          </w:p>
        </w:tc>
        <w:tc>
          <w:tcPr>
            <w:tcW w:w="1970" w:type="dxa"/>
          </w:tcPr>
          <w:p w14:paraId="71D74705"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sz w:val="18"/>
                <w:szCs w:val="18"/>
              </w:rPr>
              <w:t>Týrání koček: umělecký výzkum v krabici</w:t>
            </w:r>
          </w:p>
        </w:tc>
        <w:tc>
          <w:tcPr>
            <w:tcW w:w="1984" w:type="dxa"/>
          </w:tcPr>
          <w:p w14:paraId="6ACC6D92"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Design / Grafický design</w:t>
            </w:r>
          </w:p>
        </w:tc>
        <w:tc>
          <w:tcPr>
            <w:tcW w:w="1843" w:type="dxa"/>
          </w:tcPr>
          <w:p w14:paraId="3F946EDA"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Grafický design</w:t>
            </w:r>
          </w:p>
        </w:tc>
        <w:tc>
          <w:tcPr>
            <w:tcW w:w="2552" w:type="dxa"/>
          </w:tcPr>
          <w:p w14:paraId="3C6D81EE"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color w:val="000000"/>
                <w:sz w:val="18"/>
                <w:szCs w:val="18"/>
              </w:rPr>
              <w:t>Chrenka</w:t>
            </w:r>
            <w:proofErr w:type="spellEnd"/>
            <w:r w:rsidRPr="00292686">
              <w:rPr>
                <w:rFonts w:ascii="Calibri" w:hAnsi="Calibri" w:cs="Calibri"/>
                <w:color w:val="000000"/>
                <w:sz w:val="18"/>
                <w:szCs w:val="18"/>
              </w:rPr>
              <w:t xml:space="preserve"> Matej, </w:t>
            </w:r>
            <w:proofErr w:type="spellStart"/>
            <w:r w:rsidRPr="00292686">
              <w:rPr>
                <w:rFonts w:ascii="Calibri" w:hAnsi="Calibri" w:cs="Calibri"/>
                <w:color w:val="000000"/>
                <w:sz w:val="18"/>
                <w:szCs w:val="18"/>
              </w:rPr>
              <w:t>Kencki</w:t>
            </w:r>
            <w:proofErr w:type="spellEnd"/>
            <w:r w:rsidRPr="00292686">
              <w:rPr>
                <w:rFonts w:ascii="Calibri" w:hAnsi="Calibri" w:cs="Calibri"/>
                <w:color w:val="000000"/>
                <w:sz w:val="18"/>
                <w:szCs w:val="18"/>
              </w:rPr>
              <w:t xml:space="preserve"> Adam, </w:t>
            </w:r>
            <w:proofErr w:type="spellStart"/>
            <w:r w:rsidRPr="00292686">
              <w:rPr>
                <w:rFonts w:ascii="Calibri" w:hAnsi="Calibri" w:cs="Calibri"/>
                <w:color w:val="000000"/>
                <w:sz w:val="18"/>
                <w:szCs w:val="18"/>
              </w:rPr>
              <w:t>Rauerová</w:t>
            </w:r>
            <w:proofErr w:type="spellEnd"/>
            <w:r w:rsidRPr="00292686">
              <w:rPr>
                <w:rFonts w:ascii="Calibri" w:hAnsi="Calibri" w:cs="Calibri"/>
                <w:color w:val="000000"/>
                <w:sz w:val="18"/>
                <w:szCs w:val="18"/>
              </w:rPr>
              <w:t xml:space="preserve"> Elsa, Skalický Matěj</w:t>
            </w:r>
          </w:p>
        </w:tc>
      </w:tr>
      <w:tr w:rsidR="00292686" w:rsidRPr="00292686" w14:paraId="07053113" w14:textId="77777777" w:rsidTr="00292686">
        <w:trPr>
          <w:trHeight w:hRule="exact" w:val="567"/>
        </w:trPr>
        <w:tc>
          <w:tcPr>
            <w:tcW w:w="582" w:type="dxa"/>
            <w:shd w:val="clear" w:color="auto" w:fill="FBE4D5"/>
          </w:tcPr>
          <w:p w14:paraId="35A4D9E2"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BKX</w:t>
            </w:r>
          </w:p>
        </w:tc>
        <w:tc>
          <w:tcPr>
            <w:tcW w:w="1970" w:type="dxa"/>
            <w:shd w:val="clear" w:color="auto" w:fill="FBE4D5"/>
          </w:tcPr>
          <w:p w14:paraId="10477D6F"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sz w:val="18"/>
                <w:szCs w:val="18"/>
              </w:rPr>
              <w:t>Buko</w:t>
            </w:r>
            <w:proofErr w:type="spellEnd"/>
          </w:p>
        </w:tc>
        <w:tc>
          <w:tcPr>
            <w:tcW w:w="1984" w:type="dxa"/>
            <w:shd w:val="clear" w:color="auto" w:fill="FBE4D5"/>
          </w:tcPr>
          <w:p w14:paraId="21A3C5FF"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sz w:val="18"/>
                <w:szCs w:val="18"/>
              </w:rPr>
              <w:t>Audiovize</w:t>
            </w:r>
          </w:p>
        </w:tc>
        <w:tc>
          <w:tcPr>
            <w:tcW w:w="1843" w:type="dxa"/>
            <w:shd w:val="clear" w:color="auto" w:fill="FBE4D5"/>
          </w:tcPr>
          <w:p w14:paraId="22EF83BB"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sz w:val="18"/>
                <w:szCs w:val="18"/>
              </w:rPr>
              <w:t>Audiovizuální tvorba</w:t>
            </w:r>
          </w:p>
        </w:tc>
        <w:tc>
          <w:tcPr>
            <w:tcW w:w="2552" w:type="dxa"/>
            <w:shd w:val="clear" w:color="auto" w:fill="FBE4D5"/>
          </w:tcPr>
          <w:p w14:paraId="599D6A55"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sz w:val="18"/>
                <w:szCs w:val="18"/>
              </w:rPr>
              <w:t>Masník</w:t>
            </w:r>
            <w:proofErr w:type="spellEnd"/>
            <w:r w:rsidRPr="00292686">
              <w:rPr>
                <w:rFonts w:ascii="Calibri" w:hAnsi="Calibri" w:cs="Calibri"/>
                <w:sz w:val="18"/>
                <w:szCs w:val="18"/>
              </w:rPr>
              <w:t xml:space="preserve"> Boris</w:t>
            </w:r>
          </w:p>
        </w:tc>
      </w:tr>
      <w:tr w:rsidR="00292686" w:rsidRPr="00292686" w14:paraId="3EF084D2" w14:textId="77777777" w:rsidTr="00292686">
        <w:trPr>
          <w:trHeight w:hRule="exact" w:val="567"/>
        </w:trPr>
        <w:tc>
          <w:tcPr>
            <w:tcW w:w="582" w:type="dxa"/>
          </w:tcPr>
          <w:p w14:paraId="6D38527B"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BMX</w:t>
            </w:r>
          </w:p>
        </w:tc>
        <w:tc>
          <w:tcPr>
            <w:tcW w:w="1970" w:type="dxa"/>
          </w:tcPr>
          <w:p w14:paraId="24C13BCF"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Slunce</w:t>
            </w:r>
          </w:p>
        </w:tc>
        <w:tc>
          <w:tcPr>
            <w:tcW w:w="1984" w:type="dxa"/>
          </w:tcPr>
          <w:p w14:paraId="2420493F"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sz w:val="18"/>
                <w:szCs w:val="18"/>
              </w:rPr>
              <w:t>Audiovize</w:t>
            </w:r>
          </w:p>
        </w:tc>
        <w:tc>
          <w:tcPr>
            <w:tcW w:w="1843" w:type="dxa"/>
          </w:tcPr>
          <w:p w14:paraId="05A6AF96"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Animovaná tvorba</w:t>
            </w:r>
          </w:p>
        </w:tc>
        <w:tc>
          <w:tcPr>
            <w:tcW w:w="2552" w:type="dxa"/>
          </w:tcPr>
          <w:p w14:paraId="66AABBB9"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sz w:val="18"/>
                <w:szCs w:val="18"/>
              </w:rPr>
              <w:t>Brokl Jakub</w:t>
            </w:r>
          </w:p>
        </w:tc>
      </w:tr>
      <w:tr w:rsidR="00292686" w:rsidRPr="00292686" w14:paraId="25354122" w14:textId="77777777" w:rsidTr="00292686">
        <w:trPr>
          <w:trHeight w:hRule="exact" w:val="567"/>
        </w:trPr>
        <w:tc>
          <w:tcPr>
            <w:tcW w:w="582" w:type="dxa"/>
            <w:shd w:val="clear" w:color="auto" w:fill="FBE4D5"/>
          </w:tcPr>
          <w:p w14:paraId="2C24333F"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BMX</w:t>
            </w:r>
          </w:p>
        </w:tc>
        <w:tc>
          <w:tcPr>
            <w:tcW w:w="1970" w:type="dxa"/>
            <w:shd w:val="clear" w:color="auto" w:fill="FBE4D5"/>
          </w:tcPr>
          <w:p w14:paraId="03CED241"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sz w:val="18"/>
                <w:szCs w:val="18"/>
                <w:lang w:val="sk-SK"/>
              </w:rPr>
              <w:t>Asterión</w:t>
            </w:r>
            <w:proofErr w:type="spellEnd"/>
          </w:p>
        </w:tc>
        <w:tc>
          <w:tcPr>
            <w:tcW w:w="1984" w:type="dxa"/>
            <w:shd w:val="clear" w:color="auto" w:fill="FBE4D5"/>
          </w:tcPr>
          <w:p w14:paraId="3064BD57"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Audiovize</w:t>
            </w:r>
          </w:p>
        </w:tc>
        <w:tc>
          <w:tcPr>
            <w:tcW w:w="1843" w:type="dxa"/>
            <w:shd w:val="clear" w:color="auto" w:fill="FBE4D5"/>
          </w:tcPr>
          <w:p w14:paraId="23C06F26"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Audiovizuální tvorba</w:t>
            </w:r>
          </w:p>
        </w:tc>
        <w:tc>
          <w:tcPr>
            <w:tcW w:w="2552" w:type="dxa"/>
            <w:shd w:val="clear" w:color="auto" w:fill="FBE4D5"/>
          </w:tcPr>
          <w:p w14:paraId="2874D5A7"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Konečný Lubomír</w:t>
            </w:r>
          </w:p>
        </w:tc>
      </w:tr>
      <w:tr w:rsidR="00292686" w:rsidRPr="00292686" w14:paraId="4C624D3E" w14:textId="77777777" w:rsidTr="00292686">
        <w:trPr>
          <w:trHeight w:hRule="exact" w:val="567"/>
        </w:trPr>
        <w:tc>
          <w:tcPr>
            <w:tcW w:w="582" w:type="dxa"/>
            <w:shd w:val="clear" w:color="auto" w:fill="auto"/>
          </w:tcPr>
          <w:p w14:paraId="07108A8D" w14:textId="77777777" w:rsidR="00292686" w:rsidRPr="00292686" w:rsidRDefault="00292686" w:rsidP="00292686">
            <w:pPr>
              <w:spacing w:after="0" w:line="240" w:lineRule="auto"/>
              <w:rPr>
                <w:rFonts w:ascii="Calibri" w:hAnsi="Calibri" w:cs="Calibri"/>
                <w:sz w:val="18"/>
                <w:szCs w:val="18"/>
              </w:rPr>
            </w:pPr>
            <w:r w:rsidRPr="00292686">
              <w:rPr>
                <w:rFonts w:ascii="Calibri" w:hAnsi="Calibri" w:cs="Calibri"/>
                <w:color w:val="000000"/>
                <w:sz w:val="18"/>
                <w:szCs w:val="18"/>
              </w:rPr>
              <w:t>BMX</w:t>
            </w:r>
          </w:p>
        </w:tc>
        <w:tc>
          <w:tcPr>
            <w:tcW w:w="1970" w:type="dxa"/>
            <w:shd w:val="clear" w:color="auto" w:fill="auto"/>
          </w:tcPr>
          <w:p w14:paraId="209FE47E" w14:textId="77777777" w:rsidR="00292686" w:rsidRPr="00292686" w:rsidRDefault="00292686" w:rsidP="00292686">
            <w:pPr>
              <w:spacing w:after="0" w:line="240" w:lineRule="auto"/>
              <w:jc w:val="left"/>
              <w:rPr>
                <w:rFonts w:ascii="Calibri" w:hAnsi="Calibri" w:cs="Calibri"/>
                <w:sz w:val="18"/>
                <w:szCs w:val="18"/>
                <w:lang w:val="en-GB"/>
              </w:rPr>
            </w:pPr>
            <w:proofErr w:type="spellStart"/>
            <w:r w:rsidRPr="00292686">
              <w:rPr>
                <w:rFonts w:ascii="Calibri" w:hAnsi="Calibri" w:cs="Calibri"/>
                <w:color w:val="000000"/>
                <w:sz w:val="18"/>
                <w:szCs w:val="18"/>
                <w:lang w:val="en-GB"/>
              </w:rPr>
              <w:t>Révélations</w:t>
            </w:r>
            <w:proofErr w:type="spellEnd"/>
          </w:p>
        </w:tc>
        <w:tc>
          <w:tcPr>
            <w:tcW w:w="1984" w:type="dxa"/>
            <w:shd w:val="clear" w:color="auto" w:fill="auto"/>
          </w:tcPr>
          <w:p w14:paraId="310D8220"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Výtvarná umění</w:t>
            </w:r>
          </w:p>
        </w:tc>
        <w:tc>
          <w:tcPr>
            <w:tcW w:w="1843" w:type="dxa"/>
            <w:shd w:val="clear" w:color="auto" w:fill="auto"/>
          </w:tcPr>
          <w:p w14:paraId="6E45E2FC" w14:textId="77777777" w:rsidR="00292686" w:rsidRPr="00292686" w:rsidRDefault="00292686" w:rsidP="00292686">
            <w:pPr>
              <w:spacing w:after="0" w:line="240" w:lineRule="auto"/>
              <w:jc w:val="left"/>
              <w:rPr>
                <w:rFonts w:ascii="Calibri" w:hAnsi="Calibri" w:cs="Calibri"/>
                <w:sz w:val="18"/>
                <w:szCs w:val="18"/>
              </w:rPr>
            </w:pPr>
            <w:r w:rsidRPr="00292686">
              <w:rPr>
                <w:rFonts w:ascii="Calibri" w:hAnsi="Calibri" w:cs="Calibri"/>
                <w:color w:val="000000"/>
                <w:sz w:val="18"/>
                <w:szCs w:val="18"/>
              </w:rPr>
              <w:t>Design skla</w:t>
            </w:r>
          </w:p>
        </w:tc>
        <w:tc>
          <w:tcPr>
            <w:tcW w:w="2552" w:type="dxa"/>
            <w:shd w:val="clear" w:color="auto" w:fill="auto"/>
          </w:tcPr>
          <w:p w14:paraId="0A21C3D4" w14:textId="77777777" w:rsidR="00292686" w:rsidRPr="00292686" w:rsidRDefault="00292686" w:rsidP="00292686">
            <w:pPr>
              <w:spacing w:after="0" w:line="240" w:lineRule="auto"/>
              <w:jc w:val="left"/>
              <w:rPr>
                <w:rFonts w:ascii="Calibri" w:hAnsi="Calibri" w:cs="Calibri"/>
                <w:sz w:val="18"/>
                <w:szCs w:val="18"/>
              </w:rPr>
            </w:pPr>
            <w:proofErr w:type="spellStart"/>
            <w:r w:rsidRPr="00292686">
              <w:rPr>
                <w:rFonts w:ascii="Calibri" w:hAnsi="Calibri" w:cs="Calibri"/>
                <w:color w:val="000000"/>
                <w:sz w:val="18"/>
                <w:szCs w:val="18"/>
              </w:rPr>
              <w:t>Stanický</w:t>
            </w:r>
            <w:proofErr w:type="spellEnd"/>
            <w:r w:rsidRPr="00292686">
              <w:rPr>
                <w:rFonts w:ascii="Calibri" w:hAnsi="Calibri" w:cs="Calibri"/>
                <w:color w:val="000000"/>
                <w:sz w:val="18"/>
                <w:szCs w:val="18"/>
              </w:rPr>
              <w:t xml:space="preserve"> Petr</w:t>
            </w:r>
          </w:p>
        </w:tc>
      </w:tr>
    </w:tbl>
    <w:p w14:paraId="723A2A53" w14:textId="77777777" w:rsidR="00292686" w:rsidRPr="00292686" w:rsidRDefault="00292686" w:rsidP="00292686">
      <w:pPr>
        <w:spacing w:after="0" w:line="240" w:lineRule="auto"/>
        <w:ind w:right="-916"/>
        <w:rPr>
          <w:rFonts w:ascii="Calibri" w:hAnsi="Calibri" w:cs="Calibri"/>
          <w:color w:val="000000"/>
          <w:sz w:val="22"/>
          <w:szCs w:val="22"/>
        </w:rPr>
      </w:pPr>
    </w:p>
    <w:p w14:paraId="3C769416" w14:textId="77777777" w:rsidR="00292686" w:rsidRPr="00292686" w:rsidRDefault="00292686" w:rsidP="00292686">
      <w:pPr>
        <w:spacing w:after="0" w:line="240" w:lineRule="auto"/>
        <w:ind w:right="-919"/>
        <w:rPr>
          <w:rFonts w:ascii="Calibri" w:hAnsi="Calibri" w:cs="Calibri"/>
          <w:sz w:val="22"/>
          <w:szCs w:val="22"/>
        </w:rPr>
      </w:pPr>
    </w:p>
    <w:p w14:paraId="2C1BD30E" w14:textId="77777777" w:rsidR="00292686" w:rsidRPr="00292686" w:rsidRDefault="00292686" w:rsidP="00292686">
      <w:pPr>
        <w:spacing w:line="240" w:lineRule="auto"/>
        <w:rPr>
          <w:rFonts w:ascii="Calibri" w:hAnsi="Calibri" w:cs="Calibri"/>
          <w:sz w:val="22"/>
          <w:szCs w:val="22"/>
        </w:rPr>
      </w:pPr>
      <w:r w:rsidRPr="00292686">
        <w:rPr>
          <w:rFonts w:ascii="Calibri" w:hAnsi="Calibri" w:cs="Calibri"/>
          <w:sz w:val="22"/>
          <w:szCs w:val="22"/>
        </w:rPr>
        <w:t>Níže jsou uvedeny anotace nejvýznamnějších z nich:</w:t>
      </w:r>
    </w:p>
    <w:p w14:paraId="427C895E" w14:textId="77777777" w:rsidR="00292686" w:rsidRPr="00292686" w:rsidRDefault="00292686" w:rsidP="00292686">
      <w:pPr>
        <w:spacing w:line="240" w:lineRule="auto"/>
        <w:rPr>
          <w:rFonts w:ascii="Calibri" w:hAnsi="Calibri" w:cs="Calibri"/>
          <w:b/>
          <w:sz w:val="22"/>
          <w:szCs w:val="22"/>
          <w:lang w:eastAsia="ar-SA"/>
        </w:rPr>
      </w:pPr>
    </w:p>
    <w:p w14:paraId="3EAEA75A" w14:textId="331334CB" w:rsidR="00292686" w:rsidRPr="00292686" w:rsidRDefault="00292686" w:rsidP="00292686">
      <w:pPr>
        <w:spacing w:line="240" w:lineRule="auto"/>
        <w:rPr>
          <w:rFonts w:ascii="Calibri" w:hAnsi="Calibri" w:cs="Calibri"/>
          <w:sz w:val="22"/>
          <w:szCs w:val="22"/>
        </w:rPr>
      </w:pPr>
      <w:proofErr w:type="spellStart"/>
      <w:r w:rsidRPr="00292686">
        <w:rPr>
          <w:rFonts w:ascii="Calibri" w:hAnsi="Calibri" w:cs="Calibri"/>
          <w:b/>
          <w:sz w:val="22"/>
          <w:szCs w:val="22"/>
          <w:lang w:val="sk-SK" w:eastAsia="ar-SA"/>
        </w:rPr>
        <w:t>Befriend</w:t>
      </w:r>
      <w:proofErr w:type="spellEnd"/>
      <w:r w:rsidRPr="00292686">
        <w:rPr>
          <w:rFonts w:ascii="Calibri" w:hAnsi="Calibri" w:cs="Calibri"/>
          <w:b/>
          <w:sz w:val="22"/>
          <w:szCs w:val="22"/>
          <w:lang w:val="sk-SK" w:eastAsia="ar-SA"/>
        </w:rPr>
        <w:t xml:space="preserve"> the </w:t>
      </w:r>
      <w:proofErr w:type="spellStart"/>
      <w:r w:rsidRPr="00292686">
        <w:rPr>
          <w:rFonts w:ascii="Calibri" w:hAnsi="Calibri" w:cs="Calibri"/>
          <w:b/>
          <w:sz w:val="22"/>
          <w:szCs w:val="22"/>
          <w:lang w:val="sk-SK" w:eastAsia="ar-SA"/>
        </w:rPr>
        <w:t>Wind</w:t>
      </w:r>
      <w:proofErr w:type="spellEnd"/>
      <w:r w:rsidRPr="00292686">
        <w:rPr>
          <w:rFonts w:ascii="Calibri" w:hAnsi="Calibri" w:cs="Calibri"/>
          <w:b/>
          <w:sz w:val="22"/>
          <w:szCs w:val="22"/>
          <w:lang w:eastAsia="ar-SA"/>
        </w:rPr>
        <w:t xml:space="preserve"> </w:t>
      </w:r>
      <w:r w:rsidRPr="00292686">
        <w:rPr>
          <w:rFonts w:ascii="Calibri" w:hAnsi="Calibri" w:cs="Calibri"/>
          <w:sz w:val="22"/>
          <w:szCs w:val="22"/>
        </w:rPr>
        <w:t xml:space="preserve">– Krátkometrážní animovaný film si jako téma zvolil soupeření s jedním ze živlů, </w:t>
      </w:r>
      <w:r w:rsidRPr="00292686">
        <w:rPr>
          <w:rFonts w:ascii="Calibri" w:hAnsi="Calibri" w:cs="Calibri"/>
          <w:sz w:val="22"/>
          <w:szCs w:val="22"/>
        </w:rPr>
        <w:br/>
        <w:t>v tomto případě se protivníkem hlavního charakteru měl stát vzduch – vítr. Animační hříčka ukazuje, jak lze funkčně využít zkratku a vhodnou stylizaci, zjednodušenou kresbu i barevnost, aby jednoduchá zápletka co nejvíce vynikla. A z pouhého gagu se stal až lyrický snímek</w:t>
      </w:r>
      <w:r w:rsidR="00027BD2">
        <w:rPr>
          <w:rFonts w:ascii="Calibri" w:hAnsi="Calibri" w:cs="Calibri"/>
          <w:sz w:val="22"/>
          <w:szCs w:val="22"/>
        </w:rPr>
        <w:t xml:space="preserve"> - </w:t>
      </w:r>
      <w:r w:rsidRPr="00292686">
        <w:rPr>
          <w:rFonts w:ascii="Calibri" w:hAnsi="Calibri" w:cs="Calibri"/>
          <w:sz w:val="22"/>
          <w:szCs w:val="22"/>
        </w:rPr>
        <w:t xml:space="preserve">odlehčený nadsázkou, poetický svým rytmem, lehkostí a vyzněním (v dramaturgicky dobře vedeném zapojení ruchů a hudby). Film si otevřel cestu do uvádění před diváky hned velmi sebejistě – ve svém výběru jej uvedlo ANNY: </w:t>
      </w:r>
      <w:proofErr w:type="spellStart"/>
      <w:r w:rsidRPr="00292686">
        <w:rPr>
          <w:rFonts w:ascii="Calibri" w:hAnsi="Calibri" w:cs="Calibri"/>
          <w:sz w:val="22"/>
          <w:szCs w:val="22"/>
        </w:rPr>
        <w:t>Animation</w:t>
      </w:r>
      <w:proofErr w:type="spellEnd"/>
      <w:r w:rsidRPr="00292686">
        <w:rPr>
          <w:rFonts w:ascii="Calibri" w:hAnsi="Calibri" w:cs="Calibri"/>
          <w:sz w:val="22"/>
          <w:szCs w:val="22"/>
        </w:rPr>
        <w:t xml:space="preserve"> </w:t>
      </w:r>
      <w:proofErr w:type="spellStart"/>
      <w:r w:rsidRPr="00292686">
        <w:rPr>
          <w:rFonts w:ascii="Calibri" w:hAnsi="Calibri" w:cs="Calibri"/>
          <w:sz w:val="22"/>
          <w:szCs w:val="22"/>
        </w:rPr>
        <w:t>Nights</w:t>
      </w:r>
      <w:proofErr w:type="spellEnd"/>
      <w:r w:rsidRPr="00292686">
        <w:rPr>
          <w:rFonts w:ascii="Calibri" w:hAnsi="Calibri" w:cs="Calibri"/>
          <w:sz w:val="22"/>
          <w:szCs w:val="22"/>
        </w:rPr>
        <w:t xml:space="preserve"> New York a dostal se také do profesionální mezinárodní soutěže Zlín Film Festivalu či festivalu </w:t>
      </w:r>
      <w:proofErr w:type="spellStart"/>
      <w:r w:rsidRPr="00292686">
        <w:rPr>
          <w:rFonts w:ascii="Calibri" w:hAnsi="Calibri" w:cs="Calibri"/>
          <w:sz w:val="22"/>
          <w:szCs w:val="22"/>
        </w:rPr>
        <w:t>Schlingel</w:t>
      </w:r>
      <w:proofErr w:type="spellEnd"/>
      <w:r w:rsidRPr="00292686">
        <w:rPr>
          <w:rFonts w:ascii="Calibri" w:hAnsi="Calibri" w:cs="Calibri"/>
          <w:sz w:val="22"/>
          <w:szCs w:val="22"/>
        </w:rPr>
        <w:t>.</w:t>
      </w:r>
    </w:p>
    <w:p w14:paraId="4D56F71E" w14:textId="77777777" w:rsidR="00292686" w:rsidRPr="00292686" w:rsidRDefault="00292686" w:rsidP="00292686">
      <w:pPr>
        <w:spacing w:line="240" w:lineRule="auto"/>
        <w:rPr>
          <w:rFonts w:ascii="Calibri" w:hAnsi="Calibri" w:cs="Calibri"/>
          <w:sz w:val="22"/>
          <w:szCs w:val="22"/>
        </w:rPr>
      </w:pPr>
    </w:p>
    <w:p w14:paraId="1C53286C" w14:textId="24E416E6" w:rsidR="00292686" w:rsidRPr="00292686" w:rsidRDefault="00292686" w:rsidP="00292686">
      <w:pPr>
        <w:spacing w:line="240" w:lineRule="auto"/>
        <w:rPr>
          <w:rFonts w:ascii="Calibri" w:hAnsi="Calibri" w:cs="Calibri"/>
          <w:sz w:val="22"/>
          <w:szCs w:val="22"/>
        </w:rPr>
      </w:pPr>
      <w:r w:rsidRPr="00292686">
        <w:rPr>
          <w:rFonts w:ascii="Calibri" w:hAnsi="Calibri" w:cs="Calibri"/>
          <w:b/>
          <w:sz w:val="22"/>
          <w:szCs w:val="22"/>
          <w:shd w:val="clear" w:color="auto" w:fill="FFFFFF"/>
        </w:rPr>
        <w:t xml:space="preserve">Hrůza v tónu </w:t>
      </w:r>
      <w:proofErr w:type="spellStart"/>
      <w:r w:rsidRPr="00292686">
        <w:rPr>
          <w:rFonts w:ascii="Calibri" w:hAnsi="Calibri" w:cs="Calibri"/>
          <w:b/>
          <w:sz w:val="22"/>
          <w:szCs w:val="22"/>
          <w:shd w:val="clear" w:color="auto" w:fill="FFFFFF"/>
        </w:rPr>
        <w:t>gramofónu</w:t>
      </w:r>
      <w:proofErr w:type="spellEnd"/>
      <w:r w:rsidRPr="00292686">
        <w:rPr>
          <w:rFonts w:ascii="Calibri" w:hAnsi="Calibri" w:cs="Calibri"/>
          <w:sz w:val="22"/>
          <w:szCs w:val="22"/>
          <w:shd w:val="clear" w:color="auto" w:fill="FFFFFF"/>
        </w:rPr>
        <w:t xml:space="preserve"> – </w:t>
      </w:r>
      <w:r w:rsidRPr="00292686">
        <w:rPr>
          <w:rFonts w:ascii="Calibri" w:hAnsi="Calibri" w:cs="Calibri"/>
          <w:sz w:val="22"/>
          <w:szCs w:val="22"/>
        </w:rPr>
        <w:t>Hravá animovaná groteska, která nachází svou inspiraci v hudbě a animaci první poloviny dvacátého století. Autorské dílo tří studentů invenčním způsobem pracuje nejen se žánrem grotesky a hororu, ale také spojuje dobovou píseň a způsob obrazové stylizace s moderní technologií a filmovým jazykem. Dílo vzniklo za spojení tří osobitých autorů, přičemž rozličnost stylů i práce dalo vzniknout novému a originálnímu tvaru, který byl ve fázi vývoje konzultován i</w:t>
      </w:r>
      <w:r w:rsidR="00027BD2">
        <w:rPr>
          <w:rFonts w:ascii="Calibri" w:hAnsi="Calibri" w:cs="Calibri"/>
          <w:sz w:val="22"/>
          <w:szCs w:val="22"/>
        </w:rPr>
        <w:t xml:space="preserve"> s </w:t>
      </w:r>
      <w:r w:rsidRPr="00292686">
        <w:rPr>
          <w:rFonts w:ascii="Calibri" w:hAnsi="Calibri" w:cs="Calibri"/>
          <w:sz w:val="22"/>
          <w:szCs w:val="22"/>
        </w:rPr>
        <w:t xml:space="preserve"> Robertem Lencem, profesorem </w:t>
      </w:r>
      <w:proofErr w:type="spellStart"/>
      <w:r w:rsidRPr="00292686">
        <w:rPr>
          <w:rFonts w:ascii="Calibri" w:hAnsi="Calibri" w:cs="Calibri"/>
          <w:sz w:val="22"/>
          <w:szCs w:val="22"/>
        </w:rPr>
        <w:t>CalArts</w:t>
      </w:r>
      <w:proofErr w:type="spellEnd"/>
      <w:r w:rsidRPr="00292686">
        <w:rPr>
          <w:rFonts w:ascii="Calibri" w:hAnsi="Calibri" w:cs="Calibri"/>
          <w:sz w:val="22"/>
          <w:szCs w:val="22"/>
        </w:rPr>
        <w:t xml:space="preserve"> a dlouholetým supervizorem scénářů ve studiu </w:t>
      </w:r>
      <w:proofErr w:type="spellStart"/>
      <w:r w:rsidRPr="00292686">
        <w:rPr>
          <w:rFonts w:ascii="Calibri" w:hAnsi="Calibri" w:cs="Calibri"/>
          <w:sz w:val="22"/>
          <w:szCs w:val="22"/>
        </w:rPr>
        <w:t>Pixar</w:t>
      </w:r>
      <w:proofErr w:type="spellEnd"/>
      <w:r w:rsidRPr="00292686">
        <w:rPr>
          <w:rFonts w:ascii="Calibri" w:hAnsi="Calibri" w:cs="Calibri"/>
          <w:sz w:val="22"/>
          <w:szCs w:val="22"/>
        </w:rPr>
        <w:t xml:space="preserve"> a </w:t>
      </w:r>
      <w:proofErr w:type="spellStart"/>
      <w:r w:rsidRPr="00292686">
        <w:rPr>
          <w:rFonts w:ascii="Calibri" w:hAnsi="Calibri" w:cs="Calibri"/>
          <w:sz w:val="22"/>
          <w:szCs w:val="22"/>
        </w:rPr>
        <w:t>DreamWorks</w:t>
      </w:r>
      <w:proofErr w:type="spellEnd"/>
      <w:r w:rsidRPr="00292686">
        <w:rPr>
          <w:rFonts w:ascii="Calibri" w:hAnsi="Calibri" w:cs="Calibri"/>
          <w:sz w:val="22"/>
          <w:szCs w:val="22"/>
        </w:rPr>
        <w:t>.</w:t>
      </w:r>
      <w:r w:rsidRPr="00292686">
        <w:rPr>
          <w:rFonts w:ascii="Calibri" w:hAnsi="Calibri" w:cs="Calibri"/>
          <w:sz w:val="22"/>
          <w:szCs w:val="22"/>
        </w:rPr>
        <w:br/>
      </w:r>
      <w:r w:rsidRPr="00292686">
        <w:rPr>
          <w:rFonts w:ascii="Calibri" w:hAnsi="Calibri" w:cs="Calibri"/>
          <w:sz w:val="22"/>
          <w:szCs w:val="22"/>
        </w:rPr>
        <w:lastRenderedPageBreak/>
        <w:t xml:space="preserve">Film byl vybrán na tzv. </w:t>
      </w:r>
      <w:proofErr w:type="spellStart"/>
      <w:r w:rsidRPr="00292686">
        <w:rPr>
          <w:rFonts w:ascii="Calibri" w:hAnsi="Calibri" w:cs="Calibri"/>
          <w:sz w:val="22"/>
          <w:szCs w:val="22"/>
        </w:rPr>
        <w:t>shortlist</w:t>
      </w:r>
      <w:proofErr w:type="spellEnd"/>
      <w:r w:rsidRPr="00292686">
        <w:rPr>
          <w:rFonts w:ascii="Calibri" w:hAnsi="Calibri" w:cs="Calibri"/>
          <w:sz w:val="22"/>
          <w:szCs w:val="22"/>
        </w:rPr>
        <w:t xml:space="preserve"> Student </w:t>
      </w:r>
      <w:proofErr w:type="spellStart"/>
      <w:r w:rsidRPr="00292686">
        <w:rPr>
          <w:rFonts w:ascii="Calibri" w:hAnsi="Calibri" w:cs="Calibri"/>
          <w:sz w:val="22"/>
          <w:szCs w:val="22"/>
        </w:rPr>
        <w:t>Academy</w:t>
      </w:r>
      <w:proofErr w:type="spellEnd"/>
      <w:r w:rsidRPr="00292686">
        <w:rPr>
          <w:rFonts w:ascii="Calibri" w:hAnsi="Calibri" w:cs="Calibri"/>
          <w:sz w:val="22"/>
          <w:szCs w:val="22"/>
        </w:rPr>
        <w:t xml:space="preserve"> </w:t>
      </w:r>
      <w:proofErr w:type="spellStart"/>
      <w:r w:rsidRPr="00292686">
        <w:rPr>
          <w:rFonts w:ascii="Calibri" w:hAnsi="Calibri" w:cs="Calibri"/>
          <w:sz w:val="22"/>
          <w:szCs w:val="22"/>
        </w:rPr>
        <w:t>Awards</w:t>
      </w:r>
      <w:proofErr w:type="spellEnd"/>
      <w:r w:rsidRPr="00292686">
        <w:rPr>
          <w:rFonts w:ascii="Calibri" w:hAnsi="Calibri" w:cs="Calibri"/>
          <w:sz w:val="22"/>
          <w:szCs w:val="22"/>
        </w:rPr>
        <w:t xml:space="preserve">, uveden na několika prestižních filmových festivalech, přičemž například na festivalu </w:t>
      </w:r>
      <w:proofErr w:type="spellStart"/>
      <w:r w:rsidRPr="00292686">
        <w:rPr>
          <w:rFonts w:ascii="Calibri" w:hAnsi="Calibri" w:cs="Calibri"/>
          <w:sz w:val="22"/>
          <w:szCs w:val="22"/>
        </w:rPr>
        <w:t>Anibar</w:t>
      </w:r>
      <w:proofErr w:type="spellEnd"/>
      <w:r w:rsidRPr="00292686">
        <w:rPr>
          <w:rFonts w:ascii="Calibri" w:hAnsi="Calibri" w:cs="Calibri"/>
          <w:sz w:val="22"/>
          <w:szCs w:val="22"/>
        </w:rPr>
        <w:t xml:space="preserve"> získal i hlavní cenu za Nejlepší film mladých tvůrců</w:t>
      </w:r>
      <w:r w:rsidRPr="00292686">
        <w:rPr>
          <w:rFonts w:ascii="Calibri" w:hAnsi="Calibri" w:cs="Calibri"/>
          <w:sz w:val="22"/>
          <w:szCs w:val="22"/>
        </w:rPr>
        <w:br/>
        <w:t xml:space="preserve"> (o čemž psal i renomovaný časopis </w:t>
      </w:r>
      <w:proofErr w:type="spellStart"/>
      <w:r w:rsidRPr="00292686">
        <w:rPr>
          <w:rFonts w:ascii="Calibri" w:hAnsi="Calibri" w:cs="Calibri"/>
          <w:sz w:val="22"/>
          <w:szCs w:val="22"/>
        </w:rPr>
        <w:t>Animation</w:t>
      </w:r>
      <w:proofErr w:type="spellEnd"/>
      <w:r w:rsidRPr="00292686">
        <w:rPr>
          <w:rFonts w:ascii="Calibri" w:hAnsi="Calibri" w:cs="Calibri"/>
          <w:sz w:val="22"/>
          <w:szCs w:val="22"/>
        </w:rPr>
        <w:t xml:space="preserve"> </w:t>
      </w:r>
      <w:proofErr w:type="spellStart"/>
      <w:r w:rsidRPr="00292686">
        <w:rPr>
          <w:rFonts w:ascii="Calibri" w:hAnsi="Calibri" w:cs="Calibri"/>
          <w:sz w:val="22"/>
          <w:szCs w:val="22"/>
        </w:rPr>
        <w:t>Magazine</w:t>
      </w:r>
      <w:proofErr w:type="spellEnd"/>
      <w:r w:rsidRPr="00292686">
        <w:rPr>
          <w:rFonts w:ascii="Calibri" w:hAnsi="Calibri" w:cs="Calibri"/>
          <w:sz w:val="22"/>
          <w:szCs w:val="22"/>
        </w:rPr>
        <w:t>).</w:t>
      </w:r>
    </w:p>
    <w:p w14:paraId="3F9AD8D5" w14:textId="77777777" w:rsidR="007D5EF3" w:rsidRDefault="007D5EF3" w:rsidP="00292686">
      <w:pPr>
        <w:spacing w:line="240" w:lineRule="auto"/>
        <w:rPr>
          <w:rFonts w:ascii="Calibri" w:hAnsi="Calibri" w:cs="Calibri"/>
          <w:b/>
          <w:sz w:val="22"/>
          <w:szCs w:val="22"/>
          <w:lang w:eastAsia="ar-SA"/>
        </w:rPr>
      </w:pPr>
    </w:p>
    <w:p w14:paraId="3D4267A3" w14:textId="5D4F48CC" w:rsidR="00292686" w:rsidRPr="00292686" w:rsidRDefault="00292686" w:rsidP="00292686">
      <w:pPr>
        <w:spacing w:line="240" w:lineRule="auto"/>
        <w:rPr>
          <w:rFonts w:ascii="Calibri" w:hAnsi="Calibri" w:cs="Calibri"/>
          <w:sz w:val="22"/>
          <w:szCs w:val="22"/>
        </w:rPr>
      </w:pPr>
      <w:r w:rsidRPr="00292686">
        <w:rPr>
          <w:rFonts w:ascii="Calibri" w:hAnsi="Calibri" w:cs="Calibri"/>
          <w:b/>
          <w:sz w:val="22"/>
          <w:szCs w:val="22"/>
          <w:lang w:eastAsia="ar-SA"/>
        </w:rPr>
        <w:t xml:space="preserve">Týrání koček: umělecký výzkum v krabici </w:t>
      </w:r>
      <w:r w:rsidRPr="00292686">
        <w:rPr>
          <w:rFonts w:ascii="Calibri" w:hAnsi="Calibri" w:cs="Calibri"/>
          <w:sz w:val="22"/>
          <w:szCs w:val="22"/>
        </w:rPr>
        <w:t xml:space="preserve">– Sedmdesátistránková publikace, sestává z autorských fotografií a textů. Její sazbu autoři zpracovali částečně digitálně a částečně prostřednictvím </w:t>
      </w:r>
      <w:proofErr w:type="spellStart"/>
      <w:r w:rsidRPr="00292686">
        <w:rPr>
          <w:rFonts w:ascii="Calibri" w:hAnsi="Calibri" w:cs="Calibri"/>
          <w:sz w:val="22"/>
          <w:szCs w:val="22"/>
        </w:rPr>
        <w:t>risografu</w:t>
      </w:r>
      <w:proofErr w:type="spellEnd"/>
      <w:r w:rsidRPr="00292686">
        <w:rPr>
          <w:rFonts w:ascii="Calibri" w:hAnsi="Calibri" w:cs="Calibri"/>
          <w:sz w:val="22"/>
          <w:szCs w:val="22"/>
        </w:rPr>
        <w:t xml:space="preserve">, na kterém ji jako součást vlastní performance vytiskli ve 200 kusech. Fotografie byly před tiskem a v jeho průběhu manipulovány úpravami v jednotlivých barevných kanálech a dále upravovány prostřednictvím kresby. </w:t>
      </w:r>
    </w:p>
    <w:p w14:paraId="20306624" w14:textId="77777777" w:rsidR="007D5EF3" w:rsidRDefault="007D5EF3" w:rsidP="00292686">
      <w:pPr>
        <w:spacing w:line="240" w:lineRule="auto"/>
        <w:rPr>
          <w:rFonts w:ascii="Calibri" w:hAnsi="Calibri" w:cs="Calibri"/>
          <w:b/>
          <w:bCs/>
          <w:sz w:val="22"/>
          <w:szCs w:val="22"/>
        </w:rPr>
      </w:pPr>
    </w:p>
    <w:p w14:paraId="7A45BE40" w14:textId="569B559E" w:rsidR="00292686" w:rsidRPr="00292686" w:rsidRDefault="00292686" w:rsidP="00292686">
      <w:pPr>
        <w:spacing w:line="240" w:lineRule="auto"/>
        <w:rPr>
          <w:rFonts w:ascii="Calibri" w:hAnsi="Calibri" w:cs="Calibri"/>
          <w:sz w:val="22"/>
          <w:szCs w:val="22"/>
        </w:rPr>
      </w:pPr>
      <w:proofErr w:type="spellStart"/>
      <w:r w:rsidRPr="00292686">
        <w:rPr>
          <w:rFonts w:ascii="Calibri" w:hAnsi="Calibri" w:cs="Calibri"/>
          <w:b/>
          <w:bCs/>
          <w:sz w:val="22"/>
          <w:szCs w:val="22"/>
        </w:rPr>
        <w:t>Buko</w:t>
      </w:r>
      <w:proofErr w:type="spellEnd"/>
      <w:r w:rsidRPr="00292686">
        <w:rPr>
          <w:rFonts w:ascii="Calibri" w:hAnsi="Calibri" w:cs="Calibri"/>
          <w:sz w:val="22"/>
          <w:szCs w:val="22"/>
        </w:rPr>
        <w:t xml:space="preserve"> – Jarmila (Anna </w:t>
      </w:r>
      <w:proofErr w:type="spellStart"/>
      <w:r w:rsidRPr="00292686">
        <w:rPr>
          <w:rFonts w:ascii="Calibri" w:hAnsi="Calibri" w:cs="Calibri"/>
          <w:sz w:val="22"/>
          <w:szCs w:val="22"/>
        </w:rPr>
        <w:t>Cónová</w:t>
      </w:r>
      <w:proofErr w:type="spellEnd"/>
      <w:r w:rsidRPr="00292686">
        <w:rPr>
          <w:rFonts w:ascii="Calibri" w:hAnsi="Calibri" w:cs="Calibri"/>
          <w:sz w:val="22"/>
          <w:szCs w:val="22"/>
        </w:rPr>
        <w:t xml:space="preserve">) se po ztrátě muže ocitne na životní křižovatce, kde se musí rozhodnout, zda zbytek života už jen trpělivě “přečká”, nebo se vzepře a vrhne se do dobrodružství s nejistým koncem. Navzdory dobře míněným radám svých dospělých dětí si zvolí druhou možnost. Tou je život na chalupě v romantické divočině uprostřed Máchova kraje, kde to měl rád především její muž. Ten jí navíc v závěti odkázal vysloužilého cirkusového koně </w:t>
      </w:r>
      <w:proofErr w:type="spellStart"/>
      <w:r w:rsidRPr="00292686">
        <w:rPr>
          <w:rFonts w:ascii="Calibri" w:hAnsi="Calibri" w:cs="Calibri"/>
          <w:sz w:val="22"/>
          <w:szCs w:val="22"/>
        </w:rPr>
        <w:t>Buka</w:t>
      </w:r>
      <w:proofErr w:type="spellEnd"/>
      <w:r w:rsidRPr="00292686">
        <w:rPr>
          <w:rFonts w:ascii="Calibri" w:hAnsi="Calibri" w:cs="Calibri"/>
          <w:sz w:val="22"/>
          <w:szCs w:val="22"/>
        </w:rPr>
        <w:t>, což na první pohled vypadá jako drsný vtip, protože Jarmila se koní bojí. S pomocí sousedů se rozhodne vzniklé situaci postavit čelem a brzy zjišťuje, že i když to tak zpočátku nevypadalo, právě s tímhle koněm by se jí do života mohlo vrátit štěstí.</w:t>
      </w:r>
    </w:p>
    <w:p w14:paraId="60A0A8D7" w14:textId="77777777" w:rsidR="00292686" w:rsidRPr="00292686" w:rsidRDefault="00292686" w:rsidP="00292686">
      <w:pPr>
        <w:spacing w:line="240" w:lineRule="auto"/>
        <w:rPr>
          <w:rFonts w:ascii="Calibri" w:hAnsi="Calibri" w:cs="Calibri"/>
          <w:sz w:val="22"/>
          <w:szCs w:val="22"/>
        </w:rPr>
      </w:pPr>
    </w:p>
    <w:p w14:paraId="0E7A293C" w14:textId="2DD07D61" w:rsidR="00292686" w:rsidRPr="00292686" w:rsidRDefault="00292686" w:rsidP="00292686">
      <w:pPr>
        <w:spacing w:line="240" w:lineRule="auto"/>
        <w:rPr>
          <w:rFonts w:ascii="Calibri" w:hAnsi="Calibri" w:cs="Calibri"/>
          <w:sz w:val="22"/>
          <w:szCs w:val="22"/>
        </w:rPr>
      </w:pPr>
      <w:r w:rsidRPr="00292686">
        <w:rPr>
          <w:rFonts w:ascii="Calibri" w:hAnsi="Calibri" w:cs="Calibri"/>
          <w:b/>
          <w:sz w:val="22"/>
          <w:szCs w:val="22"/>
          <w:lang w:eastAsia="ar-SA"/>
        </w:rPr>
        <w:t xml:space="preserve">Slunce </w:t>
      </w:r>
      <w:r w:rsidRPr="00292686">
        <w:rPr>
          <w:rFonts w:ascii="Calibri" w:hAnsi="Calibri" w:cs="Calibri"/>
          <w:bCs/>
          <w:sz w:val="22"/>
          <w:szCs w:val="22"/>
          <w:lang w:eastAsia="ar-SA"/>
        </w:rPr>
        <w:t xml:space="preserve">– </w:t>
      </w:r>
      <w:r w:rsidRPr="00292686">
        <w:rPr>
          <w:rFonts w:ascii="Calibri" w:hAnsi="Calibri" w:cs="Calibri"/>
          <w:sz w:val="22"/>
          <w:szCs w:val="22"/>
        </w:rPr>
        <w:t xml:space="preserve">Krátkometrážní animovaný film Slunce předává prostřednictvím jednoduchého příběhu poselství o tom, jak je pro nás důležitá blízkost někoho, kdo nás má rád, koho máme rádi. A že taková hodnota je často přehlížena, třeba pro snahu objevovat mnohem větší zážitky a prožívat silnější dobrodružství, než jsou běžné dny. Jakub Brokl využil současné technologie, digitální </w:t>
      </w:r>
      <w:proofErr w:type="gramStart"/>
      <w:r w:rsidRPr="00292686">
        <w:rPr>
          <w:rFonts w:ascii="Calibri" w:hAnsi="Calibri" w:cs="Calibri"/>
          <w:sz w:val="22"/>
          <w:szCs w:val="22"/>
        </w:rPr>
        <w:t>3D</w:t>
      </w:r>
      <w:proofErr w:type="gramEnd"/>
      <w:r w:rsidRPr="00292686">
        <w:rPr>
          <w:rFonts w:ascii="Calibri" w:hAnsi="Calibri" w:cs="Calibri"/>
          <w:sz w:val="22"/>
          <w:szCs w:val="22"/>
        </w:rPr>
        <w:t xml:space="preserve"> animaci, skloubil ji s výraznou stylizací jak postav, tak prostředí. Právě i jeho výtvarné řešení</w:t>
      </w:r>
      <w:r w:rsidR="00027BD2">
        <w:rPr>
          <w:rFonts w:ascii="Calibri" w:hAnsi="Calibri" w:cs="Calibri"/>
          <w:sz w:val="22"/>
          <w:szCs w:val="22"/>
        </w:rPr>
        <w:t>,</w:t>
      </w:r>
      <w:r w:rsidRPr="00292686">
        <w:rPr>
          <w:rFonts w:ascii="Calibri" w:hAnsi="Calibri" w:cs="Calibri"/>
          <w:sz w:val="22"/>
          <w:szCs w:val="22"/>
        </w:rPr>
        <w:t xml:space="preserve"> spolu s příběhem oslovuje malé děti. Není proto ani divu, že tento snímek získal na mezinárodním </w:t>
      </w:r>
      <w:r w:rsidR="00027BD2">
        <w:rPr>
          <w:rFonts w:ascii="Calibri" w:hAnsi="Calibri" w:cs="Calibri"/>
          <w:sz w:val="22"/>
          <w:szCs w:val="22"/>
        </w:rPr>
        <w:t>Zlín Film F</w:t>
      </w:r>
      <w:r w:rsidRPr="00292686">
        <w:rPr>
          <w:rFonts w:ascii="Calibri" w:hAnsi="Calibri" w:cs="Calibri"/>
          <w:sz w:val="22"/>
          <w:szCs w:val="22"/>
        </w:rPr>
        <w:t>estivalu cenu dětských diváků České televize a následně byl zařazen také do programové nabídky.</w:t>
      </w:r>
    </w:p>
    <w:p w14:paraId="7F8C9033" w14:textId="77777777" w:rsidR="00292686" w:rsidRPr="00292686" w:rsidRDefault="00292686" w:rsidP="00292686">
      <w:pPr>
        <w:spacing w:line="240" w:lineRule="auto"/>
        <w:rPr>
          <w:rFonts w:ascii="Calibri" w:hAnsi="Calibri" w:cs="Calibri"/>
          <w:b/>
          <w:sz w:val="22"/>
          <w:szCs w:val="22"/>
          <w:lang w:eastAsia="ar-SA"/>
        </w:rPr>
      </w:pPr>
    </w:p>
    <w:p w14:paraId="4E84F794" w14:textId="77777777" w:rsidR="00292686" w:rsidRPr="00292686" w:rsidRDefault="00292686" w:rsidP="00292686">
      <w:pPr>
        <w:suppressAutoHyphens/>
        <w:spacing w:line="240" w:lineRule="auto"/>
        <w:rPr>
          <w:rFonts w:ascii="Calibri" w:hAnsi="Calibri" w:cs="Calibri"/>
          <w:sz w:val="22"/>
          <w:szCs w:val="22"/>
        </w:rPr>
      </w:pPr>
      <w:proofErr w:type="spellStart"/>
      <w:r w:rsidRPr="00292686">
        <w:rPr>
          <w:rFonts w:ascii="Calibri" w:hAnsi="Calibri" w:cs="Calibri"/>
          <w:b/>
          <w:sz w:val="22"/>
          <w:szCs w:val="22"/>
          <w:lang w:val="sk-SK" w:eastAsia="ar-SA"/>
        </w:rPr>
        <w:t>Asterión</w:t>
      </w:r>
      <w:proofErr w:type="spellEnd"/>
      <w:r w:rsidRPr="00292686">
        <w:rPr>
          <w:rFonts w:ascii="Calibri" w:hAnsi="Calibri" w:cs="Calibri"/>
          <w:b/>
          <w:sz w:val="22"/>
          <w:szCs w:val="22"/>
          <w:lang w:eastAsia="ar-SA"/>
        </w:rPr>
        <w:t xml:space="preserve"> </w:t>
      </w:r>
      <w:r w:rsidRPr="00292686">
        <w:rPr>
          <w:rFonts w:ascii="Calibri" w:hAnsi="Calibri" w:cs="Calibri"/>
          <w:sz w:val="22"/>
          <w:szCs w:val="22"/>
          <w:lang w:eastAsia="ar-SA"/>
        </w:rPr>
        <w:t xml:space="preserve">– </w:t>
      </w:r>
      <w:r w:rsidRPr="00292686">
        <w:rPr>
          <w:rFonts w:ascii="Calibri" w:hAnsi="Calibri" w:cs="Calibri"/>
          <w:sz w:val="22"/>
          <w:szCs w:val="22"/>
        </w:rPr>
        <w:t xml:space="preserve">V této němé vizuální básni se na stole pečlivého preparátora objeví mohutné tělo býka, který skonal na žhavém slunci uprostřed arény býčích zápasů. Muž se při práci s tělem nezkrotného zvířete vnitřně proměňuje a nachází ve zvířecí kůži cestu, jak se vyrovnat s vlastní smrtelností </w:t>
      </w:r>
      <w:r w:rsidRPr="00292686">
        <w:rPr>
          <w:rFonts w:ascii="Calibri" w:hAnsi="Calibri" w:cs="Calibri"/>
          <w:sz w:val="22"/>
          <w:szCs w:val="22"/>
        </w:rPr>
        <w:br/>
        <w:t xml:space="preserve">a pomíjivostí života. </w:t>
      </w:r>
    </w:p>
    <w:p w14:paraId="5E1AB6C4" w14:textId="77777777" w:rsidR="00292686" w:rsidRPr="00292686" w:rsidRDefault="00292686" w:rsidP="00292686">
      <w:pPr>
        <w:suppressAutoHyphens/>
        <w:spacing w:line="240" w:lineRule="auto"/>
        <w:rPr>
          <w:rFonts w:ascii="Calibri" w:hAnsi="Calibri" w:cs="Calibri"/>
          <w:sz w:val="22"/>
          <w:szCs w:val="22"/>
        </w:rPr>
      </w:pPr>
      <w:r w:rsidRPr="00292686">
        <w:rPr>
          <w:rFonts w:ascii="Calibri" w:hAnsi="Calibri" w:cs="Calibri"/>
          <w:sz w:val="22"/>
          <w:szCs w:val="22"/>
        </w:rPr>
        <w:t>„Je to příběh dvojího osudu, osudu muže a osudu býka, kteří jsou oba odsouzeni podlehnout své vlastní neklidné povaze.“</w:t>
      </w:r>
    </w:p>
    <w:p w14:paraId="41E25A6A" w14:textId="77777777" w:rsidR="00292686" w:rsidRPr="00292686" w:rsidRDefault="00292686" w:rsidP="00292686">
      <w:pPr>
        <w:suppressAutoHyphens/>
        <w:spacing w:line="240" w:lineRule="auto"/>
        <w:rPr>
          <w:rFonts w:ascii="Calibri" w:hAnsi="Calibri" w:cs="Calibri"/>
          <w:sz w:val="22"/>
          <w:szCs w:val="22"/>
          <w:lang w:eastAsia="ar-SA"/>
        </w:rPr>
      </w:pPr>
      <w:r w:rsidRPr="00292686">
        <w:rPr>
          <w:rFonts w:ascii="Calibri" w:hAnsi="Calibri" w:cs="Calibri"/>
          <w:sz w:val="22"/>
          <w:szCs w:val="22"/>
        </w:rPr>
        <w:t xml:space="preserve">Český film </w:t>
      </w:r>
      <w:proofErr w:type="spellStart"/>
      <w:r w:rsidRPr="00292686">
        <w:rPr>
          <w:rFonts w:ascii="Calibri" w:hAnsi="Calibri" w:cs="Calibri"/>
          <w:sz w:val="22"/>
          <w:szCs w:val="22"/>
        </w:rPr>
        <w:t>Asterión</w:t>
      </w:r>
      <w:proofErr w:type="spellEnd"/>
      <w:r w:rsidRPr="00292686">
        <w:rPr>
          <w:rFonts w:ascii="Calibri" w:hAnsi="Calibri" w:cs="Calibri"/>
          <w:sz w:val="22"/>
          <w:szCs w:val="22"/>
        </w:rPr>
        <w:t xml:space="preserve">, ve kterém Francesco </w:t>
      </w:r>
      <w:proofErr w:type="spellStart"/>
      <w:r w:rsidRPr="00292686">
        <w:rPr>
          <w:rFonts w:ascii="Calibri" w:hAnsi="Calibri" w:cs="Calibri"/>
          <w:sz w:val="22"/>
          <w:szCs w:val="22"/>
        </w:rPr>
        <w:t>Montagner</w:t>
      </w:r>
      <w:proofErr w:type="spellEnd"/>
      <w:r w:rsidRPr="00292686">
        <w:rPr>
          <w:rFonts w:ascii="Calibri" w:hAnsi="Calibri" w:cs="Calibri"/>
          <w:sz w:val="22"/>
          <w:szCs w:val="22"/>
        </w:rPr>
        <w:t xml:space="preserve"> bez slov a zvuků, jen s pomocí taktilních, Picassem, Manetem i </w:t>
      </w:r>
      <w:proofErr w:type="spellStart"/>
      <w:r w:rsidRPr="00292686">
        <w:rPr>
          <w:rFonts w:ascii="Calibri" w:hAnsi="Calibri" w:cs="Calibri"/>
          <w:sz w:val="22"/>
          <w:szCs w:val="22"/>
        </w:rPr>
        <w:t>Angerem</w:t>
      </w:r>
      <w:proofErr w:type="spellEnd"/>
      <w:r w:rsidRPr="00292686">
        <w:rPr>
          <w:rFonts w:ascii="Calibri" w:hAnsi="Calibri" w:cs="Calibri"/>
          <w:sz w:val="22"/>
          <w:szCs w:val="22"/>
        </w:rPr>
        <w:t xml:space="preserve"> poučených obrazů vytváří </w:t>
      </w:r>
      <w:proofErr w:type="spellStart"/>
      <w:r w:rsidRPr="00292686">
        <w:rPr>
          <w:rFonts w:ascii="Calibri" w:hAnsi="Calibri" w:cs="Calibri"/>
          <w:sz w:val="22"/>
          <w:szCs w:val="22"/>
        </w:rPr>
        <w:t>polymitický</w:t>
      </w:r>
      <w:proofErr w:type="spellEnd"/>
      <w:r w:rsidRPr="00292686">
        <w:rPr>
          <w:rFonts w:ascii="Calibri" w:hAnsi="Calibri" w:cs="Calibri"/>
          <w:sz w:val="22"/>
          <w:szCs w:val="22"/>
        </w:rPr>
        <w:t xml:space="preserve"> portrét </w:t>
      </w:r>
      <w:proofErr w:type="spellStart"/>
      <w:r w:rsidRPr="00292686">
        <w:rPr>
          <w:rFonts w:ascii="Calibri" w:hAnsi="Calibri" w:cs="Calibri"/>
          <w:sz w:val="22"/>
          <w:szCs w:val="22"/>
        </w:rPr>
        <w:t>taxidermisty</w:t>
      </w:r>
      <w:proofErr w:type="spellEnd"/>
      <w:r w:rsidRPr="00292686">
        <w:rPr>
          <w:rFonts w:ascii="Calibri" w:hAnsi="Calibri" w:cs="Calibri"/>
          <w:sz w:val="22"/>
          <w:szCs w:val="22"/>
        </w:rPr>
        <w:t>.</w:t>
      </w:r>
    </w:p>
    <w:p w14:paraId="23B36CDA" w14:textId="77777777" w:rsidR="00292686" w:rsidRPr="00292686" w:rsidRDefault="00292686" w:rsidP="00292686">
      <w:pPr>
        <w:spacing w:line="240" w:lineRule="auto"/>
        <w:rPr>
          <w:rFonts w:ascii="Calibri" w:hAnsi="Calibri" w:cs="Calibri"/>
          <w:sz w:val="22"/>
          <w:szCs w:val="22"/>
        </w:rPr>
      </w:pPr>
    </w:p>
    <w:p w14:paraId="4A149FF0" w14:textId="7A96D3AA" w:rsidR="00292686" w:rsidRPr="00292686" w:rsidRDefault="00292686" w:rsidP="00292686">
      <w:pPr>
        <w:spacing w:line="240" w:lineRule="auto"/>
        <w:rPr>
          <w:rFonts w:ascii="Calibri" w:hAnsi="Calibri" w:cs="Calibri"/>
          <w:sz w:val="22"/>
          <w:szCs w:val="22"/>
        </w:rPr>
      </w:pPr>
      <w:proofErr w:type="spellStart"/>
      <w:r w:rsidRPr="00292686">
        <w:rPr>
          <w:rFonts w:ascii="Calibri" w:hAnsi="Calibri" w:cs="Calibri"/>
          <w:b/>
          <w:bCs/>
          <w:sz w:val="22"/>
          <w:szCs w:val="22"/>
        </w:rPr>
        <w:t>Révélations</w:t>
      </w:r>
      <w:proofErr w:type="spellEnd"/>
      <w:r w:rsidRPr="00292686">
        <w:rPr>
          <w:rFonts w:ascii="Calibri" w:hAnsi="Calibri" w:cs="Calibri"/>
          <w:sz w:val="22"/>
          <w:szCs w:val="22"/>
        </w:rPr>
        <w:t xml:space="preserve"> – Galerie </w:t>
      </w:r>
      <w:proofErr w:type="spellStart"/>
      <w:r w:rsidRPr="00292686">
        <w:rPr>
          <w:rFonts w:ascii="Calibri" w:hAnsi="Calibri" w:cs="Calibri"/>
          <w:sz w:val="22"/>
          <w:szCs w:val="22"/>
        </w:rPr>
        <w:t>Kuzebauch</w:t>
      </w:r>
      <w:proofErr w:type="spellEnd"/>
      <w:r w:rsidRPr="00292686">
        <w:rPr>
          <w:rFonts w:ascii="Calibri" w:hAnsi="Calibri" w:cs="Calibri"/>
          <w:sz w:val="22"/>
          <w:szCs w:val="22"/>
        </w:rPr>
        <w:t xml:space="preserve"> představila na pařížské přehlídce umění </w:t>
      </w:r>
      <w:proofErr w:type="spellStart"/>
      <w:r w:rsidRPr="00292686">
        <w:rPr>
          <w:rFonts w:ascii="Calibri" w:hAnsi="Calibri" w:cs="Calibri"/>
          <w:sz w:val="22"/>
          <w:szCs w:val="22"/>
        </w:rPr>
        <w:t>Révélations</w:t>
      </w:r>
      <w:proofErr w:type="spellEnd"/>
      <w:r w:rsidRPr="00292686">
        <w:rPr>
          <w:rFonts w:ascii="Calibri" w:hAnsi="Calibri" w:cs="Calibri"/>
          <w:sz w:val="22"/>
          <w:szCs w:val="22"/>
        </w:rPr>
        <w:t xml:space="preserve"> 2022 výběr výtvarníků v rámci koncepce </w:t>
      </w:r>
      <w:proofErr w:type="spellStart"/>
      <w:r w:rsidRPr="00292686">
        <w:rPr>
          <w:rFonts w:ascii="Calibri" w:hAnsi="Calibri" w:cs="Calibri"/>
          <w:sz w:val="22"/>
          <w:szCs w:val="22"/>
        </w:rPr>
        <w:t>Generation</w:t>
      </w:r>
      <w:proofErr w:type="spellEnd"/>
      <w:r w:rsidRPr="00292686">
        <w:rPr>
          <w:rFonts w:ascii="Calibri" w:hAnsi="Calibri" w:cs="Calibri"/>
          <w:sz w:val="22"/>
          <w:szCs w:val="22"/>
        </w:rPr>
        <w:t xml:space="preserve"> </w:t>
      </w:r>
      <w:proofErr w:type="spellStart"/>
      <w:r w:rsidRPr="00292686">
        <w:rPr>
          <w:rFonts w:ascii="Calibri" w:hAnsi="Calibri" w:cs="Calibri"/>
          <w:sz w:val="22"/>
          <w:szCs w:val="22"/>
        </w:rPr>
        <w:t>Next</w:t>
      </w:r>
      <w:proofErr w:type="spellEnd"/>
      <w:r w:rsidRPr="00292686">
        <w:rPr>
          <w:rFonts w:ascii="Calibri" w:hAnsi="Calibri" w:cs="Calibri"/>
          <w:sz w:val="22"/>
          <w:szCs w:val="22"/>
        </w:rPr>
        <w:t xml:space="preserve">, kterou pro galerii vytvořil PhDr. Petr Nový, hlavní kurátor Muzea skla a bižuterie v Jablonci nad Nisou. </w:t>
      </w:r>
      <w:proofErr w:type="spellStart"/>
      <w:r w:rsidRPr="00292686">
        <w:rPr>
          <w:rFonts w:ascii="Calibri" w:hAnsi="Calibri" w:cs="Calibri"/>
          <w:sz w:val="22"/>
          <w:szCs w:val="22"/>
        </w:rPr>
        <w:t>Generation</w:t>
      </w:r>
      <w:proofErr w:type="spellEnd"/>
      <w:r w:rsidRPr="00292686">
        <w:rPr>
          <w:rFonts w:ascii="Calibri" w:hAnsi="Calibri" w:cs="Calibri"/>
          <w:sz w:val="22"/>
          <w:szCs w:val="22"/>
        </w:rPr>
        <w:t xml:space="preserve"> </w:t>
      </w:r>
      <w:proofErr w:type="spellStart"/>
      <w:r w:rsidRPr="00292686">
        <w:rPr>
          <w:rFonts w:ascii="Calibri" w:hAnsi="Calibri" w:cs="Calibri"/>
          <w:sz w:val="22"/>
          <w:szCs w:val="22"/>
        </w:rPr>
        <w:t>Next</w:t>
      </w:r>
      <w:proofErr w:type="spellEnd"/>
      <w:r w:rsidRPr="00292686">
        <w:rPr>
          <w:rFonts w:ascii="Calibri" w:hAnsi="Calibri" w:cs="Calibri"/>
          <w:sz w:val="22"/>
          <w:szCs w:val="22"/>
        </w:rPr>
        <w:t xml:space="preserve"> představuje mladší střední generaci českých sklářských výtvarníků narozených v 70. a 80. letech dvacátého století, pro kterou je zásadní různorodost a experimentální zkoumání hraničních poloh sklářského umění.</w:t>
      </w:r>
      <w:r w:rsidR="007D5EF3">
        <w:rPr>
          <w:rFonts w:ascii="Calibri" w:hAnsi="Calibri" w:cs="Calibri"/>
          <w:sz w:val="22"/>
          <w:szCs w:val="22"/>
        </w:rPr>
        <w:t xml:space="preserve"> P</w:t>
      </w:r>
      <w:r w:rsidRPr="00292686">
        <w:rPr>
          <w:rFonts w:ascii="Calibri" w:hAnsi="Calibri" w:cs="Calibri"/>
          <w:sz w:val="22"/>
          <w:szCs w:val="22"/>
        </w:rPr>
        <w:t xml:space="preserve">ředstaví </w:t>
      </w:r>
      <w:r w:rsidR="007D5EF3">
        <w:rPr>
          <w:rFonts w:ascii="Calibri" w:hAnsi="Calibri" w:cs="Calibri"/>
          <w:sz w:val="22"/>
          <w:szCs w:val="22"/>
        </w:rPr>
        <w:t xml:space="preserve">se tak </w:t>
      </w:r>
      <w:r w:rsidRPr="00292686">
        <w:rPr>
          <w:rFonts w:ascii="Calibri" w:hAnsi="Calibri" w:cs="Calibri"/>
          <w:sz w:val="22"/>
          <w:szCs w:val="22"/>
        </w:rPr>
        <w:t>čtveřic</w:t>
      </w:r>
      <w:r w:rsidR="007D5EF3">
        <w:rPr>
          <w:rFonts w:ascii="Calibri" w:hAnsi="Calibri" w:cs="Calibri"/>
          <w:sz w:val="22"/>
          <w:szCs w:val="22"/>
        </w:rPr>
        <w:t>e</w:t>
      </w:r>
      <w:r w:rsidRPr="00292686">
        <w:rPr>
          <w:rFonts w:ascii="Calibri" w:hAnsi="Calibri" w:cs="Calibri"/>
          <w:sz w:val="22"/>
          <w:szCs w:val="22"/>
        </w:rPr>
        <w:t xml:space="preserve"> umělců, pro které jsou charakteristické rysy Generace </w:t>
      </w:r>
      <w:proofErr w:type="spellStart"/>
      <w:r w:rsidRPr="00292686">
        <w:rPr>
          <w:rFonts w:ascii="Calibri" w:hAnsi="Calibri" w:cs="Calibri"/>
          <w:sz w:val="22"/>
          <w:szCs w:val="22"/>
        </w:rPr>
        <w:t>Next</w:t>
      </w:r>
      <w:proofErr w:type="spellEnd"/>
      <w:r w:rsidRPr="00292686">
        <w:rPr>
          <w:rFonts w:ascii="Calibri" w:hAnsi="Calibri" w:cs="Calibri"/>
          <w:sz w:val="22"/>
          <w:szCs w:val="22"/>
        </w:rPr>
        <w:t>, tedy otevřenost k různým konceptuálním a estetickým experimentům. Výtvarníky Zuzanu Kubelkovou, Lucii Švitorkovou, On</w:t>
      </w:r>
      <w:r w:rsidRPr="00292686">
        <w:rPr>
          <w:rFonts w:ascii="Calibri" w:hAnsi="Calibri" w:cs="Calibri"/>
          <w:sz w:val="22"/>
          <w:szCs w:val="22"/>
        </w:rPr>
        <w:lastRenderedPageBreak/>
        <w:t xml:space="preserve">dřeje Strnadela a Petra </w:t>
      </w:r>
      <w:proofErr w:type="spellStart"/>
      <w:r w:rsidRPr="00292686">
        <w:rPr>
          <w:rFonts w:ascii="Calibri" w:hAnsi="Calibri" w:cs="Calibri"/>
          <w:sz w:val="22"/>
          <w:szCs w:val="22"/>
        </w:rPr>
        <w:t>Stanického</w:t>
      </w:r>
      <w:proofErr w:type="spellEnd"/>
      <w:r w:rsidRPr="00292686">
        <w:rPr>
          <w:rFonts w:ascii="Calibri" w:hAnsi="Calibri" w:cs="Calibri"/>
          <w:sz w:val="22"/>
          <w:szCs w:val="22"/>
        </w:rPr>
        <w:t xml:space="preserve"> navzájem spojuje nikoliv jednotný estetický názor, ale právě naopak různorodost přístupů a chuť neustále se posouvat dál, experimentovat a nacházet tak nové cesty k vytváření mnohdy až neuvěřitelných autorských výpovědí. Jde o čistě individuální přístupy k jedné matérii skla a o individuální hledání cest ven z často omezujících otěží tohoto materiálu.</w:t>
      </w:r>
    </w:p>
    <w:p w14:paraId="1448A749" w14:textId="77777777" w:rsidR="00292686" w:rsidRPr="00292686" w:rsidRDefault="00292686" w:rsidP="00292686">
      <w:pPr>
        <w:spacing w:line="240" w:lineRule="auto"/>
        <w:rPr>
          <w:rFonts w:ascii="Calibri" w:hAnsi="Calibri" w:cs="Calibri"/>
          <w:sz w:val="22"/>
          <w:szCs w:val="22"/>
        </w:rPr>
      </w:pPr>
      <w:r w:rsidRPr="00292686">
        <w:rPr>
          <w:rFonts w:ascii="Calibri" w:hAnsi="Calibri" w:cs="Calibri"/>
          <w:sz w:val="22"/>
          <w:szCs w:val="22"/>
        </w:rPr>
        <w:t xml:space="preserve">Petr </w:t>
      </w:r>
      <w:proofErr w:type="spellStart"/>
      <w:r w:rsidRPr="00292686">
        <w:rPr>
          <w:rFonts w:ascii="Calibri" w:hAnsi="Calibri" w:cs="Calibri"/>
          <w:sz w:val="22"/>
          <w:szCs w:val="22"/>
        </w:rPr>
        <w:t>Stanický</w:t>
      </w:r>
      <w:proofErr w:type="spellEnd"/>
      <w:r w:rsidRPr="00292686">
        <w:rPr>
          <w:rFonts w:ascii="Calibri" w:hAnsi="Calibri" w:cs="Calibri"/>
          <w:sz w:val="22"/>
          <w:szCs w:val="22"/>
        </w:rPr>
        <w:t xml:space="preserve"> se sklem pracuje jako architekt. Jeho díla jsou samostatným specifickým </w:t>
      </w:r>
      <w:proofErr w:type="spellStart"/>
      <w:r w:rsidRPr="00292686">
        <w:rPr>
          <w:rFonts w:ascii="Calibri" w:hAnsi="Calibri" w:cs="Calibri"/>
          <w:sz w:val="22"/>
          <w:szCs w:val="22"/>
        </w:rPr>
        <w:t>skloprostorem</w:t>
      </w:r>
      <w:proofErr w:type="spellEnd"/>
      <w:r w:rsidRPr="00292686">
        <w:rPr>
          <w:rFonts w:ascii="Calibri" w:hAnsi="Calibri" w:cs="Calibri"/>
          <w:sz w:val="22"/>
          <w:szCs w:val="22"/>
        </w:rPr>
        <w:t xml:space="preserve"> působícím na lidské smysly a emoce. Ač své práce projektuje, konstruuje a často kombinuje materiály, jen výjimečně upírá sklu jeho přirozené opticko-estetické vlastnosti. Od Petra </w:t>
      </w:r>
      <w:proofErr w:type="spellStart"/>
      <w:r w:rsidRPr="00292686">
        <w:rPr>
          <w:rFonts w:ascii="Calibri" w:hAnsi="Calibri" w:cs="Calibri"/>
          <w:sz w:val="22"/>
          <w:szCs w:val="22"/>
        </w:rPr>
        <w:t>Stanického</w:t>
      </w:r>
      <w:proofErr w:type="spellEnd"/>
      <w:r w:rsidRPr="00292686">
        <w:rPr>
          <w:rFonts w:ascii="Calibri" w:hAnsi="Calibri" w:cs="Calibri"/>
          <w:sz w:val="22"/>
          <w:szCs w:val="22"/>
        </w:rPr>
        <w:t xml:space="preserve"> na </w:t>
      </w:r>
      <w:proofErr w:type="spellStart"/>
      <w:r w:rsidRPr="00292686">
        <w:rPr>
          <w:rFonts w:ascii="Calibri" w:hAnsi="Calibri" w:cs="Calibri"/>
          <w:sz w:val="22"/>
          <w:szCs w:val="22"/>
        </w:rPr>
        <w:t>Révélations</w:t>
      </w:r>
      <w:proofErr w:type="spellEnd"/>
      <w:r w:rsidRPr="00292686">
        <w:rPr>
          <w:rFonts w:ascii="Calibri" w:hAnsi="Calibri" w:cs="Calibri"/>
          <w:sz w:val="22"/>
          <w:szCs w:val="22"/>
        </w:rPr>
        <w:t xml:space="preserve"> 2022 byla k vidění dvojce děl. Obraz a objekt – ty spojuje hmota proměňující se v iluzi, skutečný geometrický prostor v iluzivní linii, která ho doplňuje a popírá zároveň.</w:t>
      </w:r>
    </w:p>
    <w:p w14:paraId="424660FA" w14:textId="77777777" w:rsidR="00292686" w:rsidRPr="00292686" w:rsidRDefault="00292686" w:rsidP="00292686"/>
    <w:p w14:paraId="5D93287D" w14:textId="77777777" w:rsidR="00570D0A" w:rsidRDefault="00570D0A" w:rsidP="007A354F">
      <w:pPr>
        <w:spacing w:after="960" w:line="240" w:lineRule="auto"/>
        <w:rPr>
          <w:b/>
          <w:sz w:val="28"/>
          <w:szCs w:val="28"/>
        </w:rPr>
      </w:pPr>
    </w:p>
    <w:p w14:paraId="1F20FF7D" w14:textId="54D04B27" w:rsidR="00570D0A" w:rsidRDefault="00570D0A" w:rsidP="007A354F">
      <w:pPr>
        <w:spacing w:after="960" w:line="240" w:lineRule="auto"/>
        <w:rPr>
          <w:b/>
          <w:sz w:val="28"/>
          <w:szCs w:val="28"/>
        </w:rPr>
      </w:pPr>
    </w:p>
    <w:p w14:paraId="55DFE7DD" w14:textId="327D2731" w:rsidR="00713F0B" w:rsidRDefault="00713F0B" w:rsidP="007A354F">
      <w:pPr>
        <w:spacing w:after="960" w:line="240" w:lineRule="auto"/>
        <w:rPr>
          <w:b/>
          <w:sz w:val="28"/>
          <w:szCs w:val="28"/>
        </w:rPr>
      </w:pPr>
    </w:p>
    <w:p w14:paraId="0655450B" w14:textId="104659FE" w:rsidR="007D5EF3" w:rsidRDefault="007D5EF3" w:rsidP="007A354F">
      <w:pPr>
        <w:spacing w:after="960" w:line="240" w:lineRule="auto"/>
        <w:rPr>
          <w:b/>
          <w:sz w:val="28"/>
          <w:szCs w:val="28"/>
        </w:rPr>
      </w:pPr>
    </w:p>
    <w:p w14:paraId="75F71214" w14:textId="227D7AEF" w:rsidR="007D5EF3" w:rsidRDefault="007D5EF3" w:rsidP="007A354F">
      <w:pPr>
        <w:spacing w:after="960" w:line="240" w:lineRule="auto"/>
        <w:rPr>
          <w:b/>
          <w:sz w:val="28"/>
          <w:szCs w:val="28"/>
        </w:rPr>
      </w:pPr>
    </w:p>
    <w:p w14:paraId="42E1EB6E" w14:textId="7011B52C" w:rsidR="007D5EF3" w:rsidRDefault="007D5EF3" w:rsidP="007A354F">
      <w:pPr>
        <w:spacing w:after="960" w:line="240" w:lineRule="auto"/>
        <w:rPr>
          <w:b/>
          <w:sz w:val="28"/>
          <w:szCs w:val="28"/>
        </w:rPr>
      </w:pPr>
    </w:p>
    <w:p w14:paraId="72604D7F" w14:textId="7389EC5B" w:rsidR="007D5EF3" w:rsidRDefault="007D5EF3" w:rsidP="007A354F">
      <w:pPr>
        <w:spacing w:after="960" w:line="240" w:lineRule="auto"/>
        <w:rPr>
          <w:b/>
          <w:sz w:val="28"/>
          <w:szCs w:val="28"/>
        </w:rPr>
      </w:pPr>
    </w:p>
    <w:p w14:paraId="0D3D5C91" w14:textId="77777777" w:rsidR="007D5EF3" w:rsidRDefault="007D5EF3" w:rsidP="007A354F">
      <w:pPr>
        <w:spacing w:after="960" w:line="240" w:lineRule="auto"/>
        <w:rPr>
          <w:b/>
          <w:sz w:val="28"/>
          <w:szCs w:val="28"/>
        </w:rPr>
      </w:pPr>
    </w:p>
    <w:p w14:paraId="58B178FE" w14:textId="71853A78" w:rsidR="00EC186B" w:rsidRDefault="0094160C" w:rsidP="00C107C7">
      <w:pPr>
        <w:spacing w:after="720"/>
        <w:rPr>
          <w:b/>
          <w:sz w:val="28"/>
          <w:szCs w:val="28"/>
        </w:rPr>
      </w:pPr>
      <w:r w:rsidRPr="00456C4B">
        <w:rPr>
          <w:b/>
          <w:sz w:val="28"/>
          <w:szCs w:val="28"/>
        </w:rPr>
        <w:lastRenderedPageBreak/>
        <w:t>E</w:t>
      </w:r>
      <w:r w:rsidRPr="00456C4B">
        <w:rPr>
          <w:b/>
          <w:sz w:val="28"/>
          <w:szCs w:val="28"/>
          <w:vertAlign w:val="subscript"/>
        </w:rPr>
        <w:t>6</w:t>
      </w:r>
      <w:r w:rsidRPr="00456C4B">
        <w:rPr>
          <w:b/>
          <w:sz w:val="28"/>
          <w:szCs w:val="28"/>
        </w:rPr>
        <w:t xml:space="preserve"> – Výstupy</w:t>
      </w:r>
      <w:r w:rsidR="00EC186B" w:rsidRPr="00456C4B">
        <w:rPr>
          <w:b/>
          <w:sz w:val="28"/>
          <w:szCs w:val="28"/>
        </w:rPr>
        <w:t xml:space="preserve"> základního výzkumu s mezinárodními partnery</w:t>
      </w:r>
    </w:p>
    <w:p w14:paraId="22361D23" w14:textId="0BC9F4F6" w:rsidR="007A354F" w:rsidRDefault="00193D49" w:rsidP="007A354F">
      <w:pPr>
        <w:spacing w:line="240" w:lineRule="auto"/>
        <w:rPr>
          <w:rFonts w:ascii="Calibri" w:hAnsi="Calibri" w:cs="Calibri"/>
          <w:sz w:val="22"/>
          <w:szCs w:val="22"/>
          <w:lang w:eastAsia="ar-SA"/>
        </w:rPr>
      </w:pPr>
      <w:r w:rsidRPr="00B17C97">
        <w:rPr>
          <w:rFonts w:ascii="Calibri" w:hAnsi="Calibri" w:cs="Calibri"/>
          <w:sz w:val="22"/>
          <w:szCs w:val="22"/>
          <w:lang w:eastAsia="ar-SA"/>
        </w:rPr>
        <w:t xml:space="preserve">Mezinárodní spolupráce ve výzkumu a vývoji je na UTB ve Zlíně realizována prostřednictvím mobilitních programů pro </w:t>
      </w:r>
      <w:r>
        <w:rPr>
          <w:rFonts w:ascii="Calibri" w:hAnsi="Calibri" w:cs="Calibri"/>
          <w:sz w:val="22"/>
          <w:szCs w:val="22"/>
          <w:lang w:eastAsia="ar-SA"/>
        </w:rPr>
        <w:t xml:space="preserve">pracovníky i studenty převážně </w:t>
      </w:r>
      <w:r w:rsidRPr="00B17C97">
        <w:rPr>
          <w:rFonts w:ascii="Calibri" w:hAnsi="Calibri" w:cs="Calibri"/>
          <w:sz w:val="22"/>
          <w:szCs w:val="22"/>
          <w:lang w:eastAsia="ar-SA"/>
        </w:rPr>
        <w:t>DSP. Jedním z ukazatelů efektivity mezinárodní spolupráce jsou také společ</w:t>
      </w:r>
      <w:r w:rsidR="00AA5C52">
        <w:rPr>
          <w:rFonts w:ascii="Calibri" w:hAnsi="Calibri" w:cs="Calibri"/>
          <w:sz w:val="22"/>
          <w:szCs w:val="22"/>
          <w:lang w:eastAsia="ar-SA"/>
        </w:rPr>
        <w:t>né publikační výstupy. Na Obr. 4</w:t>
      </w:r>
      <w:r w:rsidR="008D3926">
        <w:rPr>
          <w:rFonts w:ascii="Calibri" w:hAnsi="Calibri" w:cs="Calibri"/>
          <w:sz w:val="22"/>
          <w:szCs w:val="22"/>
          <w:lang w:eastAsia="ar-SA"/>
        </w:rPr>
        <w:t>.</w:t>
      </w:r>
      <w:r w:rsidRPr="00B17C97">
        <w:rPr>
          <w:rFonts w:ascii="Calibri" w:hAnsi="Calibri" w:cs="Calibri"/>
          <w:sz w:val="22"/>
          <w:szCs w:val="22"/>
          <w:lang w:eastAsia="ar-SA"/>
        </w:rPr>
        <w:t xml:space="preserve"> je znázorněn přehled nejčastěji spolupracujících zemí na publikačních výstupech od roku 2001. Přehled deseti nejčastěji spolupracujících zahraniční</w:t>
      </w:r>
      <w:r w:rsidR="00AA5C52">
        <w:rPr>
          <w:rFonts w:ascii="Calibri" w:hAnsi="Calibri" w:cs="Calibri"/>
          <w:sz w:val="22"/>
          <w:szCs w:val="22"/>
          <w:lang w:eastAsia="ar-SA"/>
        </w:rPr>
        <w:t>ch institucí je uveden na Obr. 5</w:t>
      </w:r>
      <w:r w:rsidRPr="00B17C97">
        <w:rPr>
          <w:rFonts w:ascii="Calibri" w:hAnsi="Calibri" w:cs="Calibri"/>
          <w:sz w:val="22"/>
          <w:szCs w:val="22"/>
          <w:lang w:eastAsia="ar-SA"/>
        </w:rPr>
        <w:t>.</w:t>
      </w:r>
    </w:p>
    <w:p w14:paraId="4815E34E" w14:textId="5CC8E640" w:rsidR="00193D49" w:rsidRDefault="00193D49" w:rsidP="007A354F">
      <w:pPr>
        <w:spacing w:line="240" w:lineRule="auto"/>
        <w:rPr>
          <w:rFonts w:ascii="Calibri" w:hAnsi="Calibri" w:cs="Calibri"/>
          <w:sz w:val="22"/>
          <w:szCs w:val="22"/>
          <w:lang w:eastAsia="ar-SA"/>
        </w:rPr>
      </w:pPr>
      <w:r>
        <w:rPr>
          <w:rFonts w:ascii="Calibri" w:hAnsi="Calibri" w:cs="Calibri"/>
          <w:sz w:val="22"/>
          <w:szCs w:val="22"/>
          <w:lang w:eastAsia="ar-SA"/>
        </w:rPr>
        <w:t xml:space="preserve"> </w:t>
      </w:r>
    </w:p>
    <w:p w14:paraId="2DE5A741" w14:textId="77777777" w:rsidR="00401BC1" w:rsidRDefault="00AA5C52" w:rsidP="007A354F">
      <w:pPr>
        <w:spacing w:after="0" w:line="240" w:lineRule="auto"/>
        <w:jc w:val="left"/>
        <w:rPr>
          <w:rFonts w:ascii="Calibri" w:hAnsi="Calibri" w:cs="Calibri"/>
          <w:b/>
          <w:sz w:val="20"/>
          <w:szCs w:val="22"/>
          <w:lang w:eastAsia="ar-SA"/>
        </w:rPr>
      </w:pPr>
      <w:r w:rsidRPr="00401BC1">
        <w:rPr>
          <w:rFonts w:ascii="Calibri" w:hAnsi="Calibri" w:cs="Calibri"/>
          <w:b/>
          <w:sz w:val="20"/>
          <w:szCs w:val="22"/>
          <w:lang w:eastAsia="ar-SA"/>
        </w:rPr>
        <w:t>Obr. 4</w:t>
      </w:r>
      <w:r w:rsidR="00193D49" w:rsidRPr="00401BC1">
        <w:rPr>
          <w:rFonts w:ascii="Calibri" w:hAnsi="Calibri" w:cs="Calibri"/>
          <w:b/>
          <w:sz w:val="20"/>
          <w:szCs w:val="22"/>
          <w:lang w:eastAsia="ar-SA"/>
        </w:rPr>
        <w:t xml:space="preserve">. Přehled nejčastěji spolupracujících zemí z hlediska publikačních výstupů indexovaných v databázi WoS v letech </w:t>
      </w:r>
      <w:r w:rsidR="0094160C" w:rsidRPr="00401BC1">
        <w:rPr>
          <w:rFonts w:ascii="Calibri" w:hAnsi="Calibri" w:cs="Calibri"/>
          <w:b/>
          <w:sz w:val="20"/>
          <w:szCs w:val="22"/>
          <w:lang w:eastAsia="ar-SA"/>
        </w:rPr>
        <w:t>2001–202</w:t>
      </w:r>
      <w:r w:rsidR="00456C4B" w:rsidRPr="00401BC1">
        <w:rPr>
          <w:rFonts w:ascii="Calibri" w:hAnsi="Calibri" w:cs="Calibri"/>
          <w:b/>
          <w:sz w:val="20"/>
          <w:szCs w:val="22"/>
          <w:lang w:eastAsia="ar-SA"/>
        </w:rPr>
        <w:t>2</w:t>
      </w:r>
      <w:r w:rsidR="00193D49" w:rsidRPr="00401BC1">
        <w:rPr>
          <w:rFonts w:ascii="Calibri" w:hAnsi="Calibri" w:cs="Calibri"/>
          <w:b/>
          <w:sz w:val="20"/>
          <w:szCs w:val="22"/>
          <w:lang w:eastAsia="ar-SA"/>
        </w:rPr>
        <w:t xml:space="preserve"> (stav k </w:t>
      </w:r>
      <w:r w:rsidR="000343BC" w:rsidRPr="00401BC1">
        <w:rPr>
          <w:rFonts w:ascii="Calibri" w:hAnsi="Calibri" w:cs="Calibri"/>
          <w:b/>
          <w:sz w:val="20"/>
          <w:szCs w:val="22"/>
          <w:lang w:eastAsia="ar-SA"/>
        </w:rPr>
        <w:t>3</w:t>
      </w:r>
      <w:r w:rsidR="00193D49" w:rsidRPr="00401BC1">
        <w:rPr>
          <w:rFonts w:ascii="Calibri" w:hAnsi="Calibri" w:cs="Calibri"/>
          <w:b/>
          <w:sz w:val="20"/>
          <w:szCs w:val="22"/>
          <w:lang w:eastAsia="ar-SA"/>
        </w:rPr>
        <w:t xml:space="preserve">. </w:t>
      </w:r>
      <w:r w:rsidR="00456C4B" w:rsidRPr="00401BC1">
        <w:rPr>
          <w:rFonts w:ascii="Calibri" w:hAnsi="Calibri" w:cs="Calibri"/>
          <w:b/>
          <w:sz w:val="20"/>
          <w:szCs w:val="22"/>
          <w:lang w:eastAsia="ar-SA"/>
        </w:rPr>
        <w:t>5</w:t>
      </w:r>
      <w:r w:rsidR="00193D49" w:rsidRPr="00401BC1">
        <w:rPr>
          <w:rFonts w:ascii="Calibri" w:hAnsi="Calibri" w:cs="Calibri"/>
          <w:b/>
          <w:sz w:val="20"/>
          <w:szCs w:val="22"/>
          <w:lang w:eastAsia="ar-SA"/>
        </w:rPr>
        <w:t>. 202</w:t>
      </w:r>
      <w:r w:rsidR="00456C4B" w:rsidRPr="00401BC1">
        <w:rPr>
          <w:rFonts w:ascii="Calibri" w:hAnsi="Calibri" w:cs="Calibri"/>
          <w:b/>
          <w:sz w:val="20"/>
          <w:szCs w:val="22"/>
          <w:lang w:eastAsia="ar-SA"/>
        </w:rPr>
        <w:t>3</w:t>
      </w:r>
      <w:r w:rsidR="00193D49" w:rsidRPr="00401BC1">
        <w:rPr>
          <w:rFonts w:ascii="Calibri" w:hAnsi="Calibri" w:cs="Calibri"/>
          <w:b/>
          <w:sz w:val="20"/>
          <w:szCs w:val="22"/>
          <w:lang w:eastAsia="ar-SA"/>
        </w:rPr>
        <w:t>)</w:t>
      </w:r>
      <w:r w:rsidR="00193D49" w:rsidRPr="00401BC1">
        <w:rPr>
          <w:rFonts w:ascii="Calibri" w:hAnsi="Calibri" w:cs="Calibri"/>
          <w:b/>
          <w:sz w:val="18"/>
          <w:szCs w:val="22"/>
          <w:lang w:eastAsia="ar-SA"/>
        </w:rPr>
        <w:br/>
      </w:r>
      <w:r w:rsidR="00456C4B">
        <w:rPr>
          <w:noProof/>
        </w:rPr>
        <mc:AlternateContent>
          <mc:Choice Requires="cx1">
            <w:drawing>
              <wp:inline distT="0" distB="0" distL="0" distR="0" wp14:anchorId="62DDD73D" wp14:editId="2B3C94D5">
                <wp:extent cx="5580380" cy="2571750"/>
                <wp:effectExtent l="0" t="0" r="1270" b="0"/>
                <wp:docPr id="1" name="Chart 1">
                  <a:extLst xmlns:a="http://schemas.openxmlformats.org/drawingml/2006/main">
                    <a:ext uri="{FF2B5EF4-FFF2-40B4-BE49-F238E27FC236}">
                      <a16:creationId xmlns:a16="http://schemas.microsoft.com/office/drawing/2014/main" id="{73CF2EF4-38B4-4300-9273-B7A9FDDC860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0"/>
                  </a:graphicData>
                </a:graphic>
              </wp:inline>
            </w:drawing>
          </mc:Choice>
          <mc:Fallback>
            <w:drawing>
              <wp:inline distT="0" distB="0" distL="0" distR="0" wp14:anchorId="62DDD73D" wp14:editId="2B3C94D5">
                <wp:extent cx="5580380" cy="2571750"/>
                <wp:effectExtent l="0" t="0" r="1270" b="0"/>
                <wp:docPr id="1" name="Chart 1">
                  <a:extLst xmlns:a="http://schemas.openxmlformats.org/drawingml/2006/main">
                    <a:ext uri="{FF2B5EF4-FFF2-40B4-BE49-F238E27FC236}">
                      <a16:creationId xmlns:a16="http://schemas.microsoft.com/office/drawing/2014/main" id="{73CF2EF4-38B4-4300-9273-B7A9FDDC860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73CF2EF4-38B4-4300-9273-B7A9FDDC8606}"/>
                            </a:ext>
                          </a:extLst>
                        </pic:cNvPr>
                        <pic:cNvPicPr>
                          <a:picLocks noGrp="1" noRot="1" noChangeAspect="1" noMove="1" noResize="1" noEditPoints="1" noAdjustHandles="1" noChangeArrowheads="1" noChangeShapeType="1"/>
                        </pic:cNvPicPr>
                      </pic:nvPicPr>
                      <pic:blipFill>
                        <a:blip r:embed="rId41"/>
                        <a:stretch>
                          <a:fillRect/>
                        </a:stretch>
                      </pic:blipFill>
                      <pic:spPr>
                        <a:xfrm>
                          <a:off x="0" y="0"/>
                          <a:ext cx="5580380" cy="2571750"/>
                        </a:xfrm>
                        <a:prstGeom prst="rect">
                          <a:avLst/>
                        </a:prstGeom>
                      </pic:spPr>
                    </pic:pic>
                  </a:graphicData>
                </a:graphic>
              </wp:inline>
            </w:drawing>
          </mc:Fallback>
        </mc:AlternateContent>
      </w:r>
      <w:r w:rsidR="00193D49" w:rsidRPr="00B17C97">
        <w:rPr>
          <w:rFonts w:ascii="Calibri" w:hAnsi="Calibri" w:cs="Calibri"/>
          <w:b/>
          <w:sz w:val="22"/>
          <w:szCs w:val="22"/>
          <w:lang w:eastAsia="ar-SA"/>
        </w:rPr>
        <w:br/>
      </w:r>
      <w:r>
        <w:rPr>
          <w:rFonts w:ascii="Calibri" w:hAnsi="Calibri" w:cs="Calibri"/>
          <w:b/>
          <w:sz w:val="20"/>
          <w:szCs w:val="22"/>
          <w:lang w:eastAsia="ar-SA"/>
        </w:rPr>
        <w:br/>
      </w:r>
    </w:p>
    <w:p w14:paraId="7DEDAC92" w14:textId="58DB60BE" w:rsidR="00193D49" w:rsidRDefault="00AA5C52" w:rsidP="007A354F">
      <w:pPr>
        <w:spacing w:after="0" w:line="240" w:lineRule="auto"/>
        <w:jc w:val="left"/>
        <w:rPr>
          <w:rFonts w:ascii="Calibri" w:hAnsi="Calibri" w:cs="Calibri"/>
          <w:b/>
          <w:sz w:val="22"/>
          <w:szCs w:val="22"/>
          <w:lang w:eastAsia="ar-SA"/>
        </w:rPr>
      </w:pPr>
      <w:r w:rsidRPr="00401BC1">
        <w:rPr>
          <w:rFonts w:ascii="Calibri" w:hAnsi="Calibri" w:cs="Calibri"/>
          <w:b/>
          <w:sz w:val="20"/>
          <w:szCs w:val="22"/>
          <w:lang w:eastAsia="ar-SA"/>
        </w:rPr>
        <w:t>Obr. 5</w:t>
      </w:r>
      <w:r w:rsidR="00193D49" w:rsidRPr="00401BC1">
        <w:rPr>
          <w:rFonts w:ascii="Calibri" w:hAnsi="Calibri" w:cs="Calibri"/>
          <w:b/>
          <w:sz w:val="20"/>
          <w:szCs w:val="22"/>
          <w:lang w:eastAsia="ar-SA"/>
        </w:rPr>
        <w:t>. Přehled des</w:t>
      </w:r>
      <w:r w:rsidR="008D3926" w:rsidRPr="00401BC1">
        <w:rPr>
          <w:rFonts w:ascii="Calibri" w:hAnsi="Calibri" w:cs="Calibri"/>
          <w:b/>
          <w:sz w:val="20"/>
          <w:szCs w:val="22"/>
          <w:lang w:eastAsia="ar-SA"/>
        </w:rPr>
        <w:t>e</w:t>
      </w:r>
      <w:r w:rsidR="00193D49" w:rsidRPr="00401BC1">
        <w:rPr>
          <w:rFonts w:ascii="Calibri" w:hAnsi="Calibri" w:cs="Calibri"/>
          <w:b/>
          <w:sz w:val="20"/>
          <w:szCs w:val="22"/>
          <w:lang w:eastAsia="ar-SA"/>
        </w:rPr>
        <w:t xml:space="preserve">ti nejčastěji spolupracujících zahraničních </w:t>
      </w:r>
      <w:r w:rsidR="00027BD2">
        <w:rPr>
          <w:rFonts w:ascii="Calibri" w:hAnsi="Calibri" w:cs="Calibri"/>
          <w:b/>
          <w:sz w:val="20"/>
          <w:szCs w:val="22"/>
          <w:lang w:eastAsia="ar-SA"/>
        </w:rPr>
        <w:t>institucí</w:t>
      </w:r>
      <w:r w:rsidR="00193D49" w:rsidRPr="00401BC1">
        <w:rPr>
          <w:rFonts w:ascii="Calibri" w:hAnsi="Calibri" w:cs="Calibri"/>
          <w:b/>
          <w:sz w:val="20"/>
          <w:szCs w:val="22"/>
          <w:lang w:eastAsia="ar-SA"/>
        </w:rPr>
        <w:t xml:space="preserve"> z hlediska publikačních výstupů indexovaných v databázi WoS v letech </w:t>
      </w:r>
      <w:r w:rsidR="0094160C" w:rsidRPr="00401BC1">
        <w:rPr>
          <w:rFonts w:ascii="Calibri" w:hAnsi="Calibri" w:cs="Calibri"/>
          <w:b/>
          <w:sz w:val="20"/>
          <w:szCs w:val="22"/>
          <w:lang w:eastAsia="ar-SA"/>
        </w:rPr>
        <w:t>2001–202</w:t>
      </w:r>
      <w:r w:rsidR="00456C4B" w:rsidRPr="00401BC1">
        <w:rPr>
          <w:rFonts w:ascii="Calibri" w:hAnsi="Calibri" w:cs="Calibri"/>
          <w:b/>
          <w:sz w:val="20"/>
          <w:szCs w:val="22"/>
          <w:lang w:eastAsia="ar-SA"/>
        </w:rPr>
        <w:t>2</w:t>
      </w:r>
      <w:r w:rsidR="00193D49" w:rsidRPr="00401BC1">
        <w:rPr>
          <w:rFonts w:ascii="Calibri" w:hAnsi="Calibri" w:cs="Calibri"/>
          <w:b/>
          <w:sz w:val="20"/>
          <w:szCs w:val="22"/>
          <w:lang w:eastAsia="ar-SA"/>
        </w:rPr>
        <w:t xml:space="preserve"> (stav k </w:t>
      </w:r>
      <w:r w:rsidR="000343BC" w:rsidRPr="00401BC1">
        <w:rPr>
          <w:rFonts w:ascii="Calibri" w:hAnsi="Calibri" w:cs="Calibri"/>
          <w:b/>
          <w:sz w:val="20"/>
          <w:szCs w:val="22"/>
          <w:lang w:eastAsia="ar-SA"/>
        </w:rPr>
        <w:t>3</w:t>
      </w:r>
      <w:r w:rsidR="00193D49" w:rsidRPr="00401BC1">
        <w:rPr>
          <w:rFonts w:ascii="Calibri" w:hAnsi="Calibri" w:cs="Calibri"/>
          <w:b/>
          <w:sz w:val="20"/>
          <w:szCs w:val="22"/>
          <w:lang w:eastAsia="ar-SA"/>
        </w:rPr>
        <w:t xml:space="preserve">. </w:t>
      </w:r>
      <w:r w:rsidR="00456C4B" w:rsidRPr="00401BC1">
        <w:rPr>
          <w:rFonts w:ascii="Calibri" w:hAnsi="Calibri" w:cs="Calibri"/>
          <w:b/>
          <w:sz w:val="20"/>
          <w:szCs w:val="22"/>
          <w:lang w:eastAsia="ar-SA"/>
        </w:rPr>
        <w:t>5</w:t>
      </w:r>
      <w:r w:rsidR="00193D49" w:rsidRPr="00401BC1">
        <w:rPr>
          <w:rFonts w:ascii="Calibri" w:hAnsi="Calibri" w:cs="Calibri"/>
          <w:b/>
          <w:sz w:val="20"/>
          <w:szCs w:val="22"/>
          <w:lang w:eastAsia="ar-SA"/>
        </w:rPr>
        <w:t>. 202</w:t>
      </w:r>
      <w:r w:rsidR="00456C4B" w:rsidRPr="00401BC1">
        <w:rPr>
          <w:rFonts w:ascii="Calibri" w:hAnsi="Calibri" w:cs="Calibri"/>
          <w:b/>
          <w:sz w:val="20"/>
          <w:szCs w:val="22"/>
          <w:lang w:eastAsia="ar-SA"/>
        </w:rPr>
        <w:t>3</w:t>
      </w:r>
      <w:r w:rsidR="00193D49" w:rsidRPr="00401BC1">
        <w:rPr>
          <w:rFonts w:ascii="Calibri" w:hAnsi="Calibri" w:cs="Calibri"/>
          <w:b/>
          <w:sz w:val="20"/>
          <w:szCs w:val="22"/>
          <w:lang w:eastAsia="ar-SA"/>
        </w:rPr>
        <w:t xml:space="preserve">) </w:t>
      </w:r>
    </w:p>
    <w:p w14:paraId="38151E69" w14:textId="6990739B" w:rsidR="00570D0A" w:rsidRDefault="00456C4B" w:rsidP="00EC186B">
      <w:pPr>
        <w:spacing w:after="960" w:line="276" w:lineRule="auto"/>
        <w:rPr>
          <w:b/>
          <w:sz w:val="28"/>
          <w:szCs w:val="28"/>
        </w:rPr>
      </w:pPr>
      <w:r>
        <w:rPr>
          <w:noProof/>
        </w:rPr>
        <mc:AlternateContent>
          <mc:Choice Requires="cx1">
            <w:drawing>
              <wp:inline distT="0" distB="0" distL="0" distR="0" wp14:anchorId="65AFE855" wp14:editId="22C495CC">
                <wp:extent cx="5580380" cy="2638425"/>
                <wp:effectExtent l="0" t="0" r="1270" b="9525"/>
                <wp:docPr id="10" name="Chart 9">
                  <a:extLst xmlns:a="http://schemas.openxmlformats.org/drawingml/2006/main">
                    <a:ext uri="{FF2B5EF4-FFF2-40B4-BE49-F238E27FC236}">
                      <a16:creationId xmlns:a16="http://schemas.microsoft.com/office/drawing/2014/main" id="{4D756D1C-B40F-4260-8706-1EDE8F66EB9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2"/>
                  </a:graphicData>
                </a:graphic>
              </wp:inline>
            </w:drawing>
          </mc:Choice>
          <mc:Fallback>
            <w:drawing>
              <wp:inline distT="0" distB="0" distL="0" distR="0" wp14:anchorId="65AFE855" wp14:editId="22C495CC">
                <wp:extent cx="5580380" cy="2638425"/>
                <wp:effectExtent l="0" t="0" r="1270" b="9525"/>
                <wp:docPr id="10" name="Chart 9">
                  <a:extLst xmlns:a="http://schemas.openxmlformats.org/drawingml/2006/main">
                    <a:ext uri="{FF2B5EF4-FFF2-40B4-BE49-F238E27FC236}">
                      <a16:creationId xmlns:a16="http://schemas.microsoft.com/office/drawing/2014/main" id="{4D756D1C-B40F-4260-8706-1EDE8F66EB9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Chart 9">
                          <a:extLst>
                            <a:ext uri="{FF2B5EF4-FFF2-40B4-BE49-F238E27FC236}">
                              <a16:creationId xmlns:a16="http://schemas.microsoft.com/office/drawing/2014/main" id="{4D756D1C-B40F-4260-8706-1EDE8F66EB90}"/>
                            </a:ext>
                          </a:extLst>
                        </pic:cNvPr>
                        <pic:cNvPicPr>
                          <a:picLocks noGrp="1" noRot="1" noChangeAspect="1" noMove="1" noResize="1" noEditPoints="1" noAdjustHandles="1" noChangeArrowheads="1" noChangeShapeType="1"/>
                        </pic:cNvPicPr>
                      </pic:nvPicPr>
                      <pic:blipFill>
                        <a:blip r:embed="rId43"/>
                        <a:stretch>
                          <a:fillRect/>
                        </a:stretch>
                      </pic:blipFill>
                      <pic:spPr>
                        <a:xfrm>
                          <a:off x="0" y="0"/>
                          <a:ext cx="5580380" cy="2638425"/>
                        </a:xfrm>
                        <a:prstGeom prst="rect">
                          <a:avLst/>
                        </a:prstGeom>
                      </pic:spPr>
                    </pic:pic>
                  </a:graphicData>
                </a:graphic>
              </wp:inline>
            </w:drawing>
          </mc:Fallback>
        </mc:AlternateContent>
      </w:r>
    </w:p>
    <w:p w14:paraId="0F4824AB" w14:textId="2C363ED4" w:rsidR="00EC186B" w:rsidRDefault="0094160C" w:rsidP="00C107C7">
      <w:pPr>
        <w:spacing w:after="720"/>
        <w:rPr>
          <w:b/>
          <w:sz w:val="28"/>
          <w:szCs w:val="28"/>
        </w:rPr>
      </w:pPr>
      <w:r w:rsidRPr="00D06709">
        <w:rPr>
          <w:b/>
          <w:sz w:val="28"/>
          <w:szCs w:val="28"/>
        </w:rPr>
        <w:lastRenderedPageBreak/>
        <w:t>E</w:t>
      </w:r>
      <w:r w:rsidRPr="00D06709">
        <w:rPr>
          <w:b/>
          <w:sz w:val="28"/>
          <w:szCs w:val="28"/>
          <w:vertAlign w:val="subscript"/>
        </w:rPr>
        <w:t>7</w:t>
      </w:r>
      <w:r w:rsidRPr="00D06709">
        <w:rPr>
          <w:b/>
          <w:sz w:val="28"/>
          <w:szCs w:val="28"/>
        </w:rPr>
        <w:t xml:space="preserve"> – Účelové</w:t>
      </w:r>
      <w:r w:rsidR="00EC186B" w:rsidRPr="00D06709">
        <w:rPr>
          <w:b/>
          <w:sz w:val="28"/>
          <w:szCs w:val="28"/>
        </w:rPr>
        <w:t xml:space="preserve"> finanční prostředky na VaV</w:t>
      </w:r>
    </w:p>
    <w:p w14:paraId="332D2330" w14:textId="316C6A10" w:rsidR="009A3FFB" w:rsidRDefault="00193D49" w:rsidP="009A3FFB">
      <w:pPr>
        <w:spacing w:line="240" w:lineRule="auto"/>
        <w:rPr>
          <w:rFonts w:ascii="Calibri" w:hAnsi="Calibri"/>
          <w:sz w:val="22"/>
          <w:szCs w:val="22"/>
          <w:lang w:eastAsia="ar-SA"/>
        </w:rPr>
      </w:pPr>
      <w:r w:rsidRPr="00B17C97">
        <w:rPr>
          <w:rFonts w:ascii="Calibri" w:hAnsi="Calibri"/>
          <w:sz w:val="22"/>
          <w:szCs w:val="22"/>
          <w:lang w:eastAsia="ar-SA"/>
        </w:rPr>
        <w:t xml:space="preserve">Směry tvůrčí činnosti byly pokryty grantovými projekty, zejména řešením projektů Grantové agentury ČR, Technologické agentury ČR, resortních poskytovatelů (Ministerstva školství, mládeže a tělovýchovy, Ministerstva průmyslu a obchodu, Ministerstva zemědělství), a také prostřednictvím Interní grantové agentury (IGA) v rámci specifického vysokoškolského výzkumu. Mezinárodní spolupráce byla realizována prostřednictvím intenzivní participace na projektových žádostech programu </w:t>
      </w:r>
      <w:proofErr w:type="spellStart"/>
      <w:r w:rsidRPr="00B17C97">
        <w:rPr>
          <w:rFonts w:ascii="Calibri" w:hAnsi="Calibri"/>
          <w:sz w:val="22"/>
          <w:szCs w:val="22"/>
          <w:lang w:eastAsia="ar-SA"/>
        </w:rPr>
        <w:t>Horizon</w:t>
      </w:r>
      <w:proofErr w:type="spellEnd"/>
      <w:r w:rsidRPr="00B17C97">
        <w:rPr>
          <w:rFonts w:ascii="Calibri" w:hAnsi="Calibri"/>
          <w:sz w:val="22"/>
          <w:szCs w:val="22"/>
          <w:lang w:eastAsia="ar-SA"/>
        </w:rPr>
        <w:t xml:space="preserve"> 2020 a také tzv. Norských fondů</w:t>
      </w:r>
      <w:r>
        <w:rPr>
          <w:rFonts w:ascii="Calibri" w:hAnsi="Calibri"/>
          <w:sz w:val="22"/>
          <w:szCs w:val="22"/>
          <w:lang w:eastAsia="ar-SA"/>
        </w:rPr>
        <w:t xml:space="preserve"> (Dům zahraniční spolupráce, Evropská komise, COST)</w:t>
      </w:r>
      <w:r w:rsidRPr="00B17C97">
        <w:rPr>
          <w:rFonts w:ascii="Calibri" w:hAnsi="Calibri"/>
          <w:sz w:val="22"/>
          <w:szCs w:val="22"/>
          <w:lang w:eastAsia="ar-SA"/>
        </w:rPr>
        <w:t xml:space="preserve">. </w:t>
      </w:r>
      <w:r>
        <w:rPr>
          <w:rFonts w:ascii="Calibri" w:hAnsi="Calibri"/>
          <w:sz w:val="22"/>
          <w:szCs w:val="22"/>
          <w:lang w:eastAsia="ar-SA"/>
        </w:rPr>
        <w:br/>
      </w:r>
      <w:r w:rsidR="00297F1A">
        <w:rPr>
          <w:rFonts w:ascii="Calibri" w:hAnsi="Calibri"/>
          <w:sz w:val="22"/>
          <w:szCs w:val="22"/>
          <w:lang w:eastAsia="ar-SA"/>
        </w:rPr>
        <w:br/>
      </w:r>
      <w:r w:rsidR="003078E3" w:rsidRPr="000E5689">
        <w:rPr>
          <w:rFonts w:ascii="Calibri" w:hAnsi="Calibri"/>
          <w:sz w:val="22"/>
          <w:szCs w:val="22"/>
          <w:lang w:eastAsia="ar-SA"/>
        </w:rPr>
        <w:t xml:space="preserve">Od roku 2015 </w:t>
      </w:r>
      <w:r w:rsidR="00027BD2">
        <w:rPr>
          <w:rFonts w:ascii="Calibri" w:hAnsi="Calibri"/>
          <w:sz w:val="22"/>
          <w:szCs w:val="22"/>
          <w:lang w:eastAsia="ar-SA"/>
        </w:rPr>
        <w:t>jsou</w:t>
      </w:r>
      <w:r w:rsidR="003078E3" w:rsidRPr="000E5689">
        <w:rPr>
          <w:rFonts w:ascii="Calibri" w:hAnsi="Calibri"/>
          <w:sz w:val="22"/>
          <w:szCs w:val="22"/>
          <w:lang w:eastAsia="ar-SA"/>
        </w:rPr>
        <w:t xml:space="preserve"> projekty IGA řešeny i na výzkumných centrech (do roku 2014 IGA realizována pouze na fakultách), což umožňovalo zapojení a vzdělávání nadaných studentů navazujících magisterských a doktorských studijních programů na špičkových výzkumných infrastrukturách.</w:t>
      </w:r>
      <w:r w:rsidR="009A3FFB">
        <w:rPr>
          <w:rFonts w:ascii="Calibri" w:hAnsi="Calibri"/>
          <w:sz w:val="22"/>
          <w:szCs w:val="22"/>
          <w:lang w:eastAsia="ar-SA"/>
        </w:rPr>
        <w:t xml:space="preserve"> </w:t>
      </w:r>
      <w:r w:rsidR="003078E3">
        <w:rPr>
          <w:rFonts w:ascii="Calibri" w:hAnsi="Calibri"/>
          <w:sz w:val="22"/>
          <w:szCs w:val="22"/>
          <w:lang w:eastAsia="ar-SA"/>
        </w:rPr>
        <w:t xml:space="preserve">Od roku 2021 jsou </w:t>
      </w:r>
      <w:r w:rsidR="009A3FFB">
        <w:rPr>
          <w:rFonts w:ascii="Calibri" w:hAnsi="Calibri"/>
          <w:sz w:val="22"/>
          <w:szCs w:val="22"/>
          <w:lang w:eastAsia="ar-SA"/>
        </w:rPr>
        <w:t xml:space="preserve">pak </w:t>
      </w:r>
      <w:r w:rsidR="003078E3">
        <w:rPr>
          <w:rFonts w:ascii="Calibri" w:hAnsi="Calibri"/>
          <w:sz w:val="22"/>
          <w:szCs w:val="22"/>
          <w:lang w:eastAsia="ar-SA"/>
        </w:rPr>
        <w:t xml:space="preserve">na UTB řešeny projekty v rámci projektu OP VVV Juniorské granty UTB ve Zlíně. Projekty jsou řešeny výhradně studenty DSP v anglickém jazyce. </w:t>
      </w:r>
    </w:p>
    <w:p w14:paraId="175103C8" w14:textId="38DB1F7A" w:rsidR="003078E3" w:rsidRPr="000E5689" w:rsidRDefault="003078E3" w:rsidP="006742EE">
      <w:pPr>
        <w:spacing w:line="240" w:lineRule="auto"/>
        <w:rPr>
          <w:rFonts w:ascii="Calibri" w:hAnsi="Calibri"/>
          <w:sz w:val="22"/>
          <w:szCs w:val="22"/>
          <w:lang w:eastAsia="ar-SA"/>
        </w:rPr>
      </w:pPr>
      <w:r w:rsidRPr="000E5689">
        <w:rPr>
          <w:rFonts w:ascii="Calibri" w:hAnsi="Calibri"/>
          <w:sz w:val="22"/>
          <w:szCs w:val="22"/>
          <w:lang w:eastAsia="ar-SA"/>
        </w:rPr>
        <w:t>Projekty externích poskytovatelů jsou důležitým nástrojem ke zvýšení intenzity tvůrčích činností, ale i prokázání odborné způsobilosti realizovat S</w:t>
      </w:r>
      <w:r w:rsidR="009A3FFB">
        <w:rPr>
          <w:rFonts w:ascii="Calibri" w:hAnsi="Calibri"/>
          <w:sz w:val="22"/>
          <w:szCs w:val="22"/>
          <w:lang w:eastAsia="ar-SA"/>
        </w:rPr>
        <w:t>P</w:t>
      </w:r>
      <w:r w:rsidRPr="000E5689">
        <w:rPr>
          <w:rFonts w:ascii="Calibri" w:hAnsi="Calibri"/>
          <w:sz w:val="22"/>
          <w:szCs w:val="22"/>
          <w:lang w:eastAsia="ar-SA"/>
        </w:rPr>
        <w:t>.</w:t>
      </w:r>
    </w:p>
    <w:p w14:paraId="60FE047A" w14:textId="11A539AF" w:rsidR="003078E3" w:rsidRPr="00AA5C52" w:rsidRDefault="003078E3" w:rsidP="003078E3">
      <w:pPr>
        <w:spacing w:line="240" w:lineRule="auto"/>
        <w:rPr>
          <w:rFonts w:ascii="Calibri" w:hAnsi="Calibri"/>
          <w:sz w:val="22"/>
          <w:szCs w:val="22"/>
          <w:lang w:eastAsia="ar-SA"/>
        </w:rPr>
      </w:pPr>
      <w:r w:rsidRPr="000E5689">
        <w:rPr>
          <w:rFonts w:ascii="Calibri" w:hAnsi="Calibri"/>
          <w:sz w:val="22"/>
          <w:szCs w:val="22"/>
          <w:lang w:eastAsia="ar-SA"/>
        </w:rPr>
        <w:t>V následující</w:t>
      </w:r>
      <w:r w:rsidR="005308CE">
        <w:rPr>
          <w:rFonts w:ascii="Calibri" w:hAnsi="Calibri"/>
          <w:sz w:val="22"/>
          <w:szCs w:val="22"/>
          <w:lang w:eastAsia="ar-SA"/>
        </w:rPr>
        <w:t>ch</w:t>
      </w:r>
      <w:r w:rsidRPr="000E5689">
        <w:rPr>
          <w:rFonts w:ascii="Calibri" w:hAnsi="Calibri"/>
          <w:sz w:val="22"/>
          <w:szCs w:val="22"/>
          <w:lang w:eastAsia="ar-SA"/>
        </w:rPr>
        <w:t xml:space="preserve"> tabul</w:t>
      </w:r>
      <w:r w:rsidR="005308CE">
        <w:rPr>
          <w:rFonts w:ascii="Calibri" w:hAnsi="Calibri"/>
          <w:sz w:val="22"/>
          <w:szCs w:val="22"/>
          <w:lang w:eastAsia="ar-SA"/>
        </w:rPr>
        <w:t>kách</w:t>
      </w:r>
      <w:r w:rsidRPr="000E5689">
        <w:rPr>
          <w:rFonts w:ascii="Calibri" w:hAnsi="Calibri"/>
          <w:sz w:val="22"/>
          <w:szCs w:val="22"/>
          <w:lang w:eastAsia="ar-SA"/>
        </w:rPr>
        <w:t xml:space="preserve"> j</w:t>
      </w:r>
      <w:r w:rsidR="005308CE">
        <w:rPr>
          <w:rFonts w:ascii="Calibri" w:hAnsi="Calibri"/>
          <w:sz w:val="22"/>
          <w:szCs w:val="22"/>
          <w:lang w:eastAsia="ar-SA"/>
        </w:rPr>
        <w:t>sou</w:t>
      </w:r>
      <w:r w:rsidRPr="000E5689">
        <w:rPr>
          <w:rFonts w:ascii="Calibri" w:hAnsi="Calibri"/>
          <w:sz w:val="22"/>
          <w:szCs w:val="22"/>
          <w:lang w:eastAsia="ar-SA"/>
        </w:rPr>
        <w:t xml:space="preserve"> uveden</w:t>
      </w:r>
      <w:r w:rsidR="005308CE">
        <w:rPr>
          <w:rFonts w:ascii="Calibri" w:hAnsi="Calibri"/>
          <w:sz w:val="22"/>
          <w:szCs w:val="22"/>
          <w:lang w:eastAsia="ar-SA"/>
        </w:rPr>
        <w:t>y</w:t>
      </w:r>
      <w:r w:rsidRPr="000E5689">
        <w:rPr>
          <w:rFonts w:ascii="Calibri" w:hAnsi="Calibri"/>
          <w:sz w:val="22"/>
          <w:szCs w:val="22"/>
          <w:lang w:eastAsia="ar-SA"/>
        </w:rPr>
        <w:t xml:space="preserve"> p</w:t>
      </w:r>
      <w:r w:rsidR="005308CE">
        <w:rPr>
          <w:rFonts w:ascii="Calibri" w:hAnsi="Calibri"/>
          <w:sz w:val="22"/>
          <w:szCs w:val="22"/>
          <w:lang w:eastAsia="ar-SA"/>
        </w:rPr>
        <w:t xml:space="preserve">očty výzkumných </w:t>
      </w:r>
      <w:r>
        <w:rPr>
          <w:rFonts w:ascii="Calibri" w:hAnsi="Calibri"/>
          <w:sz w:val="22"/>
          <w:szCs w:val="22"/>
          <w:lang w:eastAsia="ar-SA"/>
        </w:rPr>
        <w:t xml:space="preserve">projektů </w:t>
      </w:r>
      <w:r w:rsidR="005308CE">
        <w:rPr>
          <w:rFonts w:ascii="Calibri" w:hAnsi="Calibri"/>
          <w:sz w:val="22"/>
          <w:szCs w:val="22"/>
          <w:lang w:eastAsia="ar-SA"/>
        </w:rPr>
        <w:t xml:space="preserve">řešených </w:t>
      </w:r>
      <w:r>
        <w:rPr>
          <w:rFonts w:ascii="Calibri" w:hAnsi="Calibri"/>
          <w:sz w:val="22"/>
          <w:szCs w:val="22"/>
          <w:lang w:eastAsia="ar-SA"/>
        </w:rPr>
        <w:t>v letech 201</w:t>
      </w:r>
      <w:r w:rsidR="003B61EC">
        <w:rPr>
          <w:rFonts w:ascii="Calibri" w:hAnsi="Calibri"/>
          <w:sz w:val="22"/>
          <w:szCs w:val="22"/>
          <w:lang w:eastAsia="ar-SA"/>
        </w:rPr>
        <w:t>8</w:t>
      </w:r>
      <w:r w:rsidR="000074F3">
        <w:rPr>
          <w:rFonts w:ascii="Calibri" w:hAnsi="Calibri"/>
          <w:sz w:val="22"/>
          <w:szCs w:val="22"/>
          <w:lang w:eastAsia="ar-SA"/>
        </w:rPr>
        <w:t>–</w:t>
      </w:r>
      <w:r>
        <w:rPr>
          <w:rFonts w:ascii="Calibri" w:hAnsi="Calibri"/>
          <w:sz w:val="22"/>
          <w:szCs w:val="22"/>
          <w:lang w:eastAsia="ar-SA"/>
        </w:rPr>
        <w:t>202</w:t>
      </w:r>
      <w:r w:rsidR="003B61EC">
        <w:rPr>
          <w:rFonts w:ascii="Calibri" w:hAnsi="Calibri"/>
          <w:sz w:val="22"/>
          <w:szCs w:val="22"/>
          <w:lang w:eastAsia="ar-SA"/>
        </w:rPr>
        <w:t>2</w:t>
      </w:r>
      <w:r w:rsidRPr="000E5689">
        <w:rPr>
          <w:rFonts w:ascii="Calibri" w:hAnsi="Calibri"/>
          <w:sz w:val="22"/>
          <w:szCs w:val="22"/>
          <w:lang w:eastAsia="ar-SA"/>
        </w:rPr>
        <w:t xml:space="preserve"> (Tab. </w:t>
      </w:r>
      <w:proofErr w:type="gramStart"/>
      <w:r w:rsidRPr="000E5689">
        <w:rPr>
          <w:rFonts w:ascii="Calibri" w:hAnsi="Calibri"/>
          <w:sz w:val="22"/>
          <w:szCs w:val="22"/>
          <w:lang w:eastAsia="ar-SA"/>
        </w:rPr>
        <w:t>3</w:t>
      </w:r>
      <w:r w:rsidR="00DA2C5F">
        <w:rPr>
          <w:rFonts w:ascii="Calibri" w:hAnsi="Calibri"/>
          <w:sz w:val="22"/>
          <w:szCs w:val="22"/>
          <w:lang w:eastAsia="ar-SA"/>
        </w:rPr>
        <w:t>3</w:t>
      </w:r>
      <w:r w:rsidRPr="000E5689">
        <w:rPr>
          <w:rFonts w:ascii="Calibri" w:hAnsi="Calibri"/>
          <w:sz w:val="22"/>
          <w:szCs w:val="22"/>
          <w:lang w:eastAsia="ar-SA"/>
        </w:rPr>
        <w:t>a</w:t>
      </w:r>
      <w:proofErr w:type="gramEnd"/>
      <w:r w:rsidR="00B6682A">
        <w:rPr>
          <w:rFonts w:ascii="Calibri" w:hAnsi="Calibri"/>
          <w:sz w:val="22"/>
          <w:szCs w:val="22"/>
          <w:lang w:eastAsia="ar-SA"/>
        </w:rPr>
        <w:t>.</w:t>
      </w:r>
      <w:r w:rsidRPr="000E5689">
        <w:rPr>
          <w:rFonts w:ascii="Calibri" w:hAnsi="Calibri"/>
          <w:sz w:val="22"/>
          <w:szCs w:val="22"/>
          <w:lang w:eastAsia="ar-SA"/>
        </w:rPr>
        <w:t xml:space="preserve">) a </w:t>
      </w:r>
      <w:r w:rsidR="005308CE">
        <w:rPr>
          <w:rFonts w:ascii="Calibri" w:hAnsi="Calibri"/>
          <w:sz w:val="22"/>
          <w:szCs w:val="22"/>
          <w:lang w:eastAsia="ar-SA"/>
        </w:rPr>
        <w:t xml:space="preserve">celkové </w:t>
      </w:r>
      <w:r w:rsidRPr="000E5689">
        <w:rPr>
          <w:rFonts w:ascii="Calibri" w:hAnsi="Calibri"/>
          <w:sz w:val="22"/>
          <w:szCs w:val="22"/>
          <w:lang w:eastAsia="ar-SA"/>
        </w:rPr>
        <w:t>uznan</w:t>
      </w:r>
      <w:r w:rsidR="005308CE">
        <w:rPr>
          <w:rFonts w:ascii="Calibri" w:hAnsi="Calibri"/>
          <w:sz w:val="22"/>
          <w:szCs w:val="22"/>
          <w:lang w:eastAsia="ar-SA"/>
        </w:rPr>
        <w:t xml:space="preserve">é </w:t>
      </w:r>
      <w:r w:rsidRPr="000E5689">
        <w:rPr>
          <w:rFonts w:ascii="Calibri" w:hAnsi="Calibri"/>
          <w:sz w:val="22"/>
          <w:szCs w:val="22"/>
          <w:lang w:eastAsia="ar-SA"/>
        </w:rPr>
        <w:t>náklad</w:t>
      </w:r>
      <w:r w:rsidR="005308CE">
        <w:rPr>
          <w:rFonts w:ascii="Calibri" w:hAnsi="Calibri"/>
          <w:sz w:val="22"/>
          <w:szCs w:val="22"/>
          <w:lang w:eastAsia="ar-SA"/>
        </w:rPr>
        <w:t xml:space="preserve">y výzkumných projektů řešených na </w:t>
      </w:r>
      <w:r w:rsidRPr="000E5689">
        <w:rPr>
          <w:rFonts w:ascii="Calibri" w:hAnsi="Calibri"/>
          <w:sz w:val="22"/>
          <w:szCs w:val="22"/>
          <w:lang w:eastAsia="ar-SA"/>
        </w:rPr>
        <w:t>UTB ve Zlíně (Tab. 3</w:t>
      </w:r>
      <w:r w:rsidR="00DA2C5F">
        <w:rPr>
          <w:rFonts w:ascii="Calibri" w:hAnsi="Calibri"/>
          <w:sz w:val="22"/>
          <w:szCs w:val="22"/>
          <w:lang w:eastAsia="ar-SA"/>
        </w:rPr>
        <w:t>3</w:t>
      </w:r>
      <w:r w:rsidRPr="000E5689">
        <w:rPr>
          <w:rFonts w:ascii="Calibri" w:hAnsi="Calibri"/>
          <w:sz w:val="22"/>
          <w:szCs w:val="22"/>
          <w:lang w:eastAsia="ar-SA"/>
        </w:rPr>
        <w:t>b</w:t>
      </w:r>
      <w:r w:rsidR="00B6682A">
        <w:rPr>
          <w:rFonts w:ascii="Calibri" w:hAnsi="Calibri"/>
          <w:sz w:val="22"/>
          <w:szCs w:val="22"/>
          <w:lang w:eastAsia="ar-SA"/>
        </w:rPr>
        <w:t>.</w:t>
      </w:r>
      <w:r w:rsidRPr="000E5689">
        <w:rPr>
          <w:rFonts w:ascii="Calibri" w:hAnsi="Calibri"/>
          <w:sz w:val="22"/>
          <w:szCs w:val="22"/>
          <w:lang w:eastAsia="ar-SA"/>
        </w:rPr>
        <w:t>).</w:t>
      </w:r>
    </w:p>
    <w:p w14:paraId="63232A2D" w14:textId="77777777" w:rsidR="00D06709" w:rsidRDefault="00D06709" w:rsidP="007A354F">
      <w:pPr>
        <w:spacing w:line="240" w:lineRule="auto"/>
        <w:rPr>
          <w:rFonts w:ascii="Calibri" w:hAnsi="Calibri"/>
          <w:sz w:val="22"/>
          <w:szCs w:val="22"/>
          <w:lang w:eastAsia="ar-SA"/>
        </w:rPr>
      </w:pPr>
    </w:p>
    <w:p w14:paraId="3BBFD0E5" w14:textId="75A78466" w:rsidR="00297F1A" w:rsidRPr="00401BC1" w:rsidRDefault="00AA5C52" w:rsidP="007A354F">
      <w:pPr>
        <w:spacing w:line="240" w:lineRule="auto"/>
        <w:rPr>
          <w:rFonts w:ascii="Calibri" w:hAnsi="Calibri"/>
          <w:b/>
          <w:sz w:val="20"/>
          <w:szCs w:val="22"/>
          <w:lang w:eastAsia="ar-SA"/>
        </w:rPr>
      </w:pPr>
      <w:r w:rsidRPr="00401BC1">
        <w:rPr>
          <w:rFonts w:ascii="Calibri" w:hAnsi="Calibri"/>
          <w:b/>
          <w:sz w:val="20"/>
          <w:szCs w:val="22"/>
          <w:lang w:eastAsia="ar-SA"/>
        </w:rPr>
        <w:t xml:space="preserve">Tab. </w:t>
      </w:r>
      <w:proofErr w:type="gramStart"/>
      <w:r w:rsidRPr="00401BC1">
        <w:rPr>
          <w:rFonts w:ascii="Calibri" w:hAnsi="Calibri"/>
          <w:b/>
          <w:sz w:val="20"/>
          <w:szCs w:val="22"/>
          <w:lang w:eastAsia="ar-SA"/>
        </w:rPr>
        <w:t>3</w:t>
      </w:r>
      <w:r w:rsidR="00DA2C5F" w:rsidRPr="00401BC1">
        <w:rPr>
          <w:rFonts w:ascii="Calibri" w:hAnsi="Calibri"/>
          <w:b/>
          <w:sz w:val="20"/>
          <w:szCs w:val="22"/>
          <w:lang w:eastAsia="ar-SA"/>
        </w:rPr>
        <w:t>3</w:t>
      </w:r>
      <w:r w:rsidR="007A354F" w:rsidRPr="00401BC1">
        <w:rPr>
          <w:rFonts w:ascii="Calibri" w:hAnsi="Calibri"/>
          <w:b/>
          <w:sz w:val="20"/>
          <w:szCs w:val="22"/>
          <w:lang w:eastAsia="ar-SA"/>
        </w:rPr>
        <w:t>a</w:t>
      </w:r>
      <w:proofErr w:type="gramEnd"/>
      <w:r w:rsidR="00193D49" w:rsidRPr="00401BC1">
        <w:rPr>
          <w:rFonts w:ascii="Calibri" w:hAnsi="Calibri"/>
          <w:b/>
          <w:sz w:val="20"/>
          <w:szCs w:val="22"/>
          <w:lang w:eastAsia="ar-SA"/>
        </w:rPr>
        <w:t>. Počty řešených výzkumných projektů na UTB ve Zlíně v letech 201</w:t>
      </w:r>
      <w:r w:rsidR="003B61EC" w:rsidRPr="00401BC1">
        <w:rPr>
          <w:rFonts w:ascii="Calibri" w:hAnsi="Calibri"/>
          <w:b/>
          <w:sz w:val="20"/>
          <w:szCs w:val="22"/>
          <w:lang w:eastAsia="ar-SA"/>
        </w:rPr>
        <w:t>8</w:t>
      </w:r>
      <w:r w:rsidR="00193D49" w:rsidRPr="00401BC1">
        <w:rPr>
          <w:rFonts w:ascii="Calibri" w:hAnsi="Calibri"/>
          <w:b/>
          <w:sz w:val="20"/>
          <w:szCs w:val="22"/>
          <w:lang w:eastAsia="ar-SA"/>
        </w:rPr>
        <w:t>–202</w:t>
      </w:r>
      <w:r w:rsidR="003B61EC" w:rsidRPr="00401BC1">
        <w:rPr>
          <w:rFonts w:ascii="Calibri" w:hAnsi="Calibri"/>
          <w:b/>
          <w:sz w:val="20"/>
          <w:szCs w:val="22"/>
          <w:lang w:eastAsia="ar-SA"/>
        </w:rPr>
        <w:t>2</w:t>
      </w:r>
    </w:p>
    <w:tbl>
      <w:tblPr>
        <w:tblpPr w:leftFromText="141" w:rightFromText="141" w:vertAnchor="text" w:horzAnchor="margin" w:tblpXSpec="right" w:tblpY="-44"/>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4A0" w:firstRow="1" w:lastRow="0" w:firstColumn="1" w:lastColumn="0" w:noHBand="0" w:noVBand="1"/>
      </w:tblPr>
      <w:tblGrid>
        <w:gridCol w:w="1134"/>
        <w:gridCol w:w="820"/>
        <w:gridCol w:w="1020"/>
        <w:gridCol w:w="989"/>
        <w:gridCol w:w="953"/>
        <w:gridCol w:w="987"/>
        <w:gridCol w:w="1100"/>
        <w:gridCol w:w="804"/>
        <w:gridCol w:w="981"/>
      </w:tblGrid>
      <w:tr w:rsidR="00297F1A" w:rsidRPr="00193D49" w14:paraId="69877676" w14:textId="77777777" w:rsidTr="006F2D11">
        <w:trPr>
          <w:trHeight w:val="428"/>
        </w:trPr>
        <w:tc>
          <w:tcPr>
            <w:tcW w:w="1134" w:type="dxa"/>
            <w:tcBorders>
              <w:top w:val="nil"/>
              <w:left w:val="nil"/>
              <w:bottom w:val="nil"/>
              <w:right w:val="nil"/>
            </w:tcBorders>
            <w:shd w:val="clear" w:color="auto" w:fill="ED7D31"/>
            <w:vAlign w:val="center"/>
            <w:hideMark/>
          </w:tcPr>
          <w:p w14:paraId="704F14A8" w14:textId="1FFB6530" w:rsidR="00297F1A" w:rsidRPr="006F2D11" w:rsidRDefault="006F2D11" w:rsidP="006F0FAD">
            <w:pPr>
              <w:suppressAutoHyphens/>
              <w:spacing w:after="0" w:line="240" w:lineRule="auto"/>
              <w:jc w:val="center"/>
              <w:rPr>
                <w:rFonts w:ascii="Calibri" w:hAnsi="Calibri" w:cs="Calibri"/>
                <w:b/>
                <w:color w:val="FFFFFF"/>
                <w:sz w:val="18"/>
                <w:szCs w:val="18"/>
                <w:lang w:eastAsia="ar-SA"/>
              </w:rPr>
            </w:pPr>
            <w:r w:rsidRPr="006F2D11">
              <w:rPr>
                <w:rFonts w:ascii="Calibri" w:hAnsi="Calibri" w:cs="Calibri"/>
                <w:b/>
                <w:color w:val="FFFFFF"/>
                <w:sz w:val="18"/>
                <w:szCs w:val="18"/>
                <w:lang w:eastAsia="ar-SA"/>
              </w:rPr>
              <w:t>Kalendářní rok</w:t>
            </w:r>
          </w:p>
        </w:tc>
        <w:tc>
          <w:tcPr>
            <w:tcW w:w="820" w:type="dxa"/>
            <w:tcBorders>
              <w:top w:val="nil"/>
              <w:left w:val="nil"/>
              <w:bottom w:val="nil"/>
              <w:right w:val="nil"/>
            </w:tcBorders>
            <w:shd w:val="clear" w:color="auto" w:fill="ED7D31"/>
            <w:vAlign w:val="center"/>
            <w:hideMark/>
          </w:tcPr>
          <w:p w14:paraId="24D871D6"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GAČR</w:t>
            </w:r>
          </w:p>
        </w:tc>
        <w:tc>
          <w:tcPr>
            <w:tcW w:w="1020" w:type="dxa"/>
            <w:tcBorders>
              <w:top w:val="nil"/>
              <w:left w:val="nil"/>
              <w:bottom w:val="nil"/>
              <w:right w:val="nil"/>
            </w:tcBorders>
            <w:shd w:val="clear" w:color="auto" w:fill="ED7D31"/>
            <w:vAlign w:val="center"/>
            <w:hideMark/>
          </w:tcPr>
          <w:p w14:paraId="1E93DB83"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 xml:space="preserve">MPO </w:t>
            </w:r>
          </w:p>
        </w:tc>
        <w:tc>
          <w:tcPr>
            <w:tcW w:w="989" w:type="dxa"/>
            <w:tcBorders>
              <w:top w:val="nil"/>
              <w:left w:val="nil"/>
              <w:bottom w:val="nil"/>
              <w:right w:val="nil"/>
            </w:tcBorders>
            <w:shd w:val="clear" w:color="auto" w:fill="ED7D31"/>
            <w:vAlign w:val="center"/>
            <w:hideMark/>
          </w:tcPr>
          <w:p w14:paraId="2958EFFB"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MŠMT</w:t>
            </w:r>
          </w:p>
        </w:tc>
        <w:tc>
          <w:tcPr>
            <w:tcW w:w="953" w:type="dxa"/>
            <w:tcBorders>
              <w:top w:val="nil"/>
              <w:left w:val="nil"/>
              <w:bottom w:val="nil"/>
              <w:right w:val="nil"/>
            </w:tcBorders>
            <w:shd w:val="clear" w:color="auto" w:fill="ED7D31"/>
            <w:vAlign w:val="center"/>
            <w:hideMark/>
          </w:tcPr>
          <w:p w14:paraId="53FB3D49"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MV</w:t>
            </w:r>
          </w:p>
        </w:tc>
        <w:tc>
          <w:tcPr>
            <w:tcW w:w="987" w:type="dxa"/>
            <w:tcBorders>
              <w:top w:val="nil"/>
              <w:left w:val="nil"/>
              <w:bottom w:val="nil"/>
              <w:right w:val="nil"/>
            </w:tcBorders>
            <w:shd w:val="clear" w:color="auto" w:fill="ED7D31"/>
            <w:vAlign w:val="center"/>
            <w:hideMark/>
          </w:tcPr>
          <w:p w14:paraId="686AEFD6"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proofErr w:type="spellStart"/>
            <w:r w:rsidRPr="00193D49">
              <w:rPr>
                <w:rFonts w:ascii="Calibri" w:hAnsi="Calibri" w:cs="Calibri"/>
                <w:b/>
                <w:color w:val="FFFFFF"/>
                <w:sz w:val="18"/>
                <w:szCs w:val="18"/>
                <w:lang w:eastAsia="ar-SA"/>
              </w:rPr>
              <w:t>MZe</w:t>
            </w:r>
            <w:proofErr w:type="spellEnd"/>
            <w:r w:rsidRPr="00193D49">
              <w:rPr>
                <w:rFonts w:ascii="Calibri" w:hAnsi="Calibri" w:cs="Calibri"/>
                <w:b/>
                <w:color w:val="FFFFFF"/>
                <w:sz w:val="18"/>
                <w:szCs w:val="18"/>
                <w:lang w:eastAsia="ar-SA"/>
              </w:rPr>
              <w:t xml:space="preserve"> </w:t>
            </w:r>
          </w:p>
        </w:tc>
        <w:tc>
          <w:tcPr>
            <w:tcW w:w="1100" w:type="dxa"/>
            <w:tcBorders>
              <w:top w:val="nil"/>
              <w:left w:val="nil"/>
              <w:bottom w:val="nil"/>
              <w:right w:val="nil"/>
            </w:tcBorders>
            <w:shd w:val="clear" w:color="auto" w:fill="ED7D31"/>
            <w:vAlign w:val="center"/>
            <w:hideMark/>
          </w:tcPr>
          <w:p w14:paraId="697FC82B"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 xml:space="preserve">MMR </w:t>
            </w:r>
          </w:p>
        </w:tc>
        <w:tc>
          <w:tcPr>
            <w:tcW w:w="804" w:type="dxa"/>
            <w:tcBorders>
              <w:top w:val="nil"/>
              <w:left w:val="nil"/>
              <w:bottom w:val="nil"/>
              <w:right w:val="nil"/>
            </w:tcBorders>
            <w:shd w:val="clear" w:color="auto" w:fill="ED7D31"/>
            <w:vAlign w:val="center"/>
            <w:hideMark/>
          </w:tcPr>
          <w:p w14:paraId="662F1B3F"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TAČR</w:t>
            </w:r>
          </w:p>
        </w:tc>
        <w:tc>
          <w:tcPr>
            <w:tcW w:w="981" w:type="dxa"/>
            <w:tcBorders>
              <w:top w:val="nil"/>
              <w:left w:val="nil"/>
              <w:bottom w:val="nil"/>
              <w:right w:val="nil"/>
            </w:tcBorders>
            <w:shd w:val="clear" w:color="auto" w:fill="ED7D31"/>
            <w:vAlign w:val="center"/>
            <w:hideMark/>
          </w:tcPr>
          <w:p w14:paraId="383522DE" w14:textId="77777777" w:rsidR="00297F1A" w:rsidRPr="00193D49" w:rsidRDefault="00297F1A" w:rsidP="00297F1A">
            <w:pPr>
              <w:suppressAutoHyphens/>
              <w:spacing w:after="0" w:line="240" w:lineRule="auto"/>
              <w:rPr>
                <w:rFonts w:ascii="Calibri" w:hAnsi="Calibri" w:cs="Calibri"/>
                <w:b/>
                <w:color w:val="FFFFFF"/>
                <w:sz w:val="18"/>
                <w:szCs w:val="18"/>
                <w:lang w:eastAsia="ar-SA"/>
              </w:rPr>
            </w:pPr>
            <w:r w:rsidRPr="00193D49">
              <w:rPr>
                <w:rFonts w:ascii="Calibri" w:hAnsi="Calibri" w:cs="Calibri"/>
                <w:b/>
                <w:color w:val="FFFFFF"/>
                <w:sz w:val="18"/>
                <w:szCs w:val="18"/>
                <w:lang w:eastAsia="ar-SA"/>
              </w:rPr>
              <w:t xml:space="preserve">Celkem </w:t>
            </w:r>
          </w:p>
        </w:tc>
      </w:tr>
      <w:tr w:rsidR="00297F1A" w:rsidRPr="00193D49" w14:paraId="3304B405" w14:textId="77777777" w:rsidTr="006F2D11">
        <w:trPr>
          <w:trHeight w:val="300"/>
        </w:trPr>
        <w:tc>
          <w:tcPr>
            <w:tcW w:w="1134" w:type="dxa"/>
            <w:shd w:val="clear" w:color="auto" w:fill="auto"/>
            <w:noWrap/>
          </w:tcPr>
          <w:p w14:paraId="4D960433" w14:textId="77777777" w:rsidR="00297F1A" w:rsidRPr="00AA5C52" w:rsidRDefault="00297F1A" w:rsidP="00297F1A">
            <w:pPr>
              <w:suppressAutoHyphens/>
              <w:spacing w:after="0" w:line="240" w:lineRule="auto"/>
              <w:rPr>
                <w:rFonts w:ascii="Calibri" w:hAnsi="Calibri" w:cs="Calibri"/>
                <w:b/>
                <w:color w:val="000000" w:themeColor="text1"/>
                <w:sz w:val="18"/>
                <w:szCs w:val="18"/>
                <w:lang w:eastAsia="ar-SA"/>
              </w:rPr>
            </w:pPr>
            <w:r w:rsidRPr="00AA5C52">
              <w:rPr>
                <w:rFonts w:ascii="Calibri" w:hAnsi="Calibri" w:cs="Calibri"/>
                <w:b/>
                <w:color w:val="000000" w:themeColor="text1"/>
                <w:sz w:val="18"/>
                <w:szCs w:val="18"/>
                <w:lang w:eastAsia="ar-SA"/>
              </w:rPr>
              <w:t>2018</w:t>
            </w:r>
          </w:p>
        </w:tc>
        <w:tc>
          <w:tcPr>
            <w:tcW w:w="820" w:type="dxa"/>
            <w:noWrap/>
          </w:tcPr>
          <w:p w14:paraId="0F2BEDA6"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13</w:t>
            </w:r>
          </w:p>
        </w:tc>
        <w:tc>
          <w:tcPr>
            <w:tcW w:w="1020" w:type="dxa"/>
            <w:noWrap/>
          </w:tcPr>
          <w:p w14:paraId="2348B9F8"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15</w:t>
            </w:r>
          </w:p>
        </w:tc>
        <w:tc>
          <w:tcPr>
            <w:tcW w:w="989" w:type="dxa"/>
            <w:noWrap/>
          </w:tcPr>
          <w:p w14:paraId="38132F9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8</w:t>
            </w:r>
          </w:p>
        </w:tc>
        <w:tc>
          <w:tcPr>
            <w:tcW w:w="953" w:type="dxa"/>
            <w:noWrap/>
          </w:tcPr>
          <w:p w14:paraId="5314AAA9"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3</w:t>
            </w:r>
          </w:p>
        </w:tc>
        <w:tc>
          <w:tcPr>
            <w:tcW w:w="987" w:type="dxa"/>
            <w:noWrap/>
          </w:tcPr>
          <w:p w14:paraId="5AE3FF3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w:t>
            </w:r>
          </w:p>
        </w:tc>
        <w:tc>
          <w:tcPr>
            <w:tcW w:w="1100" w:type="dxa"/>
            <w:noWrap/>
          </w:tcPr>
          <w:p w14:paraId="77C1E6EB"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0</w:t>
            </w:r>
          </w:p>
        </w:tc>
        <w:tc>
          <w:tcPr>
            <w:tcW w:w="804" w:type="dxa"/>
            <w:noWrap/>
          </w:tcPr>
          <w:p w14:paraId="64C4C9B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12</w:t>
            </w:r>
          </w:p>
        </w:tc>
        <w:tc>
          <w:tcPr>
            <w:tcW w:w="981" w:type="dxa"/>
            <w:noWrap/>
          </w:tcPr>
          <w:p w14:paraId="6C7A831C" w14:textId="77777777" w:rsidR="00297F1A" w:rsidRPr="00193D49" w:rsidRDefault="00297F1A" w:rsidP="00297F1A">
            <w:pPr>
              <w:suppressAutoHyphens/>
              <w:spacing w:after="0" w:line="240" w:lineRule="auto"/>
              <w:rPr>
                <w:rFonts w:ascii="Calibri" w:hAnsi="Calibri" w:cs="Calibri"/>
                <w:b/>
                <w:sz w:val="18"/>
                <w:szCs w:val="18"/>
                <w:lang w:eastAsia="ar-SA"/>
              </w:rPr>
            </w:pPr>
            <w:r w:rsidRPr="00193D49">
              <w:rPr>
                <w:rFonts w:ascii="Calibri" w:hAnsi="Calibri" w:cs="Calibri"/>
                <w:b/>
                <w:sz w:val="18"/>
                <w:szCs w:val="18"/>
                <w:lang w:eastAsia="ar-SA"/>
              </w:rPr>
              <w:t>52</w:t>
            </w:r>
          </w:p>
        </w:tc>
      </w:tr>
      <w:tr w:rsidR="00297F1A" w:rsidRPr="00193D49" w14:paraId="294D856A" w14:textId="77777777" w:rsidTr="006F2D11">
        <w:trPr>
          <w:trHeight w:val="300"/>
        </w:trPr>
        <w:tc>
          <w:tcPr>
            <w:tcW w:w="1134" w:type="dxa"/>
            <w:shd w:val="clear" w:color="auto" w:fill="FBE4D5" w:themeFill="accent2" w:themeFillTint="33"/>
            <w:noWrap/>
          </w:tcPr>
          <w:p w14:paraId="567AFE8E" w14:textId="77777777" w:rsidR="00297F1A" w:rsidRPr="00AA5C52" w:rsidRDefault="00297F1A" w:rsidP="00297F1A">
            <w:pPr>
              <w:suppressAutoHyphens/>
              <w:spacing w:after="0" w:line="240" w:lineRule="auto"/>
              <w:rPr>
                <w:rFonts w:ascii="Calibri" w:hAnsi="Calibri" w:cs="Calibri"/>
                <w:b/>
                <w:color w:val="000000" w:themeColor="text1"/>
                <w:sz w:val="18"/>
                <w:szCs w:val="18"/>
                <w:lang w:eastAsia="ar-SA"/>
              </w:rPr>
            </w:pPr>
            <w:r w:rsidRPr="00AA5C52">
              <w:rPr>
                <w:rFonts w:ascii="Calibri" w:hAnsi="Calibri" w:cs="Calibri"/>
                <w:b/>
                <w:color w:val="000000" w:themeColor="text1"/>
                <w:sz w:val="18"/>
                <w:szCs w:val="18"/>
                <w:lang w:eastAsia="ar-SA"/>
              </w:rPr>
              <w:t>2019</w:t>
            </w:r>
          </w:p>
        </w:tc>
        <w:tc>
          <w:tcPr>
            <w:tcW w:w="820" w:type="dxa"/>
            <w:shd w:val="clear" w:color="auto" w:fill="FBE4D5" w:themeFill="accent2" w:themeFillTint="33"/>
            <w:noWrap/>
          </w:tcPr>
          <w:p w14:paraId="47846627"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16</w:t>
            </w:r>
          </w:p>
        </w:tc>
        <w:tc>
          <w:tcPr>
            <w:tcW w:w="1020" w:type="dxa"/>
            <w:shd w:val="clear" w:color="auto" w:fill="FBE4D5" w:themeFill="accent2" w:themeFillTint="33"/>
            <w:noWrap/>
          </w:tcPr>
          <w:p w14:paraId="3D4FB478"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18</w:t>
            </w:r>
          </w:p>
        </w:tc>
        <w:tc>
          <w:tcPr>
            <w:tcW w:w="989" w:type="dxa"/>
            <w:shd w:val="clear" w:color="auto" w:fill="FBE4D5" w:themeFill="accent2" w:themeFillTint="33"/>
            <w:noWrap/>
          </w:tcPr>
          <w:p w14:paraId="35CB325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9</w:t>
            </w:r>
          </w:p>
        </w:tc>
        <w:tc>
          <w:tcPr>
            <w:tcW w:w="953" w:type="dxa"/>
            <w:shd w:val="clear" w:color="auto" w:fill="FBE4D5" w:themeFill="accent2" w:themeFillTint="33"/>
            <w:noWrap/>
          </w:tcPr>
          <w:p w14:paraId="4F561548"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6</w:t>
            </w:r>
          </w:p>
        </w:tc>
        <w:tc>
          <w:tcPr>
            <w:tcW w:w="987" w:type="dxa"/>
            <w:shd w:val="clear" w:color="auto" w:fill="FBE4D5" w:themeFill="accent2" w:themeFillTint="33"/>
            <w:noWrap/>
          </w:tcPr>
          <w:p w14:paraId="347B4C6A"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3</w:t>
            </w:r>
          </w:p>
        </w:tc>
        <w:tc>
          <w:tcPr>
            <w:tcW w:w="1100" w:type="dxa"/>
            <w:shd w:val="clear" w:color="auto" w:fill="FBE4D5" w:themeFill="accent2" w:themeFillTint="33"/>
            <w:noWrap/>
          </w:tcPr>
          <w:p w14:paraId="792F4F8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0</w:t>
            </w:r>
          </w:p>
        </w:tc>
        <w:tc>
          <w:tcPr>
            <w:tcW w:w="804" w:type="dxa"/>
            <w:shd w:val="clear" w:color="auto" w:fill="FBE4D5" w:themeFill="accent2" w:themeFillTint="33"/>
            <w:noWrap/>
          </w:tcPr>
          <w:p w14:paraId="2709EF44"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19</w:t>
            </w:r>
          </w:p>
        </w:tc>
        <w:tc>
          <w:tcPr>
            <w:tcW w:w="981" w:type="dxa"/>
            <w:shd w:val="clear" w:color="auto" w:fill="FBE4D5" w:themeFill="accent2" w:themeFillTint="33"/>
            <w:noWrap/>
          </w:tcPr>
          <w:p w14:paraId="432CD0A8" w14:textId="77777777" w:rsidR="00297F1A" w:rsidRPr="00193D49" w:rsidRDefault="00297F1A" w:rsidP="00297F1A">
            <w:pPr>
              <w:suppressAutoHyphens/>
              <w:spacing w:after="0" w:line="240" w:lineRule="auto"/>
              <w:rPr>
                <w:rFonts w:ascii="Calibri" w:hAnsi="Calibri" w:cs="Calibri"/>
                <w:b/>
                <w:sz w:val="18"/>
                <w:szCs w:val="18"/>
                <w:lang w:eastAsia="ar-SA"/>
              </w:rPr>
            </w:pPr>
            <w:r w:rsidRPr="00193D49">
              <w:rPr>
                <w:rFonts w:ascii="Calibri" w:hAnsi="Calibri" w:cs="Calibri"/>
                <w:b/>
                <w:sz w:val="18"/>
                <w:szCs w:val="18"/>
                <w:lang w:eastAsia="ar-SA"/>
              </w:rPr>
              <w:t>71</w:t>
            </w:r>
          </w:p>
        </w:tc>
      </w:tr>
      <w:tr w:rsidR="00297F1A" w:rsidRPr="00193D49" w14:paraId="4357D6DF" w14:textId="77777777" w:rsidTr="006F2D11">
        <w:trPr>
          <w:trHeight w:val="300"/>
        </w:trPr>
        <w:tc>
          <w:tcPr>
            <w:tcW w:w="1134" w:type="dxa"/>
            <w:shd w:val="clear" w:color="auto" w:fill="auto"/>
            <w:noWrap/>
          </w:tcPr>
          <w:p w14:paraId="1E03F8D2" w14:textId="77777777" w:rsidR="00297F1A" w:rsidRPr="00AA5C52" w:rsidRDefault="00297F1A" w:rsidP="00297F1A">
            <w:pPr>
              <w:suppressAutoHyphens/>
              <w:spacing w:after="0" w:line="240" w:lineRule="auto"/>
              <w:rPr>
                <w:rFonts w:ascii="Calibri" w:hAnsi="Calibri" w:cs="Calibri"/>
                <w:b/>
                <w:color w:val="000000" w:themeColor="text1"/>
                <w:sz w:val="18"/>
                <w:szCs w:val="18"/>
                <w:lang w:eastAsia="ar-SA"/>
              </w:rPr>
            </w:pPr>
            <w:r w:rsidRPr="00AA5C52">
              <w:rPr>
                <w:rFonts w:ascii="Calibri" w:hAnsi="Calibri" w:cs="Calibri"/>
                <w:b/>
                <w:color w:val="000000" w:themeColor="text1"/>
                <w:sz w:val="18"/>
                <w:szCs w:val="18"/>
                <w:lang w:eastAsia="ar-SA"/>
              </w:rPr>
              <w:t>2020</w:t>
            </w:r>
          </w:p>
        </w:tc>
        <w:tc>
          <w:tcPr>
            <w:tcW w:w="820" w:type="dxa"/>
            <w:noWrap/>
          </w:tcPr>
          <w:p w14:paraId="196D4471"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13</w:t>
            </w:r>
          </w:p>
        </w:tc>
        <w:tc>
          <w:tcPr>
            <w:tcW w:w="1020" w:type="dxa"/>
            <w:noWrap/>
          </w:tcPr>
          <w:p w14:paraId="0FE766B7"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18</w:t>
            </w:r>
          </w:p>
        </w:tc>
        <w:tc>
          <w:tcPr>
            <w:tcW w:w="989" w:type="dxa"/>
            <w:noWrap/>
          </w:tcPr>
          <w:p w14:paraId="3B5C2EC8" w14:textId="20B745AE" w:rsidR="00297F1A" w:rsidRPr="00193D49" w:rsidRDefault="00DE464F"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13</w:t>
            </w:r>
          </w:p>
        </w:tc>
        <w:tc>
          <w:tcPr>
            <w:tcW w:w="953" w:type="dxa"/>
            <w:noWrap/>
          </w:tcPr>
          <w:p w14:paraId="5A7B8040"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3</w:t>
            </w:r>
          </w:p>
        </w:tc>
        <w:tc>
          <w:tcPr>
            <w:tcW w:w="987" w:type="dxa"/>
            <w:noWrap/>
          </w:tcPr>
          <w:p w14:paraId="4EF41009"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3</w:t>
            </w:r>
          </w:p>
        </w:tc>
        <w:tc>
          <w:tcPr>
            <w:tcW w:w="1100" w:type="dxa"/>
            <w:noWrap/>
          </w:tcPr>
          <w:p w14:paraId="0417FB9F"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0</w:t>
            </w:r>
          </w:p>
        </w:tc>
        <w:tc>
          <w:tcPr>
            <w:tcW w:w="804" w:type="dxa"/>
            <w:noWrap/>
          </w:tcPr>
          <w:p w14:paraId="271CA7C7" w14:textId="77777777" w:rsidR="00297F1A" w:rsidRPr="00193D49" w:rsidRDefault="00297F1A" w:rsidP="00297F1A">
            <w:pPr>
              <w:suppressAutoHyphens/>
              <w:spacing w:after="0" w:line="240" w:lineRule="auto"/>
              <w:rPr>
                <w:rFonts w:ascii="Calibri" w:hAnsi="Calibri" w:cs="Calibri"/>
                <w:sz w:val="18"/>
                <w:szCs w:val="18"/>
                <w:lang w:eastAsia="ar-SA"/>
              </w:rPr>
            </w:pPr>
            <w:r w:rsidRPr="00193D49">
              <w:rPr>
                <w:rFonts w:ascii="Calibri" w:hAnsi="Calibri" w:cs="Calibri"/>
                <w:sz w:val="18"/>
                <w:szCs w:val="18"/>
                <w:lang w:eastAsia="ar-SA"/>
              </w:rPr>
              <w:t>28</w:t>
            </w:r>
          </w:p>
        </w:tc>
        <w:tc>
          <w:tcPr>
            <w:tcW w:w="981" w:type="dxa"/>
            <w:noWrap/>
          </w:tcPr>
          <w:p w14:paraId="115D4CCC" w14:textId="35710A57" w:rsidR="00297F1A" w:rsidRPr="00193D49" w:rsidRDefault="00DE464F" w:rsidP="00297F1A">
            <w:pPr>
              <w:suppressAutoHyphens/>
              <w:spacing w:after="0" w:line="240" w:lineRule="auto"/>
              <w:rPr>
                <w:rFonts w:ascii="Calibri" w:hAnsi="Calibri" w:cs="Calibri"/>
                <w:b/>
                <w:sz w:val="18"/>
                <w:szCs w:val="18"/>
                <w:lang w:eastAsia="ar-SA"/>
              </w:rPr>
            </w:pPr>
            <w:r>
              <w:rPr>
                <w:rFonts w:ascii="Calibri" w:hAnsi="Calibri" w:cs="Calibri"/>
                <w:b/>
                <w:sz w:val="18"/>
                <w:szCs w:val="18"/>
                <w:lang w:eastAsia="ar-SA"/>
              </w:rPr>
              <w:t>7</w:t>
            </w:r>
            <w:r w:rsidR="00297F1A" w:rsidRPr="00193D49">
              <w:rPr>
                <w:rFonts w:ascii="Calibri" w:hAnsi="Calibri" w:cs="Calibri"/>
                <w:b/>
                <w:sz w:val="18"/>
                <w:szCs w:val="18"/>
                <w:lang w:eastAsia="ar-SA"/>
              </w:rPr>
              <w:t>8</w:t>
            </w:r>
          </w:p>
        </w:tc>
      </w:tr>
      <w:tr w:rsidR="003078E3" w:rsidRPr="00193D49" w14:paraId="0D84B018" w14:textId="77777777" w:rsidTr="003078E3">
        <w:trPr>
          <w:trHeight w:val="300"/>
        </w:trPr>
        <w:tc>
          <w:tcPr>
            <w:tcW w:w="1134" w:type="dxa"/>
            <w:shd w:val="clear" w:color="auto" w:fill="FBE4D5" w:themeFill="accent2" w:themeFillTint="33"/>
            <w:noWrap/>
          </w:tcPr>
          <w:p w14:paraId="626A29A1" w14:textId="12987D8B" w:rsidR="003078E3" w:rsidRPr="00AA5C52" w:rsidRDefault="003078E3" w:rsidP="00297F1A">
            <w:pPr>
              <w:suppressAutoHyphens/>
              <w:spacing w:after="0" w:line="240" w:lineRule="auto"/>
              <w:rPr>
                <w:rFonts w:ascii="Calibri" w:hAnsi="Calibri" w:cs="Calibri"/>
                <w:b/>
                <w:color w:val="000000" w:themeColor="text1"/>
                <w:sz w:val="18"/>
                <w:szCs w:val="18"/>
                <w:lang w:eastAsia="ar-SA"/>
              </w:rPr>
            </w:pPr>
            <w:r>
              <w:rPr>
                <w:rFonts w:ascii="Calibri" w:hAnsi="Calibri" w:cs="Calibri"/>
                <w:b/>
                <w:color w:val="000000" w:themeColor="text1"/>
                <w:sz w:val="18"/>
                <w:szCs w:val="18"/>
                <w:lang w:eastAsia="ar-SA"/>
              </w:rPr>
              <w:t>2021</w:t>
            </w:r>
          </w:p>
        </w:tc>
        <w:tc>
          <w:tcPr>
            <w:tcW w:w="820" w:type="dxa"/>
            <w:shd w:val="clear" w:color="auto" w:fill="FBE4D5" w:themeFill="accent2" w:themeFillTint="33"/>
            <w:noWrap/>
          </w:tcPr>
          <w:p w14:paraId="1DCBF2A9" w14:textId="61AC8F48"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13</w:t>
            </w:r>
          </w:p>
        </w:tc>
        <w:tc>
          <w:tcPr>
            <w:tcW w:w="1020" w:type="dxa"/>
            <w:shd w:val="clear" w:color="auto" w:fill="FBE4D5" w:themeFill="accent2" w:themeFillTint="33"/>
            <w:noWrap/>
          </w:tcPr>
          <w:p w14:paraId="342909D3" w14:textId="3FA25CED"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14</w:t>
            </w:r>
          </w:p>
        </w:tc>
        <w:tc>
          <w:tcPr>
            <w:tcW w:w="989" w:type="dxa"/>
            <w:shd w:val="clear" w:color="auto" w:fill="FBE4D5" w:themeFill="accent2" w:themeFillTint="33"/>
            <w:noWrap/>
          </w:tcPr>
          <w:p w14:paraId="256AA19F" w14:textId="1FBDA778"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11</w:t>
            </w:r>
          </w:p>
        </w:tc>
        <w:tc>
          <w:tcPr>
            <w:tcW w:w="953" w:type="dxa"/>
            <w:shd w:val="clear" w:color="auto" w:fill="FBE4D5" w:themeFill="accent2" w:themeFillTint="33"/>
            <w:noWrap/>
          </w:tcPr>
          <w:p w14:paraId="06C70C8F" w14:textId="49CE63F6"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5</w:t>
            </w:r>
          </w:p>
        </w:tc>
        <w:tc>
          <w:tcPr>
            <w:tcW w:w="987" w:type="dxa"/>
            <w:shd w:val="clear" w:color="auto" w:fill="FBE4D5" w:themeFill="accent2" w:themeFillTint="33"/>
            <w:noWrap/>
          </w:tcPr>
          <w:p w14:paraId="1D397B7B" w14:textId="0DDDA525"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3</w:t>
            </w:r>
          </w:p>
        </w:tc>
        <w:tc>
          <w:tcPr>
            <w:tcW w:w="1100" w:type="dxa"/>
            <w:shd w:val="clear" w:color="auto" w:fill="FBE4D5" w:themeFill="accent2" w:themeFillTint="33"/>
            <w:noWrap/>
          </w:tcPr>
          <w:p w14:paraId="4142D3A2" w14:textId="0B152894"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0</w:t>
            </w:r>
          </w:p>
        </w:tc>
        <w:tc>
          <w:tcPr>
            <w:tcW w:w="804" w:type="dxa"/>
            <w:shd w:val="clear" w:color="auto" w:fill="FBE4D5" w:themeFill="accent2" w:themeFillTint="33"/>
            <w:noWrap/>
          </w:tcPr>
          <w:p w14:paraId="3BBDBF4D" w14:textId="45C268B8" w:rsidR="003078E3" w:rsidRPr="00193D49" w:rsidRDefault="003078E3"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9</w:t>
            </w:r>
          </w:p>
        </w:tc>
        <w:tc>
          <w:tcPr>
            <w:tcW w:w="981" w:type="dxa"/>
            <w:shd w:val="clear" w:color="auto" w:fill="FBE4D5" w:themeFill="accent2" w:themeFillTint="33"/>
            <w:noWrap/>
          </w:tcPr>
          <w:p w14:paraId="7960B174" w14:textId="5A810F51" w:rsidR="003078E3" w:rsidRPr="00193D49" w:rsidRDefault="003078E3" w:rsidP="00297F1A">
            <w:pPr>
              <w:suppressAutoHyphens/>
              <w:spacing w:after="0" w:line="240" w:lineRule="auto"/>
              <w:rPr>
                <w:rFonts w:ascii="Calibri" w:hAnsi="Calibri" w:cs="Calibri"/>
                <w:b/>
                <w:sz w:val="18"/>
                <w:szCs w:val="18"/>
                <w:lang w:eastAsia="ar-SA"/>
              </w:rPr>
            </w:pPr>
            <w:r>
              <w:rPr>
                <w:rFonts w:ascii="Calibri" w:hAnsi="Calibri" w:cs="Calibri"/>
                <w:b/>
                <w:sz w:val="18"/>
                <w:szCs w:val="18"/>
                <w:lang w:eastAsia="ar-SA"/>
              </w:rPr>
              <w:t>77</w:t>
            </w:r>
          </w:p>
        </w:tc>
      </w:tr>
      <w:tr w:rsidR="003B61EC" w:rsidRPr="00193D49" w14:paraId="4286CD07" w14:textId="77777777" w:rsidTr="003B61EC">
        <w:trPr>
          <w:trHeight w:val="300"/>
        </w:trPr>
        <w:tc>
          <w:tcPr>
            <w:tcW w:w="1134" w:type="dxa"/>
            <w:shd w:val="clear" w:color="auto" w:fill="auto"/>
            <w:noWrap/>
          </w:tcPr>
          <w:p w14:paraId="00335495" w14:textId="42B20003" w:rsidR="003B61EC" w:rsidRDefault="003B61EC" w:rsidP="00297F1A">
            <w:pPr>
              <w:suppressAutoHyphens/>
              <w:spacing w:after="0" w:line="240" w:lineRule="auto"/>
              <w:rPr>
                <w:rFonts w:ascii="Calibri" w:hAnsi="Calibri" w:cs="Calibri"/>
                <w:b/>
                <w:color w:val="000000" w:themeColor="text1"/>
                <w:sz w:val="18"/>
                <w:szCs w:val="18"/>
                <w:lang w:eastAsia="ar-SA"/>
              </w:rPr>
            </w:pPr>
            <w:r>
              <w:rPr>
                <w:rFonts w:ascii="Calibri" w:hAnsi="Calibri" w:cs="Calibri"/>
                <w:b/>
                <w:color w:val="000000" w:themeColor="text1"/>
                <w:sz w:val="18"/>
                <w:szCs w:val="18"/>
                <w:lang w:eastAsia="ar-SA"/>
              </w:rPr>
              <w:t>2022</w:t>
            </w:r>
          </w:p>
        </w:tc>
        <w:tc>
          <w:tcPr>
            <w:tcW w:w="820" w:type="dxa"/>
            <w:shd w:val="clear" w:color="auto" w:fill="auto"/>
            <w:noWrap/>
          </w:tcPr>
          <w:p w14:paraId="4C4081B7" w14:textId="41B74164"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8</w:t>
            </w:r>
          </w:p>
        </w:tc>
        <w:tc>
          <w:tcPr>
            <w:tcW w:w="1020" w:type="dxa"/>
            <w:shd w:val="clear" w:color="auto" w:fill="auto"/>
            <w:noWrap/>
          </w:tcPr>
          <w:p w14:paraId="61BD1C0D" w14:textId="77C1F693"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13</w:t>
            </w:r>
          </w:p>
        </w:tc>
        <w:tc>
          <w:tcPr>
            <w:tcW w:w="989" w:type="dxa"/>
            <w:shd w:val="clear" w:color="auto" w:fill="auto"/>
            <w:noWrap/>
          </w:tcPr>
          <w:p w14:paraId="2EEA0D65" w14:textId="6EEC5053"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14</w:t>
            </w:r>
          </w:p>
        </w:tc>
        <w:tc>
          <w:tcPr>
            <w:tcW w:w="953" w:type="dxa"/>
            <w:shd w:val="clear" w:color="auto" w:fill="auto"/>
            <w:noWrap/>
          </w:tcPr>
          <w:p w14:paraId="64109A08" w14:textId="7AD2757D"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5</w:t>
            </w:r>
          </w:p>
        </w:tc>
        <w:tc>
          <w:tcPr>
            <w:tcW w:w="987" w:type="dxa"/>
            <w:shd w:val="clear" w:color="auto" w:fill="auto"/>
            <w:noWrap/>
          </w:tcPr>
          <w:p w14:paraId="6BF2038A" w14:textId="76F227A1"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w:t>
            </w:r>
          </w:p>
        </w:tc>
        <w:tc>
          <w:tcPr>
            <w:tcW w:w="1100" w:type="dxa"/>
            <w:shd w:val="clear" w:color="auto" w:fill="auto"/>
            <w:noWrap/>
          </w:tcPr>
          <w:p w14:paraId="3E7EAEC8" w14:textId="42E748FE"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1</w:t>
            </w:r>
          </w:p>
        </w:tc>
        <w:tc>
          <w:tcPr>
            <w:tcW w:w="804" w:type="dxa"/>
            <w:shd w:val="clear" w:color="auto" w:fill="auto"/>
            <w:noWrap/>
          </w:tcPr>
          <w:p w14:paraId="1D040CFE" w14:textId="0C7BA3A8" w:rsidR="003B61EC" w:rsidRDefault="003B61EC" w:rsidP="00297F1A">
            <w:pPr>
              <w:suppressAutoHyphens/>
              <w:spacing w:after="0" w:line="240" w:lineRule="auto"/>
              <w:rPr>
                <w:rFonts w:ascii="Calibri" w:hAnsi="Calibri" w:cs="Calibri"/>
                <w:sz w:val="18"/>
                <w:szCs w:val="18"/>
                <w:lang w:eastAsia="ar-SA"/>
              </w:rPr>
            </w:pPr>
            <w:r>
              <w:rPr>
                <w:rFonts w:ascii="Calibri" w:hAnsi="Calibri" w:cs="Calibri"/>
                <w:sz w:val="18"/>
                <w:szCs w:val="18"/>
                <w:lang w:eastAsia="ar-SA"/>
              </w:rPr>
              <w:t>28</w:t>
            </w:r>
          </w:p>
        </w:tc>
        <w:tc>
          <w:tcPr>
            <w:tcW w:w="981" w:type="dxa"/>
            <w:shd w:val="clear" w:color="auto" w:fill="auto"/>
            <w:noWrap/>
          </w:tcPr>
          <w:p w14:paraId="3F733A0D" w14:textId="49EB581F" w:rsidR="003B61EC" w:rsidRDefault="003B61EC" w:rsidP="00297F1A">
            <w:pPr>
              <w:suppressAutoHyphens/>
              <w:spacing w:after="0" w:line="240" w:lineRule="auto"/>
              <w:rPr>
                <w:rFonts w:ascii="Calibri" w:hAnsi="Calibri" w:cs="Calibri"/>
                <w:b/>
                <w:sz w:val="18"/>
                <w:szCs w:val="18"/>
                <w:lang w:eastAsia="ar-SA"/>
              </w:rPr>
            </w:pPr>
            <w:r>
              <w:rPr>
                <w:rFonts w:ascii="Calibri" w:hAnsi="Calibri" w:cs="Calibri"/>
                <w:b/>
                <w:sz w:val="18"/>
                <w:szCs w:val="18"/>
                <w:lang w:eastAsia="ar-SA"/>
              </w:rPr>
              <w:t>70</w:t>
            </w:r>
          </w:p>
        </w:tc>
      </w:tr>
    </w:tbl>
    <w:p w14:paraId="0B0055E2" w14:textId="45CF4885" w:rsidR="00193D49" w:rsidRPr="00B17C97" w:rsidRDefault="00297F1A" w:rsidP="00297F1A">
      <w:pPr>
        <w:spacing w:line="276" w:lineRule="auto"/>
        <w:jc w:val="left"/>
        <w:rPr>
          <w:rFonts w:ascii="Calibri" w:hAnsi="Calibri" w:cs="Calibri"/>
          <w:i/>
          <w:sz w:val="20"/>
          <w:szCs w:val="20"/>
        </w:rPr>
      </w:pPr>
      <w:r>
        <w:rPr>
          <w:rFonts w:ascii="Calibri" w:hAnsi="Calibri" w:cs="Calibri"/>
          <w:i/>
          <w:sz w:val="20"/>
          <w:szCs w:val="20"/>
          <w:lang w:eastAsia="ar-SA"/>
        </w:rPr>
        <w:t>P</w:t>
      </w:r>
      <w:r w:rsidR="00193D49" w:rsidRPr="00B17C97">
        <w:rPr>
          <w:rFonts w:ascii="Calibri" w:hAnsi="Calibri" w:cs="Calibri"/>
          <w:i/>
          <w:sz w:val="20"/>
          <w:szCs w:val="20"/>
          <w:lang w:eastAsia="ar-SA"/>
        </w:rPr>
        <w:t xml:space="preserve">oznámka: </w:t>
      </w:r>
      <w:r w:rsidR="00193D49" w:rsidRPr="00B17C97">
        <w:rPr>
          <w:rFonts w:ascii="Calibri" w:hAnsi="Calibri" w:cs="Calibri"/>
          <w:i/>
          <w:sz w:val="20"/>
          <w:szCs w:val="20"/>
        </w:rPr>
        <w:t xml:space="preserve">Science </w:t>
      </w:r>
      <w:proofErr w:type="spellStart"/>
      <w:r w:rsidR="00193D49" w:rsidRPr="00B17C97">
        <w:rPr>
          <w:rFonts w:ascii="Calibri" w:hAnsi="Calibri" w:cs="Calibri"/>
          <w:i/>
          <w:sz w:val="20"/>
          <w:szCs w:val="20"/>
        </w:rPr>
        <w:t>Activity</w:t>
      </w:r>
      <w:proofErr w:type="spellEnd"/>
      <w:r w:rsidR="00193D49" w:rsidRPr="00B17C97">
        <w:rPr>
          <w:rFonts w:ascii="Calibri" w:hAnsi="Calibri" w:cs="Calibri"/>
          <w:i/>
          <w:sz w:val="20"/>
          <w:szCs w:val="20"/>
        </w:rPr>
        <w:t xml:space="preserve"> Reporty za roky 20</w:t>
      </w:r>
      <w:r w:rsidR="003B61EC">
        <w:rPr>
          <w:rFonts w:ascii="Calibri" w:hAnsi="Calibri" w:cs="Calibri"/>
          <w:i/>
          <w:sz w:val="20"/>
          <w:szCs w:val="20"/>
        </w:rPr>
        <w:t>18</w:t>
      </w:r>
      <w:r w:rsidR="00193D49" w:rsidRPr="00B17C97">
        <w:rPr>
          <w:rFonts w:ascii="Calibri" w:hAnsi="Calibri" w:cs="Calibri"/>
          <w:i/>
          <w:sz w:val="20"/>
          <w:szCs w:val="20"/>
        </w:rPr>
        <w:t>–20</w:t>
      </w:r>
      <w:r w:rsidR="00193D49">
        <w:rPr>
          <w:rFonts w:ascii="Calibri" w:hAnsi="Calibri" w:cs="Calibri"/>
          <w:i/>
          <w:sz w:val="20"/>
          <w:szCs w:val="20"/>
        </w:rPr>
        <w:t>2</w:t>
      </w:r>
      <w:r w:rsidR="003B61EC">
        <w:rPr>
          <w:rFonts w:ascii="Calibri" w:hAnsi="Calibri" w:cs="Calibri"/>
          <w:i/>
          <w:sz w:val="20"/>
          <w:szCs w:val="20"/>
        </w:rPr>
        <w:t>2</w:t>
      </w:r>
      <w:r w:rsidR="00193D49" w:rsidRPr="00B17C97">
        <w:rPr>
          <w:rFonts w:ascii="Calibri" w:hAnsi="Calibri" w:cs="Calibri"/>
          <w:i/>
          <w:sz w:val="20"/>
          <w:szCs w:val="20"/>
        </w:rPr>
        <w:t>, CEP. UTB v roli řešitele nebo spoluřešitele projektu.</w:t>
      </w:r>
    </w:p>
    <w:p w14:paraId="7C401A70" w14:textId="66782EC7" w:rsidR="00570D0A" w:rsidRDefault="00570D0A" w:rsidP="00AA5C52">
      <w:pPr>
        <w:suppressAutoHyphens/>
        <w:spacing w:after="0" w:line="240" w:lineRule="auto"/>
        <w:rPr>
          <w:rFonts w:ascii="Calibri" w:hAnsi="Calibri"/>
          <w:b/>
          <w:sz w:val="22"/>
          <w:szCs w:val="22"/>
          <w:lang w:eastAsia="ar-SA"/>
        </w:rPr>
      </w:pPr>
    </w:p>
    <w:p w14:paraId="26EB7A39" w14:textId="7FC525F6" w:rsidR="00193D49" w:rsidRPr="00401BC1" w:rsidRDefault="00AA5C52" w:rsidP="00AA5C52">
      <w:pPr>
        <w:suppressAutoHyphens/>
        <w:spacing w:after="0" w:line="240" w:lineRule="auto"/>
        <w:rPr>
          <w:rFonts w:ascii="Calibri" w:hAnsi="Calibri"/>
          <w:b/>
          <w:sz w:val="20"/>
          <w:szCs w:val="22"/>
          <w:lang w:eastAsia="ar-SA"/>
        </w:rPr>
      </w:pPr>
      <w:r w:rsidRPr="00401BC1">
        <w:rPr>
          <w:rFonts w:ascii="Calibri" w:hAnsi="Calibri"/>
          <w:b/>
          <w:sz w:val="20"/>
          <w:szCs w:val="22"/>
          <w:lang w:eastAsia="ar-SA"/>
        </w:rPr>
        <w:t xml:space="preserve">Tab. </w:t>
      </w:r>
      <w:proofErr w:type="gramStart"/>
      <w:r w:rsidR="007A354F" w:rsidRPr="00401BC1">
        <w:rPr>
          <w:rFonts w:ascii="Calibri" w:hAnsi="Calibri"/>
          <w:b/>
          <w:sz w:val="20"/>
          <w:szCs w:val="22"/>
          <w:lang w:eastAsia="ar-SA"/>
        </w:rPr>
        <w:t>3</w:t>
      </w:r>
      <w:r w:rsidR="00DA2C5F" w:rsidRPr="00401BC1">
        <w:rPr>
          <w:rFonts w:ascii="Calibri" w:hAnsi="Calibri"/>
          <w:b/>
          <w:sz w:val="20"/>
          <w:szCs w:val="22"/>
          <w:lang w:eastAsia="ar-SA"/>
        </w:rPr>
        <w:t>3</w:t>
      </w:r>
      <w:r w:rsidR="007A354F" w:rsidRPr="00401BC1">
        <w:rPr>
          <w:rFonts w:ascii="Calibri" w:hAnsi="Calibri"/>
          <w:b/>
          <w:sz w:val="20"/>
          <w:szCs w:val="22"/>
          <w:lang w:eastAsia="ar-SA"/>
        </w:rPr>
        <w:t>b</w:t>
      </w:r>
      <w:proofErr w:type="gramEnd"/>
      <w:r w:rsidR="00193D49" w:rsidRPr="00401BC1">
        <w:rPr>
          <w:rFonts w:ascii="Calibri" w:hAnsi="Calibri"/>
          <w:b/>
          <w:sz w:val="20"/>
          <w:szCs w:val="22"/>
          <w:lang w:eastAsia="ar-SA"/>
        </w:rPr>
        <w:t xml:space="preserve">. Celkové </w:t>
      </w:r>
      <w:r w:rsidR="005308CE">
        <w:rPr>
          <w:rFonts w:ascii="Calibri" w:hAnsi="Calibri"/>
          <w:b/>
          <w:sz w:val="20"/>
          <w:szCs w:val="22"/>
          <w:lang w:eastAsia="ar-SA"/>
        </w:rPr>
        <w:t xml:space="preserve">uznané </w:t>
      </w:r>
      <w:r w:rsidR="00193D49" w:rsidRPr="00401BC1">
        <w:rPr>
          <w:rFonts w:ascii="Calibri" w:hAnsi="Calibri"/>
          <w:b/>
          <w:sz w:val="20"/>
          <w:szCs w:val="22"/>
          <w:lang w:eastAsia="ar-SA"/>
        </w:rPr>
        <w:t>náklady výzkumných projektů řešených na UTB ve Zlíně v letech 201</w:t>
      </w:r>
      <w:r w:rsidR="00D06709" w:rsidRPr="00401BC1">
        <w:rPr>
          <w:rFonts w:ascii="Calibri" w:hAnsi="Calibri"/>
          <w:b/>
          <w:sz w:val="20"/>
          <w:szCs w:val="22"/>
          <w:lang w:eastAsia="ar-SA"/>
        </w:rPr>
        <w:t>8</w:t>
      </w:r>
      <w:r w:rsidR="000074F3" w:rsidRPr="00401BC1">
        <w:rPr>
          <w:rFonts w:ascii="Calibri" w:hAnsi="Calibri"/>
          <w:b/>
          <w:sz w:val="20"/>
          <w:szCs w:val="22"/>
          <w:lang w:eastAsia="ar-SA"/>
        </w:rPr>
        <w:t>–</w:t>
      </w:r>
      <w:r w:rsidR="00193D49" w:rsidRPr="00401BC1">
        <w:rPr>
          <w:rFonts w:ascii="Calibri" w:hAnsi="Calibri"/>
          <w:b/>
          <w:sz w:val="20"/>
          <w:szCs w:val="22"/>
          <w:lang w:eastAsia="ar-SA"/>
        </w:rPr>
        <w:t>202</w:t>
      </w:r>
      <w:r w:rsidR="00D06709" w:rsidRPr="00401BC1">
        <w:rPr>
          <w:rFonts w:ascii="Calibri" w:hAnsi="Calibri"/>
          <w:b/>
          <w:sz w:val="20"/>
          <w:szCs w:val="22"/>
          <w:lang w:eastAsia="ar-SA"/>
        </w:rPr>
        <w:t>2</w:t>
      </w:r>
      <w:r w:rsidR="00193D49" w:rsidRPr="00401BC1">
        <w:rPr>
          <w:rFonts w:ascii="Calibri" w:hAnsi="Calibri"/>
          <w:b/>
          <w:sz w:val="20"/>
          <w:szCs w:val="22"/>
          <w:lang w:eastAsia="ar-SA"/>
        </w:rPr>
        <w:t xml:space="preserve"> </w:t>
      </w:r>
      <w:r w:rsidR="00193D49" w:rsidRPr="00401BC1">
        <w:rPr>
          <w:rFonts w:ascii="Calibri" w:hAnsi="Calibri"/>
          <w:b/>
          <w:sz w:val="20"/>
          <w:szCs w:val="22"/>
          <w:lang w:eastAsia="ar-SA"/>
        </w:rPr>
        <w:br/>
        <w:t>(v tis. Kč).</w:t>
      </w:r>
    </w:p>
    <w:tbl>
      <w:tblPr>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4A0" w:firstRow="1" w:lastRow="0" w:firstColumn="1" w:lastColumn="0" w:noHBand="0" w:noVBand="1"/>
      </w:tblPr>
      <w:tblGrid>
        <w:gridCol w:w="1134"/>
        <w:gridCol w:w="798"/>
        <w:gridCol w:w="949"/>
        <w:gridCol w:w="1117"/>
        <w:gridCol w:w="937"/>
        <w:gridCol w:w="970"/>
        <w:gridCol w:w="778"/>
        <w:gridCol w:w="1128"/>
        <w:gridCol w:w="977"/>
      </w:tblGrid>
      <w:tr w:rsidR="00DE464F" w:rsidRPr="00DE464F" w14:paraId="61AD47C9" w14:textId="77777777" w:rsidTr="008D55D7">
        <w:trPr>
          <w:trHeight w:val="445"/>
        </w:trPr>
        <w:tc>
          <w:tcPr>
            <w:tcW w:w="1134" w:type="dxa"/>
            <w:tcBorders>
              <w:top w:val="nil"/>
              <w:left w:val="nil"/>
              <w:bottom w:val="nil"/>
              <w:right w:val="nil"/>
            </w:tcBorders>
            <w:shd w:val="clear" w:color="auto" w:fill="ED7D31"/>
            <w:vAlign w:val="center"/>
            <w:hideMark/>
          </w:tcPr>
          <w:p w14:paraId="4F042787" w14:textId="77777777" w:rsidR="00DE464F" w:rsidRPr="00DE464F" w:rsidRDefault="00DE464F" w:rsidP="00DE464F">
            <w:pPr>
              <w:suppressAutoHyphens/>
              <w:spacing w:after="0" w:line="240" w:lineRule="auto"/>
              <w:jc w:val="center"/>
              <w:rPr>
                <w:rFonts w:ascii="Calibri" w:hAnsi="Calibri" w:cs="Calibri"/>
                <w:b/>
                <w:color w:val="FFFFFF"/>
                <w:sz w:val="18"/>
                <w:szCs w:val="18"/>
                <w:lang w:eastAsia="ar-SA"/>
              </w:rPr>
            </w:pPr>
            <w:r w:rsidRPr="00DE464F">
              <w:rPr>
                <w:rFonts w:ascii="Calibri" w:hAnsi="Calibri" w:cs="Calibri"/>
                <w:b/>
                <w:color w:val="FFFFFF"/>
                <w:sz w:val="18"/>
                <w:szCs w:val="18"/>
                <w:lang w:eastAsia="ar-SA"/>
              </w:rPr>
              <w:t>Kalendářní rok</w:t>
            </w:r>
          </w:p>
        </w:tc>
        <w:tc>
          <w:tcPr>
            <w:tcW w:w="798" w:type="dxa"/>
            <w:tcBorders>
              <w:top w:val="nil"/>
              <w:left w:val="nil"/>
              <w:bottom w:val="nil"/>
              <w:right w:val="nil"/>
            </w:tcBorders>
            <w:shd w:val="clear" w:color="auto" w:fill="ED7D31"/>
            <w:vAlign w:val="center"/>
            <w:hideMark/>
          </w:tcPr>
          <w:p w14:paraId="6D6D34CA"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GAČR</w:t>
            </w:r>
          </w:p>
        </w:tc>
        <w:tc>
          <w:tcPr>
            <w:tcW w:w="949" w:type="dxa"/>
            <w:tcBorders>
              <w:top w:val="nil"/>
              <w:left w:val="nil"/>
              <w:bottom w:val="nil"/>
              <w:right w:val="nil"/>
            </w:tcBorders>
            <w:shd w:val="clear" w:color="auto" w:fill="ED7D31"/>
            <w:vAlign w:val="center"/>
            <w:hideMark/>
          </w:tcPr>
          <w:p w14:paraId="118F25EB"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 xml:space="preserve">MPO </w:t>
            </w:r>
          </w:p>
        </w:tc>
        <w:tc>
          <w:tcPr>
            <w:tcW w:w="1117" w:type="dxa"/>
            <w:tcBorders>
              <w:top w:val="nil"/>
              <w:left w:val="nil"/>
              <w:bottom w:val="nil"/>
              <w:right w:val="nil"/>
            </w:tcBorders>
            <w:shd w:val="clear" w:color="auto" w:fill="ED7D31"/>
            <w:vAlign w:val="center"/>
            <w:hideMark/>
          </w:tcPr>
          <w:p w14:paraId="3BAE57A7"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MŠMT</w:t>
            </w:r>
          </w:p>
        </w:tc>
        <w:tc>
          <w:tcPr>
            <w:tcW w:w="937" w:type="dxa"/>
            <w:tcBorders>
              <w:top w:val="nil"/>
              <w:left w:val="nil"/>
              <w:bottom w:val="nil"/>
              <w:right w:val="nil"/>
            </w:tcBorders>
            <w:shd w:val="clear" w:color="auto" w:fill="ED7D31"/>
            <w:vAlign w:val="center"/>
            <w:hideMark/>
          </w:tcPr>
          <w:p w14:paraId="2A656CBF"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MV</w:t>
            </w:r>
          </w:p>
        </w:tc>
        <w:tc>
          <w:tcPr>
            <w:tcW w:w="970" w:type="dxa"/>
            <w:tcBorders>
              <w:top w:val="nil"/>
              <w:left w:val="nil"/>
              <w:bottom w:val="nil"/>
              <w:right w:val="nil"/>
            </w:tcBorders>
            <w:shd w:val="clear" w:color="auto" w:fill="ED7D31"/>
            <w:vAlign w:val="center"/>
            <w:hideMark/>
          </w:tcPr>
          <w:p w14:paraId="1009B561"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proofErr w:type="spellStart"/>
            <w:r w:rsidRPr="00DE464F">
              <w:rPr>
                <w:rFonts w:ascii="Calibri" w:hAnsi="Calibri" w:cs="Calibri"/>
                <w:b/>
                <w:color w:val="FFFFFF"/>
                <w:sz w:val="18"/>
                <w:szCs w:val="18"/>
                <w:lang w:eastAsia="ar-SA"/>
              </w:rPr>
              <w:t>MZe</w:t>
            </w:r>
            <w:proofErr w:type="spellEnd"/>
            <w:r w:rsidRPr="00DE464F">
              <w:rPr>
                <w:rFonts w:ascii="Calibri" w:hAnsi="Calibri" w:cs="Calibri"/>
                <w:b/>
                <w:color w:val="FFFFFF"/>
                <w:sz w:val="18"/>
                <w:szCs w:val="18"/>
                <w:lang w:eastAsia="ar-SA"/>
              </w:rPr>
              <w:t xml:space="preserve"> </w:t>
            </w:r>
          </w:p>
        </w:tc>
        <w:tc>
          <w:tcPr>
            <w:tcW w:w="778" w:type="dxa"/>
            <w:tcBorders>
              <w:top w:val="nil"/>
              <w:left w:val="nil"/>
              <w:bottom w:val="nil"/>
              <w:right w:val="nil"/>
            </w:tcBorders>
            <w:shd w:val="clear" w:color="auto" w:fill="ED7D31"/>
            <w:vAlign w:val="center"/>
            <w:hideMark/>
          </w:tcPr>
          <w:p w14:paraId="5F80037B"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 xml:space="preserve">MMR </w:t>
            </w:r>
          </w:p>
        </w:tc>
        <w:tc>
          <w:tcPr>
            <w:tcW w:w="1128" w:type="dxa"/>
            <w:tcBorders>
              <w:top w:val="nil"/>
              <w:left w:val="nil"/>
              <w:bottom w:val="nil"/>
              <w:right w:val="nil"/>
            </w:tcBorders>
            <w:shd w:val="clear" w:color="auto" w:fill="ED7D31"/>
            <w:vAlign w:val="center"/>
            <w:hideMark/>
          </w:tcPr>
          <w:p w14:paraId="4D127D32"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TAČR</w:t>
            </w:r>
          </w:p>
        </w:tc>
        <w:tc>
          <w:tcPr>
            <w:tcW w:w="977" w:type="dxa"/>
            <w:tcBorders>
              <w:top w:val="nil"/>
              <w:left w:val="nil"/>
              <w:bottom w:val="nil"/>
              <w:right w:val="nil"/>
            </w:tcBorders>
            <w:shd w:val="clear" w:color="auto" w:fill="ED7D31"/>
            <w:vAlign w:val="center"/>
            <w:hideMark/>
          </w:tcPr>
          <w:p w14:paraId="5959B623" w14:textId="77777777" w:rsidR="00DE464F" w:rsidRPr="00DE464F" w:rsidRDefault="00DE464F" w:rsidP="00DE464F">
            <w:pPr>
              <w:suppressAutoHyphens/>
              <w:spacing w:after="0" w:line="240" w:lineRule="auto"/>
              <w:rPr>
                <w:rFonts w:ascii="Calibri" w:hAnsi="Calibri" w:cs="Calibri"/>
                <w:b/>
                <w:color w:val="FFFFFF"/>
                <w:sz w:val="18"/>
                <w:szCs w:val="18"/>
                <w:lang w:eastAsia="ar-SA"/>
              </w:rPr>
            </w:pPr>
            <w:r w:rsidRPr="00DE464F">
              <w:rPr>
                <w:rFonts w:ascii="Calibri" w:hAnsi="Calibri" w:cs="Calibri"/>
                <w:b/>
                <w:color w:val="FFFFFF"/>
                <w:sz w:val="18"/>
                <w:szCs w:val="18"/>
                <w:lang w:eastAsia="ar-SA"/>
              </w:rPr>
              <w:t xml:space="preserve">Celkem </w:t>
            </w:r>
          </w:p>
        </w:tc>
      </w:tr>
      <w:tr w:rsidR="00DE464F" w:rsidRPr="00DE464F" w14:paraId="6B370A99" w14:textId="77777777" w:rsidTr="008D55D7">
        <w:trPr>
          <w:trHeight w:val="300"/>
        </w:trPr>
        <w:tc>
          <w:tcPr>
            <w:tcW w:w="1134" w:type="dxa"/>
            <w:shd w:val="clear" w:color="auto" w:fill="auto"/>
            <w:noWrap/>
          </w:tcPr>
          <w:p w14:paraId="03312A94" w14:textId="77777777" w:rsidR="00DE464F" w:rsidRPr="00DE464F" w:rsidRDefault="00DE464F" w:rsidP="00DE464F">
            <w:pPr>
              <w:suppressAutoHyphens/>
              <w:spacing w:after="0" w:line="240" w:lineRule="auto"/>
              <w:rPr>
                <w:rFonts w:ascii="Calibri" w:hAnsi="Calibri" w:cs="Calibri"/>
                <w:b/>
                <w:color w:val="000000"/>
                <w:sz w:val="18"/>
                <w:szCs w:val="18"/>
                <w:lang w:eastAsia="ar-SA"/>
              </w:rPr>
            </w:pPr>
            <w:r w:rsidRPr="00DE464F">
              <w:rPr>
                <w:rFonts w:ascii="Calibri" w:hAnsi="Calibri" w:cs="Calibri"/>
                <w:b/>
                <w:color w:val="000000"/>
                <w:sz w:val="18"/>
                <w:szCs w:val="18"/>
                <w:lang w:eastAsia="ar-SA"/>
              </w:rPr>
              <w:t>2018</w:t>
            </w:r>
          </w:p>
        </w:tc>
        <w:tc>
          <w:tcPr>
            <w:tcW w:w="798" w:type="dxa"/>
            <w:noWrap/>
          </w:tcPr>
          <w:p w14:paraId="103B2472"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15 175</w:t>
            </w:r>
          </w:p>
        </w:tc>
        <w:tc>
          <w:tcPr>
            <w:tcW w:w="949" w:type="dxa"/>
            <w:noWrap/>
          </w:tcPr>
          <w:p w14:paraId="47F1D121"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16 150</w:t>
            </w:r>
          </w:p>
        </w:tc>
        <w:tc>
          <w:tcPr>
            <w:tcW w:w="1117" w:type="dxa"/>
            <w:noWrap/>
          </w:tcPr>
          <w:p w14:paraId="22F0B3CF"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90 542</w:t>
            </w:r>
          </w:p>
        </w:tc>
        <w:tc>
          <w:tcPr>
            <w:tcW w:w="937" w:type="dxa"/>
            <w:noWrap/>
          </w:tcPr>
          <w:p w14:paraId="072ED75B"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5 011</w:t>
            </w:r>
          </w:p>
        </w:tc>
        <w:tc>
          <w:tcPr>
            <w:tcW w:w="970" w:type="dxa"/>
            <w:noWrap/>
          </w:tcPr>
          <w:p w14:paraId="2B0878A7"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700</w:t>
            </w:r>
          </w:p>
        </w:tc>
        <w:tc>
          <w:tcPr>
            <w:tcW w:w="778" w:type="dxa"/>
            <w:noWrap/>
          </w:tcPr>
          <w:p w14:paraId="7F097A27"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0</w:t>
            </w:r>
          </w:p>
        </w:tc>
        <w:tc>
          <w:tcPr>
            <w:tcW w:w="1128" w:type="dxa"/>
            <w:noWrap/>
          </w:tcPr>
          <w:p w14:paraId="29A0220E"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22 047</w:t>
            </w:r>
          </w:p>
        </w:tc>
        <w:tc>
          <w:tcPr>
            <w:tcW w:w="977" w:type="dxa"/>
            <w:noWrap/>
          </w:tcPr>
          <w:p w14:paraId="7F473E89" w14:textId="77777777" w:rsidR="00DE464F" w:rsidRPr="00DE464F" w:rsidRDefault="00DE464F" w:rsidP="00DE464F">
            <w:pPr>
              <w:suppressAutoHyphens/>
              <w:spacing w:after="0" w:line="240" w:lineRule="auto"/>
              <w:rPr>
                <w:rFonts w:ascii="Calibri" w:hAnsi="Calibri" w:cs="Calibri"/>
                <w:b/>
                <w:sz w:val="18"/>
                <w:szCs w:val="18"/>
                <w:lang w:eastAsia="ar-SA"/>
              </w:rPr>
            </w:pPr>
            <w:r w:rsidRPr="00DE464F">
              <w:rPr>
                <w:rFonts w:ascii="Calibri" w:hAnsi="Calibri" w:cs="Calibri"/>
                <w:b/>
                <w:sz w:val="18"/>
                <w:szCs w:val="18"/>
                <w:lang w:eastAsia="ar-SA"/>
              </w:rPr>
              <w:t>149 625</w:t>
            </w:r>
          </w:p>
        </w:tc>
      </w:tr>
      <w:tr w:rsidR="00DE464F" w:rsidRPr="00DE464F" w14:paraId="62D356C2" w14:textId="77777777" w:rsidTr="008D55D7">
        <w:trPr>
          <w:trHeight w:val="300"/>
        </w:trPr>
        <w:tc>
          <w:tcPr>
            <w:tcW w:w="1134" w:type="dxa"/>
            <w:shd w:val="clear" w:color="auto" w:fill="FBE4D5"/>
            <w:noWrap/>
          </w:tcPr>
          <w:p w14:paraId="399E8119" w14:textId="77777777" w:rsidR="00DE464F" w:rsidRPr="00DE464F" w:rsidRDefault="00DE464F" w:rsidP="00DE464F">
            <w:pPr>
              <w:suppressAutoHyphens/>
              <w:spacing w:after="0" w:line="240" w:lineRule="auto"/>
              <w:rPr>
                <w:rFonts w:ascii="Calibri" w:hAnsi="Calibri" w:cs="Calibri"/>
                <w:b/>
                <w:color w:val="000000"/>
                <w:sz w:val="18"/>
                <w:szCs w:val="18"/>
                <w:lang w:eastAsia="ar-SA"/>
              </w:rPr>
            </w:pPr>
            <w:r w:rsidRPr="00DE464F">
              <w:rPr>
                <w:rFonts w:ascii="Calibri" w:hAnsi="Calibri" w:cs="Calibri"/>
                <w:b/>
                <w:color w:val="000000"/>
                <w:sz w:val="18"/>
                <w:szCs w:val="18"/>
                <w:lang w:eastAsia="ar-SA"/>
              </w:rPr>
              <w:t>2019</w:t>
            </w:r>
          </w:p>
        </w:tc>
        <w:tc>
          <w:tcPr>
            <w:tcW w:w="798" w:type="dxa"/>
            <w:shd w:val="clear" w:color="auto" w:fill="FBE4D5"/>
            <w:noWrap/>
          </w:tcPr>
          <w:p w14:paraId="10CB7D1E"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14 256</w:t>
            </w:r>
          </w:p>
        </w:tc>
        <w:tc>
          <w:tcPr>
            <w:tcW w:w="949" w:type="dxa"/>
            <w:shd w:val="clear" w:color="auto" w:fill="FBE4D5"/>
            <w:noWrap/>
          </w:tcPr>
          <w:p w14:paraId="698BA3F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18 267</w:t>
            </w:r>
          </w:p>
        </w:tc>
        <w:tc>
          <w:tcPr>
            <w:tcW w:w="1117" w:type="dxa"/>
            <w:shd w:val="clear" w:color="auto" w:fill="FBE4D5"/>
            <w:noWrap/>
          </w:tcPr>
          <w:p w14:paraId="2D1F14A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83 897</w:t>
            </w:r>
          </w:p>
        </w:tc>
        <w:tc>
          <w:tcPr>
            <w:tcW w:w="937" w:type="dxa"/>
            <w:shd w:val="clear" w:color="auto" w:fill="FBE4D5"/>
            <w:noWrap/>
          </w:tcPr>
          <w:p w14:paraId="1C68FCA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7 271</w:t>
            </w:r>
          </w:p>
        </w:tc>
        <w:tc>
          <w:tcPr>
            <w:tcW w:w="970" w:type="dxa"/>
            <w:shd w:val="clear" w:color="auto" w:fill="FBE4D5"/>
            <w:noWrap/>
          </w:tcPr>
          <w:p w14:paraId="02B24BCC"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3 204</w:t>
            </w:r>
          </w:p>
        </w:tc>
        <w:tc>
          <w:tcPr>
            <w:tcW w:w="778" w:type="dxa"/>
            <w:shd w:val="clear" w:color="auto" w:fill="FBE4D5"/>
            <w:noWrap/>
          </w:tcPr>
          <w:p w14:paraId="0D128783"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0</w:t>
            </w:r>
          </w:p>
        </w:tc>
        <w:tc>
          <w:tcPr>
            <w:tcW w:w="1128" w:type="dxa"/>
            <w:shd w:val="clear" w:color="auto" w:fill="FBE4D5"/>
            <w:noWrap/>
          </w:tcPr>
          <w:p w14:paraId="1AE55B20"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27767</w:t>
            </w:r>
          </w:p>
        </w:tc>
        <w:tc>
          <w:tcPr>
            <w:tcW w:w="977" w:type="dxa"/>
            <w:shd w:val="clear" w:color="auto" w:fill="FBE4D5"/>
            <w:noWrap/>
          </w:tcPr>
          <w:p w14:paraId="6BE59D60" w14:textId="77777777" w:rsidR="00DE464F" w:rsidRPr="00DE464F" w:rsidRDefault="00DE464F" w:rsidP="00DE464F">
            <w:pPr>
              <w:suppressAutoHyphens/>
              <w:spacing w:after="0" w:line="240" w:lineRule="auto"/>
              <w:rPr>
                <w:rFonts w:ascii="Calibri" w:hAnsi="Calibri" w:cs="Calibri"/>
                <w:b/>
                <w:sz w:val="18"/>
                <w:szCs w:val="18"/>
                <w:lang w:eastAsia="ar-SA"/>
              </w:rPr>
            </w:pPr>
            <w:r w:rsidRPr="00DE464F">
              <w:rPr>
                <w:rFonts w:ascii="Calibri" w:hAnsi="Calibri" w:cs="Calibri"/>
                <w:b/>
                <w:sz w:val="18"/>
                <w:szCs w:val="18"/>
                <w:lang w:eastAsia="ar-SA"/>
              </w:rPr>
              <w:t>154 662</w:t>
            </w:r>
          </w:p>
        </w:tc>
      </w:tr>
      <w:tr w:rsidR="00DE464F" w:rsidRPr="00DE464F" w14:paraId="6D1FBAA9" w14:textId="77777777" w:rsidTr="008D55D7">
        <w:trPr>
          <w:trHeight w:val="300"/>
        </w:trPr>
        <w:tc>
          <w:tcPr>
            <w:tcW w:w="1134" w:type="dxa"/>
            <w:shd w:val="clear" w:color="auto" w:fill="auto"/>
            <w:noWrap/>
          </w:tcPr>
          <w:p w14:paraId="60B441D7" w14:textId="77777777" w:rsidR="00DE464F" w:rsidRPr="00DE464F" w:rsidRDefault="00DE464F" w:rsidP="00DE464F">
            <w:pPr>
              <w:suppressAutoHyphens/>
              <w:spacing w:after="0" w:line="240" w:lineRule="auto"/>
              <w:rPr>
                <w:rFonts w:ascii="Calibri" w:hAnsi="Calibri" w:cs="Calibri"/>
                <w:b/>
                <w:color w:val="000000"/>
                <w:sz w:val="18"/>
                <w:szCs w:val="18"/>
                <w:lang w:eastAsia="ar-SA"/>
              </w:rPr>
            </w:pPr>
            <w:r w:rsidRPr="00DE464F">
              <w:rPr>
                <w:rFonts w:ascii="Calibri" w:hAnsi="Calibri" w:cs="Calibri"/>
                <w:b/>
                <w:color w:val="000000"/>
                <w:sz w:val="18"/>
                <w:szCs w:val="18"/>
                <w:lang w:eastAsia="ar-SA"/>
              </w:rPr>
              <w:t>2020</w:t>
            </w:r>
          </w:p>
        </w:tc>
        <w:tc>
          <w:tcPr>
            <w:tcW w:w="798" w:type="dxa"/>
            <w:noWrap/>
          </w:tcPr>
          <w:p w14:paraId="7E4ECE7C"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14 766</w:t>
            </w:r>
          </w:p>
        </w:tc>
        <w:tc>
          <w:tcPr>
            <w:tcW w:w="949" w:type="dxa"/>
            <w:noWrap/>
          </w:tcPr>
          <w:p w14:paraId="30547524"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101 064</w:t>
            </w:r>
          </w:p>
        </w:tc>
        <w:tc>
          <w:tcPr>
            <w:tcW w:w="1117" w:type="dxa"/>
            <w:noWrap/>
          </w:tcPr>
          <w:p w14:paraId="331EB6E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41 699</w:t>
            </w:r>
          </w:p>
        </w:tc>
        <w:tc>
          <w:tcPr>
            <w:tcW w:w="937" w:type="dxa"/>
            <w:noWrap/>
          </w:tcPr>
          <w:p w14:paraId="3C5C7B90"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9940</w:t>
            </w:r>
          </w:p>
        </w:tc>
        <w:tc>
          <w:tcPr>
            <w:tcW w:w="970" w:type="dxa"/>
            <w:noWrap/>
          </w:tcPr>
          <w:p w14:paraId="42FD1882"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9 758</w:t>
            </w:r>
          </w:p>
        </w:tc>
        <w:tc>
          <w:tcPr>
            <w:tcW w:w="778" w:type="dxa"/>
            <w:noWrap/>
          </w:tcPr>
          <w:p w14:paraId="02A1FAD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0</w:t>
            </w:r>
          </w:p>
        </w:tc>
        <w:tc>
          <w:tcPr>
            <w:tcW w:w="1128" w:type="dxa"/>
            <w:noWrap/>
          </w:tcPr>
          <w:p w14:paraId="1B219647"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66 788</w:t>
            </w:r>
          </w:p>
        </w:tc>
        <w:tc>
          <w:tcPr>
            <w:tcW w:w="977" w:type="dxa"/>
            <w:noWrap/>
          </w:tcPr>
          <w:p w14:paraId="728ED8CA" w14:textId="77777777" w:rsidR="00DE464F" w:rsidRPr="00DE464F" w:rsidRDefault="00DE464F" w:rsidP="00DE464F">
            <w:pPr>
              <w:suppressAutoHyphens/>
              <w:spacing w:after="0" w:line="240" w:lineRule="auto"/>
              <w:rPr>
                <w:rFonts w:ascii="Calibri" w:hAnsi="Calibri" w:cs="Calibri"/>
                <w:b/>
                <w:sz w:val="18"/>
                <w:szCs w:val="18"/>
                <w:lang w:eastAsia="ar-SA"/>
              </w:rPr>
            </w:pPr>
            <w:r w:rsidRPr="00DE464F">
              <w:rPr>
                <w:rFonts w:ascii="Calibri" w:hAnsi="Calibri" w:cs="Calibri"/>
                <w:b/>
                <w:sz w:val="18"/>
                <w:szCs w:val="18"/>
                <w:lang w:eastAsia="ar-SA"/>
              </w:rPr>
              <w:t>244 015</w:t>
            </w:r>
          </w:p>
        </w:tc>
      </w:tr>
      <w:tr w:rsidR="00DE464F" w:rsidRPr="00DE464F" w14:paraId="7BE84A35" w14:textId="77777777" w:rsidTr="00DE464F">
        <w:trPr>
          <w:trHeight w:val="300"/>
        </w:trPr>
        <w:tc>
          <w:tcPr>
            <w:tcW w:w="1134" w:type="dxa"/>
            <w:shd w:val="clear" w:color="auto" w:fill="FBE4D5"/>
            <w:noWrap/>
          </w:tcPr>
          <w:p w14:paraId="7548DA34" w14:textId="77777777" w:rsidR="00DE464F" w:rsidRPr="00DE464F" w:rsidRDefault="00DE464F" w:rsidP="00DE464F">
            <w:pPr>
              <w:suppressAutoHyphens/>
              <w:spacing w:after="0" w:line="240" w:lineRule="auto"/>
              <w:rPr>
                <w:rFonts w:ascii="Calibri" w:hAnsi="Calibri" w:cs="Calibri"/>
                <w:b/>
                <w:color w:val="000000"/>
                <w:sz w:val="18"/>
                <w:szCs w:val="18"/>
                <w:lang w:eastAsia="ar-SA"/>
              </w:rPr>
            </w:pPr>
            <w:r w:rsidRPr="00DE464F">
              <w:rPr>
                <w:rFonts w:ascii="Calibri" w:hAnsi="Calibri" w:cs="Calibri"/>
                <w:b/>
                <w:color w:val="000000"/>
                <w:sz w:val="18"/>
                <w:szCs w:val="18"/>
                <w:lang w:eastAsia="ar-SA"/>
              </w:rPr>
              <w:t>2021</w:t>
            </w:r>
          </w:p>
        </w:tc>
        <w:tc>
          <w:tcPr>
            <w:tcW w:w="798" w:type="dxa"/>
            <w:shd w:val="clear" w:color="auto" w:fill="FBE4D5"/>
            <w:noWrap/>
          </w:tcPr>
          <w:p w14:paraId="06E803FD"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14 078</w:t>
            </w:r>
          </w:p>
        </w:tc>
        <w:tc>
          <w:tcPr>
            <w:tcW w:w="949" w:type="dxa"/>
            <w:shd w:val="clear" w:color="auto" w:fill="FBE4D5"/>
            <w:noWrap/>
          </w:tcPr>
          <w:p w14:paraId="0DEDC792"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12 678</w:t>
            </w:r>
          </w:p>
        </w:tc>
        <w:tc>
          <w:tcPr>
            <w:tcW w:w="1117" w:type="dxa"/>
            <w:shd w:val="clear" w:color="auto" w:fill="FBE4D5"/>
            <w:noWrap/>
          </w:tcPr>
          <w:p w14:paraId="760DEA87"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6750</w:t>
            </w:r>
          </w:p>
        </w:tc>
        <w:tc>
          <w:tcPr>
            <w:tcW w:w="937" w:type="dxa"/>
            <w:shd w:val="clear" w:color="auto" w:fill="FBE4D5"/>
            <w:noWrap/>
          </w:tcPr>
          <w:p w14:paraId="0EEB299E"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4 989</w:t>
            </w:r>
          </w:p>
        </w:tc>
        <w:tc>
          <w:tcPr>
            <w:tcW w:w="970" w:type="dxa"/>
            <w:shd w:val="clear" w:color="auto" w:fill="FBE4D5"/>
            <w:noWrap/>
          </w:tcPr>
          <w:p w14:paraId="6EA84D84"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2 816</w:t>
            </w:r>
          </w:p>
        </w:tc>
        <w:tc>
          <w:tcPr>
            <w:tcW w:w="778" w:type="dxa"/>
            <w:shd w:val="clear" w:color="auto" w:fill="FBE4D5"/>
            <w:noWrap/>
          </w:tcPr>
          <w:p w14:paraId="49B2A6DB"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0</w:t>
            </w:r>
          </w:p>
        </w:tc>
        <w:tc>
          <w:tcPr>
            <w:tcW w:w="1128" w:type="dxa"/>
            <w:shd w:val="clear" w:color="auto" w:fill="FBE4D5"/>
            <w:noWrap/>
          </w:tcPr>
          <w:p w14:paraId="65B7FA98" w14:textId="77777777" w:rsidR="00DE464F" w:rsidRPr="00DE464F" w:rsidRDefault="00DE464F" w:rsidP="00DE464F">
            <w:pPr>
              <w:suppressAutoHyphens/>
              <w:spacing w:after="0" w:line="240" w:lineRule="auto"/>
              <w:rPr>
                <w:rFonts w:ascii="Calibri" w:hAnsi="Calibri" w:cs="Calibri"/>
                <w:sz w:val="18"/>
                <w:szCs w:val="18"/>
                <w:lang w:eastAsia="ar-SA"/>
              </w:rPr>
            </w:pPr>
            <w:r w:rsidRPr="00DE464F">
              <w:rPr>
                <w:rFonts w:ascii="Calibri" w:hAnsi="Calibri" w:cs="Calibri"/>
                <w:sz w:val="18"/>
                <w:szCs w:val="18"/>
                <w:lang w:eastAsia="ar-SA"/>
              </w:rPr>
              <w:t>37 650</w:t>
            </w:r>
          </w:p>
        </w:tc>
        <w:tc>
          <w:tcPr>
            <w:tcW w:w="977" w:type="dxa"/>
            <w:shd w:val="clear" w:color="auto" w:fill="FBE4D5"/>
            <w:noWrap/>
          </w:tcPr>
          <w:p w14:paraId="5E158DA8" w14:textId="21554C0A" w:rsidR="00DE464F" w:rsidRPr="00DE464F" w:rsidRDefault="00DE464F" w:rsidP="00DE464F">
            <w:pPr>
              <w:suppressAutoHyphens/>
              <w:spacing w:after="0" w:line="240" w:lineRule="auto"/>
              <w:rPr>
                <w:rFonts w:ascii="Calibri" w:hAnsi="Calibri" w:cs="Calibri"/>
                <w:b/>
                <w:sz w:val="18"/>
                <w:szCs w:val="18"/>
                <w:lang w:eastAsia="ar-SA"/>
              </w:rPr>
            </w:pPr>
            <w:r w:rsidRPr="00DE464F">
              <w:rPr>
                <w:rFonts w:ascii="Calibri" w:hAnsi="Calibri" w:cs="Calibri"/>
                <w:b/>
                <w:sz w:val="18"/>
                <w:szCs w:val="18"/>
                <w:lang w:eastAsia="ar-SA"/>
              </w:rPr>
              <w:t xml:space="preserve"> 8</w:t>
            </w:r>
            <w:r w:rsidR="00D06709">
              <w:rPr>
                <w:rFonts w:ascii="Calibri" w:hAnsi="Calibri" w:cs="Calibri"/>
                <w:b/>
                <w:sz w:val="18"/>
                <w:szCs w:val="18"/>
                <w:lang w:eastAsia="ar-SA"/>
              </w:rPr>
              <w:t>2 978</w:t>
            </w:r>
          </w:p>
        </w:tc>
      </w:tr>
      <w:tr w:rsidR="00D06709" w:rsidRPr="00DE464F" w14:paraId="24542CA0" w14:textId="77777777" w:rsidTr="00D06709">
        <w:trPr>
          <w:trHeight w:val="300"/>
        </w:trPr>
        <w:tc>
          <w:tcPr>
            <w:tcW w:w="1134" w:type="dxa"/>
            <w:shd w:val="clear" w:color="auto" w:fill="auto"/>
            <w:noWrap/>
          </w:tcPr>
          <w:p w14:paraId="557CF286" w14:textId="3B3960A0" w:rsidR="00D06709" w:rsidRPr="00DE464F" w:rsidRDefault="00D06709" w:rsidP="00D06709">
            <w:pPr>
              <w:suppressAutoHyphens/>
              <w:spacing w:after="0" w:line="240" w:lineRule="auto"/>
              <w:rPr>
                <w:rFonts w:ascii="Calibri" w:hAnsi="Calibri" w:cs="Calibri"/>
                <w:b/>
                <w:color w:val="000000"/>
                <w:sz w:val="18"/>
                <w:szCs w:val="18"/>
                <w:lang w:eastAsia="ar-SA"/>
              </w:rPr>
            </w:pPr>
            <w:r>
              <w:rPr>
                <w:rFonts w:ascii="Calibri" w:hAnsi="Calibri" w:cs="Calibri"/>
                <w:b/>
                <w:color w:val="000000"/>
                <w:sz w:val="18"/>
                <w:szCs w:val="18"/>
                <w:lang w:eastAsia="ar-SA"/>
              </w:rPr>
              <w:t>2022</w:t>
            </w:r>
          </w:p>
        </w:tc>
        <w:tc>
          <w:tcPr>
            <w:tcW w:w="798" w:type="dxa"/>
            <w:shd w:val="clear" w:color="auto" w:fill="auto"/>
            <w:noWrap/>
          </w:tcPr>
          <w:p w14:paraId="3570E7E1" w14:textId="2C7EF140"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9 485</w:t>
            </w:r>
          </w:p>
        </w:tc>
        <w:tc>
          <w:tcPr>
            <w:tcW w:w="949" w:type="dxa"/>
            <w:shd w:val="clear" w:color="auto" w:fill="auto"/>
            <w:noWrap/>
          </w:tcPr>
          <w:p w14:paraId="477C7D7A" w14:textId="1CF9EDC2"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17 963</w:t>
            </w:r>
          </w:p>
        </w:tc>
        <w:tc>
          <w:tcPr>
            <w:tcW w:w="1117" w:type="dxa"/>
            <w:shd w:val="clear" w:color="auto" w:fill="auto"/>
            <w:noWrap/>
          </w:tcPr>
          <w:p w14:paraId="0DE689E4" w14:textId="3B22E639"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19 592</w:t>
            </w:r>
          </w:p>
        </w:tc>
        <w:tc>
          <w:tcPr>
            <w:tcW w:w="937" w:type="dxa"/>
            <w:shd w:val="clear" w:color="auto" w:fill="auto"/>
            <w:noWrap/>
          </w:tcPr>
          <w:p w14:paraId="604497C3" w14:textId="44E6DBC5"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8 583</w:t>
            </w:r>
          </w:p>
        </w:tc>
        <w:tc>
          <w:tcPr>
            <w:tcW w:w="970" w:type="dxa"/>
            <w:shd w:val="clear" w:color="auto" w:fill="auto"/>
            <w:noWrap/>
          </w:tcPr>
          <w:p w14:paraId="427F0CED" w14:textId="6789DDD8"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1 417</w:t>
            </w:r>
          </w:p>
        </w:tc>
        <w:tc>
          <w:tcPr>
            <w:tcW w:w="778" w:type="dxa"/>
            <w:shd w:val="clear" w:color="auto" w:fill="auto"/>
            <w:noWrap/>
          </w:tcPr>
          <w:p w14:paraId="1F1FA7F5" w14:textId="2F109A09"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1 224</w:t>
            </w:r>
          </w:p>
        </w:tc>
        <w:tc>
          <w:tcPr>
            <w:tcW w:w="1128" w:type="dxa"/>
            <w:shd w:val="clear" w:color="auto" w:fill="auto"/>
            <w:noWrap/>
          </w:tcPr>
          <w:p w14:paraId="1C7B1CE6" w14:textId="2AF21AB2" w:rsidR="00D06709" w:rsidRPr="00D06709" w:rsidRDefault="00D06709" w:rsidP="00D06709">
            <w:pPr>
              <w:suppressAutoHyphens/>
              <w:spacing w:after="0" w:line="240" w:lineRule="auto"/>
              <w:rPr>
                <w:rFonts w:ascii="Calibri" w:hAnsi="Calibri" w:cs="Calibri"/>
                <w:sz w:val="18"/>
                <w:szCs w:val="18"/>
                <w:lang w:eastAsia="ar-SA"/>
              </w:rPr>
            </w:pPr>
            <w:r w:rsidRPr="00D06709">
              <w:rPr>
                <w:rFonts w:ascii="Calibri" w:hAnsi="Calibri" w:cs="Calibri"/>
                <w:sz w:val="18"/>
                <w:szCs w:val="18"/>
                <w:lang w:eastAsia="ar-SA"/>
              </w:rPr>
              <w:t>38 055</w:t>
            </w:r>
          </w:p>
        </w:tc>
        <w:tc>
          <w:tcPr>
            <w:tcW w:w="977" w:type="dxa"/>
            <w:shd w:val="clear" w:color="auto" w:fill="auto"/>
            <w:noWrap/>
          </w:tcPr>
          <w:p w14:paraId="3A10748E" w14:textId="6052CFEE" w:rsidR="00D06709" w:rsidRPr="00D06709" w:rsidRDefault="00D06709" w:rsidP="00D06709">
            <w:pPr>
              <w:suppressAutoHyphens/>
              <w:spacing w:after="0" w:line="240" w:lineRule="auto"/>
              <w:rPr>
                <w:rFonts w:ascii="Calibri" w:hAnsi="Calibri" w:cs="Calibri"/>
                <w:b/>
                <w:sz w:val="18"/>
                <w:szCs w:val="18"/>
                <w:lang w:eastAsia="ar-SA"/>
              </w:rPr>
            </w:pPr>
            <w:r>
              <w:rPr>
                <w:rFonts w:ascii="Calibri" w:hAnsi="Calibri" w:cs="Calibri"/>
                <w:b/>
                <w:sz w:val="18"/>
                <w:szCs w:val="18"/>
                <w:lang w:eastAsia="ar-SA"/>
              </w:rPr>
              <w:t xml:space="preserve"> </w:t>
            </w:r>
            <w:r w:rsidRPr="00D06709">
              <w:rPr>
                <w:rFonts w:ascii="Calibri" w:hAnsi="Calibri" w:cs="Calibri"/>
                <w:b/>
                <w:sz w:val="18"/>
                <w:szCs w:val="18"/>
                <w:lang w:eastAsia="ar-SA"/>
              </w:rPr>
              <w:t>95 517</w:t>
            </w:r>
          </w:p>
        </w:tc>
      </w:tr>
    </w:tbl>
    <w:p w14:paraId="55D47E70" w14:textId="77777777" w:rsidR="00686980" w:rsidRDefault="00686980" w:rsidP="00193D49">
      <w:pPr>
        <w:suppressAutoHyphens/>
        <w:spacing w:line="276" w:lineRule="auto"/>
        <w:rPr>
          <w:rFonts w:ascii="Calibri" w:hAnsi="Calibri"/>
          <w:sz w:val="22"/>
          <w:szCs w:val="22"/>
          <w:lang w:eastAsia="ar-SA"/>
        </w:rPr>
      </w:pPr>
    </w:p>
    <w:p w14:paraId="68AB62A7" w14:textId="64B4DDA3" w:rsidR="00D06709" w:rsidRPr="00B17C97" w:rsidRDefault="00D06709" w:rsidP="00D06709">
      <w:pPr>
        <w:suppressAutoHyphens/>
        <w:spacing w:line="276" w:lineRule="auto"/>
        <w:rPr>
          <w:rFonts w:ascii="Calibri" w:hAnsi="Calibri"/>
          <w:sz w:val="22"/>
          <w:szCs w:val="22"/>
          <w:lang w:eastAsia="ar-SA"/>
        </w:rPr>
      </w:pPr>
      <w:r w:rsidRPr="00D06709">
        <w:rPr>
          <w:rFonts w:ascii="Calibri" w:hAnsi="Calibri"/>
          <w:sz w:val="22"/>
          <w:szCs w:val="22"/>
          <w:lang w:eastAsia="ar-SA"/>
        </w:rPr>
        <w:t xml:space="preserve">Počet řešených </w:t>
      </w:r>
      <w:r w:rsidR="005308CE">
        <w:rPr>
          <w:rFonts w:ascii="Calibri" w:hAnsi="Calibri"/>
          <w:sz w:val="22"/>
          <w:szCs w:val="22"/>
          <w:lang w:eastAsia="ar-SA"/>
        </w:rPr>
        <w:t xml:space="preserve">výzkumných </w:t>
      </w:r>
      <w:r w:rsidRPr="00D06709">
        <w:rPr>
          <w:rFonts w:ascii="Calibri" w:hAnsi="Calibri"/>
          <w:sz w:val="22"/>
          <w:szCs w:val="22"/>
          <w:lang w:eastAsia="ar-SA"/>
        </w:rPr>
        <w:t xml:space="preserve">projektů i výše účelové dotace závisí na úspěšnosti UTB ve Zlíně ve veřejných soutěžích, ale také na aktuálně vypsaných projektových soutěžích externích poskytovatelů, což vysvětluje rozkolísanost celkových hodnot ve výše uvedených tabulkách. Převážná část výzkumných projektů je řešena na výzkumných centrech </w:t>
      </w:r>
      <w:proofErr w:type="gramStart"/>
      <w:r w:rsidRPr="00D06709">
        <w:rPr>
          <w:rFonts w:ascii="Calibri" w:hAnsi="Calibri"/>
          <w:sz w:val="22"/>
          <w:szCs w:val="22"/>
          <w:lang w:eastAsia="ar-SA"/>
        </w:rPr>
        <w:t>UNI - CPS</w:t>
      </w:r>
      <w:proofErr w:type="gramEnd"/>
      <w:r w:rsidRPr="00D06709">
        <w:rPr>
          <w:rFonts w:ascii="Calibri" w:hAnsi="Calibri"/>
          <w:sz w:val="22"/>
          <w:szCs w:val="22"/>
          <w:lang w:eastAsia="ar-SA"/>
        </w:rPr>
        <w:t xml:space="preserve"> a CEBIA-Tech.</w:t>
      </w:r>
    </w:p>
    <w:p w14:paraId="12ABFB28" w14:textId="12541CBB" w:rsidR="00EC186B" w:rsidRDefault="0094160C" w:rsidP="00C107C7">
      <w:pPr>
        <w:spacing w:after="720"/>
        <w:rPr>
          <w:b/>
          <w:sz w:val="28"/>
          <w:szCs w:val="28"/>
        </w:rPr>
      </w:pPr>
      <w:r w:rsidRPr="003B4392">
        <w:rPr>
          <w:b/>
          <w:sz w:val="28"/>
          <w:szCs w:val="28"/>
        </w:rPr>
        <w:lastRenderedPageBreak/>
        <w:t>E</w:t>
      </w:r>
      <w:r w:rsidRPr="003B4392">
        <w:rPr>
          <w:b/>
          <w:sz w:val="28"/>
          <w:szCs w:val="28"/>
          <w:vertAlign w:val="subscript"/>
        </w:rPr>
        <w:t>8</w:t>
      </w:r>
      <w:r w:rsidRPr="003B4392">
        <w:rPr>
          <w:b/>
          <w:sz w:val="28"/>
          <w:szCs w:val="28"/>
        </w:rPr>
        <w:t xml:space="preserve"> – Výnosy</w:t>
      </w:r>
      <w:r w:rsidR="00EC186B" w:rsidRPr="003B4392">
        <w:rPr>
          <w:b/>
          <w:sz w:val="28"/>
          <w:szCs w:val="28"/>
        </w:rPr>
        <w:t xml:space="preserve"> ze smluvního výzkumu</w:t>
      </w:r>
    </w:p>
    <w:p w14:paraId="094B1A09" w14:textId="486C973F" w:rsidR="003B4392" w:rsidRPr="005D53C5" w:rsidRDefault="003B4392" w:rsidP="003B4392">
      <w:pPr>
        <w:spacing w:line="276" w:lineRule="auto"/>
        <w:rPr>
          <w:rFonts w:ascii="Calibri" w:eastAsia="Calibri" w:hAnsi="Calibri" w:cs="Calibri"/>
          <w:bCs/>
          <w:sz w:val="22"/>
          <w:szCs w:val="22"/>
          <w:lang w:eastAsia="ar-SA"/>
        </w:rPr>
      </w:pPr>
      <w:r w:rsidRPr="00573AEF">
        <w:rPr>
          <w:rFonts w:ascii="Calibri" w:eastAsia="Calibri" w:hAnsi="Calibri" w:cs="Calibri"/>
          <w:bCs/>
          <w:sz w:val="22"/>
          <w:szCs w:val="22"/>
          <w:lang w:eastAsia="ar-SA"/>
        </w:rPr>
        <w:t>Celkové výnosy ze smluv</w:t>
      </w:r>
      <w:r w:rsidRPr="004A2DE9">
        <w:rPr>
          <w:rFonts w:ascii="Calibri" w:eastAsia="Calibri" w:hAnsi="Calibri" w:cs="Calibri"/>
          <w:bCs/>
          <w:sz w:val="22"/>
          <w:szCs w:val="22"/>
          <w:lang w:eastAsia="ar-SA"/>
        </w:rPr>
        <w:t>ního výzkumu na UTB ve Zlíně v letech 2016–202</w:t>
      </w:r>
      <w:r>
        <w:rPr>
          <w:rFonts w:ascii="Calibri" w:eastAsia="Calibri" w:hAnsi="Calibri" w:cs="Calibri"/>
          <w:bCs/>
          <w:sz w:val="22"/>
          <w:szCs w:val="22"/>
          <w:lang w:eastAsia="ar-SA"/>
        </w:rPr>
        <w:t>2</w:t>
      </w:r>
      <w:r w:rsidRPr="004A2DE9">
        <w:rPr>
          <w:rFonts w:ascii="Calibri" w:eastAsia="Calibri" w:hAnsi="Calibri" w:cs="Calibri"/>
          <w:bCs/>
          <w:sz w:val="22"/>
          <w:szCs w:val="22"/>
          <w:lang w:eastAsia="ar-SA"/>
        </w:rPr>
        <w:t xml:space="preserve"> jsou zobrazeny v Tab. 3</w:t>
      </w:r>
      <w:r w:rsidR="00DA2C5F">
        <w:rPr>
          <w:rFonts w:ascii="Calibri" w:eastAsia="Calibri" w:hAnsi="Calibri" w:cs="Calibri"/>
          <w:bCs/>
          <w:sz w:val="22"/>
          <w:szCs w:val="22"/>
          <w:lang w:eastAsia="ar-SA"/>
        </w:rPr>
        <w:t>4</w:t>
      </w:r>
      <w:r w:rsidRPr="004A2DE9">
        <w:rPr>
          <w:rFonts w:ascii="Calibri" w:eastAsia="Calibri" w:hAnsi="Calibri" w:cs="Calibri"/>
          <w:bCs/>
          <w:sz w:val="22"/>
          <w:szCs w:val="22"/>
          <w:lang w:eastAsia="ar-SA"/>
        </w:rPr>
        <w:t xml:space="preserve">.  Z tabulky lze pozorovat meziroční pokles u tří součástí UTB ve Zlíně, které se zapojují do smluvního výzkumu – FT pokles o 45,24 %, FAI pokles o 22,79 %, UNI+CPS pokles o 36,15 %.  V roce 2021 se do smluvního výzkumu zapojily dvě </w:t>
      </w:r>
      <w:r w:rsidR="005308CE">
        <w:rPr>
          <w:rFonts w:ascii="Calibri" w:eastAsia="Calibri" w:hAnsi="Calibri" w:cs="Calibri"/>
          <w:bCs/>
          <w:sz w:val="22"/>
          <w:szCs w:val="22"/>
          <w:lang w:eastAsia="ar-SA"/>
        </w:rPr>
        <w:t xml:space="preserve">další </w:t>
      </w:r>
      <w:r w:rsidRPr="004A2DE9">
        <w:rPr>
          <w:rFonts w:ascii="Calibri" w:eastAsia="Calibri" w:hAnsi="Calibri" w:cs="Calibri"/>
          <w:bCs/>
          <w:sz w:val="22"/>
          <w:szCs w:val="22"/>
          <w:lang w:eastAsia="ar-SA"/>
        </w:rPr>
        <w:t xml:space="preserve">fakulty, které naopak zaznamenaly meziroční nárůst </w:t>
      </w:r>
      <w:r w:rsidR="005308CE">
        <w:rPr>
          <w:rFonts w:ascii="Calibri" w:eastAsia="Calibri" w:hAnsi="Calibri" w:cs="Calibri"/>
          <w:bCs/>
          <w:sz w:val="22"/>
          <w:szCs w:val="22"/>
          <w:lang w:eastAsia="ar-SA"/>
        </w:rPr>
        <w:t xml:space="preserve">smluvního výzkumu </w:t>
      </w:r>
      <w:r w:rsidRPr="004A2DE9">
        <w:rPr>
          <w:rFonts w:ascii="Calibri" w:eastAsia="Calibri" w:hAnsi="Calibri" w:cs="Calibri"/>
          <w:bCs/>
          <w:sz w:val="22"/>
          <w:szCs w:val="22"/>
          <w:lang w:eastAsia="ar-SA"/>
        </w:rPr>
        <w:t>– FMK nárůst o</w:t>
      </w:r>
      <w:r>
        <w:rPr>
          <w:rFonts w:ascii="Calibri" w:eastAsia="Calibri" w:hAnsi="Calibri" w:cs="Calibri"/>
          <w:bCs/>
          <w:sz w:val="22"/>
          <w:szCs w:val="22"/>
          <w:lang w:eastAsia="ar-SA"/>
        </w:rPr>
        <w:t> </w:t>
      </w:r>
      <w:r w:rsidRPr="004A2DE9">
        <w:rPr>
          <w:rFonts w:ascii="Calibri" w:eastAsia="Calibri" w:hAnsi="Calibri" w:cs="Calibri"/>
          <w:bCs/>
          <w:sz w:val="22"/>
          <w:szCs w:val="22"/>
          <w:lang w:eastAsia="ar-SA"/>
        </w:rPr>
        <w:t>7,34 %, FHS nárůst o 100 %. C</w:t>
      </w:r>
      <w:r w:rsidRPr="00573AEF">
        <w:rPr>
          <w:rFonts w:ascii="Calibri" w:eastAsia="Calibri" w:hAnsi="Calibri" w:cs="Calibri"/>
          <w:bCs/>
          <w:sz w:val="22"/>
          <w:szCs w:val="22"/>
          <w:lang w:eastAsia="ar-SA"/>
        </w:rPr>
        <w:t>elkové výnosy smluvního výzkumu na UTB mezi</w:t>
      </w:r>
      <w:r w:rsidR="005308CE">
        <w:rPr>
          <w:rFonts w:ascii="Calibri" w:eastAsia="Calibri" w:hAnsi="Calibri" w:cs="Calibri"/>
          <w:bCs/>
          <w:sz w:val="22"/>
          <w:szCs w:val="22"/>
          <w:lang w:eastAsia="ar-SA"/>
        </w:rPr>
        <w:t xml:space="preserve"> lety 2021 a 2022</w:t>
      </w:r>
      <w:r w:rsidRPr="00573AEF">
        <w:rPr>
          <w:rFonts w:ascii="Calibri" w:eastAsia="Calibri" w:hAnsi="Calibri" w:cs="Calibri"/>
          <w:bCs/>
          <w:sz w:val="22"/>
          <w:szCs w:val="22"/>
          <w:lang w:eastAsia="ar-SA"/>
        </w:rPr>
        <w:t xml:space="preserve"> klesly o 34,02 %.</w:t>
      </w:r>
    </w:p>
    <w:p w14:paraId="213274DB" w14:textId="77777777" w:rsidR="003B4392" w:rsidRPr="005D53C5" w:rsidRDefault="003B4392" w:rsidP="003B4392">
      <w:pPr>
        <w:spacing w:line="276" w:lineRule="auto"/>
        <w:rPr>
          <w:rFonts w:ascii="Calibri" w:eastAsia="Calibri" w:hAnsi="Calibri" w:cs="Calibri"/>
          <w:b/>
          <w:bCs/>
          <w:sz w:val="20"/>
          <w:szCs w:val="20"/>
          <w:lang w:eastAsia="ar-SA"/>
        </w:rPr>
      </w:pPr>
    </w:p>
    <w:p w14:paraId="27B9C822" w14:textId="5E4E2348" w:rsidR="003B4392" w:rsidRPr="00401BC1" w:rsidRDefault="003B4392" w:rsidP="003B4392">
      <w:pPr>
        <w:spacing w:line="240" w:lineRule="auto"/>
        <w:jc w:val="left"/>
        <w:rPr>
          <w:rFonts w:ascii="Calibri" w:eastAsia="Calibri" w:hAnsi="Calibri" w:cs="Calibri"/>
          <w:b/>
          <w:bCs/>
          <w:sz w:val="20"/>
          <w:szCs w:val="20"/>
          <w:lang w:eastAsia="ar-SA"/>
        </w:rPr>
      </w:pPr>
      <w:r w:rsidRPr="00401BC1">
        <w:rPr>
          <w:rFonts w:ascii="Calibri" w:eastAsia="Calibri" w:hAnsi="Calibri" w:cs="Calibri"/>
          <w:b/>
          <w:bCs/>
          <w:sz w:val="20"/>
          <w:szCs w:val="20"/>
          <w:lang w:eastAsia="ar-SA"/>
        </w:rPr>
        <w:t>Tab. 3</w:t>
      </w:r>
      <w:r w:rsidR="00DA2C5F" w:rsidRPr="00401BC1">
        <w:rPr>
          <w:rFonts w:ascii="Calibri" w:eastAsia="Calibri" w:hAnsi="Calibri" w:cs="Calibri"/>
          <w:b/>
          <w:bCs/>
          <w:sz w:val="20"/>
          <w:szCs w:val="20"/>
          <w:lang w:eastAsia="ar-SA"/>
        </w:rPr>
        <w:t>4</w:t>
      </w:r>
      <w:r w:rsidRPr="00401BC1">
        <w:rPr>
          <w:rFonts w:ascii="Calibri" w:eastAsia="Calibri" w:hAnsi="Calibri" w:cs="Calibri"/>
          <w:b/>
          <w:bCs/>
          <w:sz w:val="20"/>
          <w:szCs w:val="20"/>
          <w:lang w:eastAsia="ar-SA"/>
        </w:rPr>
        <w:t>. Celkové výnosy ze smluvního výzkumu na UTB ve Zlíně v letech 2016–2022 (v tis. Kč).</w:t>
      </w:r>
    </w:p>
    <w:tbl>
      <w:tblPr>
        <w:tblW w:w="8580" w:type="dxa"/>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ayout w:type="fixed"/>
        <w:tblCellMar>
          <w:left w:w="0" w:type="dxa"/>
          <w:right w:w="0" w:type="dxa"/>
        </w:tblCellMar>
        <w:tblLook w:val="04A0" w:firstRow="1" w:lastRow="0" w:firstColumn="1" w:lastColumn="0" w:noHBand="0" w:noVBand="1"/>
      </w:tblPr>
      <w:tblGrid>
        <w:gridCol w:w="1134"/>
        <w:gridCol w:w="930"/>
        <w:gridCol w:w="931"/>
        <w:gridCol w:w="931"/>
        <w:gridCol w:w="43"/>
        <w:gridCol w:w="888"/>
        <w:gridCol w:w="930"/>
        <w:gridCol w:w="931"/>
        <w:gridCol w:w="931"/>
        <w:gridCol w:w="931"/>
      </w:tblGrid>
      <w:tr w:rsidR="003B4392" w:rsidRPr="005D53C5" w14:paraId="42734B72" w14:textId="77777777" w:rsidTr="002A0E04">
        <w:trPr>
          <w:trHeight w:val="340"/>
        </w:trPr>
        <w:tc>
          <w:tcPr>
            <w:tcW w:w="1134" w:type="dxa"/>
            <w:tcBorders>
              <w:top w:val="nil"/>
              <w:left w:val="nil"/>
              <w:bottom w:val="nil"/>
              <w:right w:val="nil"/>
            </w:tcBorders>
            <w:shd w:val="clear" w:color="auto" w:fill="ED7D31"/>
            <w:tcMar>
              <w:top w:w="0" w:type="dxa"/>
              <w:left w:w="108" w:type="dxa"/>
              <w:bottom w:w="0" w:type="dxa"/>
              <w:right w:w="108" w:type="dxa"/>
            </w:tcMar>
            <w:hideMark/>
          </w:tcPr>
          <w:p w14:paraId="1D3F7A46" w14:textId="77777777" w:rsidR="003B4392" w:rsidRPr="005D53C5" w:rsidRDefault="003B4392" w:rsidP="002A0E04">
            <w:pPr>
              <w:spacing w:after="0" w:line="240" w:lineRule="auto"/>
              <w:jc w:val="center"/>
              <w:rPr>
                <w:rFonts w:ascii="Calibri" w:eastAsia="Calibri" w:hAnsi="Calibri" w:cs="Calibri"/>
                <w:b/>
                <w:bCs/>
                <w:sz w:val="18"/>
                <w:szCs w:val="20"/>
                <w:lang w:eastAsia="ar-SA"/>
              </w:rPr>
            </w:pPr>
            <w:r w:rsidRPr="005D53C5">
              <w:rPr>
                <w:rFonts w:ascii="Calibri" w:eastAsia="Calibri" w:hAnsi="Calibri" w:cs="Calibri"/>
                <w:b/>
                <w:bCs/>
                <w:color w:val="FFFFFF"/>
                <w:sz w:val="18"/>
                <w:szCs w:val="20"/>
                <w:lang w:eastAsia="ar-SA"/>
              </w:rPr>
              <w:t>Kalendářní rok</w:t>
            </w:r>
          </w:p>
        </w:tc>
        <w:tc>
          <w:tcPr>
            <w:tcW w:w="930" w:type="dxa"/>
            <w:tcBorders>
              <w:top w:val="nil"/>
              <w:left w:val="nil"/>
              <w:bottom w:val="nil"/>
              <w:right w:val="nil"/>
            </w:tcBorders>
            <w:shd w:val="clear" w:color="auto" w:fill="ED7D31"/>
            <w:tcMar>
              <w:top w:w="0" w:type="dxa"/>
              <w:left w:w="108" w:type="dxa"/>
              <w:bottom w:w="0" w:type="dxa"/>
              <w:right w:w="108" w:type="dxa"/>
            </w:tcMar>
            <w:hideMark/>
          </w:tcPr>
          <w:p w14:paraId="27429291"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FT</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3FFD94ED"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FaME</w:t>
            </w:r>
          </w:p>
        </w:tc>
        <w:tc>
          <w:tcPr>
            <w:tcW w:w="974" w:type="dxa"/>
            <w:gridSpan w:val="2"/>
            <w:tcBorders>
              <w:top w:val="nil"/>
              <w:left w:val="nil"/>
              <w:bottom w:val="nil"/>
              <w:right w:val="nil"/>
            </w:tcBorders>
            <w:shd w:val="clear" w:color="auto" w:fill="ED7D31"/>
            <w:tcMar>
              <w:top w:w="0" w:type="dxa"/>
              <w:left w:w="108" w:type="dxa"/>
              <w:bottom w:w="0" w:type="dxa"/>
              <w:right w:w="108" w:type="dxa"/>
            </w:tcMar>
            <w:hideMark/>
          </w:tcPr>
          <w:p w14:paraId="7E47102D"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proofErr w:type="spellStart"/>
            <w:r w:rsidRPr="005D53C5">
              <w:rPr>
                <w:rFonts w:ascii="Calibri" w:eastAsia="Calibri" w:hAnsi="Calibri" w:cs="Calibri"/>
                <w:b/>
                <w:color w:val="FFFFFF"/>
                <w:sz w:val="18"/>
                <w:szCs w:val="22"/>
                <w:lang w:eastAsia="ar-SA"/>
              </w:rPr>
              <w:t>FAI+Cebia</w:t>
            </w:r>
            <w:proofErr w:type="spellEnd"/>
          </w:p>
        </w:tc>
        <w:tc>
          <w:tcPr>
            <w:tcW w:w="888" w:type="dxa"/>
            <w:tcBorders>
              <w:top w:val="nil"/>
              <w:left w:val="nil"/>
              <w:bottom w:val="nil"/>
              <w:right w:val="nil"/>
            </w:tcBorders>
            <w:shd w:val="clear" w:color="auto" w:fill="ED7D31"/>
            <w:tcMar>
              <w:top w:w="0" w:type="dxa"/>
              <w:left w:w="108" w:type="dxa"/>
              <w:bottom w:w="0" w:type="dxa"/>
              <w:right w:w="108" w:type="dxa"/>
            </w:tcMar>
            <w:hideMark/>
          </w:tcPr>
          <w:p w14:paraId="07448483"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FMK</w:t>
            </w:r>
          </w:p>
        </w:tc>
        <w:tc>
          <w:tcPr>
            <w:tcW w:w="930" w:type="dxa"/>
            <w:tcBorders>
              <w:top w:val="nil"/>
              <w:left w:val="nil"/>
              <w:bottom w:val="nil"/>
              <w:right w:val="nil"/>
            </w:tcBorders>
            <w:shd w:val="clear" w:color="auto" w:fill="ED7D31"/>
            <w:tcMar>
              <w:top w:w="0" w:type="dxa"/>
              <w:left w:w="108" w:type="dxa"/>
              <w:bottom w:w="0" w:type="dxa"/>
              <w:right w:w="108" w:type="dxa"/>
            </w:tcMar>
            <w:hideMark/>
          </w:tcPr>
          <w:p w14:paraId="6A9C5A4C"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FHS</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0B41051B"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FLKŘ</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586D9B13"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UNI+CPS</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7FE2FF91" w14:textId="77777777" w:rsidR="003B4392" w:rsidRPr="005D53C5" w:rsidRDefault="003B4392" w:rsidP="002A0E04">
            <w:pPr>
              <w:spacing w:after="0" w:line="240" w:lineRule="auto"/>
              <w:jc w:val="center"/>
              <w:rPr>
                <w:rFonts w:ascii="Calibri" w:eastAsia="Calibri" w:hAnsi="Calibri" w:cs="Calibri"/>
                <w:b/>
                <w:color w:val="FFFFFF"/>
                <w:sz w:val="18"/>
                <w:szCs w:val="22"/>
                <w:lang w:eastAsia="ar-SA"/>
              </w:rPr>
            </w:pPr>
            <w:r w:rsidRPr="005D53C5">
              <w:rPr>
                <w:rFonts w:ascii="Calibri" w:eastAsia="Calibri" w:hAnsi="Calibri" w:cs="Calibri"/>
                <w:b/>
                <w:color w:val="FFFFFF"/>
                <w:sz w:val="18"/>
                <w:szCs w:val="22"/>
                <w:lang w:eastAsia="ar-SA"/>
              </w:rPr>
              <w:t>Celkem</w:t>
            </w:r>
          </w:p>
        </w:tc>
      </w:tr>
      <w:tr w:rsidR="003B4392" w:rsidRPr="005D53C5" w14:paraId="32D93432" w14:textId="77777777" w:rsidTr="002A0E04">
        <w:trPr>
          <w:trHeight w:val="340"/>
        </w:trPr>
        <w:tc>
          <w:tcPr>
            <w:tcW w:w="1134" w:type="dxa"/>
            <w:tcBorders>
              <w:top w:val="nil"/>
            </w:tcBorders>
            <w:shd w:val="clear" w:color="auto" w:fill="FBE4D5"/>
            <w:noWrap/>
            <w:tcMar>
              <w:top w:w="0" w:type="dxa"/>
              <w:left w:w="108" w:type="dxa"/>
              <w:bottom w:w="0" w:type="dxa"/>
              <w:right w:w="108" w:type="dxa"/>
            </w:tcMar>
            <w:hideMark/>
          </w:tcPr>
          <w:p w14:paraId="5C22324C"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2016</w:t>
            </w:r>
          </w:p>
        </w:tc>
        <w:tc>
          <w:tcPr>
            <w:tcW w:w="930" w:type="dxa"/>
            <w:tcBorders>
              <w:top w:val="nil"/>
            </w:tcBorders>
            <w:shd w:val="clear" w:color="auto" w:fill="FBE4D5"/>
            <w:noWrap/>
            <w:tcMar>
              <w:top w:w="0" w:type="dxa"/>
              <w:left w:w="108" w:type="dxa"/>
              <w:bottom w:w="0" w:type="dxa"/>
              <w:right w:w="108" w:type="dxa"/>
            </w:tcMar>
          </w:tcPr>
          <w:p w14:paraId="26F07E4E"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3 262</w:t>
            </w:r>
          </w:p>
        </w:tc>
        <w:tc>
          <w:tcPr>
            <w:tcW w:w="931" w:type="dxa"/>
            <w:tcBorders>
              <w:top w:val="nil"/>
            </w:tcBorders>
            <w:shd w:val="clear" w:color="auto" w:fill="FBE4D5"/>
            <w:noWrap/>
            <w:tcMar>
              <w:top w:w="0" w:type="dxa"/>
              <w:left w:w="108" w:type="dxa"/>
              <w:bottom w:w="0" w:type="dxa"/>
              <w:right w:w="108" w:type="dxa"/>
            </w:tcMar>
          </w:tcPr>
          <w:p w14:paraId="732A3101"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tcBorders>
              <w:top w:val="nil"/>
            </w:tcBorders>
            <w:shd w:val="clear" w:color="auto" w:fill="FBE4D5"/>
            <w:noWrap/>
            <w:tcMar>
              <w:top w:w="0" w:type="dxa"/>
              <w:left w:w="108" w:type="dxa"/>
              <w:bottom w:w="0" w:type="dxa"/>
              <w:right w:w="108" w:type="dxa"/>
            </w:tcMar>
          </w:tcPr>
          <w:p w14:paraId="34A6D5D2"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3 329</w:t>
            </w:r>
          </w:p>
        </w:tc>
        <w:tc>
          <w:tcPr>
            <w:tcW w:w="931" w:type="dxa"/>
            <w:gridSpan w:val="2"/>
            <w:tcBorders>
              <w:top w:val="nil"/>
            </w:tcBorders>
            <w:shd w:val="clear" w:color="auto" w:fill="FBE4D5"/>
            <w:noWrap/>
            <w:tcMar>
              <w:top w:w="0" w:type="dxa"/>
              <w:left w:w="108" w:type="dxa"/>
              <w:bottom w:w="0" w:type="dxa"/>
              <w:right w:w="108" w:type="dxa"/>
            </w:tcMar>
          </w:tcPr>
          <w:p w14:paraId="7F65A6D6"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0" w:type="dxa"/>
            <w:tcBorders>
              <w:top w:val="nil"/>
            </w:tcBorders>
            <w:shd w:val="clear" w:color="auto" w:fill="FBE4D5"/>
            <w:noWrap/>
            <w:tcMar>
              <w:top w:w="0" w:type="dxa"/>
              <w:left w:w="108" w:type="dxa"/>
              <w:bottom w:w="0" w:type="dxa"/>
              <w:right w:w="108" w:type="dxa"/>
            </w:tcMar>
          </w:tcPr>
          <w:p w14:paraId="79BE5FDE"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tcBorders>
              <w:top w:val="nil"/>
            </w:tcBorders>
            <w:shd w:val="clear" w:color="auto" w:fill="FBE4D5"/>
            <w:noWrap/>
            <w:tcMar>
              <w:top w:w="0" w:type="dxa"/>
              <w:left w:w="108" w:type="dxa"/>
              <w:bottom w:w="0" w:type="dxa"/>
              <w:right w:w="108" w:type="dxa"/>
            </w:tcMar>
          </w:tcPr>
          <w:p w14:paraId="1770B8DE"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tcBorders>
              <w:top w:val="nil"/>
            </w:tcBorders>
            <w:shd w:val="clear" w:color="auto" w:fill="FBE4D5"/>
            <w:noWrap/>
            <w:tcMar>
              <w:top w:w="0" w:type="dxa"/>
              <w:left w:w="108" w:type="dxa"/>
              <w:bottom w:w="0" w:type="dxa"/>
              <w:right w:w="108" w:type="dxa"/>
            </w:tcMar>
          </w:tcPr>
          <w:p w14:paraId="5A70E1CE"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7 781</w:t>
            </w:r>
          </w:p>
        </w:tc>
        <w:tc>
          <w:tcPr>
            <w:tcW w:w="931" w:type="dxa"/>
            <w:tcBorders>
              <w:top w:val="nil"/>
            </w:tcBorders>
            <w:shd w:val="clear" w:color="auto" w:fill="FBE4D5"/>
            <w:noWrap/>
            <w:tcMar>
              <w:top w:w="0" w:type="dxa"/>
              <w:left w:w="108" w:type="dxa"/>
              <w:bottom w:w="0" w:type="dxa"/>
              <w:right w:w="108" w:type="dxa"/>
            </w:tcMar>
          </w:tcPr>
          <w:p w14:paraId="37938EC7" w14:textId="77777777" w:rsidR="003B4392" w:rsidRPr="005D53C5" w:rsidRDefault="003B4392" w:rsidP="002A0E04">
            <w:pPr>
              <w:spacing w:after="0" w:line="240" w:lineRule="auto"/>
              <w:jc w:val="center"/>
              <w:rPr>
                <w:rFonts w:ascii="Calibri" w:eastAsia="Calibri" w:hAnsi="Calibri" w:cs="Calibri"/>
                <w:b/>
                <w:bCs/>
                <w:sz w:val="18"/>
                <w:szCs w:val="22"/>
                <w:lang w:eastAsia="ar-SA"/>
              </w:rPr>
            </w:pPr>
            <w:r w:rsidRPr="005D53C5">
              <w:rPr>
                <w:rFonts w:ascii="Calibri" w:hAnsi="Calibri" w:cs="Calibri"/>
                <w:b/>
                <w:bCs/>
                <w:sz w:val="18"/>
                <w:lang w:eastAsia="ar-SA"/>
              </w:rPr>
              <w:t>14 372</w:t>
            </w:r>
          </w:p>
        </w:tc>
      </w:tr>
      <w:tr w:rsidR="003B4392" w:rsidRPr="005D53C5" w14:paraId="0BB355D9" w14:textId="77777777" w:rsidTr="002A0E04">
        <w:trPr>
          <w:trHeight w:val="340"/>
        </w:trPr>
        <w:tc>
          <w:tcPr>
            <w:tcW w:w="1134" w:type="dxa"/>
            <w:noWrap/>
            <w:tcMar>
              <w:top w:w="0" w:type="dxa"/>
              <w:left w:w="108" w:type="dxa"/>
              <w:bottom w:w="0" w:type="dxa"/>
              <w:right w:w="108" w:type="dxa"/>
            </w:tcMar>
            <w:hideMark/>
          </w:tcPr>
          <w:p w14:paraId="51B43C14"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2017</w:t>
            </w:r>
          </w:p>
        </w:tc>
        <w:tc>
          <w:tcPr>
            <w:tcW w:w="930" w:type="dxa"/>
            <w:noWrap/>
            <w:tcMar>
              <w:top w:w="0" w:type="dxa"/>
              <w:left w:w="108" w:type="dxa"/>
              <w:bottom w:w="0" w:type="dxa"/>
              <w:right w:w="108" w:type="dxa"/>
            </w:tcMar>
          </w:tcPr>
          <w:p w14:paraId="0A71A3E9"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7 590</w:t>
            </w:r>
          </w:p>
        </w:tc>
        <w:tc>
          <w:tcPr>
            <w:tcW w:w="931" w:type="dxa"/>
            <w:noWrap/>
            <w:tcMar>
              <w:top w:w="0" w:type="dxa"/>
              <w:left w:w="108" w:type="dxa"/>
              <w:bottom w:w="0" w:type="dxa"/>
              <w:right w:w="108" w:type="dxa"/>
            </w:tcMar>
          </w:tcPr>
          <w:p w14:paraId="44A9D08D"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41B27FD3"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6 913</w:t>
            </w:r>
          </w:p>
        </w:tc>
        <w:tc>
          <w:tcPr>
            <w:tcW w:w="931" w:type="dxa"/>
            <w:gridSpan w:val="2"/>
            <w:noWrap/>
            <w:tcMar>
              <w:top w:w="0" w:type="dxa"/>
              <w:left w:w="108" w:type="dxa"/>
              <w:bottom w:w="0" w:type="dxa"/>
              <w:right w:w="108" w:type="dxa"/>
            </w:tcMar>
          </w:tcPr>
          <w:p w14:paraId="77DE89E1"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0" w:type="dxa"/>
            <w:noWrap/>
            <w:tcMar>
              <w:top w:w="0" w:type="dxa"/>
              <w:left w:w="108" w:type="dxa"/>
              <w:bottom w:w="0" w:type="dxa"/>
              <w:right w:w="108" w:type="dxa"/>
            </w:tcMar>
          </w:tcPr>
          <w:p w14:paraId="2F5C80D7"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0AC77494"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20CFF549"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10 482</w:t>
            </w:r>
          </w:p>
        </w:tc>
        <w:tc>
          <w:tcPr>
            <w:tcW w:w="931" w:type="dxa"/>
            <w:noWrap/>
            <w:tcMar>
              <w:top w:w="0" w:type="dxa"/>
              <w:left w:w="108" w:type="dxa"/>
              <w:bottom w:w="0" w:type="dxa"/>
              <w:right w:w="108" w:type="dxa"/>
            </w:tcMar>
          </w:tcPr>
          <w:p w14:paraId="6501A8BD" w14:textId="77777777" w:rsidR="003B4392" w:rsidRPr="005D53C5" w:rsidRDefault="003B4392" w:rsidP="002A0E04">
            <w:pPr>
              <w:spacing w:after="0" w:line="240" w:lineRule="auto"/>
              <w:jc w:val="center"/>
              <w:rPr>
                <w:rFonts w:ascii="Calibri" w:eastAsia="Calibri" w:hAnsi="Calibri" w:cs="Calibri"/>
                <w:b/>
                <w:bCs/>
                <w:sz w:val="18"/>
                <w:szCs w:val="22"/>
                <w:lang w:eastAsia="ar-SA"/>
              </w:rPr>
            </w:pPr>
            <w:r w:rsidRPr="005D53C5">
              <w:rPr>
                <w:rFonts w:ascii="Calibri" w:hAnsi="Calibri" w:cs="Calibri"/>
                <w:b/>
                <w:bCs/>
                <w:sz w:val="18"/>
                <w:lang w:eastAsia="ar-SA"/>
              </w:rPr>
              <w:t>24 985</w:t>
            </w:r>
          </w:p>
        </w:tc>
      </w:tr>
      <w:tr w:rsidR="003B4392" w:rsidRPr="005D53C5" w14:paraId="2A5A64EB" w14:textId="77777777" w:rsidTr="002A0E04">
        <w:trPr>
          <w:trHeight w:val="340"/>
        </w:trPr>
        <w:tc>
          <w:tcPr>
            <w:tcW w:w="1134" w:type="dxa"/>
            <w:shd w:val="clear" w:color="auto" w:fill="FBE4D5"/>
            <w:noWrap/>
            <w:tcMar>
              <w:top w:w="0" w:type="dxa"/>
              <w:left w:w="108" w:type="dxa"/>
              <w:bottom w:w="0" w:type="dxa"/>
              <w:right w:w="108" w:type="dxa"/>
            </w:tcMar>
            <w:hideMark/>
          </w:tcPr>
          <w:p w14:paraId="79F10A9E"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2018</w:t>
            </w:r>
          </w:p>
        </w:tc>
        <w:tc>
          <w:tcPr>
            <w:tcW w:w="930" w:type="dxa"/>
            <w:shd w:val="clear" w:color="auto" w:fill="FBE4D5"/>
            <w:noWrap/>
            <w:tcMar>
              <w:top w:w="0" w:type="dxa"/>
              <w:left w:w="108" w:type="dxa"/>
              <w:bottom w:w="0" w:type="dxa"/>
              <w:right w:w="108" w:type="dxa"/>
            </w:tcMar>
          </w:tcPr>
          <w:p w14:paraId="2F3156B8"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7 965</w:t>
            </w:r>
          </w:p>
        </w:tc>
        <w:tc>
          <w:tcPr>
            <w:tcW w:w="931" w:type="dxa"/>
            <w:shd w:val="clear" w:color="auto" w:fill="FBE4D5"/>
            <w:noWrap/>
            <w:tcMar>
              <w:top w:w="0" w:type="dxa"/>
              <w:left w:w="108" w:type="dxa"/>
              <w:bottom w:w="0" w:type="dxa"/>
              <w:right w:w="108" w:type="dxa"/>
            </w:tcMar>
          </w:tcPr>
          <w:p w14:paraId="12D8AC7C"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1D5DCA25"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7 076</w:t>
            </w:r>
          </w:p>
        </w:tc>
        <w:tc>
          <w:tcPr>
            <w:tcW w:w="931" w:type="dxa"/>
            <w:gridSpan w:val="2"/>
            <w:shd w:val="clear" w:color="auto" w:fill="FBE4D5"/>
            <w:noWrap/>
            <w:tcMar>
              <w:top w:w="0" w:type="dxa"/>
              <w:left w:w="108" w:type="dxa"/>
              <w:bottom w:w="0" w:type="dxa"/>
              <w:right w:w="108" w:type="dxa"/>
            </w:tcMar>
          </w:tcPr>
          <w:p w14:paraId="3220B0A7"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0" w:type="dxa"/>
            <w:shd w:val="clear" w:color="auto" w:fill="FBE4D5"/>
            <w:noWrap/>
            <w:tcMar>
              <w:top w:w="0" w:type="dxa"/>
              <w:left w:w="108" w:type="dxa"/>
              <w:bottom w:w="0" w:type="dxa"/>
              <w:right w:w="108" w:type="dxa"/>
            </w:tcMar>
          </w:tcPr>
          <w:p w14:paraId="2B25CDE3"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6458416C"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28D2C2C6"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13 173</w:t>
            </w:r>
          </w:p>
        </w:tc>
        <w:tc>
          <w:tcPr>
            <w:tcW w:w="931" w:type="dxa"/>
            <w:shd w:val="clear" w:color="auto" w:fill="FBE4D5"/>
            <w:noWrap/>
            <w:tcMar>
              <w:top w:w="0" w:type="dxa"/>
              <w:left w:w="108" w:type="dxa"/>
              <w:bottom w:w="0" w:type="dxa"/>
              <w:right w:w="108" w:type="dxa"/>
            </w:tcMar>
          </w:tcPr>
          <w:p w14:paraId="3886E70B" w14:textId="77777777" w:rsidR="003B4392" w:rsidRPr="005D53C5" w:rsidRDefault="003B4392" w:rsidP="002A0E04">
            <w:pPr>
              <w:spacing w:after="0" w:line="240" w:lineRule="auto"/>
              <w:jc w:val="center"/>
              <w:rPr>
                <w:rFonts w:ascii="Calibri" w:eastAsia="Calibri" w:hAnsi="Calibri" w:cs="Calibri"/>
                <w:b/>
                <w:bCs/>
                <w:sz w:val="18"/>
                <w:szCs w:val="22"/>
                <w:lang w:eastAsia="ar-SA"/>
              </w:rPr>
            </w:pPr>
            <w:r w:rsidRPr="005D53C5">
              <w:rPr>
                <w:rFonts w:ascii="Calibri" w:hAnsi="Calibri" w:cs="Calibri"/>
                <w:b/>
                <w:bCs/>
                <w:sz w:val="18"/>
                <w:lang w:eastAsia="ar-SA"/>
              </w:rPr>
              <w:t>28 214</w:t>
            </w:r>
          </w:p>
        </w:tc>
      </w:tr>
      <w:tr w:rsidR="003B4392" w:rsidRPr="005D53C5" w14:paraId="5F59C720" w14:textId="77777777" w:rsidTr="002A0E04">
        <w:trPr>
          <w:trHeight w:val="340"/>
        </w:trPr>
        <w:tc>
          <w:tcPr>
            <w:tcW w:w="1134" w:type="dxa"/>
            <w:noWrap/>
            <w:tcMar>
              <w:top w:w="0" w:type="dxa"/>
              <w:left w:w="108" w:type="dxa"/>
              <w:bottom w:w="0" w:type="dxa"/>
              <w:right w:w="108" w:type="dxa"/>
            </w:tcMar>
            <w:hideMark/>
          </w:tcPr>
          <w:p w14:paraId="68DE4FA1"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2019</w:t>
            </w:r>
          </w:p>
        </w:tc>
        <w:tc>
          <w:tcPr>
            <w:tcW w:w="930" w:type="dxa"/>
            <w:noWrap/>
            <w:tcMar>
              <w:top w:w="0" w:type="dxa"/>
              <w:left w:w="108" w:type="dxa"/>
              <w:bottom w:w="0" w:type="dxa"/>
              <w:right w:w="108" w:type="dxa"/>
            </w:tcMar>
          </w:tcPr>
          <w:p w14:paraId="33A1BF89"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4 239</w:t>
            </w:r>
          </w:p>
        </w:tc>
        <w:tc>
          <w:tcPr>
            <w:tcW w:w="931" w:type="dxa"/>
            <w:noWrap/>
            <w:tcMar>
              <w:top w:w="0" w:type="dxa"/>
              <w:left w:w="108" w:type="dxa"/>
              <w:bottom w:w="0" w:type="dxa"/>
              <w:right w:w="108" w:type="dxa"/>
            </w:tcMar>
          </w:tcPr>
          <w:p w14:paraId="5F3DC1C2"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5F3F2B42"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5 452</w:t>
            </w:r>
          </w:p>
        </w:tc>
        <w:tc>
          <w:tcPr>
            <w:tcW w:w="931" w:type="dxa"/>
            <w:gridSpan w:val="2"/>
            <w:noWrap/>
            <w:tcMar>
              <w:top w:w="0" w:type="dxa"/>
              <w:left w:w="108" w:type="dxa"/>
              <w:bottom w:w="0" w:type="dxa"/>
              <w:right w:w="108" w:type="dxa"/>
            </w:tcMar>
          </w:tcPr>
          <w:p w14:paraId="156B5F84"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0" w:type="dxa"/>
            <w:noWrap/>
            <w:tcMar>
              <w:top w:w="0" w:type="dxa"/>
              <w:left w:w="108" w:type="dxa"/>
              <w:bottom w:w="0" w:type="dxa"/>
              <w:right w:w="108" w:type="dxa"/>
            </w:tcMar>
          </w:tcPr>
          <w:p w14:paraId="533C0AF1"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417C9E09"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w:t>
            </w:r>
          </w:p>
        </w:tc>
        <w:tc>
          <w:tcPr>
            <w:tcW w:w="931" w:type="dxa"/>
            <w:noWrap/>
            <w:tcMar>
              <w:top w:w="0" w:type="dxa"/>
              <w:left w:w="108" w:type="dxa"/>
              <w:bottom w:w="0" w:type="dxa"/>
              <w:right w:w="108" w:type="dxa"/>
            </w:tcMar>
          </w:tcPr>
          <w:p w14:paraId="64C79AFB" w14:textId="77777777" w:rsidR="003B4392" w:rsidRPr="005D53C5" w:rsidRDefault="003B4392" w:rsidP="002A0E04">
            <w:pPr>
              <w:spacing w:after="0" w:line="240" w:lineRule="auto"/>
              <w:jc w:val="center"/>
              <w:rPr>
                <w:rFonts w:ascii="Calibri" w:eastAsia="Calibri" w:hAnsi="Calibri" w:cs="Calibri"/>
                <w:sz w:val="18"/>
                <w:szCs w:val="22"/>
                <w:lang w:eastAsia="ar-SA"/>
              </w:rPr>
            </w:pPr>
            <w:r w:rsidRPr="005D53C5">
              <w:rPr>
                <w:rFonts w:ascii="Calibri" w:hAnsi="Calibri" w:cs="Calibri"/>
                <w:sz w:val="18"/>
                <w:lang w:eastAsia="ar-SA"/>
              </w:rPr>
              <w:t>9 765</w:t>
            </w:r>
          </w:p>
        </w:tc>
        <w:tc>
          <w:tcPr>
            <w:tcW w:w="931" w:type="dxa"/>
            <w:noWrap/>
            <w:tcMar>
              <w:top w:w="0" w:type="dxa"/>
              <w:left w:w="108" w:type="dxa"/>
              <w:bottom w:w="0" w:type="dxa"/>
              <w:right w:w="108" w:type="dxa"/>
            </w:tcMar>
          </w:tcPr>
          <w:p w14:paraId="5891759C" w14:textId="77777777" w:rsidR="003B4392" w:rsidRPr="005D53C5" w:rsidRDefault="003B4392" w:rsidP="002A0E04">
            <w:pPr>
              <w:spacing w:after="0" w:line="240" w:lineRule="auto"/>
              <w:jc w:val="center"/>
              <w:rPr>
                <w:rFonts w:ascii="Calibri" w:eastAsia="Calibri" w:hAnsi="Calibri" w:cs="Calibri"/>
                <w:b/>
                <w:bCs/>
                <w:sz w:val="18"/>
                <w:szCs w:val="22"/>
                <w:lang w:eastAsia="ar-SA"/>
              </w:rPr>
            </w:pPr>
            <w:r w:rsidRPr="005D53C5">
              <w:rPr>
                <w:rFonts w:ascii="Calibri" w:hAnsi="Calibri" w:cs="Calibri"/>
                <w:b/>
                <w:bCs/>
                <w:sz w:val="18"/>
                <w:lang w:eastAsia="ar-SA"/>
              </w:rPr>
              <w:t>19 456</w:t>
            </w:r>
          </w:p>
        </w:tc>
      </w:tr>
      <w:tr w:rsidR="003B4392" w:rsidRPr="005D53C5" w14:paraId="6D19F668" w14:textId="77777777" w:rsidTr="002A0E04">
        <w:trPr>
          <w:trHeight w:val="340"/>
        </w:trPr>
        <w:tc>
          <w:tcPr>
            <w:tcW w:w="1134" w:type="dxa"/>
            <w:shd w:val="clear" w:color="auto" w:fill="FBE4D5"/>
            <w:noWrap/>
            <w:tcMar>
              <w:top w:w="0" w:type="dxa"/>
              <w:left w:w="108" w:type="dxa"/>
              <w:bottom w:w="0" w:type="dxa"/>
              <w:right w:w="108" w:type="dxa"/>
            </w:tcMar>
          </w:tcPr>
          <w:p w14:paraId="1238EE38"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2020</w:t>
            </w:r>
          </w:p>
        </w:tc>
        <w:tc>
          <w:tcPr>
            <w:tcW w:w="930" w:type="dxa"/>
            <w:shd w:val="clear" w:color="auto" w:fill="FBE4D5"/>
            <w:noWrap/>
            <w:tcMar>
              <w:top w:w="0" w:type="dxa"/>
              <w:left w:w="108" w:type="dxa"/>
              <w:bottom w:w="0" w:type="dxa"/>
              <w:right w:w="108" w:type="dxa"/>
            </w:tcMar>
          </w:tcPr>
          <w:p w14:paraId="2D179AC9"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2 180</w:t>
            </w:r>
          </w:p>
        </w:tc>
        <w:tc>
          <w:tcPr>
            <w:tcW w:w="931" w:type="dxa"/>
            <w:shd w:val="clear" w:color="auto" w:fill="FBE4D5"/>
            <w:noWrap/>
            <w:tcMar>
              <w:top w:w="0" w:type="dxa"/>
              <w:left w:w="108" w:type="dxa"/>
              <w:bottom w:w="0" w:type="dxa"/>
              <w:right w:w="108" w:type="dxa"/>
            </w:tcMar>
          </w:tcPr>
          <w:p w14:paraId="7D99CC96"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104A7FD8"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3 890</w:t>
            </w:r>
          </w:p>
        </w:tc>
        <w:tc>
          <w:tcPr>
            <w:tcW w:w="931" w:type="dxa"/>
            <w:gridSpan w:val="2"/>
            <w:shd w:val="clear" w:color="auto" w:fill="FBE4D5"/>
            <w:noWrap/>
            <w:tcMar>
              <w:top w:w="0" w:type="dxa"/>
              <w:left w:w="108" w:type="dxa"/>
              <w:bottom w:w="0" w:type="dxa"/>
              <w:right w:w="108" w:type="dxa"/>
            </w:tcMar>
          </w:tcPr>
          <w:p w14:paraId="151743EF"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0" w:type="dxa"/>
            <w:shd w:val="clear" w:color="auto" w:fill="FBE4D5"/>
            <w:noWrap/>
            <w:tcMar>
              <w:top w:w="0" w:type="dxa"/>
              <w:left w:w="108" w:type="dxa"/>
              <w:bottom w:w="0" w:type="dxa"/>
              <w:right w:w="108" w:type="dxa"/>
            </w:tcMar>
          </w:tcPr>
          <w:p w14:paraId="3895DFB9"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68B48303"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FBE4D5"/>
            <w:noWrap/>
            <w:tcMar>
              <w:top w:w="0" w:type="dxa"/>
              <w:left w:w="108" w:type="dxa"/>
              <w:bottom w:w="0" w:type="dxa"/>
              <w:right w:w="108" w:type="dxa"/>
            </w:tcMar>
          </w:tcPr>
          <w:p w14:paraId="7012FCE1"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8 483</w:t>
            </w:r>
          </w:p>
        </w:tc>
        <w:tc>
          <w:tcPr>
            <w:tcW w:w="931" w:type="dxa"/>
            <w:shd w:val="clear" w:color="auto" w:fill="FBE4D5"/>
            <w:noWrap/>
            <w:tcMar>
              <w:top w:w="0" w:type="dxa"/>
              <w:left w:w="108" w:type="dxa"/>
              <w:bottom w:w="0" w:type="dxa"/>
              <w:right w:w="108" w:type="dxa"/>
            </w:tcMar>
          </w:tcPr>
          <w:p w14:paraId="237C2812" w14:textId="77777777" w:rsidR="003B4392" w:rsidRPr="005D53C5" w:rsidRDefault="003B4392" w:rsidP="002A0E04">
            <w:pPr>
              <w:spacing w:after="0" w:line="240" w:lineRule="auto"/>
              <w:jc w:val="center"/>
              <w:rPr>
                <w:rFonts w:ascii="Calibri" w:hAnsi="Calibri" w:cs="Calibri"/>
                <w:b/>
                <w:bCs/>
                <w:sz w:val="18"/>
                <w:lang w:eastAsia="ar-SA"/>
              </w:rPr>
            </w:pPr>
            <w:r w:rsidRPr="005D53C5">
              <w:rPr>
                <w:rFonts w:ascii="Calibri" w:hAnsi="Calibri" w:cs="Calibri"/>
                <w:b/>
                <w:bCs/>
                <w:sz w:val="18"/>
                <w:lang w:eastAsia="ar-SA"/>
              </w:rPr>
              <w:t>14 553</w:t>
            </w:r>
          </w:p>
        </w:tc>
      </w:tr>
      <w:tr w:rsidR="003B4392" w:rsidRPr="005D53C5" w14:paraId="3EC472C3" w14:textId="77777777" w:rsidTr="002A0E04">
        <w:trPr>
          <w:trHeight w:val="340"/>
        </w:trPr>
        <w:tc>
          <w:tcPr>
            <w:tcW w:w="1134" w:type="dxa"/>
            <w:shd w:val="clear" w:color="auto" w:fill="auto"/>
            <w:noWrap/>
            <w:tcMar>
              <w:top w:w="0" w:type="dxa"/>
              <w:left w:w="108" w:type="dxa"/>
              <w:bottom w:w="0" w:type="dxa"/>
              <w:right w:w="108" w:type="dxa"/>
            </w:tcMar>
          </w:tcPr>
          <w:p w14:paraId="180ED2A5" w14:textId="77777777" w:rsidR="003B4392" w:rsidRPr="005D53C5" w:rsidRDefault="003B4392" w:rsidP="002A0E04">
            <w:pPr>
              <w:spacing w:after="0" w:line="240" w:lineRule="auto"/>
              <w:jc w:val="left"/>
              <w:rPr>
                <w:rFonts w:ascii="Calibri" w:eastAsia="Calibri" w:hAnsi="Calibri" w:cs="Calibri"/>
                <w:b/>
                <w:sz w:val="18"/>
                <w:szCs w:val="22"/>
                <w:lang w:eastAsia="ar-SA"/>
              </w:rPr>
            </w:pPr>
            <w:r w:rsidRPr="005D53C5">
              <w:rPr>
                <w:rFonts w:ascii="Calibri" w:eastAsia="Calibri" w:hAnsi="Calibri" w:cs="Calibri"/>
                <w:b/>
                <w:sz w:val="18"/>
                <w:szCs w:val="22"/>
                <w:lang w:eastAsia="ar-SA"/>
              </w:rPr>
              <w:t>2021</w:t>
            </w:r>
          </w:p>
        </w:tc>
        <w:tc>
          <w:tcPr>
            <w:tcW w:w="930" w:type="dxa"/>
            <w:shd w:val="clear" w:color="auto" w:fill="auto"/>
            <w:noWrap/>
            <w:tcMar>
              <w:top w:w="0" w:type="dxa"/>
              <w:left w:w="108" w:type="dxa"/>
              <w:bottom w:w="0" w:type="dxa"/>
              <w:right w:w="108" w:type="dxa"/>
            </w:tcMar>
          </w:tcPr>
          <w:p w14:paraId="0BB3B5EC"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5 935</w:t>
            </w:r>
          </w:p>
        </w:tc>
        <w:tc>
          <w:tcPr>
            <w:tcW w:w="931" w:type="dxa"/>
            <w:shd w:val="clear" w:color="auto" w:fill="auto"/>
            <w:noWrap/>
            <w:tcMar>
              <w:top w:w="0" w:type="dxa"/>
              <w:left w:w="108" w:type="dxa"/>
              <w:bottom w:w="0" w:type="dxa"/>
              <w:right w:w="108" w:type="dxa"/>
            </w:tcMar>
          </w:tcPr>
          <w:p w14:paraId="0856D822"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auto"/>
            <w:noWrap/>
            <w:tcMar>
              <w:top w:w="0" w:type="dxa"/>
              <w:left w:w="108" w:type="dxa"/>
              <w:bottom w:w="0" w:type="dxa"/>
              <w:right w:w="108" w:type="dxa"/>
            </w:tcMar>
          </w:tcPr>
          <w:p w14:paraId="06AE4913"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4 467</w:t>
            </w:r>
          </w:p>
        </w:tc>
        <w:tc>
          <w:tcPr>
            <w:tcW w:w="931" w:type="dxa"/>
            <w:gridSpan w:val="2"/>
            <w:shd w:val="clear" w:color="auto" w:fill="auto"/>
            <w:noWrap/>
            <w:tcMar>
              <w:top w:w="0" w:type="dxa"/>
              <w:left w:w="108" w:type="dxa"/>
              <w:bottom w:w="0" w:type="dxa"/>
              <w:right w:w="108" w:type="dxa"/>
            </w:tcMar>
          </w:tcPr>
          <w:p w14:paraId="673624A2"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899</w:t>
            </w:r>
          </w:p>
        </w:tc>
        <w:tc>
          <w:tcPr>
            <w:tcW w:w="930" w:type="dxa"/>
            <w:shd w:val="clear" w:color="auto" w:fill="auto"/>
            <w:noWrap/>
            <w:tcMar>
              <w:top w:w="0" w:type="dxa"/>
              <w:left w:w="108" w:type="dxa"/>
              <w:bottom w:w="0" w:type="dxa"/>
              <w:right w:w="108" w:type="dxa"/>
            </w:tcMar>
          </w:tcPr>
          <w:p w14:paraId="232846AD"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15</w:t>
            </w:r>
          </w:p>
        </w:tc>
        <w:tc>
          <w:tcPr>
            <w:tcW w:w="931" w:type="dxa"/>
            <w:shd w:val="clear" w:color="auto" w:fill="auto"/>
            <w:noWrap/>
            <w:tcMar>
              <w:top w:w="0" w:type="dxa"/>
              <w:left w:w="108" w:type="dxa"/>
              <w:bottom w:w="0" w:type="dxa"/>
              <w:right w:w="108" w:type="dxa"/>
            </w:tcMar>
          </w:tcPr>
          <w:p w14:paraId="5B2C1CEF" w14:textId="77777777" w:rsidR="003B4392" w:rsidRPr="005D53C5"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auto"/>
            <w:noWrap/>
            <w:tcMar>
              <w:top w:w="0" w:type="dxa"/>
              <w:left w:w="108" w:type="dxa"/>
              <w:bottom w:w="0" w:type="dxa"/>
              <w:right w:w="108" w:type="dxa"/>
            </w:tcMar>
          </w:tcPr>
          <w:p w14:paraId="465EDE9B" w14:textId="77777777" w:rsidR="003B4392" w:rsidRPr="005D53C5" w:rsidRDefault="003B4392" w:rsidP="002A0E04">
            <w:pPr>
              <w:spacing w:after="0" w:line="240" w:lineRule="auto"/>
              <w:jc w:val="center"/>
              <w:rPr>
                <w:rFonts w:ascii="Calibri" w:hAnsi="Calibri" w:cs="Calibri"/>
                <w:sz w:val="18"/>
                <w:lang w:eastAsia="ar-SA"/>
              </w:rPr>
            </w:pPr>
            <w:r w:rsidRPr="005D53C5">
              <w:rPr>
                <w:rFonts w:ascii="Calibri" w:hAnsi="Calibri" w:cs="Calibri"/>
                <w:sz w:val="18"/>
                <w:lang w:eastAsia="ar-SA"/>
              </w:rPr>
              <w:t>10 720</w:t>
            </w:r>
          </w:p>
        </w:tc>
        <w:tc>
          <w:tcPr>
            <w:tcW w:w="931" w:type="dxa"/>
            <w:shd w:val="clear" w:color="auto" w:fill="auto"/>
            <w:noWrap/>
            <w:tcMar>
              <w:top w:w="0" w:type="dxa"/>
              <w:left w:w="108" w:type="dxa"/>
              <w:bottom w:w="0" w:type="dxa"/>
              <w:right w:w="108" w:type="dxa"/>
            </w:tcMar>
          </w:tcPr>
          <w:p w14:paraId="408EBBB9" w14:textId="77777777" w:rsidR="003B4392" w:rsidRPr="005D53C5" w:rsidRDefault="003B4392" w:rsidP="002A0E04">
            <w:pPr>
              <w:spacing w:after="0" w:line="240" w:lineRule="auto"/>
              <w:jc w:val="center"/>
              <w:rPr>
                <w:rFonts w:ascii="Calibri" w:hAnsi="Calibri" w:cs="Calibri"/>
                <w:b/>
                <w:bCs/>
                <w:sz w:val="18"/>
                <w:lang w:eastAsia="ar-SA"/>
              </w:rPr>
            </w:pPr>
            <w:r w:rsidRPr="005D53C5">
              <w:rPr>
                <w:rFonts w:ascii="Calibri" w:hAnsi="Calibri" w:cs="Calibri"/>
                <w:b/>
                <w:bCs/>
                <w:sz w:val="18"/>
                <w:lang w:eastAsia="ar-SA"/>
              </w:rPr>
              <w:t>22 036</w:t>
            </w:r>
          </w:p>
        </w:tc>
      </w:tr>
      <w:tr w:rsidR="003B4392" w:rsidRPr="005D53C5" w14:paraId="345590E1" w14:textId="77777777" w:rsidTr="002A0E04">
        <w:trPr>
          <w:trHeight w:val="340"/>
        </w:trPr>
        <w:tc>
          <w:tcPr>
            <w:tcW w:w="1134" w:type="dxa"/>
            <w:shd w:val="clear" w:color="auto" w:fill="FBE4D5" w:themeFill="accent2" w:themeFillTint="33"/>
            <w:noWrap/>
            <w:tcMar>
              <w:top w:w="0" w:type="dxa"/>
              <w:left w:w="108" w:type="dxa"/>
              <w:bottom w:w="0" w:type="dxa"/>
              <w:right w:w="108" w:type="dxa"/>
            </w:tcMar>
          </w:tcPr>
          <w:p w14:paraId="1173726B" w14:textId="77777777" w:rsidR="003B4392" w:rsidRPr="001A7B3A" w:rsidRDefault="003B4392" w:rsidP="002A0E04">
            <w:pPr>
              <w:spacing w:after="0" w:line="240" w:lineRule="auto"/>
              <w:jc w:val="left"/>
              <w:rPr>
                <w:rFonts w:ascii="Calibri" w:eastAsia="Calibri" w:hAnsi="Calibri" w:cs="Calibri"/>
                <w:b/>
                <w:sz w:val="18"/>
                <w:szCs w:val="22"/>
                <w:lang w:eastAsia="ar-SA"/>
              </w:rPr>
            </w:pPr>
            <w:r w:rsidRPr="001A7B3A">
              <w:rPr>
                <w:rFonts w:ascii="Calibri" w:eastAsia="Calibri" w:hAnsi="Calibri" w:cs="Calibri"/>
                <w:b/>
                <w:sz w:val="18"/>
                <w:szCs w:val="22"/>
                <w:lang w:eastAsia="ar-SA"/>
              </w:rPr>
              <w:t>2022</w:t>
            </w:r>
          </w:p>
        </w:tc>
        <w:tc>
          <w:tcPr>
            <w:tcW w:w="930" w:type="dxa"/>
            <w:shd w:val="clear" w:color="auto" w:fill="FBE4D5" w:themeFill="accent2" w:themeFillTint="33"/>
            <w:noWrap/>
            <w:tcMar>
              <w:top w:w="0" w:type="dxa"/>
              <w:left w:w="108" w:type="dxa"/>
              <w:bottom w:w="0" w:type="dxa"/>
              <w:right w:w="108" w:type="dxa"/>
            </w:tcMar>
          </w:tcPr>
          <w:p w14:paraId="14F9229A"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3 250</w:t>
            </w:r>
          </w:p>
        </w:tc>
        <w:tc>
          <w:tcPr>
            <w:tcW w:w="931" w:type="dxa"/>
            <w:shd w:val="clear" w:color="auto" w:fill="FBE4D5" w:themeFill="accent2" w:themeFillTint="33"/>
            <w:noWrap/>
            <w:tcMar>
              <w:top w:w="0" w:type="dxa"/>
              <w:left w:w="108" w:type="dxa"/>
              <w:bottom w:w="0" w:type="dxa"/>
              <w:right w:w="108" w:type="dxa"/>
            </w:tcMar>
          </w:tcPr>
          <w:p w14:paraId="34B13C79"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FBE4D5" w:themeFill="accent2" w:themeFillTint="33"/>
            <w:noWrap/>
            <w:tcMar>
              <w:top w:w="0" w:type="dxa"/>
              <w:left w:w="108" w:type="dxa"/>
              <w:bottom w:w="0" w:type="dxa"/>
              <w:right w:w="108" w:type="dxa"/>
            </w:tcMar>
          </w:tcPr>
          <w:p w14:paraId="0E69AF39"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3 449</w:t>
            </w:r>
          </w:p>
        </w:tc>
        <w:tc>
          <w:tcPr>
            <w:tcW w:w="931" w:type="dxa"/>
            <w:gridSpan w:val="2"/>
            <w:shd w:val="clear" w:color="auto" w:fill="FBE4D5" w:themeFill="accent2" w:themeFillTint="33"/>
            <w:noWrap/>
            <w:tcMar>
              <w:top w:w="0" w:type="dxa"/>
              <w:left w:w="108" w:type="dxa"/>
              <w:bottom w:w="0" w:type="dxa"/>
              <w:right w:w="108" w:type="dxa"/>
            </w:tcMar>
          </w:tcPr>
          <w:p w14:paraId="0773D934"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965</w:t>
            </w:r>
          </w:p>
        </w:tc>
        <w:tc>
          <w:tcPr>
            <w:tcW w:w="930" w:type="dxa"/>
            <w:shd w:val="clear" w:color="auto" w:fill="FBE4D5" w:themeFill="accent2" w:themeFillTint="33"/>
            <w:noWrap/>
            <w:tcMar>
              <w:top w:w="0" w:type="dxa"/>
              <w:left w:w="108" w:type="dxa"/>
              <w:bottom w:w="0" w:type="dxa"/>
              <w:right w:w="108" w:type="dxa"/>
            </w:tcMar>
          </w:tcPr>
          <w:p w14:paraId="02605BEA"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30</w:t>
            </w:r>
          </w:p>
        </w:tc>
        <w:tc>
          <w:tcPr>
            <w:tcW w:w="931" w:type="dxa"/>
            <w:shd w:val="clear" w:color="auto" w:fill="FBE4D5" w:themeFill="accent2" w:themeFillTint="33"/>
            <w:noWrap/>
            <w:tcMar>
              <w:top w:w="0" w:type="dxa"/>
              <w:left w:w="108" w:type="dxa"/>
              <w:bottom w:w="0" w:type="dxa"/>
              <w:right w:w="108" w:type="dxa"/>
            </w:tcMar>
          </w:tcPr>
          <w:p w14:paraId="45B2C014"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w:t>
            </w:r>
          </w:p>
        </w:tc>
        <w:tc>
          <w:tcPr>
            <w:tcW w:w="931" w:type="dxa"/>
            <w:shd w:val="clear" w:color="auto" w:fill="FBE4D5" w:themeFill="accent2" w:themeFillTint="33"/>
            <w:noWrap/>
            <w:tcMar>
              <w:top w:w="0" w:type="dxa"/>
              <w:left w:w="108" w:type="dxa"/>
              <w:bottom w:w="0" w:type="dxa"/>
              <w:right w:w="108" w:type="dxa"/>
            </w:tcMar>
          </w:tcPr>
          <w:p w14:paraId="757F8F37" w14:textId="77777777" w:rsidR="003B4392" w:rsidRPr="001A7B3A" w:rsidRDefault="003B4392" w:rsidP="002A0E04">
            <w:pPr>
              <w:spacing w:after="0" w:line="240" w:lineRule="auto"/>
              <w:jc w:val="center"/>
              <w:rPr>
                <w:rFonts w:ascii="Calibri" w:hAnsi="Calibri" w:cs="Calibri"/>
                <w:sz w:val="18"/>
                <w:lang w:eastAsia="ar-SA"/>
              </w:rPr>
            </w:pPr>
            <w:r>
              <w:rPr>
                <w:rFonts w:ascii="Calibri" w:hAnsi="Calibri" w:cs="Calibri"/>
                <w:sz w:val="18"/>
                <w:lang w:eastAsia="ar-SA"/>
              </w:rPr>
              <w:t>6 845</w:t>
            </w:r>
          </w:p>
        </w:tc>
        <w:tc>
          <w:tcPr>
            <w:tcW w:w="931" w:type="dxa"/>
            <w:shd w:val="clear" w:color="auto" w:fill="FBE4D5" w:themeFill="accent2" w:themeFillTint="33"/>
            <w:noWrap/>
            <w:tcMar>
              <w:top w:w="0" w:type="dxa"/>
              <w:left w:w="108" w:type="dxa"/>
              <w:bottom w:w="0" w:type="dxa"/>
              <w:right w:w="108" w:type="dxa"/>
            </w:tcMar>
          </w:tcPr>
          <w:p w14:paraId="39A61A8E" w14:textId="77777777" w:rsidR="003B4392" w:rsidRPr="001A7B3A" w:rsidRDefault="003B4392" w:rsidP="002A0E04">
            <w:pPr>
              <w:spacing w:after="0" w:line="240" w:lineRule="auto"/>
              <w:jc w:val="center"/>
              <w:rPr>
                <w:rFonts w:ascii="Calibri" w:hAnsi="Calibri" w:cs="Calibri"/>
                <w:b/>
                <w:bCs/>
                <w:sz w:val="18"/>
                <w:lang w:eastAsia="ar-SA"/>
              </w:rPr>
            </w:pPr>
            <w:r>
              <w:rPr>
                <w:rFonts w:ascii="Calibri" w:hAnsi="Calibri" w:cs="Calibri"/>
                <w:b/>
                <w:bCs/>
                <w:sz w:val="18"/>
                <w:lang w:eastAsia="ar-SA"/>
              </w:rPr>
              <w:t>14 539</w:t>
            </w:r>
          </w:p>
        </w:tc>
      </w:tr>
    </w:tbl>
    <w:p w14:paraId="2FACE208" w14:textId="77777777" w:rsidR="001C2E8C" w:rsidRDefault="001C2E8C" w:rsidP="00EC186B">
      <w:pPr>
        <w:spacing w:after="960" w:line="276" w:lineRule="auto"/>
        <w:rPr>
          <w:b/>
          <w:sz w:val="28"/>
          <w:szCs w:val="28"/>
        </w:rPr>
      </w:pPr>
    </w:p>
    <w:p w14:paraId="10B9284B" w14:textId="77777777" w:rsidR="001C2E8C" w:rsidRDefault="001C2E8C" w:rsidP="00EC186B">
      <w:pPr>
        <w:spacing w:after="960" w:line="276" w:lineRule="auto"/>
        <w:rPr>
          <w:b/>
          <w:sz w:val="28"/>
          <w:szCs w:val="28"/>
        </w:rPr>
      </w:pPr>
    </w:p>
    <w:p w14:paraId="1EE2C0ED" w14:textId="77777777" w:rsidR="001C2E8C" w:rsidRDefault="001C2E8C" w:rsidP="00EC186B">
      <w:pPr>
        <w:spacing w:after="960" w:line="276" w:lineRule="auto"/>
        <w:rPr>
          <w:b/>
          <w:sz w:val="28"/>
          <w:szCs w:val="28"/>
        </w:rPr>
      </w:pPr>
    </w:p>
    <w:p w14:paraId="24F622AB" w14:textId="420E7D16" w:rsidR="001C2E8C" w:rsidRDefault="001C2E8C" w:rsidP="00EC186B">
      <w:pPr>
        <w:spacing w:after="960" w:line="276" w:lineRule="auto"/>
        <w:rPr>
          <w:b/>
          <w:sz w:val="28"/>
          <w:szCs w:val="28"/>
        </w:rPr>
      </w:pPr>
    </w:p>
    <w:p w14:paraId="40E1858A" w14:textId="77777777" w:rsidR="00E012D0" w:rsidRDefault="00E012D0" w:rsidP="00EC186B">
      <w:pPr>
        <w:spacing w:after="960" w:line="276" w:lineRule="auto"/>
        <w:rPr>
          <w:b/>
          <w:sz w:val="28"/>
          <w:szCs w:val="28"/>
        </w:rPr>
      </w:pPr>
    </w:p>
    <w:p w14:paraId="7E60C95C" w14:textId="1D106E27" w:rsidR="001F69CF" w:rsidRDefault="001F69CF" w:rsidP="00C107C7">
      <w:pPr>
        <w:spacing w:after="720"/>
        <w:rPr>
          <w:b/>
          <w:sz w:val="28"/>
          <w:szCs w:val="28"/>
        </w:rPr>
      </w:pPr>
      <w:r w:rsidRPr="008A06E0">
        <w:rPr>
          <w:b/>
          <w:sz w:val="28"/>
          <w:szCs w:val="28"/>
        </w:rPr>
        <w:lastRenderedPageBreak/>
        <w:t>E</w:t>
      </w:r>
      <w:r w:rsidRPr="008A06E0">
        <w:rPr>
          <w:b/>
          <w:sz w:val="28"/>
          <w:szCs w:val="28"/>
          <w:vertAlign w:val="subscript"/>
        </w:rPr>
        <w:t>9</w:t>
      </w:r>
      <w:r w:rsidRPr="008A06E0">
        <w:rPr>
          <w:b/>
          <w:sz w:val="28"/>
          <w:szCs w:val="28"/>
        </w:rPr>
        <w:t xml:space="preserve"> – Mezinárodní projekty VaV</w:t>
      </w:r>
    </w:p>
    <w:p w14:paraId="2D0FF18D" w14:textId="1E5FC1EE" w:rsidR="001F69CF" w:rsidRDefault="001F69CF" w:rsidP="00BB30F4">
      <w:pPr>
        <w:spacing w:after="0" w:line="240" w:lineRule="auto"/>
        <w:rPr>
          <w:rFonts w:ascii="Calibri" w:eastAsia="Calibri" w:hAnsi="Calibri" w:cs="Calibri"/>
          <w:bCs/>
          <w:sz w:val="22"/>
          <w:szCs w:val="22"/>
          <w:lang w:eastAsia="ar-SA"/>
        </w:rPr>
      </w:pPr>
      <w:r>
        <w:rPr>
          <w:rFonts w:ascii="Calibri" w:eastAsia="Calibri" w:hAnsi="Calibri" w:cs="Calibri"/>
          <w:bCs/>
          <w:sz w:val="22"/>
          <w:szCs w:val="22"/>
          <w:lang w:eastAsia="ar-SA"/>
        </w:rPr>
        <w:t xml:space="preserve">Počet mezinárodních projektů </w:t>
      </w:r>
      <w:r w:rsidR="00FE09D9">
        <w:rPr>
          <w:rFonts w:ascii="Calibri" w:eastAsia="Calibri" w:hAnsi="Calibri" w:cs="Calibri"/>
          <w:bCs/>
          <w:sz w:val="22"/>
          <w:szCs w:val="22"/>
          <w:lang w:eastAsia="ar-SA"/>
        </w:rPr>
        <w:t>(v souladu s </w:t>
      </w:r>
      <w:r w:rsidR="00FE09D9">
        <w:rPr>
          <w:rFonts w:ascii="Calibri" w:hAnsi="Calibri"/>
          <w:sz w:val="22"/>
          <w:szCs w:val="22"/>
        </w:rPr>
        <w:t xml:space="preserve">národní metodikou hodnocení – </w:t>
      </w:r>
      <w:r w:rsidR="00FE09D9">
        <w:rPr>
          <w:rFonts w:ascii="Calibri" w:eastAsia="Calibri" w:hAnsi="Calibri" w:cs="Calibri"/>
          <w:bCs/>
          <w:sz w:val="22"/>
          <w:szCs w:val="22"/>
          <w:lang w:eastAsia="ar-SA"/>
        </w:rPr>
        <w:t xml:space="preserve">Metodika 17+) </w:t>
      </w:r>
      <w:r>
        <w:rPr>
          <w:rFonts w:ascii="Calibri" w:eastAsia="Calibri" w:hAnsi="Calibri" w:cs="Calibri"/>
          <w:bCs/>
          <w:sz w:val="22"/>
          <w:szCs w:val="22"/>
          <w:lang w:eastAsia="ar-SA"/>
        </w:rPr>
        <w:t xml:space="preserve">v letech </w:t>
      </w:r>
      <w:r w:rsidR="00B73D62">
        <w:rPr>
          <w:rFonts w:ascii="Calibri" w:eastAsia="Calibri" w:hAnsi="Calibri" w:cs="Calibri"/>
          <w:bCs/>
          <w:sz w:val="22"/>
          <w:szCs w:val="22"/>
          <w:lang w:eastAsia="ar-SA"/>
        </w:rPr>
        <w:t>201</w:t>
      </w:r>
      <w:r w:rsidR="008A06E0">
        <w:rPr>
          <w:rFonts w:ascii="Calibri" w:eastAsia="Calibri" w:hAnsi="Calibri" w:cs="Calibri"/>
          <w:bCs/>
          <w:sz w:val="22"/>
          <w:szCs w:val="22"/>
          <w:lang w:eastAsia="ar-SA"/>
        </w:rPr>
        <w:t>8</w:t>
      </w:r>
      <w:r w:rsidR="00267E54">
        <w:rPr>
          <w:rFonts w:ascii="Calibri" w:eastAsia="Calibri" w:hAnsi="Calibri" w:cs="Calibri"/>
          <w:bCs/>
          <w:sz w:val="22"/>
          <w:szCs w:val="22"/>
          <w:lang w:eastAsia="ar-SA"/>
        </w:rPr>
        <w:t>–</w:t>
      </w:r>
      <w:r w:rsidR="00B73D62">
        <w:rPr>
          <w:rFonts w:ascii="Calibri" w:eastAsia="Calibri" w:hAnsi="Calibri" w:cs="Calibri"/>
          <w:bCs/>
          <w:sz w:val="22"/>
          <w:szCs w:val="22"/>
          <w:lang w:eastAsia="ar-SA"/>
        </w:rPr>
        <w:t>202</w:t>
      </w:r>
      <w:r w:rsidR="008A06E0">
        <w:rPr>
          <w:rFonts w:ascii="Calibri" w:eastAsia="Calibri" w:hAnsi="Calibri" w:cs="Calibri"/>
          <w:bCs/>
          <w:sz w:val="22"/>
          <w:szCs w:val="22"/>
          <w:lang w:eastAsia="ar-SA"/>
        </w:rPr>
        <w:t>2</w:t>
      </w:r>
      <w:r w:rsidR="00B73D62">
        <w:rPr>
          <w:rFonts w:ascii="Calibri" w:eastAsia="Calibri" w:hAnsi="Calibri" w:cs="Calibri"/>
          <w:bCs/>
          <w:sz w:val="22"/>
          <w:szCs w:val="22"/>
          <w:lang w:eastAsia="ar-SA"/>
        </w:rPr>
        <w:t xml:space="preserve"> je </w:t>
      </w:r>
      <w:r w:rsidR="00AE6B0B">
        <w:rPr>
          <w:rFonts w:ascii="Calibri" w:eastAsia="Calibri" w:hAnsi="Calibri" w:cs="Calibri"/>
          <w:bCs/>
          <w:sz w:val="22"/>
          <w:szCs w:val="22"/>
          <w:lang w:eastAsia="ar-SA"/>
        </w:rPr>
        <w:t>znázorněn</w:t>
      </w:r>
      <w:r w:rsidR="00B73D62" w:rsidRPr="00BB30F4">
        <w:rPr>
          <w:rFonts w:ascii="Calibri" w:eastAsia="Calibri" w:hAnsi="Calibri" w:cs="Calibri"/>
          <w:bCs/>
          <w:sz w:val="22"/>
          <w:szCs w:val="22"/>
          <w:lang w:eastAsia="ar-SA"/>
        </w:rPr>
        <w:t xml:space="preserve"> v </w:t>
      </w:r>
      <w:r w:rsidR="007A354F">
        <w:rPr>
          <w:rFonts w:ascii="Calibri" w:eastAsia="Calibri" w:hAnsi="Calibri" w:cs="Calibri"/>
          <w:bCs/>
          <w:sz w:val="22"/>
          <w:szCs w:val="22"/>
          <w:lang w:eastAsia="ar-SA"/>
        </w:rPr>
        <w:t>Tab. 3</w:t>
      </w:r>
      <w:r w:rsidR="00DA2C5F">
        <w:rPr>
          <w:rFonts w:ascii="Calibri" w:eastAsia="Calibri" w:hAnsi="Calibri" w:cs="Calibri"/>
          <w:bCs/>
          <w:sz w:val="22"/>
          <w:szCs w:val="22"/>
          <w:lang w:eastAsia="ar-SA"/>
        </w:rPr>
        <w:t>5</w:t>
      </w:r>
      <w:r w:rsidRPr="00BB30F4">
        <w:rPr>
          <w:rFonts w:ascii="Calibri" w:eastAsia="Calibri" w:hAnsi="Calibri" w:cs="Calibri"/>
          <w:bCs/>
          <w:sz w:val="22"/>
          <w:szCs w:val="22"/>
          <w:lang w:eastAsia="ar-SA"/>
        </w:rPr>
        <w:t>.</w:t>
      </w:r>
    </w:p>
    <w:p w14:paraId="34BBDD64" w14:textId="426A0DDA" w:rsidR="00753CD7" w:rsidRDefault="00753CD7" w:rsidP="00BB30F4">
      <w:pPr>
        <w:spacing w:after="0" w:line="240" w:lineRule="auto"/>
        <w:rPr>
          <w:rFonts w:ascii="Calibri" w:eastAsia="Calibri" w:hAnsi="Calibri" w:cs="Calibri"/>
          <w:bCs/>
          <w:sz w:val="22"/>
          <w:szCs w:val="22"/>
          <w:lang w:eastAsia="ar-SA"/>
        </w:rPr>
      </w:pPr>
    </w:p>
    <w:p w14:paraId="79A23D82" w14:textId="77777777" w:rsidR="00A919AB" w:rsidRDefault="00A919AB" w:rsidP="00BB30F4">
      <w:pPr>
        <w:spacing w:after="0" w:line="240" w:lineRule="auto"/>
        <w:rPr>
          <w:rFonts w:ascii="Calibri" w:eastAsia="Calibri" w:hAnsi="Calibri" w:cs="Calibri"/>
          <w:bCs/>
          <w:sz w:val="22"/>
          <w:szCs w:val="22"/>
          <w:lang w:eastAsia="ar-SA"/>
        </w:rPr>
      </w:pPr>
    </w:p>
    <w:p w14:paraId="31602E4B" w14:textId="1375173E" w:rsidR="007A354F" w:rsidRPr="00401BC1" w:rsidRDefault="007A354F" w:rsidP="00A919AB">
      <w:pPr>
        <w:spacing w:line="240" w:lineRule="auto"/>
        <w:jc w:val="left"/>
        <w:rPr>
          <w:rFonts w:ascii="Calibri" w:eastAsia="Calibri" w:hAnsi="Calibri" w:cs="Calibri"/>
          <w:b/>
          <w:bCs/>
          <w:sz w:val="20"/>
          <w:szCs w:val="20"/>
          <w:lang w:eastAsia="ar-SA"/>
        </w:rPr>
      </w:pPr>
      <w:r w:rsidRPr="00401BC1">
        <w:rPr>
          <w:rFonts w:ascii="Calibri" w:eastAsia="Calibri" w:hAnsi="Calibri" w:cs="Calibri"/>
          <w:b/>
          <w:bCs/>
          <w:sz w:val="20"/>
          <w:szCs w:val="20"/>
          <w:lang w:eastAsia="ar-SA"/>
        </w:rPr>
        <w:t>Tab. 3</w:t>
      </w:r>
      <w:r w:rsidR="00DA2C5F" w:rsidRPr="00401BC1">
        <w:rPr>
          <w:rFonts w:ascii="Calibri" w:eastAsia="Calibri" w:hAnsi="Calibri" w:cs="Calibri"/>
          <w:b/>
          <w:bCs/>
          <w:sz w:val="20"/>
          <w:szCs w:val="20"/>
          <w:lang w:eastAsia="ar-SA"/>
        </w:rPr>
        <w:t>5</w:t>
      </w:r>
      <w:r w:rsidRPr="00401BC1">
        <w:rPr>
          <w:rFonts w:ascii="Calibri" w:eastAsia="Calibri" w:hAnsi="Calibri" w:cs="Calibri"/>
          <w:b/>
          <w:bCs/>
          <w:sz w:val="20"/>
          <w:szCs w:val="20"/>
          <w:lang w:eastAsia="ar-SA"/>
        </w:rPr>
        <w:t xml:space="preserve">. </w:t>
      </w:r>
      <w:r w:rsidR="00AE6B0B">
        <w:rPr>
          <w:rFonts w:ascii="Calibri" w:eastAsia="Calibri" w:hAnsi="Calibri" w:cs="Calibri"/>
          <w:b/>
          <w:bCs/>
          <w:sz w:val="20"/>
          <w:szCs w:val="20"/>
          <w:lang w:eastAsia="ar-SA"/>
        </w:rPr>
        <w:t>Počet a c</w:t>
      </w:r>
      <w:r w:rsidRPr="00401BC1">
        <w:rPr>
          <w:rFonts w:ascii="Calibri" w:eastAsia="Calibri" w:hAnsi="Calibri" w:cs="Calibri"/>
          <w:b/>
          <w:bCs/>
          <w:sz w:val="20"/>
          <w:szCs w:val="20"/>
          <w:lang w:eastAsia="ar-SA"/>
        </w:rPr>
        <w:t xml:space="preserve">elkové výnosy </w:t>
      </w:r>
      <w:r w:rsidR="002E16A0" w:rsidRPr="00401BC1">
        <w:rPr>
          <w:rFonts w:ascii="Calibri" w:eastAsia="Calibri" w:hAnsi="Calibri" w:cs="Calibri"/>
          <w:b/>
          <w:bCs/>
          <w:sz w:val="20"/>
          <w:szCs w:val="20"/>
          <w:lang w:eastAsia="ar-SA"/>
        </w:rPr>
        <w:t>z mezinárodních projektů 201</w:t>
      </w:r>
      <w:r w:rsidR="008A06E0" w:rsidRPr="00401BC1">
        <w:rPr>
          <w:rFonts w:ascii="Calibri" w:eastAsia="Calibri" w:hAnsi="Calibri" w:cs="Calibri"/>
          <w:b/>
          <w:bCs/>
          <w:sz w:val="20"/>
          <w:szCs w:val="20"/>
          <w:lang w:eastAsia="ar-SA"/>
        </w:rPr>
        <w:t>8</w:t>
      </w:r>
      <w:r w:rsidR="00267E54" w:rsidRPr="00401BC1">
        <w:rPr>
          <w:rFonts w:ascii="Calibri" w:eastAsia="Calibri" w:hAnsi="Calibri" w:cs="Calibri"/>
          <w:b/>
          <w:bCs/>
          <w:sz w:val="20"/>
          <w:szCs w:val="20"/>
          <w:lang w:eastAsia="ar-SA"/>
        </w:rPr>
        <w:t>–</w:t>
      </w:r>
      <w:r w:rsidRPr="00401BC1">
        <w:rPr>
          <w:rFonts w:ascii="Calibri" w:eastAsia="Calibri" w:hAnsi="Calibri" w:cs="Calibri"/>
          <w:b/>
          <w:bCs/>
          <w:sz w:val="20"/>
          <w:szCs w:val="20"/>
          <w:lang w:eastAsia="ar-SA"/>
        </w:rPr>
        <w:t>202</w:t>
      </w:r>
      <w:r w:rsidR="008A06E0" w:rsidRPr="00401BC1">
        <w:rPr>
          <w:rFonts w:ascii="Calibri" w:eastAsia="Calibri" w:hAnsi="Calibri" w:cs="Calibri"/>
          <w:b/>
          <w:bCs/>
          <w:sz w:val="20"/>
          <w:szCs w:val="20"/>
          <w:lang w:eastAsia="ar-SA"/>
        </w:rPr>
        <w:t>2</w:t>
      </w:r>
    </w:p>
    <w:tbl>
      <w:tblPr>
        <w:tblW w:w="9214" w:type="dxa"/>
        <w:tblCellMar>
          <w:left w:w="70" w:type="dxa"/>
          <w:right w:w="70" w:type="dxa"/>
        </w:tblCellMar>
        <w:tblLook w:val="04A0" w:firstRow="1" w:lastRow="0" w:firstColumn="1" w:lastColumn="0" w:noHBand="0" w:noVBand="1"/>
      </w:tblPr>
      <w:tblGrid>
        <w:gridCol w:w="1476"/>
        <w:gridCol w:w="1492"/>
        <w:gridCol w:w="3138"/>
        <w:gridCol w:w="608"/>
        <w:gridCol w:w="635"/>
        <w:gridCol w:w="607"/>
        <w:gridCol w:w="597"/>
        <w:gridCol w:w="661"/>
      </w:tblGrid>
      <w:tr w:rsidR="00D7631B" w:rsidRPr="00D7631B" w14:paraId="3BE4E4D7" w14:textId="77777777" w:rsidTr="00B63511">
        <w:trPr>
          <w:trHeight w:val="300"/>
        </w:trPr>
        <w:tc>
          <w:tcPr>
            <w:tcW w:w="1476" w:type="dxa"/>
            <w:tcBorders>
              <w:top w:val="nil"/>
              <w:left w:val="nil"/>
              <w:bottom w:val="nil"/>
              <w:right w:val="nil"/>
            </w:tcBorders>
            <w:shd w:val="clear" w:color="000000" w:fill="ED7D31"/>
            <w:vAlign w:val="center"/>
            <w:hideMark/>
          </w:tcPr>
          <w:p w14:paraId="67B70490"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V roli příjemce</w:t>
            </w:r>
          </w:p>
        </w:tc>
        <w:tc>
          <w:tcPr>
            <w:tcW w:w="1492" w:type="dxa"/>
            <w:tcBorders>
              <w:top w:val="nil"/>
              <w:left w:val="nil"/>
              <w:bottom w:val="nil"/>
              <w:right w:val="nil"/>
            </w:tcBorders>
            <w:shd w:val="clear" w:color="000000" w:fill="ED7D31"/>
            <w:vAlign w:val="center"/>
            <w:hideMark/>
          </w:tcPr>
          <w:p w14:paraId="7336EE96"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nil"/>
              <w:left w:val="nil"/>
              <w:bottom w:val="nil"/>
              <w:right w:val="nil"/>
            </w:tcBorders>
            <w:shd w:val="clear" w:color="000000" w:fill="ED7D31"/>
            <w:vAlign w:val="center"/>
            <w:hideMark/>
          </w:tcPr>
          <w:p w14:paraId="1D6BEE60"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nil"/>
              <w:right w:val="nil"/>
            </w:tcBorders>
            <w:shd w:val="clear" w:color="000000" w:fill="ED7D31"/>
            <w:vAlign w:val="center"/>
            <w:hideMark/>
          </w:tcPr>
          <w:p w14:paraId="50A49258"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35" w:type="dxa"/>
            <w:tcBorders>
              <w:top w:val="nil"/>
              <w:left w:val="nil"/>
              <w:bottom w:val="nil"/>
              <w:right w:val="nil"/>
            </w:tcBorders>
            <w:shd w:val="clear" w:color="000000" w:fill="ED7D31"/>
            <w:vAlign w:val="center"/>
            <w:hideMark/>
          </w:tcPr>
          <w:p w14:paraId="548F2005"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7" w:type="dxa"/>
            <w:tcBorders>
              <w:top w:val="nil"/>
              <w:left w:val="nil"/>
              <w:bottom w:val="nil"/>
              <w:right w:val="nil"/>
            </w:tcBorders>
            <w:shd w:val="clear" w:color="000000" w:fill="ED7D31"/>
            <w:vAlign w:val="center"/>
            <w:hideMark/>
          </w:tcPr>
          <w:p w14:paraId="11CC48CB"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597" w:type="dxa"/>
            <w:tcBorders>
              <w:top w:val="nil"/>
              <w:left w:val="nil"/>
              <w:bottom w:val="nil"/>
              <w:right w:val="nil"/>
            </w:tcBorders>
            <w:shd w:val="clear" w:color="000000" w:fill="ED7D31"/>
            <w:vAlign w:val="center"/>
            <w:hideMark/>
          </w:tcPr>
          <w:p w14:paraId="65115994"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61" w:type="dxa"/>
            <w:tcBorders>
              <w:top w:val="nil"/>
              <w:left w:val="nil"/>
              <w:bottom w:val="nil"/>
              <w:right w:val="nil"/>
            </w:tcBorders>
            <w:shd w:val="clear" w:color="000000" w:fill="ED7D31"/>
            <w:vAlign w:val="center"/>
            <w:hideMark/>
          </w:tcPr>
          <w:p w14:paraId="65A667B1" w14:textId="77777777" w:rsidR="00D7631B" w:rsidRPr="00D7631B" w:rsidRDefault="00D7631B" w:rsidP="00D7631B">
            <w:pPr>
              <w:spacing w:after="0" w:line="240" w:lineRule="auto"/>
              <w:jc w:val="left"/>
              <w:rPr>
                <w:rFonts w:ascii="Calibri" w:hAnsi="Calibri" w:cs="Calibri"/>
                <w:b/>
                <w:bCs/>
                <w:sz w:val="18"/>
                <w:szCs w:val="18"/>
              </w:rPr>
            </w:pPr>
            <w:r w:rsidRPr="00D7631B">
              <w:rPr>
                <w:rFonts w:ascii="Calibri" w:hAnsi="Calibri" w:cs="Calibri"/>
                <w:b/>
                <w:bCs/>
                <w:sz w:val="18"/>
                <w:szCs w:val="18"/>
              </w:rPr>
              <w:t> </w:t>
            </w:r>
          </w:p>
        </w:tc>
      </w:tr>
      <w:tr w:rsidR="00B63511" w:rsidRPr="00D7631B" w14:paraId="0CD61A3F" w14:textId="77777777" w:rsidTr="00B63511">
        <w:trPr>
          <w:trHeight w:val="480"/>
        </w:trPr>
        <w:tc>
          <w:tcPr>
            <w:tcW w:w="1476" w:type="dxa"/>
            <w:tcBorders>
              <w:top w:val="nil"/>
              <w:left w:val="nil"/>
              <w:bottom w:val="nil"/>
              <w:right w:val="nil"/>
            </w:tcBorders>
            <w:shd w:val="clear" w:color="000000" w:fill="ED7D31"/>
            <w:vAlign w:val="center"/>
            <w:hideMark/>
          </w:tcPr>
          <w:p w14:paraId="572BE964"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Poskytovatel /Investor</w:t>
            </w:r>
          </w:p>
        </w:tc>
        <w:tc>
          <w:tcPr>
            <w:tcW w:w="1492" w:type="dxa"/>
            <w:tcBorders>
              <w:top w:val="nil"/>
              <w:left w:val="nil"/>
              <w:bottom w:val="nil"/>
              <w:right w:val="nil"/>
            </w:tcBorders>
            <w:shd w:val="clear" w:color="000000" w:fill="ED7D31"/>
            <w:vAlign w:val="center"/>
            <w:hideMark/>
          </w:tcPr>
          <w:p w14:paraId="4AA580A3"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Program/Dotační schéma</w:t>
            </w:r>
          </w:p>
        </w:tc>
        <w:tc>
          <w:tcPr>
            <w:tcW w:w="3138" w:type="dxa"/>
            <w:tcBorders>
              <w:top w:val="nil"/>
              <w:left w:val="nil"/>
              <w:bottom w:val="nil"/>
              <w:right w:val="nil"/>
            </w:tcBorders>
            <w:shd w:val="clear" w:color="000000" w:fill="ED7D31"/>
            <w:vAlign w:val="center"/>
            <w:hideMark/>
          </w:tcPr>
          <w:p w14:paraId="4A44C8DA"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Název projektu</w:t>
            </w:r>
          </w:p>
        </w:tc>
        <w:tc>
          <w:tcPr>
            <w:tcW w:w="3108" w:type="dxa"/>
            <w:gridSpan w:val="5"/>
            <w:tcBorders>
              <w:top w:val="nil"/>
              <w:left w:val="nil"/>
              <w:bottom w:val="nil"/>
              <w:right w:val="nil"/>
            </w:tcBorders>
            <w:shd w:val="clear" w:color="000000" w:fill="ED7D31"/>
            <w:vAlign w:val="center"/>
            <w:hideMark/>
          </w:tcPr>
          <w:p w14:paraId="4BDA32A7"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Podpora (v tis. Kč)</w:t>
            </w:r>
          </w:p>
        </w:tc>
      </w:tr>
      <w:tr w:rsidR="00D7631B" w:rsidRPr="00D7631B" w14:paraId="2888CBE2" w14:textId="77777777" w:rsidTr="00B63511">
        <w:trPr>
          <w:trHeight w:val="315"/>
        </w:trPr>
        <w:tc>
          <w:tcPr>
            <w:tcW w:w="1476" w:type="dxa"/>
            <w:tcBorders>
              <w:top w:val="nil"/>
              <w:left w:val="nil"/>
              <w:bottom w:val="nil"/>
              <w:right w:val="nil"/>
            </w:tcBorders>
            <w:shd w:val="clear" w:color="000000" w:fill="ED7D31"/>
            <w:vAlign w:val="center"/>
            <w:hideMark/>
          </w:tcPr>
          <w:p w14:paraId="0CB993BE"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1492" w:type="dxa"/>
            <w:tcBorders>
              <w:top w:val="nil"/>
              <w:left w:val="nil"/>
              <w:bottom w:val="nil"/>
              <w:right w:val="nil"/>
            </w:tcBorders>
            <w:shd w:val="clear" w:color="000000" w:fill="ED7D31"/>
            <w:vAlign w:val="center"/>
            <w:hideMark/>
          </w:tcPr>
          <w:p w14:paraId="4665A3FC"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nil"/>
              <w:left w:val="nil"/>
              <w:bottom w:val="nil"/>
              <w:right w:val="nil"/>
            </w:tcBorders>
            <w:shd w:val="clear" w:color="000000" w:fill="ED7D31"/>
            <w:vAlign w:val="center"/>
            <w:hideMark/>
          </w:tcPr>
          <w:p w14:paraId="4450CAB8"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nil"/>
              <w:right w:val="nil"/>
            </w:tcBorders>
            <w:shd w:val="clear" w:color="000000" w:fill="ED7D31"/>
            <w:vAlign w:val="center"/>
            <w:hideMark/>
          </w:tcPr>
          <w:p w14:paraId="6A7DDC51"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2018</w:t>
            </w:r>
          </w:p>
        </w:tc>
        <w:tc>
          <w:tcPr>
            <w:tcW w:w="635" w:type="dxa"/>
            <w:tcBorders>
              <w:top w:val="nil"/>
              <w:left w:val="nil"/>
              <w:bottom w:val="nil"/>
              <w:right w:val="nil"/>
            </w:tcBorders>
            <w:shd w:val="clear" w:color="000000" w:fill="ED7D31"/>
            <w:vAlign w:val="center"/>
            <w:hideMark/>
          </w:tcPr>
          <w:p w14:paraId="797A09B5"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2019</w:t>
            </w:r>
          </w:p>
        </w:tc>
        <w:tc>
          <w:tcPr>
            <w:tcW w:w="607" w:type="dxa"/>
            <w:tcBorders>
              <w:top w:val="nil"/>
              <w:left w:val="nil"/>
              <w:bottom w:val="nil"/>
              <w:right w:val="nil"/>
            </w:tcBorders>
            <w:shd w:val="clear" w:color="000000" w:fill="ED7D31"/>
            <w:vAlign w:val="center"/>
            <w:hideMark/>
          </w:tcPr>
          <w:p w14:paraId="59D34F60"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2020</w:t>
            </w:r>
          </w:p>
        </w:tc>
        <w:tc>
          <w:tcPr>
            <w:tcW w:w="597" w:type="dxa"/>
            <w:tcBorders>
              <w:top w:val="nil"/>
              <w:left w:val="nil"/>
              <w:bottom w:val="nil"/>
              <w:right w:val="nil"/>
            </w:tcBorders>
            <w:shd w:val="clear" w:color="000000" w:fill="ED7D31"/>
            <w:vAlign w:val="center"/>
            <w:hideMark/>
          </w:tcPr>
          <w:p w14:paraId="1A990200"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2021</w:t>
            </w:r>
          </w:p>
        </w:tc>
        <w:tc>
          <w:tcPr>
            <w:tcW w:w="661" w:type="dxa"/>
            <w:tcBorders>
              <w:top w:val="nil"/>
              <w:left w:val="nil"/>
              <w:bottom w:val="nil"/>
              <w:right w:val="nil"/>
            </w:tcBorders>
            <w:shd w:val="clear" w:color="000000" w:fill="ED7D31"/>
            <w:vAlign w:val="center"/>
            <w:hideMark/>
          </w:tcPr>
          <w:p w14:paraId="7AEE7198"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2022</w:t>
            </w:r>
          </w:p>
        </w:tc>
      </w:tr>
      <w:tr w:rsidR="00D7631B" w:rsidRPr="00D7631B" w14:paraId="552E0529"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230253B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2B52CA0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000000" w:fill="FBE4D5"/>
            <w:vAlign w:val="center"/>
            <w:hideMark/>
          </w:tcPr>
          <w:p w14:paraId="221C747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HR 0108 – </w:t>
            </w:r>
            <w:proofErr w:type="spellStart"/>
            <w:r w:rsidRPr="00D7631B">
              <w:rPr>
                <w:rFonts w:ascii="Calibri" w:hAnsi="Calibri" w:cs="Calibri"/>
                <w:color w:val="000000"/>
                <w:sz w:val="18"/>
                <w:szCs w:val="18"/>
              </w:rPr>
              <w:t>Concurrent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Product</w:t>
            </w:r>
            <w:proofErr w:type="spellEnd"/>
            <w:r w:rsidRPr="00D7631B">
              <w:rPr>
                <w:rFonts w:ascii="Calibri" w:hAnsi="Calibri" w:cs="Calibri"/>
                <w:color w:val="000000"/>
                <w:sz w:val="18"/>
                <w:szCs w:val="18"/>
              </w:rPr>
              <w:t xml:space="preserve"> and Technology </w:t>
            </w:r>
            <w:proofErr w:type="spellStart"/>
            <w:r w:rsidRPr="00D7631B">
              <w:rPr>
                <w:rFonts w:ascii="Calibri" w:hAnsi="Calibri" w:cs="Calibri"/>
                <w:color w:val="000000"/>
                <w:sz w:val="18"/>
                <w:szCs w:val="18"/>
              </w:rPr>
              <w:t>Development</w:t>
            </w:r>
            <w:proofErr w:type="spellEnd"/>
            <w:r w:rsidRPr="00D7631B">
              <w:rPr>
                <w:rFonts w:ascii="Calibri" w:hAnsi="Calibri" w:cs="Calibri"/>
                <w:color w:val="000000"/>
                <w:sz w:val="18"/>
                <w:szCs w:val="18"/>
              </w:rPr>
              <w:t xml:space="preserve"> – </w:t>
            </w:r>
            <w:proofErr w:type="spellStart"/>
            <w:r w:rsidRPr="00D7631B">
              <w:rPr>
                <w:rFonts w:ascii="Calibri" w:hAnsi="Calibri" w:cs="Calibri"/>
                <w:color w:val="000000"/>
                <w:sz w:val="18"/>
                <w:szCs w:val="18"/>
              </w:rPr>
              <w:t>Teaching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Implementation</w:t>
            </w:r>
            <w:proofErr w:type="spellEnd"/>
            <w:r w:rsidRPr="00D7631B">
              <w:rPr>
                <w:rFonts w:ascii="Calibri" w:hAnsi="Calibri" w:cs="Calibri"/>
                <w:color w:val="000000"/>
                <w:sz w:val="18"/>
                <w:szCs w:val="18"/>
              </w:rPr>
              <w:t xml:space="preserve"> of Joint </w:t>
            </w:r>
            <w:proofErr w:type="spellStart"/>
            <w:r w:rsidRPr="00D7631B">
              <w:rPr>
                <w:rFonts w:ascii="Calibri" w:hAnsi="Calibri" w:cs="Calibri"/>
                <w:color w:val="000000"/>
                <w:sz w:val="18"/>
                <w:szCs w:val="18"/>
              </w:rPr>
              <w:t>Programs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Oriented</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Production</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Industrial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Engineering</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38AD970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w:t>
            </w:r>
          </w:p>
        </w:tc>
        <w:tc>
          <w:tcPr>
            <w:tcW w:w="635" w:type="dxa"/>
            <w:tcBorders>
              <w:top w:val="nil"/>
              <w:left w:val="nil"/>
              <w:bottom w:val="single" w:sz="8" w:space="0" w:color="ED7D31"/>
              <w:right w:val="single" w:sz="8" w:space="0" w:color="ED7D31"/>
            </w:tcBorders>
            <w:shd w:val="clear" w:color="000000" w:fill="FBE4D5"/>
            <w:vAlign w:val="center"/>
            <w:hideMark/>
          </w:tcPr>
          <w:p w14:paraId="7686F90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330C381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single" w:sz="8" w:space="0" w:color="ED7D31"/>
              <w:left w:val="nil"/>
              <w:bottom w:val="single" w:sz="8" w:space="0" w:color="ED7D31"/>
              <w:right w:val="nil"/>
            </w:tcBorders>
            <w:shd w:val="clear" w:color="000000" w:fill="FBE4D5"/>
            <w:vAlign w:val="center"/>
            <w:hideMark/>
          </w:tcPr>
          <w:p w14:paraId="76D0AD2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w:t>
            </w:r>
          </w:p>
        </w:tc>
        <w:tc>
          <w:tcPr>
            <w:tcW w:w="661" w:type="dxa"/>
            <w:tcBorders>
              <w:top w:val="single" w:sz="8" w:space="0" w:color="ED7D31"/>
              <w:left w:val="single" w:sz="8" w:space="0" w:color="ED7D31"/>
              <w:bottom w:val="single" w:sz="8" w:space="0" w:color="ED7D31"/>
              <w:right w:val="nil"/>
            </w:tcBorders>
            <w:shd w:val="clear" w:color="000000" w:fill="FBE4D5"/>
            <w:vAlign w:val="center"/>
            <w:hideMark/>
          </w:tcPr>
          <w:p w14:paraId="3E90D45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41</w:t>
            </w:r>
          </w:p>
        </w:tc>
      </w:tr>
      <w:tr w:rsidR="00D7631B" w:rsidRPr="00D7631B" w14:paraId="03E6DB9B" w14:textId="77777777" w:rsidTr="00B63511">
        <w:trPr>
          <w:trHeight w:val="16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6188D8A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59EC419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auto" w:fill="auto"/>
            <w:vAlign w:val="center"/>
            <w:hideMark/>
          </w:tcPr>
          <w:p w14:paraId="579CAC7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PL 0033 – </w:t>
            </w:r>
            <w:proofErr w:type="spellStart"/>
            <w:r w:rsidRPr="00D7631B">
              <w:rPr>
                <w:rFonts w:ascii="Calibri" w:hAnsi="Calibri" w:cs="Calibri"/>
                <w:color w:val="000000"/>
                <w:sz w:val="18"/>
                <w:szCs w:val="18"/>
              </w:rPr>
              <w:t>Development</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mechanical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engineering</w:t>
            </w:r>
            <w:proofErr w:type="spellEnd"/>
            <w:r w:rsidRPr="00D7631B">
              <w:rPr>
                <w:rFonts w:ascii="Calibri" w:hAnsi="Calibri" w:cs="Calibri"/>
                <w:color w:val="000000"/>
                <w:sz w:val="18"/>
                <w:szCs w:val="18"/>
              </w:rPr>
              <w:t xml:space="preserve"> (design, technology and </w:t>
            </w:r>
            <w:proofErr w:type="spellStart"/>
            <w:r w:rsidRPr="00D7631B">
              <w:rPr>
                <w:rFonts w:ascii="Calibri" w:hAnsi="Calibri" w:cs="Calibri"/>
                <w:color w:val="000000"/>
                <w:sz w:val="18"/>
                <w:szCs w:val="18"/>
              </w:rPr>
              <w:t>production</w:t>
            </w:r>
            <w:proofErr w:type="spellEnd"/>
            <w:r w:rsidRPr="00D7631B">
              <w:rPr>
                <w:rFonts w:ascii="Calibri" w:hAnsi="Calibri" w:cs="Calibri"/>
                <w:color w:val="000000"/>
                <w:sz w:val="18"/>
                <w:szCs w:val="18"/>
              </w:rPr>
              <w:t xml:space="preserve"> management) as </w:t>
            </w:r>
            <w:proofErr w:type="spellStart"/>
            <w:r w:rsidRPr="00D7631B">
              <w:rPr>
                <w:rFonts w:ascii="Calibri" w:hAnsi="Calibri" w:cs="Calibri"/>
                <w:color w:val="000000"/>
                <w:sz w:val="18"/>
                <w:szCs w:val="18"/>
              </w:rPr>
              <w:t>an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essential</w:t>
            </w:r>
            <w:proofErr w:type="spellEnd"/>
            <w:r w:rsidRPr="00D7631B">
              <w:rPr>
                <w:rFonts w:ascii="Calibri" w:hAnsi="Calibri" w:cs="Calibri"/>
                <w:color w:val="000000"/>
                <w:sz w:val="18"/>
                <w:szCs w:val="18"/>
              </w:rPr>
              <w:t xml:space="preserve"> base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progress</w:t>
            </w:r>
            <w:proofErr w:type="spellEnd"/>
            <w:r w:rsidRPr="00D7631B">
              <w:rPr>
                <w:rFonts w:ascii="Calibri" w:hAnsi="Calibri" w:cs="Calibri"/>
                <w:color w:val="000000"/>
                <w:sz w:val="18"/>
                <w:szCs w:val="18"/>
              </w:rPr>
              <w:t xml:space="preserve"> in the area of </w:t>
            </w:r>
            <w:proofErr w:type="spellStart"/>
            <w:r w:rsidRPr="00D7631B">
              <w:rPr>
                <w:rFonts w:ascii="Calibri" w:hAnsi="Calibri" w:cs="Calibri"/>
                <w:color w:val="000000"/>
                <w:sz w:val="18"/>
                <w:szCs w:val="18"/>
              </w:rPr>
              <w:t>small</w:t>
            </w:r>
            <w:proofErr w:type="spellEnd"/>
            <w:r w:rsidRPr="00D7631B">
              <w:rPr>
                <w:rFonts w:ascii="Calibri" w:hAnsi="Calibri" w:cs="Calibri"/>
                <w:color w:val="000000"/>
                <w:sz w:val="18"/>
                <w:szCs w:val="18"/>
              </w:rPr>
              <w:t xml:space="preserve"> and medium </w:t>
            </w:r>
            <w:proofErr w:type="spellStart"/>
            <w:r w:rsidRPr="00D7631B">
              <w:rPr>
                <w:rFonts w:ascii="Calibri" w:hAnsi="Calibri" w:cs="Calibri"/>
                <w:color w:val="000000"/>
                <w:sz w:val="18"/>
                <w:szCs w:val="18"/>
              </w:rPr>
              <w:t>companies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logistics</w:t>
            </w:r>
            <w:proofErr w:type="spellEnd"/>
            <w:r w:rsidRPr="00D7631B">
              <w:rPr>
                <w:rFonts w:ascii="Calibri" w:hAnsi="Calibri" w:cs="Calibri"/>
                <w:color w:val="000000"/>
                <w:sz w:val="18"/>
                <w:szCs w:val="18"/>
              </w:rPr>
              <w:t xml:space="preserve"> –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preparation</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implementation</w:t>
            </w:r>
            <w:proofErr w:type="spellEnd"/>
            <w:r w:rsidRPr="00D7631B">
              <w:rPr>
                <w:rFonts w:ascii="Calibri" w:hAnsi="Calibri" w:cs="Calibri"/>
                <w:color w:val="000000"/>
                <w:sz w:val="18"/>
                <w:szCs w:val="18"/>
              </w:rPr>
              <w:t xml:space="preserve"> of joint </w:t>
            </w:r>
            <w:proofErr w:type="spellStart"/>
            <w:r w:rsidRPr="00D7631B">
              <w:rPr>
                <w:rFonts w:ascii="Calibri" w:hAnsi="Calibri" w:cs="Calibri"/>
                <w:color w:val="000000"/>
                <w:sz w:val="18"/>
                <w:szCs w:val="18"/>
              </w:rPr>
              <w:t>programs</w:t>
            </w:r>
            <w:proofErr w:type="spellEnd"/>
            <w:r w:rsidRPr="00D7631B">
              <w:rPr>
                <w:rFonts w:ascii="Calibri" w:hAnsi="Calibri" w:cs="Calibri"/>
                <w:color w:val="000000"/>
                <w:sz w:val="18"/>
                <w:szCs w:val="18"/>
              </w:rPr>
              <w:t xml:space="preserve"> of study</w:t>
            </w:r>
          </w:p>
        </w:tc>
        <w:tc>
          <w:tcPr>
            <w:tcW w:w="608" w:type="dxa"/>
            <w:tcBorders>
              <w:top w:val="nil"/>
              <w:left w:val="nil"/>
              <w:bottom w:val="single" w:sz="8" w:space="0" w:color="ED7D31"/>
              <w:right w:val="single" w:sz="8" w:space="0" w:color="ED7D31"/>
            </w:tcBorders>
            <w:shd w:val="clear" w:color="auto" w:fill="auto"/>
            <w:vAlign w:val="center"/>
            <w:hideMark/>
          </w:tcPr>
          <w:p w14:paraId="3091726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213</w:t>
            </w:r>
          </w:p>
        </w:tc>
        <w:tc>
          <w:tcPr>
            <w:tcW w:w="635" w:type="dxa"/>
            <w:tcBorders>
              <w:top w:val="nil"/>
              <w:left w:val="nil"/>
              <w:bottom w:val="single" w:sz="8" w:space="0" w:color="ED7D31"/>
              <w:right w:val="single" w:sz="8" w:space="0" w:color="ED7D31"/>
            </w:tcBorders>
            <w:shd w:val="clear" w:color="auto" w:fill="auto"/>
            <w:vAlign w:val="center"/>
            <w:hideMark/>
          </w:tcPr>
          <w:p w14:paraId="56DEA81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248</w:t>
            </w:r>
          </w:p>
        </w:tc>
        <w:tc>
          <w:tcPr>
            <w:tcW w:w="607" w:type="dxa"/>
            <w:tcBorders>
              <w:top w:val="nil"/>
              <w:left w:val="nil"/>
              <w:bottom w:val="single" w:sz="8" w:space="0" w:color="ED7D31"/>
              <w:right w:val="single" w:sz="8" w:space="0" w:color="ED7D31"/>
            </w:tcBorders>
            <w:shd w:val="clear" w:color="auto" w:fill="auto"/>
            <w:vAlign w:val="center"/>
            <w:hideMark/>
          </w:tcPr>
          <w:p w14:paraId="36E36FE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4E4963F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w:t>
            </w:r>
          </w:p>
        </w:tc>
        <w:tc>
          <w:tcPr>
            <w:tcW w:w="661" w:type="dxa"/>
            <w:tcBorders>
              <w:top w:val="nil"/>
              <w:left w:val="single" w:sz="8" w:space="0" w:color="ED7D31"/>
              <w:bottom w:val="single" w:sz="8" w:space="0" w:color="ED7D31"/>
              <w:right w:val="nil"/>
            </w:tcBorders>
            <w:shd w:val="clear" w:color="auto" w:fill="auto"/>
            <w:vAlign w:val="center"/>
            <w:hideMark/>
          </w:tcPr>
          <w:p w14:paraId="708D9DA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w:t>
            </w:r>
          </w:p>
        </w:tc>
      </w:tr>
      <w:tr w:rsidR="00D7631B" w:rsidRPr="00D7631B" w14:paraId="77F008CC"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4A83703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2F74126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000000" w:fill="FBE4D5"/>
            <w:vAlign w:val="center"/>
            <w:hideMark/>
          </w:tcPr>
          <w:p w14:paraId="12F36E1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RO 0013 – </w:t>
            </w:r>
            <w:proofErr w:type="spellStart"/>
            <w:r w:rsidRPr="00D7631B">
              <w:rPr>
                <w:rFonts w:ascii="Calibri" w:hAnsi="Calibri" w:cs="Calibri"/>
                <w:color w:val="000000"/>
                <w:sz w:val="18"/>
                <w:szCs w:val="18"/>
              </w:rPr>
              <w:t>Teaching</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of Environment-</w:t>
            </w:r>
            <w:proofErr w:type="spellStart"/>
            <w:r w:rsidRPr="00D7631B">
              <w:rPr>
                <w:rFonts w:ascii="Calibri" w:hAnsi="Calibri" w:cs="Calibri"/>
                <w:color w:val="000000"/>
                <w:sz w:val="18"/>
                <w:szCs w:val="18"/>
              </w:rPr>
              <w:t>oriented</w:t>
            </w:r>
            <w:proofErr w:type="spellEnd"/>
            <w:r w:rsidRPr="00D7631B">
              <w:rPr>
                <w:rFonts w:ascii="Calibri" w:hAnsi="Calibri" w:cs="Calibri"/>
                <w:color w:val="000000"/>
                <w:sz w:val="18"/>
                <w:szCs w:val="18"/>
              </w:rPr>
              <w:t xml:space="preserve"> Technologies in </w:t>
            </w:r>
            <w:proofErr w:type="spellStart"/>
            <w:r w:rsidRPr="00D7631B">
              <w:rPr>
                <w:rFonts w:ascii="Calibri" w:hAnsi="Calibri" w:cs="Calibri"/>
                <w:color w:val="000000"/>
                <w:sz w:val="18"/>
                <w:szCs w:val="18"/>
              </w:rPr>
              <w:t>Manufacturing</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1FD2117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191</w:t>
            </w:r>
          </w:p>
        </w:tc>
        <w:tc>
          <w:tcPr>
            <w:tcW w:w="635" w:type="dxa"/>
            <w:tcBorders>
              <w:top w:val="nil"/>
              <w:left w:val="nil"/>
              <w:bottom w:val="single" w:sz="8" w:space="0" w:color="ED7D31"/>
              <w:right w:val="single" w:sz="8" w:space="0" w:color="ED7D31"/>
            </w:tcBorders>
            <w:shd w:val="clear" w:color="000000" w:fill="FBE4D5"/>
            <w:vAlign w:val="center"/>
            <w:hideMark/>
          </w:tcPr>
          <w:p w14:paraId="58F4B7C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46</w:t>
            </w:r>
          </w:p>
        </w:tc>
        <w:tc>
          <w:tcPr>
            <w:tcW w:w="607" w:type="dxa"/>
            <w:tcBorders>
              <w:top w:val="nil"/>
              <w:left w:val="nil"/>
              <w:bottom w:val="single" w:sz="8" w:space="0" w:color="ED7D31"/>
              <w:right w:val="single" w:sz="8" w:space="0" w:color="ED7D31"/>
            </w:tcBorders>
            <w:shd w:val="clear" w:color="000000" w:fill="FBE4D5"/>
            <w:vAlign w:val="center"/>
            <w:hideMark/>
          </w:tcPr>
          <w:p w14:paraId="3F3C2EC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02DC6DE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w:t>
            </w:r>
          </w:p>
        </w:tc>
        <w:tc>
          <w:tcPr>
            <w:tcW w:w="661" w:type="dxa"/>
            <w:tcBorders>
              <w:top w:val="nil"/>
              <w:left w:val="single" w:sz="8" w:space="0" w:color="ED7D31"/>
              <w:bottom w:val="single" w:sz="8" w:space="0" w:color="ED7D31"/>
              <w:right w:val="nil"/>
            </w:tcBorders>
            <w:shd w:val="clear" w:color="000000" w:fill="FBE4D5"/>
            <w:vAlign w:val="center"/>
            <w:hideMark/>
          </w:tcPr>
          <w:p w14:paraId="5D71F5D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53</w:t>
            </w:r>
          </w:p>
        </w:tc>
      </w:tr>
      <w:tr w:rsidR="00D7631B" w:rsidRPr="00D7631B" w14:paraId="4CA9949C"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E8E81F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4C1C539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auto" w:fill="auto"/>
            <w:vAlign w:val="center"/>
            <w:hideMark/>
          </w:tcPr>
          <w:p w14:paraId="75C0B66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RO 0202 – </w:t>
            </w:r>
            <w:proofErr w:type="spellStart"/>
            <w:r w:rsidRPr="00D7631B">
              <w:rPr>
                <w:rFonts w:ascii="Calibri" w:hAnsi="Calibri" w:cs="Calibri"/>
                <w:color w:val="000000"/>
                <w:sz w:val="18"/>
                <w:szCs w:val="18"/>
              </w:rPr>
              <w:t>Implementation</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utilization</w:t>
            </w:r>
            <w:proofErr w:type="spellEnd"/>
            <w:r w:rsidRPr="00D7631B">
              <w:rPr>
                <w:rFonts w:ascii="Calibri" w:hAnsi="Calibri" w:cs="Calibri"/>
                <w:color w:val="000000"/>
                <w:sz w:val="18"/>
                <w:szCs w:val="18"/>
              </w:rPr>
              <w:t xml:space="preserve"> of e-</w:t>
            </w:r>
            <w:proofErr w:type="spellStart"/>
            <w:r w:rsidRPr="00D7631B">
              <w:rPr>
                <w:rFonts w:ascii="Calibri" w:hAnsi="Calibri" w:cs="Calibri"/>
                <w:color w:val="000000"/>
                <w:sz w:val="18"/>
                <w:szCs w:val="18"/>
              </w:rPr>
              <w:t>learning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systems</w:t>
            </w:r>
            <w:proofErr w:type="spellEnd"/>
            <w:r w:rsidRPr="00D7631B">
              <w:rPr>
                <w:rFonts w:ascii="Calibri" w:hAnsi="Calibri" w:cs="Calibri"/>
                <w:color w:val="000000"/>
                <w:sz w:val="18"/>
                <w:szCs w:val="18"/>
              </w:rPr>
              <w:t xml:space="preserve"> in study area of </w:t>
            </w:r>
            <w:proofErr w:type="spellStart"/>
            <w:r w:rsidRPr="00D7631B">
              <w:rPr>
                <w:rFonts w:ascii="Calibri" w:hAnsi="Calibri" w:cs="Calibri"/>
                <w:color w:val="000000"/>
                <w:sz w:val="18"/>
                <w:szCs w:val="18"/>
              </w:rPr>
              <w:t>production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engineering</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Central</w:t>
            </w:r>
            <w:proofErr w:type="spellEnd"/>
            <w:r w:rsidRPr="00D7631B">
              <w:rPr>
                <w:rFonts w:ascii="Calibri" w:hAnsi="Calibri" w:cs="Calibri"/>
                <w:color w:val="000000"/>
                <w:sz w:val="18"/>
                <w:szCs w:val="18"/>
              </w:rPr>
              <w:t xml:space="preserve"> European Region</w:t>
            </w:r>
          </w:p>
        </w:tc>
        <w:tc>
          <w:tcPr>
            <w:tcW w:w="608" w:type="dxa"/>
            <w:tcBorders>
              <w:top w:val="nil"/>
              <w:left w:val="nil"/>
              <w:bottom w:val="single" w:sz="8" w:space="0" w:color="ED7D31"/>
              <w:right w:val="single" w:sz="8" w:space="0" w:color="ED7D31"/>
            </w:tcBorders>
            <w:shd w:val="clear" w:color="auto" w:fill="auto"/>
            <w:vAlign w:val="center"/>
            <w:hideMark/>
          </w:tcPr>
          <w:p w14:paraId="7D227DB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F3E79E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37</w:t>
            </w:r>
          </w:p>
        </w:tc>
        <w:tc>
          <w:tcPr>
            <w:tcW w:w="607" w:type="dxa"/>
            <w:tcBorders>
              <w:top w:val="nil"/>
              <w:left w:val="nil"/>
              <w:bottom w:val="single" w:sz="8" w:space="0" w:color="ED7D31"/>
              <w:right w:val="single" w:sz="8" w:space="0" w:color="ED7D31"/>
            </w:tcBorders>
            <w:shd w:val="clear" w:color="auto" w:fill="auto"/>
            <w:vAlign w:val="center"/>
            <w:hideMark/>
          </w:tcPr>
          <w:p w14:paraId="0AD850D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27A2167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53</w:t>
            </w:r>
          </w:p>
        </w:tc>
        <w:tc>
          <w:tcPr>
            <w:tcW w:w="661" w:type="dxa"/>
            <w:tcBorders>
              <w:top w:val="nil"/>
              <w:left w:val="single" w:sz="8" w:space="0" w:color="ED7D31"/>
              <w:bottom w:val="single" w:sz="8" w:space="0" w:color="ED7D31"/>
              <w:right w:val="nil"/>
            </w:tcBorders>
            <w:shd w:val="clear" w:color="auto" w:fill="auto"/>
            <w:vAlign w:val="center"/>
            <w:hideMark/>
          </w:tcPr>
          <w:p w14:paraId="1045466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93</w:t>
            </w:r>
          </w:p>
        </w:tc>
      </w:tr>
      <w:tr w:rsidR="00D7631B" w:rsidRPr="00D7631B" w14:paraId="27E0F3EF"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20B7064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2879ABD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000000" w:fill="FBE4D5"/>
            <w:vAlign w:val="center"/>
            <w:hideMark/>
          </w:tcPr>
          <w:p w14:paraId="5EC11D5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SK 0067 – ADVANCES IN MACHINING – </w:t>
            </w:r>
            <w:proofErr w:type="spellStart"/>
            <w:r w:rsidRPr="00D7631B">
              <w:rPr>
                <w:rFonts w:ascii="Calibri" w:hAnsi="Calibri" w:cs="Calibri"/>
                <w:color w:val="000000"/>
                <w:sz w:val="18"/>
                <w:szCs w:val="18"/>
              </w:rPr>
              <w:t>innovation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procedures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joint </w:t>
            </w:r>
            <w:proofErr w:type="spellStart"/>
            <w:r w:rsidRPr="00D7631B">
              <w:rPr>
                <w:rFonts w:ascii="Calibri" w:hAnsi="Calibri" w:cs="Calibri"/>
                <w:color w:val="000000"/>
                <w:sz w:val="18"/>
                <w:szCs w:val="18"/>
              </w:rPr>
              <w:t>education</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part 2</w:t>
            </w:r>
          </w:p>
        </w:tc>
        <w:tc>
          <w:tcPr>
            <w:tcW w:w="608" w:type="dxa"/>
            <w:tcBorders>
              <w:top w:val="nil"/>
              <w:left w:val="nil"/>
              <w:bottom w:val="single" w:sz="8" w:space="0" w:color="ED7D31"/>
              <w:right w:val="single" w:sz="8" w:space="0" w:color="ED7D31"/>
            </w:tcBorders>
            <w:shd w:val="clear" w:color="000000" w:fill="FBE4D5"/>
            <w:vAlign w:val="center"/>
            <w:hideMark/>
          </w:tcPr>
          <w:p w14:paraId="3190213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164</w:t>
            </w:r>
          </w:p>
        </w:tc>
        <w:tc>
          <w:tcPr>
            <w:tcW w:w="635" w:type="dxa"/>
            <w:tcBorders>
              <w:top w:val="nil"/>
              <w:left w:val="nil"/>
              <w:bottom w:val="single" w:sz="8" w:space="0" w:color="ED7D31"/>
              <w:right w:val="single" w:sz="8" w:space="0" w:color="ED7D31"/>
            </w:tcBorders>
            <w:shd w:val="clear" w:color="000000" w:fill="FBE4D5"/>
            <w:vAlign w:val="center"/>
            <w:hideMark/>
          </w:tcPr>
          <w:p w14:paraId="01584B0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87</w:t>
            </w:r>
          </w:p>
        </w:tc>
        <w:tc>
          <w:tcPr>
            <w:tcW w:w="607" w:type="dxa"/>
            <w:tcBorders>
              <w:top w:val="nil"/>
              <w:left w:val="nil"/>
              <w:bottom w:val="single" w:sz="8" w:space="0" w:color="ED7D31"/>
              <w:right w:val="single" w:sz="8" w:space="0" w:color="ED7D31"/>
            </w:tcBorders>
            <w:shd w:val="clear" w:color="000000" w:fill="FBE4D5"/>
            <w:vAlign w:val="center"/>
            <w:hideMark/>
          </w:tcPr>
          <w:p w14:paraId="3342F68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2AF9631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3C5BC6A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7D058730"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7BFAF25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652FB74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auto" w:fill="auto"/>
            <w:vAlign w:val="center"/>
            <w:hideMark/>
          </w:tcPr>
          <w:p w14:paraId="7296867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PL 0901 – </w:t>
            </w:r>
            <w:proofErr w:type="spellStart"/>
            <w:r w:rsidRPr="00D7631B">
              <w:rPr>
                <w:rFonts w:ascii="Calibri" w:hAnsi="Calibri" w:cs="Calibri"/>
                <w:color w:val="000000"/>
                <w:sz w:val="18"/>
                <w:szCs w:val="18"/>
              </w:rPr>
              <w:t>Teaching</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advanced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manufacturing</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13B0759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199</w:t>
            </w:r>
          </w:p>
        </w:tc>
        <w:tc>
          <w:tcPr>
            <w:tcW w:w="635" w:type="dxa"/>
            <w:tcBorders>
              <w:top w:val="nil"/>
              <w:left w:val="nil"/>
              <w:bottom w:val="single" w:sz="8" w:space="0" w:color="ED7D31"/>
              <w:right w:val="single" w:sz="8" w:space="0" w:color="ED7D31"/>
            </w:tcBorders>
            <w:shd w:val="clear" w:color="auto" w:fill="auto"/>
            <w:vAlign w:val="center"/>
            <w:hideMark/>
          </w:tcPr>
          <w:p w14:paraId="739CFCD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97</w:t>
            </w:r>
          </w:p>
        </w:tc>
        <w:tc>
          <w:tcPr>
            <w:tcW w:w="607" w:type="dxa"/>
            <w:tcBorders>
              <w:top w:val="nil"/>
              <w:left w:val="nil"/>
              <w:bottom w:val="single" w:sz="8" w:space="0" w:color="ED7D31"/>
              <w:right w:val="single" w:sz="8" w:space="0" w:color="ED7D31"/>
            </w:tcBorders>
            <w:shd w:val="clear" w:color="auto" w:fill="auto"/>
            <w:vAlign w:val="center"/>
            <w:hideMark/>
          </w:tcPr>
          <w:p w14:paraId="689CF17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67E92E8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77AB2DB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7171316D"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820482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697DDD6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000000" w:fill="FBE4D5"/>
            <w:vAlign w:val="center"/>
            <w:hideMark/>
          </w:tcPr>
          <w:p w14:paraId="1CA3D0A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SK 1018 – Biology, Biotechnology and Food Sciences</w:t>
            </w:r>
          </w:p>
        </w:tc>
        <w:tc>
          <w:tcPr>
            <w:tcW w:w="608" w:type="dxa"/>
            <w:tcBorders>
              <w:top w:val="nil"/>
              <w:left w:val="nil"/>
              <w:bottom w:val="single" w:sz="8" w:space="0" w:color="ED7D31"/>
              <w:right w:val="single" w:sz="8" w:space="0" w:color="ED7D31"/>
            </w:tcBorders>
            <w:shd w:val="clear" w:color="000000" w:fill="FBE4D5"/>
            <w:vAlign w:val="center"/>
            <w:hideMark/>
          </w:tcPr>
          <w:p w14:paraId="538933E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5199AB9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0F599FC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7C540EF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3FCE892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505EBF22"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1E8217A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7FD1978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Norské fondy </w:t>
            </w:r>
          </w:p>
        </w:tc>
        <w:tc>
          <w:tcPr>
            <w:tcW w:w="3138" w:type="dxa"/>
            <w:tcBorders>
              <w:top w:val="nil"/>
              <w:left w:val="nil"/>
              <w:bottom w:val="single" w:sz="8" w:space="0" w:color="ED7D31"/>
              <w:right w:val="single" w:sz="8" w:space="0" w:color="ED7D31"/>
            </w:tcBorders>
            <w:shd w:val="clear" w:color="auto" w:fill="auto"/>
            <w:vAlign w:val="center"/>
            <w:hideMark/>
          </w:tcPr>
          <w:p w14:paraId="26B056D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Univerzální design – mapování potenciálu a zapojení nové generace v oblasti kreativních průmyslů</w:t>
            </w:r>
          </w:p>
        </w:tc>
        <w:tc>
          <w:tcPr>
            <w:tcW w:w="608" w:type="dxa"/>
            <w:tcBorders>
              <w:top w:val="nil"/>
              <w:left w:val="nil"/>
              <w:bottom w:val="single" w:sz="8" w:space="0" w:color="ED7D31"/>
              <w:right w:val="single" w:sz="8" w:space="0" w:color="ED7D31"/>
            </w:tcBorders>
            <w:shd w:val="clear" w:color="auto" w:fill="auto"/>
            <w:vAlign w:val="center"/>
            <w:hideMark/>
          </w:tcPr>
          <w:p w14:paraId="5601375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07B4393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28044A4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47A14D7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1225D4B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3180</w:t>
            </w:r>
          </w:p>
        </w:tc>
      </w:tr>
      <w:tr w:rsidR="00D7631B" w:rsidRPr="00D7631B" w14:paraId="78D98807"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DD753D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28B84CC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Norské fondy</w:t>
            </w:r>
          </w:p>
        </w:tc>
        <w:tc>
          <w:tcPr>
            <w:tcW w:w="3138" w:type="dxa"/>
            <w:tcBorders>
              <w:top w:val="nil"/>
              <w:left w:val="nil"/>
              <w:bottom w:val="single" w:sz="8" w:space="0" w:color="ED7D31"/>
              <w:right w:val="single" w:sz="8" w:space="0" w:color="ED7D31"/>
            </w:tcBorders>
            <w:shd w:val="clear" w:color="000000" w:fill="FBE4D5"/>
            <w:vAlign w:val="center"/>
            <w:hideMark/>
          </w:tcPr>
          <w:p w14:paraId="41672B5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The </w:t>
            </w:r>
            <w:proofErr w:type="spellStart"/>
            <w:r w:rsidRPr="00D7631B">
              <w:rPr>
                <w:rFonts w:ascii="Calibri" w:hAnsi="Calibri" w:cs="Calibri"/>
                <w:color w:val="000000"/>
                <w:sz w:val="18"/>
                <w:szCs w:val="18"/>
              </w:rPr>
              <w:t>Short</w:t>
            </w:r>
            <w:proofErr w:type="spellEnd"/>
            <w:r w:rsidRPr="00D7631B">
              <w:rPr>
                <w:rFonts w:ascii="Calibri" w:hAnsi="Calibri" w:cs="Calibri"/>
                <w:color w:val="000000"/>
                <w:sz w:val="18"/>
                <w:szCs w:val="18"/>
              </w:rPr>
              <w:t xml:space="preserve">-Term Study </w:t>
            </w:r>
            <w:proofErr w:type="spellStart"/>
            <w:r w:rsidRPr="00D7631B">
              <w:rPr>
                <w:rFonts w:ascii="Calibri" w:hAnsi="Calibri" w:cs="Calibri"/>
                <w:color w:val="000000"/>
                <w:sz w:val="18"/>
                <w:szCs w:val="18"/>
              </w:rPr>
              <w:t>Stay</w:t>
            </w:r>
            <w:proofErr w:type="spellEnd"/>
            <w:r w:rsidRPr="00D7631B">
              <w:rPr>
                <w:rFonts w:ascii="Calibri" w:hAnsi="Calibri" w:cs="Calibri"/>
                <w:color w:val="000000"/>
                <w:sz w:val="18"/>
                <w:szCs w:val="18"/>
              </w:rPr>
              <w:t xml:space="preserve"> of TBU in Zlín </w:t>
            </w:r>
            <w:proofErr w:type="spellStart"/>
            <w:r w:rsidRPr="00D7631B">
              <w:rPr>
                <w:rFonts w:ascii="Calibri" w:hAnsi="Calibri" w:cs="Calibri"/>
                <w:color w:val="000000"/>
                <w:sz w:val="18"/>
                <w:szCs w:val="18"/>
              </w:rPr>
              <w:t>Students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Volda</w:t>
            </w:r>
            <w:proofErr w:type="spellEnd"/>
            <w:r w:rsidRPr="00D7631B">
              <w:rPr>
                <w:rFonts w:ascii="Calibri" w:hAnsi="Calibri" w:cs="Calibri"/>
                <w:color w:val="000000"/>
                <w:sz w:val="18"/>
                <w:szCs w:val="18"/>
              </w:rPr>
              <w:t xml:space="preserve"> University </w:t>
            </w:r>
            <w:proofErr w:type="spellStart"/>
            <w:r w:rsidRPr="00D7631B">
              <w:rPr>
                <w:rFonts w:ascii="Calibri" w:hAnsi="Calibri" w:cs="Calibri"/>
                <w:color w:val="000000"/>
                <w:sz w:val="18"/>
                <w:szCs w:val="18"/>
              </w:rPr>
              <w:t>College</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2DF589E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3FB86E0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664</w:t>
            </w:r>
          </w:p>
        </w:tc>
        <w:tc>
          <w:tcPr>
            <w:tcW w:w="607" w:type="dxa"/>
            <w:tcBorders>
              <w:top w:val="nil"/>
              <w:left w:val="nil"/>
              <w:bottom w:val="single" w:sz="8" w:space="0" w:color="ED7D31"/>
              <w:right w:val="single" w:sz="8" w:space="0" w:color="ED7D31"/>
            </w:tcBorders>
            <w:shd w:val="clear" w:color="000000" w:fill="FBE4D5"/>
            <w:vAlign w:val="center"/>
            <w:hideMark/>
          </w:tcPr>
          <w:p w14:paraId="21631B0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166</w:t>
            </w:r>
          </w:p>
        </w:tc>
        <w:tc>
          <w:tcPr>
            <w:tcW w:w="597" w:type="dxa"/>
            <w:tcBorders>
              <w:top w:val="nil"/>
              <w:left w:val="nil"/>
              <w:bottom w:val="single" w:sz="8" w:space="0" w:color="ED7D31"/>
              <w:right w:val="nil"/>
            </w:tcBorders>
            <w:shd w:val="clear" w:color="000000" w:fill="FBE4D5"/>
            <w:vAlign w:val="center"/>
            <w:hideMark/>
          </w:tcPr>
          <w:p w14:paraId="7211A73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2A4A20D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40A10544"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C4464C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76DB50C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Norské fondy </w:t>
            </w:r>
          </w:p>
        </w:tc>
        <w:tc>
          <w:tcPr>
            <w:tcW w:w="3138" w:type="dxa"/>
            <w:tcBorders>
              <w:top w:val="nil"/>
              <w:left w:val="nil"/>
              <w:bottom w:val="single" w:sz="8" w:space="0" w:color="ED7D31"/>
              <w:right w:val="single" w:sz="8" w:space="0" w:color="ED7D31"/>
            </w:tcBorders>
            <w:shd w:val="clear" w:color="auto" w:fill="auto"/>
            <w:vAlign w:val="center"/>
            <w:hideMark/>
          </w:tcPr>
          <w:p w14:paraId="56B5DED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Student Exchange </w:t>
            </w:r>
            <w:proofErr w:type="spellStart"/>
            <w:r w:rsidRPr="00D7631B">
              <w:rPr>
                <w:rFonts w:ascii="Calibri" w:hAnsi="Calibri" w:cs="Calibri"/>
                <w:color w:val="000000"/>
                <w:sz w:val="18"/>
                <w:szCs w:val="18"/>
              </w:rPr>
              <w:t>Programme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Between</w:t>
            </w:r>
            <w:proofErr w:type="spellEnd"/>
            <w:r w:rsidRPr="00D7631B">
              <w:rPr>
                <w:rFonts w:ascii="Calibri" w:hAnsi="Calibri" w:cs="Calibri"/>
                <w:color w:val="000000"/>
                <w:sz w:val="18"/>
                <w:szCs w:val="18"/>
              </w:rPr>
              <w:t xml:space="preserve"> TBU in Zlín and </w:t>
            </w:r>
            <w:proofErr w:type="spellStart"/>
            <w:r w:rsidRPr="00D7631B">
              <w:rPr>
                <w:rFonts w:ascii="Calibri" w:hAnsi="Calibri" w:cs="Calibri"/>
                <w:color w:val="000000"/>
                <w:sz w:val="18"/>
                <w:szCs w:val="18"/>
              </w:rPr>
              <w:t>Volda</w:t>
            </w:r>
            <w:proofErr w:type="spellEnd"/>
            <w:r w:rsidRPr="00D7631B">
              <w:rPr>
                <w:rFonts w:ascii="Calibri" w:hAnsi="Calibri" w:cs="Calibri"/>
                <w:color w:val="000000"/>
                <w:sz w:val="18"/>
                <w:szCs w:val="18"/>
              </w:rPr>
              <w:t xml:space="preserve"> University </w:t>
            </w:r>
            <w:proofErr w:type="spellStart"/>
            <w:r w:rsidRPr="00D7631B">
              <w:rPr>
                <w:rFonts w:ascii="Calibri" w:hAnsi="Calibri" w:cs="Calibri"/>
                <w:color w:val="000000"/>
                <w:sz w:val="18"/>
                <w:szCs w:val="18"/>
              </w:rPr>
              <w:t>College</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1A33D41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515BA62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4403254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47B9E43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547</w:t>
            </w:r>
          </w:p>
        </w:tc>
        <w:tc>
          <w:tcPr>
            <w:tcW w:w="661" w:type="dxa"/>
            <w:tcBorders>
              <w:top w:val="nil"/>
              <w:left w:val="single" w:sz="8" w:space="0" w:color="ED7D31"/>
              <w:bottom w:val="single" w:sz="8" w:space="0" w:color="ED7D31"/>
              <w:right w:val="nil"/>
            </w:tcBorders>
            <w:shd w:val="clear" w:color="auto" w:fill="auto"/>
            <w:vAlign w:val="center"/>
            <w:hideMark/>
          </w:tcPr>
          <w:p w14:paraId="4175008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136</w:t>
            </w:r>
          </w:p>
        </w:tc>
      </w:tr>
      <w:tr w:rsidR="00D7631B" w:rsidRPr="00D7631B" w14:paraId="1AC89FF2"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7C53E89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EU</w:t>
            </w:r>
          </w:p>
        </w:tc>
        <w:tc>
          <w:tcPr>
            <w:tcW w:w="1492" w:type="dxa"/>
            <w:tcBorders>
              <w:top w:val="nil"/>
              <w:left w:val="nil"/>
              <w:bottom w:val="single" w:sz="8" w:space="0" w:color="ED7D31"/>
              <w:right w:val="single" w:sz="8" w:space="0" w:color="ED7D31"/>
            </w:tcBorders>
            <w:shd w:val="clear" w:color="000000" w:fill="FBE4D5"/>
            <w:vAlign w:val="center"/>
            <w:hideMark/>
          </w:tcPr>
          <w:p w14:paraId="3A0E5EAA"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Horizon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Europe</w:t>
            </w:r>
            <w:proofErr w:type="spellEnd"/>
          </w:p>
        </w:tc>
        <w:tc>
          <w:tcPr>
            <w:tcW w:w="3138" w:type="dxa"/>
            <w:tcBorders>
              <w:top w:val="nil"/>
              <w:left w:val="nil"/>
              <w:bottom w:val="single" w:sz="8" w:space="0" w:color="ED7D31"/>
              <w:right w:val="single" w:sz="8" w:space="0" w:color="ED7D31"/>
            </w:tcBorders>
            <w:shd w:val="clear" w:color="000000" w:fill="FBE4D5"/>
            <w:vAlign w:val="center"/>
            <w:hideMark/>
          </w:tcPr>
          <w:p w14:paraId="545284F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TWINNING FOR DEVELOPMENT OF WORLD-CLASS NEXT GENERATION BATTERIES</w:t>
            </w:r>
          </w:p>
        </w:tc>
        <w:tc>
          <w:tcPr>
            <w:tcW w:w="608" w:type="dxa"/>
            <w:tcBorders>
              <w:top w:val="nil"/>
              <w:left w:val="nil"/>
              <w:bottom w:val="single" w:sz="8" w:space="0" w:color="ED7D31"/>
              <w:right w:val="single" w:sz="8" w:space="0" w:color="ED7D31"/>
            </w:tcBorders>
            <w:shd w:val="clear" w:color="000000" w:fill="FBE4D5"/>
            <w:vAlign w:val="center"/>
            <w:hideMark/>
          </w:tcPr>
          <w:p w14:paraId="7CC4A09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E51DA6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4533C27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6DB8E39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68FF075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227</w:t>
            </w:r>
          </w:p>
        </w:tc>
      </w:tr>
      <w:tr w:rsidR="00D7631B" w:rsidRPr="00D7631B" w14:paraId="482DA41C"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1DACC18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auto" w:fill="auto"/>
            <w:vAlign w:val="center"/>
            <w:hideMark/>
          </w:tcPr>
          <w:p w14:paraId="078873B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auto" w:fill="auto"/>
            <w:vAlign w:val="center"/>
            <w:hideMark/>
          </w:tcPr>
          <w:p w14:paraId="18CC050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VF – MATEJ VRAZEL – </w:t>
            </w:r>
            <w:proofErr w:type="spellStart"/>
            <w:r w:rsidRPr="00D7631B">
              <w:rPr>
                <w:rFonts w:ascii="Calibri" w:hAnsi="Calibri" w:cs="Calibri"/>
                <w:color w:val="000000"/>
                <w:sz w:val="18"/>
                <w:szCs w:val="18"/>
              </w:rPr>
              <w:t>Contract</w:t>
            </w:r>
            <w:proofErr w:type="spellEnd"/>
            <w:r w:rsidRPr="00D7631B">
              <w:rPr>
                <w:rFonts w:ascii="Calibri" w:hAnsi="Calibri" w:cs="Calibri"/>
                <w:color w:val="000000"/>
                <w:sz w:val="18"/>
                <w:szCs w:val="18"/>
              </w:rPr>
              <w:t xml:space="preserve"> no 51910856</w:t>
            </w:r>
          </w:p>
        </w:tc>
        <w:tc>
          <w:tcPr>
            <w:tcW w:w="608" w:type="dxa"/>
            <w:tcBorders>
              <w:top w:val="nil"/>
              <w:left w:val="nil"/>
              <w:bottom w:val="single" w:sz="8" w:space="0" w:color="ED7D31"/>
              <w:right w:val="single" w:sz="8" w:space="0" w:color="ED7D31"/>
            </w:tcBorders>
            <w:shd w:val="clear" w:color="auto" w:fill="auto"/>
            <w:vAlign w:val="center"/>
            <w:hideMark/>
          </w:tcPr>
          <w:p w14:paraId="65E8C2D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D86A26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164</w:t>
            </w:r>
          </w:p>
        </w:tc>
        <w:tc>
          <w:tcPr>
            <w:tcW w:w="607" w:type="dxa"/>
            <w:tcBorders>
              <w:top w:val="nil"/>
              <w:left w:val="nil"/>
              <w:bottom w:val="single" w:sz="8" w:space="0" w:color="ED7D31"/>
              <w:right w:val="single" w:sz="8" w:space="0" w:color="ED7D31"/>
            </w:tcBorders>
            <w:shd w:val="clear" w:color="auto" w:fill="auto"/>
            <w:vAlign w:val="center"/>
            <w:hideMark/>
          </w:tcPr>
          <w:p w14:paraId="2110C7B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100</w:t>
            </w:r>
          </w:p>
        </w:tc>
        <w:tc>
          <w:tcPr>
            <w:tcW w:w="597" w:type="dxa"/>
            <w:tcBorders>
              <w:top w:val="nil"/>
              <w:left w:val="nil"/>
              <w:bottom w:val="single" w:sz="8" w:space="0" w:color="ED7D31"/>
              <w:right w:val="nil"/>
            </w:tcBorders>
            <w:shd w:val="clear" w:color="auto" w:fill="auto"/>
            <w:vAlign w:val="center"/>
            <w:hideMark/>
          </w:tcPr>
          <w:p w14:paraId="1BC9CAB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27717F4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700CD5FE"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19FD98A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lastRenderedPageBreak/>
              <w:t>Mezinárodní visegrádský fond</w:t>
            </w:r>
          </w:p>
        </w:tc>
        <w:tc>
          <w:tcPr>
            <w:tcW w:w="1492" w:type="dxa"/>
            <w:tcBorders>
              <w:top w:val="nil"/>
              <w:left w:val="nil"/>
              <w:bottom w:val="single" w:sz="8" w:space="0" w:color="ED7D31"/>
              <w:right w:val="single" w:sz="8" w:space="0" w:color="ED7D31"/>
            </w:tcBorders>
            <w:shd w:val="clear" w:color="000000" w:fill="FBE4D5"/>
            <w:vAlign w:val="center"/>
            <w:hideMark/>
          </w:tcPr>
          <w:p w14:paraId="30D6B17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000000" w:fill="FBE4D5"/>
            <w:vAlign w:val="center"/>
            <w:hideMark/>
          </w:tcPr>
          <w:p w14:paraId="3761DCF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ZDW </w:t>
            </w:r>
            <w:proofErr w:type="spellStart"/>
            <w:r w:rsidRPr="00D7631B">
              <w:rPr>
                <w:rFonts w:ascii="Calibri" w:hAnsi="Calibri" w:cs="Calibri"/>
                <w:color w:val="000000"/>
                <w:sz w:val="18"/>
                <w:szCs w:val="18"/>
              </w:rPr>
              <w:t>Exhibition</w:t>
            </w:r>
            <w:proofErr w:type="spellEnd"/>
            <w:r w:rsidRPr="00D7631B">
              <w:rPr>
                <w:rFonts w:ascii="Calibri" w:hAnsi="Calibri" w:cs="Calibri"/>
                <w:color w:val="000000"/>
                <w:sz w:val="18"/>
                <w:szCs w:val="18"/>
              </w:rPr>
              <w:t xml:space="preserve"> Design </w:t>
            </w:r>
            <w:proofErr w:type="spellStart"/>
            <w:r w:rsidRPr="00D7631B">
              <w:rPr>
                <w:rFonts w:ascii="Calibri" w:hAnsi="Calibri" w:cs="Calibri"/>
                <w:color w:val="000000"/>
                <w:sz w:val="18"/>
                <w:szCs w:val="18"/>
              </w:rPr>
              <w:t>Lab</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4065FFC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2412B3F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C8FAEF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22</w:t>
            </w:r>
          </w:p>
        </w:tc>
        <w:tc>
          <w:tcPr>
            <w:tcW w:w="597" w:type="dxa"/>
            <w:tcBorders>
              <w:top w:val="nil"/>
              <w:left w:val="nil"/>
              <w:bottom w:val="single" w:sz="8" w:space="0" w:color="ED7D31"/>
              <w:right w:val="nil"/>
            </w:tcBorders>
            <w:shd w:val="clear" w:color="000000" w:fill="FBE4D5"/>
            <w:vAlign w:val="center"/>
            <w:hideMark/>
          </w:tcPr>
          <w:p w14:paraId="2F37896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661</w:t>
            </w:r>
          </w:p>
        </w:tc>
        <w:tc>
          <w:tcPr>
            <w:tcW w:w="661" w:type="dxa"/>
            <w:tcBorders>
              <w:top w:val="nil"/>
              <w:left w:val="single" w:sz="8" w:space="0" w:color="ED7D31"/>
              <w:bottom w:val="single" w:sz="8" w:space="0" w:color="ED7D31"/>
              <w:right w:val="nil"/>
            </w:tcBorders>
            <w:shd w:val="clear" w:color="000000" w:fill="FBE4D5"/>
            <w:vAlign w:val="center"/>
            <w:hideMark/>
          </w:tcPr>
          <w:p w14:paraId="009F084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6F1D9C33"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77A617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auto" w:fill="auto"/>
            <w:vAlign w:val="center"/>
            <w:hideMark/>
          </w:tcPr>
          <w:p w14:paraId="6CF90E4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auto" w:fill="auto"/>
            <w:vAlign w:val="center"/>
            <w:hideMark/>
          </w:tcPr>
          <w:p w14:paraId="29A5BF0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Citizen science v karpatském regionu: posilování kapacit pracovníků chráněných území</w:t>
            </w:r>
          </w:p>
        </w:tc>
        <w:tc>
          <w:tcPr>
            <w:tcW w:w="608" w:type="dxa"/>
            <w:tcBorders>
              <w:top w:val="nil"/>
              <w:left w:val="nil"/>
              <w:bottom w:val="single" w:sz="8" w:space="0" w:color="ED7D31"/>
              <w:right w:val="single" w:sz="8" w:space="0" w:color="ED7D31"/>
            </w:tcBorders>
            <w:shd w:val="clear" w:color="auto" w:fill="auto"/>
            <w:vAlign w:val="center"/>
            <w:hideMark/>
          </w:tcPr>
          <w:p w14:paraId="569DD4C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7FF94F8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A6BE6F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274</w:t>
            </w:r>
          </w:p>
        </w:tc>
        <w:tc>
          <w:tcPr>
            <w:tcW w:w="597" w:type="dxa"/>
            <w:tcBorders>
              <w:top w:val="nil"/>
              <w:left w:val="nil"/>
              <w:bottom w:val="single" w:sz="8" w:space="0" w:color="ED7D31"/>
              <w:right w:val="nil"/>
            </w:tcBorders>
            <w:shd w:val="clear" w:color="auto" w:fill="auto"/>
            <w:vAlign w:val="center"/>
            <w:hideMark/>
          </w:tcPr>
          <w:p w14:paraId="3887BF1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274</w:t>
            </w:r>
          </w:p>
        </w:tc>
        <w:tc>
          <w:tcPr>
            <w:tcW w:w="661" w:type="dxa"/>
            <w:tcBorders>
              <w:top w:val="nil"/>
              <w:left w:val="single" w:sz="8" w:space="0" w:color="ED7D31"/>
              <w:bottom w:val="single" w:sz="8" w:space="0" w:color="ED7D31"/>
              <w:right w:val="nil"/>
            </w:tcBorders>
            <w:shd w:val="clear" w:color="auto" w:fill="auto"/>
            <w:vAlign w:val="center"/>
            <w:hideMark/>
          </w:tcPr>
          <w:p w14:paraId="4ABA7B6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187</w:t>
            </w:r>
          </w:p>
        </w:tc>
      </w:tr>
      <w:tr w:rsidR="00D7631B" w:rsidRPr="00D7631B" w14:paraId="52844839" w14:textId="77777777" w:rsidTr="00B63511">
        <w:trPr>
          <w:trHeight w:val="16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DFE32A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FOSTECT</w:t>
            </w:r>
          </w:p>
        </w:tc>
        <w:tc>
          <w:tcPr>
            <w:tcW w:w="1492" w:type="dxa"/>
            <w:tcBorders>
              <w:top w:val="nil"/>
              <w:left w:val="nil"/>
              <w:bottom w:val="single" w:sz="8" w:space="0" w:color="ED7D31"/>
              <w:right w:val="single" w:sz="8" w:space="0" w:color="ED7D31"/>
            </w:tcBorders>
            <w:shd w:val="clear" w:color="000000" w:fill="FBE4D5"/>
            <w:vAlign w:val="center"/>
            <w:hideMark/>
          </w:tcPr>
          <w:p w14:paraId="7BEB3B9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Program TON DUC THANG UNIVERSITY – FOUNDATION FOR SCIENCE AND TECHNOLOGY DEVELOPMENT</w:t>
            </w:r>
          </w:p>
        </w:tc>
        <w:tc>
          <w:tcPr>
            <w:tcW w:w="3138" w:type="dxa"/>
            <w:tcBorders>
              <w:top w:val="nil"/>
              <w:left w:val="nil"/>
              <w:bottom w:val="single" w:sz="8" w:space="0" w:color="ED7D31"/>
              <w:right w:val="single" w:sz="8" w:space="0" w:color="ED7D31"/>
            </w:tcBorders>
            <w:shd w:val="clear" w:color="000000" w:fill="FBE4D5"/>
            <w:vAlign w:val="center"/>
            <w:hideMark/>
          </w:tcPr>
          <w:p w14:paraId="0A5AE049"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Developing</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counter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electrode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based</w:t>
            </w:r>
            <w:proofErr w:type="spellEnd"/>
            <w:r w:rsidRPr="00D7631B">
              <w:rPr>
                <w:rFonts w:ascii="Calibri" w:hAnsi="Calibri" w:cs="Calibri"/>
                <w:color w:val="000000"/>
                <w:sz w:val="18"/>
                <w:szCs w:val="18"/>
              </w:rPr>
              <w:t xml:space="preserve"> on </w:t>
            </w:r>
            <w:proofErr w:type="spellStart"/>
            <w:r w:rsidRPr="00D7631B">
              <w:rPr>
                <w:rFonts w:ascii="Calibri" w:hAnsi="Calibri" w:cs="Calibri"/>
                <w:color w:val="000000"/>
                <w:sz w:val="18"/>
                <w:szCs w:val="18"/>
              </w:rPr>
              <w:t>carbon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materials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applied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Dye-Sensitized</w:t>
            </w:r>
            <w:proofErr w:type="spellEnd"/>
            <w:r w:rsidRPr="00D7631B">
              <w:rPr>
                <w:rFonts w:ascii="Calibri" w:hAnsi="Calibri" w:cs="Calibri"/>
                <w:color w:val="000000"/>
                <w:sz w:val="18"/>
                <w:szCs w:val="18"/>
              </w:rPr>
              <w:t xml:space="preserve"> Solar </w:t>
            </w:r>
            <w:proofErr w:type="spellStart"/>
            <w:r w:rsidRPr="00D7631B">
              <w:rPr>
                <w:rFonts w:ascii="Calibri" w:hAnsi="Calibri" w:cs="Calibri"/>
                <w:color w:val="000000"/>
                <w:sz w:val="18"/>
                <w:szCs w:val="18"/>
              </w:rPr>
              <w:t>Cells</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5B5B19D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50FC798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220</w:t>
            </w:r>
          </w:p>
        </w:tc>
        <w:tc>
          <w:tcPr>
            <w:tcW w:w="607" w:type="dxa"/>
            <w:tcBorders>
              <w:top w:val="nil"/>
              <w:left w:val="nil"/>
              <w:bottom w:val="single" w:sz="8" w:space="0" w:color="ED7D31"/>
              <w:right w:val="single" w:sz="8" w:space="0" w:color="ED7D31"/>
            </w:tcBorders>
            <w:shd w:val="clear" w:color="000000" w:fill="FBE4D5"/>
            <w:vAlign w:val="center"/>
            <w:hideMark/>
          </w:tcPr>
          <w:p w14:paraId="00CFBB2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3C4C02C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4B13D2A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2C871A6A"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7D3957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4B19B92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w:t>
            </w:r>
          </w:p>
        </w:tc>
        <w:tc>
          <w:tcPr>
            <w:tcW w:w="3138" w:type="dxa"/>
            <w:tcBorders>
              <w:top w:val="nil"/>
              <w:left w:val="nil"/>
              <w:bottom w:val="single" w:sz="8" w:space="0" w:color="ED7D31"/>
              <w:right w:val="single" w:sz="8" w:space="0" w:color="ED7D31"/>
            </w:tcBorders>
            <w:shd w:val="clear" w:color="auto" w:fill="auto"/>
            <w:vAlign w:val="center"/>
            <w:hideMark/>
          </w:tcPr>
          <w:p w14:paraId="34E07BC9"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Students</w:t>
            </w:r>
            <w:proofErr w:type="spellEnd"/>
            <w:r w:rsidRPr="00D7631B">
              <w:rPr>
                <w:rFonts w:ascii="Calibri" w:hAnsi="Calibri" w:cs="Calibri"/>
                <w:color w:val="000000"/>
                <w:sz w:val="18"/>
                <w:szCs w:val="18"/>
              </w:rPr>
              <w:t xml:space="preserve">´ support </w:t>
            </w:r>
            <w:proofErr w:type="spellStart"/>
            <w:r w:rsidRPr="00D7631B">
              <w:rPr>
                <w:rFonts w:ascii="Calibri" w:hAnsi="Calibri" w:cs="Calibri"/>
                <w:color w:val="000000"/>
                <w:sz w:val="18"/>
                <w:szCs w:val="18"/>
              </w:rPr>
              <w:t>towards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entrepreneurial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spirit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development</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22F9A27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5DDA7DE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221CFC7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3272</w:t>
            </w:r>
          </w:p>
        </w:tc>
        <w:tc>
          <w:tcPr>
            <w:tcW w:w="597" w:type="dxa"/>
            <w:tcBorders>
              <w:top w:val="nil"/>
              <w:left w:val="nil"/>
              <w:bottom w:val="single" w:sz="8" w:space="0" w:color="ED7D31"/>
              <w:right w:val="nil"/>
            </w:tcBorders>
            <w:shd w:val="clear" w:color="auto" w:fill="auto"/>
            <w:vAlign w:val="center"/>
            <w:hideMark/>
          </w:tcPr>
          <w:p w14:paraId="4D0ED44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4CF34AB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2923</w:t>
            </w:r>
          </w:p>
        </w:tc>
      </w:tr>
      <w:tr w:rsidR="00D7631B" w:rsidRPr="00D7631B" w14:paraId="64FCB8F8"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60D219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50CF33F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w:t>
            </w:r>
          </w:p>
        </w:tc>
        <w:tc>
          <w:tcPr>
            <w:tcW w:w="3138" w:type="dxa"/>
            <w:tcBorders>
              <w:top w:val="nil"/>
              <w:left w:val="nil"/>
              <w:bottom w:val="single" w:sz="8" w:space="0" w:color="ED7D31"/>
              <w:right w:val="single" w:sz="8" w:space="0" w:color="ED7D31"/>
            </w:tcBorders>
            <w:shd w:val="clear" w:color="000000" w:fill="FBE4D5"/>
            <w:vAlign w:val="center"/>
            <w:hideMark/>
          </w:tcPr>
          <w:p w14:paraId="380A5457"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Partnership</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Innovation</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Exact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Supporting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Courses</w:t>
            </w:r>
            <w:proofErr w:type="spellEnd"/>
            <w:r w:rsidRPr="00D7631B">
              <w:rPr>
                <w:rFonts w:ascii="Calibri" w:hAnsi="Calibri" w:cs="Calibri"/>
                <w:color w:val="000000"/>
                <w:sz w:val="18"/>
                <w:szCs w:val="18"/>
              </w:rPr>
              <w:t xml:space="preserve"> in Economics and management Study </w:t>
            </w:r>
            <w:proofErr w:type="spellStart"/>
            <w:r w:rsidRPr="00D7631B">
              <w:rPr>
                <w:rFonts w:ascii="Calibri" w:hAnsi="Calibri" w:cs="Calibri"/>
                <w:color w:val="000000"/>
                <w:sz w:val="18"/>
                <w:szCs w:val="18"/>
              </w:rPr>
              <w:t>programmes</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7F5268D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78DEFA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3B2ECB6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3303</w:t>
            </w:r>
          </w:p>
        </w:tc>
        <w:tc>
          <w:tcPr>
            <w:tcW w:w="597" w:type="dxa"/>
            <w:tcBorders>
              <w:top w:val="nil"/>
              <w:left w:val="nil"/>
              <w:bottom w:val="single" w:sz="8" w:space="0" w:color="ED7D31"/>
              <w:right w:val="nil"/>
            </w:tcBorders>
            <w:shd w:val="clear" w:color="000000" w:fill="FBE4D5"/>
            <w:vAlign w:val="center"/>
            <w:hideMark/>
          </w:tcPr>
          <w:p w14:paraId="0D3D248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7DB006A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73E8834E"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E50DCD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0F34AFF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w:t>
            </w:r>
          </w:p>
        </w:tc>
        <w:tc>
          <w:tcPr>
            <w:tcW w:w="3138" w:type="dxa"/>
            <w:tcBorders>
              <w:top w:val="nil"/>
              <w:left w:val="nil"/>
              <w:bottom w:val="single" w:sz="8" w:space="0" w:color="ED7D31"/>
              <w:right w:val="single" w:sz="8" w:space="0" w:color="ED7D31"/>
            </w:tcBorders>
            <w:shd w:val="clear" w:color="auto" w:fill="auto"/>
            <w:vAlign w:val="center"/>
            <w:hideMark/>
          </w:tcPr>
          <w:p w14:paraId="734EA53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KA171 mobility do partnerských zemí (8/2022-7/2025)</w:t>
            </w:r>
          </w:p>
        </w:tc>
        <w:tc>
          <w:tcPr>
            <w:tcW w:w="608" w:type="dxa"/>
            <w:tcBorders>
              <w:top w:val="nil"/>
              <w:left w:val="nil"/>
              <w:bottom w:val="single" w:sz="8" w:space="0" w:color="ED7D31"/>
              <w:right w:val="single" w:sz="8" w:space="0" w:color="ED7D31"/>
            </w:tcBorders>
            <w:shd w:val="clear" w:color="auto" w:fill="auto"/>
            <w:vAlign w:val="center"/>
            <w:hideMark/>
          </w:tcPr>
          <w:p w14:paraId="2B2501B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45BF1E3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4FF8382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008EB47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7DAD141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727</w:t>
            </w:r>
          </w:p>
        </w:tc>
      </w:tr>
      <w:tr w:rsidR="00D7631B" w:rsidRPr="00D7631B" w14:paraId="4991DAE8"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A0241B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039F14F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000000" w:fill="FBE4D5"/>
            <w:vAlign w:val="center"/>
            <w:hideMark/>
          </w:tcPr>
          <w:p w14:paraId="08F436A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KA131 mobility v rámci programových zemí (6/</w:t>
            </w:r>
            <w:proofErr w:type="gramStart"/>
            <w:r w:rsidRPr="00D7631B">
              <w:rPr>
                <w:rFonts w:ascii="Calibri" w:hAnsi="Calibri" w:cs="Calibri"/>
                <w:color w:val="000000"/>
                <w:sz w:val="18"/>
                <w:szCs w:val="18"/>
              </w:rPr>
              <w:t>2022 -7</w:t>
            </w:r>
            <w:proofErr w:type="gramEnd"/>
            <w:r w:rsidRPr="00D7631B">
              <w:rPr>
                <w:rFonts w:ascii="Calibri" w:hAnsi="Calibri" w:cs="Calibri"/>
                <w:color w:val="000000"/>
                <w:sz w:val="18"/>
                <w:szCs w:val="18"/>
              </w:rPr>
              <w:t>/2024)</w:t>
            </w:r>
          </w:p>
        </w:tc>
        <w:tc>
          <w:tcPr>
            <w:tcW w:w="608" w:type="dxa"/>
            <w:tcBorders>
              <w:top w:val="nil"/>
              <w:left w:val="nil"/>
              <w:bottom w:val="single" w:sz="8" w:space="0" w:color="ED7D31"/>
              <w:right w:val="single" w:sz="8" w:space="0" w:color="ED7D31"/>
            </w:tcBorders>
            <w:shd w:val="clear" w:color="000000" w:fill="FBE4D5"/>
            <w:vAlign w:val="center"/>
            <w:hideMark/>
          </w:tcPr>
          <w:p w14:paraId="1BE06B5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0B83EDC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5F45FC6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1AF1DB9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4B81B1E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13719</w:t>
            </w:r>
          </w:p>
        </w:tc>
      </w:tr>
      <w:tr w:rsidR="00D7631B" w:rsidRPr="00D7631B" w14:paraId="5A0B6E62"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7B87CBC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23A14E7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7E4ADA8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 mobility mezi programovými zeměmi (6/2019–9/2020)</w:t>
            </w:r>
          </w:p>
        </w:tc>
        <w:tc>
          <w:tcPr>
            <w:tcW w:w="608" w:type="dxa"/>
            <w:tcBorders>
              <w:top w:val="nil"/>
              <w:left w:val="nil"/>
              <w:bottom w:val="single" w:sz="8" w:space="0" w:color="ED7D31"/>
              <w:right w:val="single" w:sz="8" w:space="0" w:color="ED7D31"/>
            </w:tcBorders>
            <w:shd w:val="clear" w:color="auto" w:fill="auto"/>
            <w:vAlign w:val="center"/>
            <w:hideMark/>
          </w:tcPr>
          <w:p w14:paraId="18AF587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19E0E5C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13081</w:t>
            </w:r>
          </w:p>
        </w:tc>
        <w:tc>
          <w:tcPr>
            <w:tcW w:w="607" w:type="dxa"/>
            <w:tcBorders>
              <w:top w:val="nil"/>
              <w:left w:val="nil"/>
              <w:bottom w:val="single" w:sz="8" w:space="0" w:color="ED7D31"/>
              <w:right w:val="single" w:sz="8" w:space="0" w:color="ED7D31"/>
            </w:tcBorders>
            <w:shd w:val="clear" w:color="auto" w:fill="auto"/>
            <w:vAlign w:val="center"/>
            <w:hideMark/>
          </w:tcPr>
          <w:p w14:paraId="63DAFCD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13081</w:t>
            </w:r>
          </w:p>
        </w:tc>
        <w:tc>
          <w:tcPr>
            <w:tcW w:w="597" w:type="dxa"/>
            <w:tcBorders>
              <w:top w:val="nil"/>
              <w:left w:val="nil"/>
              <w:bottom w:val="single" w:sz="8" w:space="0" w:color="ED7D31"/>
              <w:right w:val="nil"/>
            </w:tcBorders>
            <w:shd w:val="clear" w:color="auto" w:fill="auto"/>
            <w:vAlign w:val="center"/>
            <w:hideMark/>
          </w:tcPr>
          <w:p w14:paraId="6323D61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70D943D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2C30E685"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03968E2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41D74A6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000000" w:fill="FBE4D5"/>
            <w:vAlign w:val="center"/>
            <w:hideMark/>
          </w:tcPr>
          <w:p w14:paraId="7B4D1C2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 mobility mezi programovými zeměmi (6/2020–9/2021)</w:t>
            </w:r>
          </w:p>
        </w:tc>
        <w:tc>
          <w:tcPr>
            <w:tcW w:w="608" w:type="dxa"/>
            <w:tcBorders>
              <w:top w:val="nil"/>
              <w:left w:val="nil"/>
              <w:bottom w:val="single" w:sz="8" w:space="0" w:color="ED7D31"/>
              <w:right w:val="single" w:sz="8" w:space="0" w:color="ED7D31"/>
            </w:tcBorders>
            <w:shd w:val="clear" w:color="000000" w:fill="FBE4D5"/>
            <w:vAlign w:val="center"/>
            <w:hideMark/>
          </w:tcPr>
          <w:p w14:paraId="583E688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6D3DB54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360264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8850</w:t>
            </w:r>
          </w:p>
        </w:tc>
        <w:tc>
          <w:tcPr>
            <w:tcW w:w="597" w:type="dxa"/>
            <w:tcBorders>
              <w:top w:val="nil"/>
              <w:left w:val="nil"/>
              <w:bottom w:val="single" w:sz="8" w:space="0" w:color="ED7D31"/>
              <w:right w:val="nil"/>
            </w:tcBorders>
            <w:shd w:val="clear" w:color="000000" w:fill="FBE4D5"/>
            <w:vAlign w:val="center"/>
            <w:hideMark/>
          </w:tcPr>
          <w:p w14:paraId="4AA968B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6022A56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4F7D3FDF"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6B083E5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364BF75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1B5C310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 mobility mezi programovými zeměmi (6/2021–9/2022)</w:t>
            </w:r>
          </w:p>
        </w:tc>
        <w:tc>
          <w:tcPr>
            <w:tcW w:w="608" w:type="dxa"/>
            <w:tcBorders>
              <w:top w:val="nil"/>
              <w:left w:val="nil"/>
              <w:bottom w:val="single" w:sz="8" w:space="0" w:color="ED7D31"/>
              <w:right w:val="single" w:sz="8" w:space="0" w:color="ED7D31"/>
            </w:tcBorders>
            <w:shd w:val="clear" w:color="auto" w:fill="auto"/>
            <w:vAlign w:val="center"/>
            <w:hideMark/>
          </w:tcPr>
          <w:p w14:paraId="3AD289E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3A01360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5B81FBC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24A5410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6084</w:t>
            </w:r>
          </w:p>
        </w:tc>
        <w:tc>
          <w:tcPr>
            <w:tcW w:w="661" w:type="dxa"/>
            <w:tcBorders>
              <w:top w:val="nil"/>
              <w:left w:val="single" w:sz="8" w:space="0" w:color="ED7D31"/>
              <w:bottom w:val="single" w:sz="8" w:space="0" w:color="ED7D31"/>
              <w:right w:val="nil"/>
            </w:tcBorders>
            <w:shd w:val="clear" w:color="auto" w:fill="auto"/>
            <w:vAlign w:val="center"/>
            <w:hideMark/>
          </w:tcPr>
          <w:p w14:paraId="72BCC92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1476</w:t>
            </w:r>
          </w:p>
        </w:tc>
      </w:tr>
      <w:tr w:rsidR="00D7631B" w:rsidRPr="00D7631B" w14:paraId="2236794A"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1308271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3AD0E92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000000" w:fill="FBE4D5"/>
            <w:vAlign w:val="center"/>
            <w:hideMark/>
          </w:tcPr>
          <w:p w14:paraId="7B8DA62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kreditová mobilita (období 1/8/2019-31/7/2021)</w:t>
            </w:r>
          </w:p>
        </w:tc>
        <w:tc>
          <w:tcPr>
            <w:tcW w:w="608" w:type="dxa"/>
            <w:tcBorders>
              <w:top w:val="nil"/>
              <w:left w:val="nil"/>
              <w:bottom w:val="single" w:sz="8" w:space="0" w:color="ED7D31"/>
              <w:right w:val="single" w:sz="8" w:space="0" w:color="ED7D31"/>
            </w:tcBorders>
            <w:shd w:val="clear" w:color="000000" w:fill="FBE4D5"/>
            <w:vAlign w:val="center"/>
            <w:hideMark/>
          </w:tcPr>
          <w:p w14:paraId="042B30D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07FD242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1414</w:t>
            </w:r>
          </w:p>
        </w:tc>
        <w:tc>
          <w:tcPr>
            <w:tcW w:w="607" w:type="dxa"/>
            <w:tcBorders>
              <w:top w:val="nil"/>
              <w:left w:val="nil"/>
              <w:bottom w:val="single" w:sz="8" w:space="0" w:color="ED7D31"/>
              <w:right w:val="single" w:sz="8" w:space="0" w:color="ED7D31"/>
            </w:tcBorders>
            <w:shd w:val="clear" w:color="000000" w:fill="FBE4D5"/>
            <w:vAlign w:val="center"/>
            <w:hideMark/>
          </w:tcPr>
          <w:p w14:paraId="1560148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1414</w:t>
            </w:r>
          </w:p>
        </w:tc>
        <w:tc>
          <w:tcPr>
            <w:tcW w:w="597" w:type="dxa"/>
            <w:tcBorders>
              <w:top w:val="nil"/>
              <w:left w:val="nil"/>
              <w:bottom w:val="single" w:sz="8" w:space="0" w:color="ED7D31"/>
              <w:right w:val="nil"/>
            </w:tcBorders>
            <w:shd w:val="clear" w:color="000000" w:fill="FBE4D5"/>
            <w:vAlign w:val="center"/>
            <w:hideMark/>
          </w:tcPr>
          <w:p w14:paraId="21FF5EC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5CE3977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62AD84F9"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1ED7C32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5667977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5F2BD08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kreditová mobilita (období 1/8/2020-31/7/2022)</w:t>
            </w:r>
          </w:p>
        </w:tc>
        <w:tc>
          <w:tcPr>
            <w:tcW w:w="608" w:type="dxa"/>
            <w:tcBorders>
              <w:top w:val="nil"/>
              <w:left w:val="nil"/>
              <w:bottom w:val="single" w:sz="8" w:space="0" w:color="ED7D31"/>
              <w:right w:val="single" w:sz="8" w:space="0" w:color="ED7D31"/>
            </w:tcBorders>
            <w:shd w:val="clear" w:color="auto" w:fill="auto"/>
            <w:vAlign w:val="center"/>
            <w:hideMark/>
          </w:tcPr>
          <w:p w14:paraId="2EEBD2B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80074A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3487016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1753</w:t>
            </w:r>
          </w:p>
        </w:tc>
        <w:tc>
          <w:tcPr>
            <w:tcW w:w="597" w:type="dxa"/>
            <w:tcBorders>
              <w:top w:val="nil"/>
              <w:left w:val="nil"/>
              <w:bottom w:val="single" w:sz="8" w:space="0" w:color="ED7D31"/>
              <w:right w:val="nil"/>
            </w:tcBorders>
            <w:shd w:val="clear" w:color="auto" w:fill="auto"/>
            <w:vAlign w:val="center"/>
            <w:hideMark/>
          </w:tcPr>
          <w:p w14:paraId="3A4DC01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53CFB70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18D02426"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5D320D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7F9FD6E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000000" w:fill="FBE4D5"/>
            <w:vAlign w:val="center"/>
            <w:hideMark/>
          </w:tcPr>
          <w:p w14:paraId="320382D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KA1 mobility mezi programovými zeměmi (6/2018–9/2019)</w:t>
            </w:r>
          </w:p>
        </w:tc>
        <w:tc>
          <w:tcPr>
            <w:tcW w:w="608" w:type="dxa"/>
            <w:tcBorders>
              <w:top w:val="nil"/>
              <w:left w:val="nil"/>
              <w:bottom w:val="single" w:sz="8" w:space="0" w:color="ED7D31"/>
              <w:right w:val="single" w:sz="8" w:space="0" w:color="ED7D31"/>
            </w:tcBorders>
            <w:shd w:val="clear" w:color="000000" w:fill="FBE4D5"/>
            <w:vAlign w:val="center"/>
            <w:hideMark/>
          </w:tcPr>
          <w:p w14:paraId="4BBEDA0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73C0192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11126</w:t>
            </w:r>
          </w:p>
        </w:tc>
        <w:tc>
          <w:tcPr>
            <w:tcW w:w="607" w:type="dxa"/>
            <w:tcBorders>
              <w:top w:val="nil"/>
              <w:left w:val="nil"/>
              <w:bottom w:val="single" w:sz="8" w:space="0" w:color="ED7D31"/>
              <w:right w:val="single" w:sz="8" w:space="0" w:color="ED7D31"/>
            </w:tcBorders>
            <w:shd w:val="clear" w:color="000000" w:fill="FBE4D5"/>
            <w:vAlign w:val="center"/>
            <w:hideMark/>
          </w:tcPr>
          <w:p w14:paraId="2B921E1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1F98933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3B53CC4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 </w:t>
            </w:r>
          </w:p>
        </w:tc>
      </w:tr>
      <w:tr w:rsidR="00D7631B" w:rsidRPr="00D7631B" w14:paraId="70FBBFBD"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0407784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2D9F328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4F618DD3"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Transformation</w:t>
            </w:r>
            <w:proofErr w:type="spellEnd"/>
            <w:r w:rsidRPr="00D7631B">
              <w:rPr>
                <w:rFonts w:ascii="Calibri" w:hAnsi="Calibri" w:cs="Calibri"/>
                <w:color w:val="000000"/>
                <w:sz w:val="18"/>
                <w:szCs w:val="18"/>
              </w:rPr>
              <w:t xml:space="preserve"> of a </w:t>
            </w:r>
            <w:proofErr w:type="spellStart"/>
            <w:r w:rsidRPr="00D7631B">
              <w:rPr>
                <w:rFonts w:ascii="Calibri" w:hAnsi="Calibri" w:cs="Calibri"/>
                <w:color w:val="000000"/>
                <w:sz w:val="18"/>
                <w:szCs w:val="18"/>
              </w:rPr>
              <w:t>traditional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language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school</w:t>
            </w:r>
            <w:proofErr w:type="spellEnd"/>
            <w:r w:rsidRPr="00D7631B">
              <w:rPr>
                <w:rFonts w:ascii="Calibri" w:hAnsi="Calibri" w:cs="Calibri"/>
                <w:color w:val="000000"/>
                <w:sz w:val="18"/>
                <w:szCs w:val="18"/>
              </w:rPr>
              <w:t xml:space="preserve"> by </w:t>
            </w:r>
            <w:proofErr w:type="spellStart"/>
            <w:r w:rsidRPr="00D7631B">
              <w:rPr>
                <w:rFonts w:ascii="Calibri" w:hAnsi="Calibri" w:cs="Calibri"/>
                <w:color w:val="000000"/>
                <w:sz w:val="18"/>
                <w:szCs w:val="18"/>
              </w:rPr>
              <w:t>means</w:t>
            </w:r>
            <w:proofErr w:type="spellEnd"/>
            <w:r w:rsidRPr="00D7631B">
              <w:rPr>
                <w:rFonts w:ascii="Calibri" w:hAnsi="Calibri" w:cs="Calibri"/>
                <w:color w:val="000000"/>
                <w:sz w:val="18"/>
                <w:szCs w:val="18"/>
              </w:rPr>
              <w:t xml:space="preserve"> of business model </w:t>
            </w:r>
            <w:proofErr w:type="spellStart"/>
            <w:r w:rsidRPr="00D7631B">
              <w:rPr>
                <w:rFonts w:ascii="Calibri" w:hAnsi="Calibri" w:cs="Calibri"/>
                <w:color w:val="000000"/>
                <w:sz w:val="18"/>
                <w:szCs w:val="18"/>
              </w:rPr>
              <w:t>innovation</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6C8AC75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30F5AA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F16B70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6377</w:t>
            </w:r>
          </w:p>
        </w:tc>
        <w:tc>
          <w:tcPr>
            <w:tcW w:w="597" w:type="dxa"/>
            <w:tcBorders>
              <w:top w:val="nil"/>
              <w:left w:val="nil"/>
              <w:bottom w:val="single" w:sz="8" w:space="0" w:color="ED7D31"/>
              <w:right w:val="nil"/>
            </w:tcBorders>
            <w:shd w:val="clear" w:color="auto" w:fill="auto"/>
            <w:vAlign w:val="center"/>
            <w:hideMark/>
          </w:tcPr>
          <w:p w14:paraId="45785E0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35BB641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1980</w:t>
            </w:r>
          </w:p>
        </w:tc>
      </w:tr>
      <w:tr w:rsidR="00D7631B" w:rsidRPr="00D7631B" w14:paraId="33E70588"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04F7996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29C4622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000000" w:fill="FBE4D5"/>
            <w:vAlign w:val="center"/>
            <w:hideMark/>
          </w:tcPr>
          <w:p w14:paraId="6DF731C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Příprava a elektrochemické vlastnosti hierarchických struktur flexibilních elektrod na bázi </w:t>
            </w:r>
            <w:proofErr w:type="spellStart"/>
            <w:r w:rsidRPr="00D7631B">
              <w:rPr>
                <w:rFonts w:ascii="Calibri" w:hAnsi="Calibri" w:cs="Calibri"/>
                <w:color w:val="000000"/>
                <w:sz w:val="18"/>
                <w:szCs w:val="18"/>
              </w:rPr>
              <w:t>polyanilin</w:t>
            </w:r>
            <w:proofErr w:type="spellEnd"/>
            <w:r w:rsidRPr="00D7631B">
              <w:rPr>
                <w:rFonts w:ascii="Calibri" w:hAnsi="Calibri" w:cs="Calibri"/>
                <w:color w:val="000000"/>
                <w:sz w:val="18"/>
                <w:szCs w:val="18"/>
              </w:rPr>
              <w:t>/bimetalové oxidy</w:t>
            </w:r>
          </w:p>
        </w:tc>
        <w:tc>
          <w:tcPr>
            <w:tcW w:w="608" w:type="dxa"/>
            <w:tcBorders>
              <w:top w:val="nil"/>
              <w:left w:val="nil"/>
              <w:bottom w:val="single" w:sz="8" w:space="0" w:color="ED7D31"/>
              <w:right w:val="single" w:sz="8" w:space="0" w:color="ED7D31"/>
            </w:tcBorders>
            <w:shd w:val="clear" w:color="000000" w:fill="FBE4D5"/>
            <w:vAlign w:val="center"/>
            <w:hideMark/>
          </w:tcPr>
          <w:p w14:paraId="3F3ECDC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1990</w:t>
            </w:r>
          </w:p>
        </w:tc>
        <w:tc>
          <w:tcPr>
            <w:tcW w:w="635" w:type="dxa"/>
            <w:tcBorders>
              <w:top w:val="nil"/>
              <w:left w:val="nil"/>
              <w:bottom w:val="single" w:sz="8" w:space="0" w:color="ED7D31"/>
              <w:right w:val="single" w:sz="8" w:space="0" w:color="ED7D31"/>
            </w:tcBorders>
            <w:shd w:val="clear" w:color="000000" w:fill="FBE4D5"/>
            <w:vAlign w:val="center"/>
            <w:hideMark/>
          </w:tcPr>
          <w:p w14:paraId="6768532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1990</w:t>
            </w:r>
          </w:p>
        </w:tc>
        <w:tc>
          <w:tcPr>
            <w:tcW w:w="607" w:type="dxa"/>
            <w:tcBorders>
              <w:top w:val="nil"/>
              <w:left w:val="nil"/>
              <w:bottom w:val="single" w:sz="8" w:space="0" w:color="ED7D31"/>
              <w:right w:val="single" w:sz="8" w:space="0" w:color="ED7D31"/>
            </w:tcBorders>
            <w:shd w:val="clear" w:color="000000" w:fill="FBE4D5"/>
            <w:vAlign w:val="center"/>
            <w:hideMark/>
          </w:tcPr>
          <w:p w14:paraId="284C056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0777CCE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19FDAD1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3DA41B48"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0CBFDA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auto" w:fill="auto"/>
            <w:vAlign w:val="center"/>
            <w:hideMark/>
          </w:tcPr>
          <w:p w14:paraId="6CCE17C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auto" w:fill="auto"/>
            <w:vAlign w:val="center"/>
            <w:hideMark/>
          </w:tcPr>
          <w:p w14:paraId="397304A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Příprava </w:t>
            </w:r>
            <w:proofErr w:type="spellStart"/>
            <w:proofErr w:type="gramStart"/>
            <w:r w:rsidRPr="00D7631B">
              <w:rPr>
                <w:rFonts w:ascii="Calibri" w:hAnsi="Calibri" w:cs="Calibri"/>
                <w:color w:val="000000"/>
                <w:sz w:val="18"/>
                <w:szCs w:val="18"/>
              </w:rPr>
              <w:t>nano</w:t>
            </w:r>
            <w:proofErr w:type="spellEnd"/>
            <w:r w:rsidRPr="00D7631B">
              <w:rPr>
                <w:rFonts w:ascii="Calibri" w:hAnsi="Calibri" w:cs="Calibri"/>
                <w:color w:val="000000"/>
                <w:sz w:val="18"/>
                <w:szCs w:val="18"/>
              </w:rPr>
              <w:t>- a</w:t>
            </w:r>
            <w:proofErr w:type="gramEnd"/>
            <w:r w:rsidRPr="00D7631B">
              <w:rPr>
                <w:rFonts w:ascii="Calibri" w:hAnsi="Calibri" w:cs="Calibri"/>
                <w:color w:val="000000"/>
                <w:sz w:val="18"/>
                <w:szCs w:val="18"/>
              </w:rPr>
              <w:t xml:space="preserve"> mikro-strukturovaných materiálů pomocí samo-organizovaných proteinových fibrilárních systémů</w:t>
            </w:r>
          </w:p>
        </w:tc>
        <w:tc>
          <w:tcPr>
            <w:tcW w:w="608" w:type="dxa"/>
            <w:tcBorders>
              <w:top w:val="nil"/>
              <w:left w:val="nil"/>
              <w:bottom w:val="single" w:sz="8" w:space="0" w:color="ED7D31"/>
              <w:right w:val="single" w:sz="8" w:space="0" w:color="ED7D31"/>
            </w:tcBorders>
            <w:shd w:val="clear" w:color="auto" w:fill="auto"/>
            <w:vAlign w:val="center"/>
            <w:hideMark/>
          </w:tcPr>
          <w:p w14:paraId="0C86997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2B959E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390</w:t>
            </w:r>
          </w:p>
        </w:tc>
        <w:tc>
          <w:tcPr>
            <w:tcW w:w="607" w:type="dxa"/>
            <w:tcBorders>
              <w:top w:val="nil"/>
              <w:left w:val="nil"/>
              <w:bottom w:val="single" w:sz="8" w:space="0" w:color="ED7D31"/>
              <w:right w:val="single" w:sz="8" w:space="0" w:color="ED7D31"/>
            </w:tcBorders>
            <w:shd w:val="clear" w:color="auto" w:fill="auto"/>
            <w:vAlign w:val="center"/>
            <w:hideMark/>
          </w:tcPr>
          <w:p w14:paraId="3BBB6C5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390</w:t>
            </w:r>
          </w:p>
        </w:tc>
        <w:tc>
          <w:tcPr>
            <w:tcW w:w="597" w:type="dxa"/>
            <w:tcBorders>
              <w:top w:val="nil"/>
              <w:left w:val="nil"/>
              <w:bottom w:val="single" w:sz="8" w:space="0" w:color="ED7D31"/>
              <w:right w:val="nil"/>
            </w:tcBorders>
            <w:shd w:val="clear" w:color="auto" w:fill="auto"/>
            <w:vAlign w:val="center"/>
            <w:hideMark/>
          </w:tcPr>
          <w:p w14:paraId="2038ACB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390</w:t>
            </w:r>
          </w:p>
        </w:tc>
        <w:tc>
          <w:tcPr>
            <w:tcW w:w="661" w:type="dxa"/>
            <w:tcBorders>
              <w:top w:val="nil"/>
              <w:left w:val="single" w:sz="8" w:space="0" w:color="ED7D31"/>
              <w:bottom w:val="single" w:sz="8" w:space="0" w:color="ED7D31"/>
              <w:right w:val="nil"/>
            </w:tcBorders>
            <w:shd w:val="clear" w:color="auto" w:fill="auto"/>
            <w:vAlign w:val="center"/>
            <w:hideMark/>
          </w:tcPr>
          <w:p w14:paraId="3945964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64B0B7E0"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BB7770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285EAB5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000000" w:fill="FBE4D5"/>
            <w:vAlign w:val="center"/>
            <w:hideMark/>
          </w:tcPr>
          <w:p w14:paraId="52DF702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Studium polymerních </w:t>
            </w:r>
            <w:proofErr w:type="spellStart"/>
            <w:r w:rsidRPr="00D7631B">
              <w:rPr>
                <w:rFonts w:ascii="Calibri" w:hAnsi="Calibri" w:cs="Calibri"/>
                <w:color w:val="000000"/>
                <w:sz w:val="18"/>
                <w:szCs w:val="18"/>
              </w:rPr>
              <w:t>memristorů</w:t>
            </w:r>
            <w:proofErr w:type="spellEnd"/>
            <w:r w:rsidRPr="00D7631B">
              <w:rPr>
                <w:rFonts w:ascii="Calibri" w:hAnsi="Calibri" w:cs="Calibri"/>
                <w:color w:val="000000"/>
                <w:sz w:val="18"/>
                <w:szCs w:val="18"/>
              </w:rPr>
              <w:t xml:space="preserve"> založených na </w:t>
            </w:r>
            <w:proofErr w:type="spellStart"/>
            <w:r w:rsidRPr="00D7631B">
              <w:rPr>
                <w:rFonts w:ascii="Calibri" w:hAnsi="Calibri" w:cs="Calibri"/>
                <w:color w:val="000000"/>
                <w:sz w:val="18"/>
                <w:szCs w:val="18"/>
              </w:rPr>
              <w:t>metakrylátových</w:t>
            </w:r>
            <w:proofErr w:type="spellEnd"/>
            <w:r w:rsidRPr="00D7631B">
              <w:rPr>
                <w:rFonts w:ascii="Calibri" w:hAnsi="Calibri" w:cs="Calibri"/>
                <w:color w:val="000000"/>
                <w:sz w:val="18"/>
                <w:szCs w:val="18"/>
              </w:rPr>
              <w:t xml:space="preserve"> polymerech s karbazolovými bočními skupinami</w:t>
            </w:r>
          </w:p>
        </w:tc>
        <w:tc>
          <w:tcPr>
            <w:tcW w:w="608" w:type="dxa"/>
            <w:tcBorders>
              <w:top w:val="nil"/>
              <w:left w:val="nil"/>
              <w:bottom w:val="single" w:sz="8" w:space="0" w:color="ED7D31"/>
              <w:right w:val="single" w:sz="8" w:space="0" w:color="ED7D31"/>
            </w:tcBorders>
            <w:shd w:val="clear" w:color="000000" w:fill="FBE4D5"/>
            <w:vAlign w:val="center"/>
            <w:hideMark/>
          </w:tcPr>
          <w:p w14:paraId="60DF9D8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7DAB37C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2C88CC0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950</w:t>
            </w:r>
          </w:p>
        </w:tc>
        <w:tc>
          <w:tcPr>
            <w:tcW w:w="597" w:type="dxa"/>
            <w:tcBorders>
              <w:top w:val="nil"/>
              <w:left w:val="nil"/>
              <w:bottom w:val="single" w:sz="8" w:space="0" w:color="ED7D31"/>
              <w:right w:val="nil"/>
            </w:tcBorders>
            <w:shd w:val="clear" w:color="000000" w:fill="FBE4D5"/>
            <w:vAlign w:val="center"/>
            <w:hideMark/>
          </w:tcPr>
          <w:p w14:paraId="1707FB7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950</w:t>
            </w:r>
          </w:p>
        </w:tc>
        <w:tc>
          <w:tcPr>
            <w:tcW w:w="661" w:type="dxa"/>
            <w:tcBorders>
              <w:top w:val="nil"/>
              <w:left w:val="single" w:sz="8" w:space="0" w:color="ED7D31"/>
              <w:bottom w:val="single" w:sz="8" w:space="0" w:color="ED7D31"/>
              <w:right w:val="nil"/>
            </w:tcBorders>
            <w:shd w:val="clear" w:color="000000" w:fill="FBE4D5"/>
            <w:vAlign w:val="center"/>
            <w:hideMark/>
          </w:tcPr>
          <w:p w14:paraId="2847C72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950</w:t>
            </w:r>
          </w:p>
        </w:tc>
      </w:tr>
      <w:tr w:rsidR="00D7631B" w:rsidRPr="00D7631B" w14:paraId="50FA9E23"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6A8B04D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auto" w:fill="auto"/>
            <w:vAlign w:val="center"/>
            <w:hideMark/>
          </w:tcPr>
          <w:p w14:paraId="724648C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auto" w:fill="auto"/>
            <w:vAlign w:val="center"/>
            <w:hideMark/>
          </w:tcPr>
          <w:p w14:paraId="0D62165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Spolupráce s asociací EASE na vývoji hybridního </w:t>
            </w:r>
            <w:proofErr w:type="spellStart"/>
            <w:r w:rsidRPr="00D7631B">
              <w:rPr>
                <w:rFonts w:ascii="Calibri" w:hAnsi="Calibri" w:cs="Calibri"/>
                <w:color w:val="000000"/>
                <w:sz w:val="18"/>
                <w:szCs w:val="18"/>
              </w:rPr>
              <w:t>superkapacitoru</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06FFD5C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1FB8384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7953326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1148</w:t>
            </w:r>
          </w:p>
        </w:tc>
        <w:tc>
          <w:tcPr>
            <w:tcW w:w="597" w:type="dxa"/>
            <w:tcBorders>
              <w:top w:val="nil"/>
              <w:left w:val="nil"/>
              <w:bottom w:val="single" w:sz="8" w:space="0" w:color="ED7D31"/>
              <w:right w:val="nil"/>
            </w:tcBorders>
            <w:shd w:val="clear" w:color="auto" w:fill="auto"/>
            <w:vAlign w:val="center"/>
            <w:hideMark/>
          </w:tcPr>
          <w:p w14:paraId="07C2D33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1766</w:t>
            </w:r>
          </w:p>
        </w:tc>
        <w:tc>
          <w:tcPr>
            <w:tcW w:w="661" w:type="dxa"/>
            <w:tcBorders>
              <w:top w:val="nil"/>
              <w:left w:val="single" w:sz="8" w:space="0" w:color="ED7D31"/>
              <w:bottom w:val="single" w:sz="8" w:space="0" w:color="ED7D31"/>
              <w:right w:val="nil"/>
            </w:tcBorders>
            <w:shd w:val="clear" w:color="auto" w:fill="auto"/>
            <w:vAlign w:val="center"/>
            <w:hideMark/>
          </w:tcPr>
          <w:p w14:paraId="582CFD3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1699</w:t>
            </w:r>
          </w:p>
        </w:tc>
      </w:tr>
      <w:tr w:rsidR="00D7631B" w:rsidRPr="00D7631B" w14:paraId="2FED7D1A"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991944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20F279C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000000" w:fill="FBE4D5"/>
            <w:vAlign w:val="center"/>
            <w:hideMark/>
          </w:tcPr>
          <w:p w14:paraId="1135B4A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Povrchově </w:t>
            </w:r>
            <w:proofErr w:type="spellStart"/>
            <w:r w:rsidRPr="00D7631B">
              <w:rPr>
                <w:rFonts w:ascii="Calibri" w:hAnsi="Calibri" w:cs="Calibri"/>
                <w:color w:val="000000"/>
                <w:sz w:val="18"/>
                <w:szCs w:val="18"/>
              </w:rPr>
              <w:t>funkcionalizovaná</w:t>
            </w:r>
            <w:proofErr w:type="spellEnd"/>
            <w:r w:rsidRPr="00D7631B">
              <w:rPr>
                <w:rFonts w:ascii="Calibri" w:hAnsi="Calibri" w:cs="Calibri"/>
                <w:color w:val="000000"/>
                <w:sz w:val="18"/>
                <w:szCs w:val="18"/>
              </w:rPr>
              <w:t xml:space="preserve"> skla: Koncept </w:t>
            </w:r>
            <w:proofErr w:type="spellStart"/>
            <w:r w:rsidRPr="00D7631B">
              <w:rPr>
                <w:rFonts w:ascii="Calibri" w:hAnsi="Calibri" w:cs="Calibri"/>
                <w:color w:val="000000"/>
                <w:sz w:val="18"/>
                <w:szCs w:val="18"/>
              </w:rPr>
              <w:t>heterostrukturovaných</w:t>
            </w:r>
            <w:proofErr w:type="spellEnd"/>
            <w:r w:rsidRPr="00D7631B">
              <w:rPr>
                <w:rFonts w:ascii="Calibri" w:hAnsi="Calibri" w:cs="Calibri"/>
                <w:color w:val="000000"/>
                <w:sz w:val="18"/>
                <w:szCs w:val="18"/>
              </w:rPr>
              <w:t xml:space="preserve"> nanočástic inspirovaných umělou fotosyntézou</w:t>
            </w:r>
          </w:p>
        </w:tc>
        <w:tc>
          <w:tcPr>
            <w:tcW w:w="608" w:type="dxa"/>
            <w:tcBorders>
              <w:top w:val="nil"/>
              <w:left w:val="nil"/>
              <w:bottom w:val="single" w:sz="8" w:space="0" w:color="ED7D31"/>
              <w:right w:val="single" w:sz="8" w:space="0" w:color="ED7D31"/>
            </w:tcBorders>
            <w:shd w:val="clear" w:color="000000" w:fill="FBE4D5"/>
            <w:vAlign w:val="center"/>
            <w:hideMark/>
          </w:tcPr>
          <w:p w14:paraId="54607F2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4FBBBA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185A315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1325</w:t>
            </w:r>
          </w:p>
        </w:tc>
        <w:tc>
          <w:tcPr>
            <w:tcW w:w="597" w:type="dxa"/>
            <w:tcBorders>
              <w:top w:val="nil"/>
              <w:left w:val="nil"/>
              <w:bottom w:val="single" w:sz="8" w:space="0" w:color="ED7D31"/>
              <w:right w:val="nil"/>
            </w:tcBorders>
            <w:shd w:val="clear" w:color="000000" w:fill="FBE4D5"/>
            <w:vAlign w:val="center"/>
            <w:hideMark/>
          </w:tcPr>
          <w:p w14:paraId="572370E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1610</w:t>
            </w:r>
          </w:p>
        </w:tc>
        <w:tc>
          <w:tcPr>
            <w:tcW w:w="661" w:type="dxa"/>
            <w:tcBorders>
              <w:top w:val="nil"/>
              <w:left w:val="single" w:sz="8" w:space="0" w:color="ED7D31"/>
              <w:bottom w:val="single" w:sz="8" w:space="0" w:color="ED7D31"/>
              <w:right w:val="nil"/>
            </w:tcBorders>
            <w:shd w:val="clear" w:color="000000" w:fill="FBE4D5"/>
            <w:vAlign w:val="center"/>
            <w:hideMark/>
          </w:tcPr>
          <w:p w14:paraId="05AF44C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1610</w:t>
            </w:r>
          </w:p>
        </w:tc>
      </w:tr>
      <w:tr w:rsidR="00D7631B" w:rsidRPr="00D7631B" w14:paraId="00074CDD"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4E511E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lastRenderedPageBreak/>
              <w:t>MŠMT</w:t>
            </w:r>
          </w:p>
        </w:tc>
        <w:tc>
          <w:tcPr>
            <w:tcW w:w="1492" w:type="dxa"/>
            <w:tcBorders>
              <w:top w:val="nil"/>
              <w:left w:val="nil"/>
              <w:bottom w:val="single" w:sz="8" w:space="0" w:color="ED7D31"/>
              <w:right w:val="single" w:sz="8" w:space="0" w:color="ED7D31"/>
            </w:tcBorders>
            <w:shd w:val="clear" w:color="auto" w:fill="auto"/>
            <w:vAlign w:val="center"/>
            <w:hideMark/>
          </w:tcPr>
          <w:p w14:paraId="22EBD0D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auto" w:fill="auto"/>
            <w:vAlign w:val="center"/>
            <w:hideMark/>
          </w:tcPr>
          <w:p w14:paraId="4BB865E2"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Regional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development</w:t>
            </w:r>
            <w:proofErr w:type="spellEnd"/>
            <w:r w:rsidRPr="00D7631B">
              <w:rPr>
                <w:rFonts w:ascii="Calibri" w:hAnsi="Calibri" w:cs="Calibri"/>
                <w:color w:val="000000"/>
                <w:sz w:val="18"/>
                <w:szCs w:val="18"/>
              </w:rPr>
              <w:t xml:space="preserve"> and public </w:t>
            </w:r>
            <w:proofErr w:type="spellStart"/>
            <w:r w:rsidRPr="00D7631B">
              <w:rPr>
                <w:rFonts w:ascii="Calibri" w:hAnsi="Calibri" w:cs="Calibri"/>
                <w:color w:val="000000"/>
                <w:sz w:val="18"/>
                <w:szCs w:val="18"/>
              </w:rPr>
              <w:t>policy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under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creative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economy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Mapping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knowledge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sharing</w:t>
            </w:r>
            <w:proofErr w:type="spellEnd"/>
            <w:r w:rsidRPr="00D7631B">
              <w:rPr>
                <w:rFonts w:ascii="Calibri" w:hAnsi="Calibri" w:cs="Calibri"/>
                <w:color w:val="000000"/>
                <w:sz w:val="18"/>
                <w:szCs w:val="18"/>
              </w:rPr>
              <w:t xml:space="preserve"> and management of New </w:t>
            </w:r>
            <w:proofErr w:type="spellStart"/>
            <w:r w:rsidRPr="00D7631B">
              <w:rPr>
                <w:rFonts w:ascii="Calibri" w:hAnsi="Calibri" w:cs="Calibri"/>
                <w:color w:val="000000"/>
                <w:sz w:val="18"/>
                <w:szCs w:val="18"/>
              </w:rPr>
              <w:t>Working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Spaces</w:t>
            </w:r>
            <w:proofErr w:type="spellEnd"/>
            <w:r w:rsidRPr="00D7631B">
              <w:rPr>
                <w:rFonts w:ascii="Calibri" w:hAnsi="Calibri" w:cs="Calibri"/>
                <w:color w:val="000000"/>
                <w:sz w:val="18"/>
                <w:szCs w:val="18"/>
              </w:rPr>
              <w:t xml:space="preserve"> in the Czech Republic</w:t>
            </w:r>
          </w:p>
        </w:tc>
        <w:tc>
          <w:tcPr>
            <w:tcW w:w="608" w:type="dxa"/>
            <w:tcBorders>
              <w:top w:val="nil"/>
              <w:left w:val="nil"/>
              <w:bottom w:val="single" w:sz="8" w:space="0" w:color="ED7D31"/>
              <w:right w:val="single" w:sz="8" w:space="0" w:color="ED7D31"/>
            </w:tcBorders>
            <w:shd w:val="clear" w:color="auto" w:fill="auto"/>
            <w:vAlign w:val="center"/>
            <w:hideMark/>
          </w:tcPr>
          <w:p w14:paraId="7C29606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5A6405F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4A45B79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697</w:t>
            </w:r>
          </w:p>
        </w:tc>
        <w:tc>
          <w:tcPr>
            <w:tcW w:w="597" w:type="dxa"/>
            <w:tcBorders>
              <w:top w:val="nil"/>
              <w:left w:val="nil"/>
              <w:bottom w:val="single" w:sz="8" w:space="0" w:color="ED7D31"/>
              <w:right w:val="nil"/>
            </w:tcBorders>
            <w:shd w:val="clear" w:color="auto" w:fill="auto"/>
            <w:vAlign w:val="center"/>
            <w:hideMark/>
          </w:tcPr>
          <w:p w14:paraId="6F9FD93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911</w:t>
            </w:r>
          </w:p>
        </w:tc>
        <w:tc>
          <w:tcPr>
            <w:tcW w:w="661" w:type="dxa"/>
            <w:tcBorders>
              <w:top w:val="nil"/>
              <w:left w:val="single" w:sz="8" w:space="0" w:color="ED7D31"/>
              <w:bottom w:val="single" w:sz="8" w:space="0" w:color="ED7D31"/>
              <w:right w:val="nil"/>
            </w:tcBorders>
            <w:shd w:val="clear" w:color="auto" w:fill="auto"/>
            <w:vAlign w:val="center"/>
            <w:hideMark/>
          </w:tcPr>
          <w:p w14:paraId="625C0A6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1017</w:t>
            </w:r>
          </w:p>
        </w:tc>
      </w:tr>
      <w:tr w:rsidR="00D7631B" w:rsidRPr="00D7631B" w14:paraId="08B37B00" w14:textId="77777777" w:rsidTr="00B63511">
        <w:trPr>
          <w:trHeight w:val="145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31C660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638390D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PODPORA MOBILITY VP V RÁMCI MEZINÁRODNÍ SPOLUPRÁCE VaVaI</w:t>
            </w:r>
          </w:p>
        </w:tc>
        <w:tc>
          <w:tcPr>
            <w:tcW w:w="3138" w:type="dxa"/>
            <w:tcBorders>
              <w:top w:val="nil"/>
              <w:left w:val="nil"/>
              <w:bottom w:val="single" w:sz="8" w:space="0" w:color="ED7D31"/>
              <w:right w:val="single" w:sz="8" w:space="0" w:color="ED7D31"/>
            </w:tcBorders>
            <w:shd w:val="clear" w:color="000000" w:fill="FBE4D5"/>
            <w:vAlign w:val="center"/>
            <w:hideMark/>
          </w:tcPr>
          <w:p w14:paraId="495824E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Využití evolučních algoritmů pro návrh a optimalizaci </w:t>
            </w:r>
            <w:proofErr w:type="gramStart"/>
            <w:r w:rsidRPr="00D7631B">
              <w:rPr>
                <w:rFonts w:ascii="Calibri" w:hAnsi="Calibri" w:cs="Calibri"/>
                <w:color w:val="000000"/>
                <w:sz w:val="18"/>
                <w:szCs w:val="18"/>
              </w:rPr>
              <w:t>3D</w:t>
            </w:r>
            <w:proofErr w:type="gramEnd"/>
            <w:r w:rsidRPr="00D7631B">
              <w:rPr>
                <w:rFonts w:ascii="Calibri" w:hAnsi="Calibri" w:cs="Calibri"/>
                <w:color w:val="000000"/>
                <w:sz w:val="18"/>
                <w:szCs w:val="18"/>
              </w:rPr>
              <w:t xml:space="preserve"> antén </w:t>
            </w:r>
          </w:p>
        </w:tc>
        <w:tc>
          <w:tcPr>
            <w:tcW w:w="608" w:type="dxa"/>
            <w:tcBorders>
              <w:top w:val="nil"/>
              <w:left w:val="nil"/>
              <w:bottom w:val="single" w:sz="8" w:space="0" w:color="ED7D31"/>
              <w:right w:val="single" w:sz="8" w:space="0" w:color="ED7D31"/>
            </w:tcBorders>
            <w:shd w:val="clear" w:color="000000" w:fill="FBE4D5"/>
            <w:vAlign w:val="center"/>
            <w:hideMark/>
          </w:tcPr>
          <w:p w14:paraId="558B9BF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67EC00F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63EEE01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5E16FD8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3309594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41</w:t>
            </w:r>
          </w:p>
        </w:tc>
      </w:tr>
      <w:tr w:rsidR="00D7631B" w:rsidRPr="00D7631B" w14:paraId="3D0DD93B" w14:textId="77777777" w:rsidTr="00B63511">
        <w:trPr>
          <w:trHeight w:val="19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68825FE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auto" w:fill="auto"/>
            <w:vAlign w:val="center"/>
            <w:hideMark/>
          </w:tcPr>
          <w:p w14:paraId="6CA6F863" w14:textId="77777777" w:rsidR="00D7631B" w:rsidRPr="00D7631B" w:rsidRDefault="00D7631B" w:rsidP="00D7631B">
            <w:pPr>
              <w:spacing w:after="0" w:line="240" w:lineRule="auto"/>
              <w:jc w:val="left"/>
              <w:rPr>
                <w:rFonts w:ascii="Calibri" w:hAnsi="Calibri" w:cs="Calibri"/>
                <w:color w:val="000000"/>
                <w:sz w:val="18"/>
                <w:szCs w:val="18"/>
              </w:rPr>
            </w:pPr>
            <w:proofErr w:type="gramStart"/>
            <w:r w:rsidRPr="00D7631B">
              <w:rPr>
                <w:rFonts w:ascii="Calibri" w:hAnsi="Calibri" w:cs="Calibri"/>
                <w:color w:val="000000"/>
                <w:sz w:val="18"/>
                <w:szCs w:val="18"/>
              </w:rPr>
              <w:t>8J - Podpora</w:t>
            </w:r>
            <w:proofErr w:type="gramEnd"/>
            <w:r w:rsidRPr="00D7631B">
              <w:rPr>
                <w:rFonts w:ascii="Calibri" w:hAnsi="Calibri" w:cs="Calibri"/>
                <w:color w:val="000000"/>
                <w:sz w:val="18"/>
                <w:szCs w:val="18"/>
              </w:rPr>
              <w:t xml:space="preserve"> mobility výzkumných pracovníků a pracovnic v rámci mezinárodní spolupráce ve VaVaI</w:t>
            </w:r>
          </w:p>
        </w:tc>
        <w:tc>
          <w:tcPr>
            <w:tcW w:w="3138" w:type="dxa"/>
            <w:tcBorders>
              <w:top w:val="nil"/>
              <w:left w:val="nil"/>
              <w:bottom w:val="single" w:sz="8" w:space="0" w:color="ED7D31"/>
              <w:right w:val="single" w:sz="8" w:space="0" w:color="ED7D31"/>
            </w:tcBorders>
            <w:shd w:val="clear" w:color="auto" w:fill="auto"/>
            <w:vAlign w:val="center"/>
            <w:hideMark/>
          </w:tcPr>
          <w:p w14:paraId="5C93E061"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Biorozložitelné</w:t>
            </w:r>
            <w:proofErr w:type="spellEnd"/>
            <w:r w:rsidRPr="00D7631B">
              <w:rPr>
                <w:rFonts w:ascii="Calibri" w:hAnsi="Calibri" w:cs="Calibri"/>
                <w:color w:val="000000"/>
                <w:sz w:val="18"/>
                <w:szCs w:val="18"/>
              </w:rPr>
              <w:t xml:space="preserve"> polymerní </w:t>
            </w:r>
            <w:proofErr w:type="spellStart"/>
            <w:r w:rsidRPr="00D7631B">
              <w:rPr>
                <w:rFonts w:ascii="Calibri" w:hAnsi="Calibri" w:cs="Calibri"/>
                <w:color w:val="000000"/>
                <w:sz w:val="18"/>
                <w:szCs w:val="18"/>
              </w:rPr>
              <w:t>nanokompozitní</w:t>
            </w:r>
            <w:proofErr w:type="spellEnd"/>
            <w:r w:rsidRPr="00D7631B">
              <w:rPr>
                <w:rFonts w:ascii="Calibri" w:hAnsi="Calibri" w:cs="Calibri"/>
                <w:color w:val="000000"/>
                <w:sz w:val="18"/>
                <w:szCs w:val="18"/>
              </w:rPr>
              <w:t xml:space="preserve"> systémy se zlepšenými tepelnými a mechanickými vlastnostmi</w:t>
            </w:r>
          </w:p>
        </w:tc>
        <w:tc>
          <w:tcPr>
            <w:tcW w:w="608" w:type="dxa"/>
            <w:tcBorders>
              <w:top w:val="nil"/>
              <w:left w:val="nil"/>
              <w:bottom w:val="single" w:sz="8" w:space="0" w:color="ED7D31"/>
              <w:right w:val="single" w:sz="8" w:space="0" w:color="ED7D31"/>
            </w:tcBorders>
            <w:shd w:val="clear" w:color="auto" w:fill="auto"/>
            <w:vAlign w:val="center"/>
            <w:hideMark/>
          </w:tcPr>
          <w:p w14:paraId="3013D12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034C0FA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8003F0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5C7E911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60</w:t>
            </w:r>
          </w:p>
        </w:tc>
        <w:tc>
          <w:tcPr>
            <w:tcW w:w="661" w:type="dxa"/>
            <w:tcBorders>
              <w:top w:val="nil"/>
              <w:left w:val="single" w:sz="8" w:space="0" w:color="ED7D31"/>
              <w:bottom w:val="single" w:sz="8" w:space="0" w:color="ED7D31"/>
              <w:right w:val="nil"/>
            </w:tcBorders>
            <w:shd w:val="clear" w:color="auto" w:fill="auto"/>
            <w:vAlign w:val="center"/>
            <w:hideMark/>
          </w:tcPr>
          <w:p w14:paraId="7E91DE6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60</w:t>
            </w:r>
          </w:p>
        </w:tc>
      </w:tr>
      <w:tr w:rsidR="00D7631B" w:rsidRPr="00D7631B" w14:paraId="194169EF" w14:textId="77777777" w:rsidTr="00B63511">
        <w:trPr>
          <w:trHeight w:val="19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7536EB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36CC65B6" w14:textId="77777777" w:rsidR="00D7631B" w:rsidRPr="00D7631B" w:rsidRDefault="00D7631B" w:rsidP="00D7631B">
            <w:pPr>
              <w:spacing w:after="0" w:line="240" w:lineRule="auto"/>
              <w:jc w:val="left"/>
              <w:rPr>
                <w:rFonts w:ascii="Calibri" w:hAnsi="Calibri" w:cs="Calibri"/>
                <w:color w:val="000000"/>
                <w:sz w:val="18"/>
                <w:szCs w:val="18"/>
              </w:rPr>
            </w:pPr>
            <w:proofErr w:type="gramStart"/>
            <w:r w:rsidRPr="00D7631B">
              <w:rPr>
                <w:rFonts w:ascii="Calibri" w:hAnsi="Calibri" w:cs="Calibri"/>
                <w:color w:val="000000"/>
                <w:sz w:val="18"/>
                <w:szCs w:val="18"/>
              </w:rPr>
              <w:t>8X - Program</w:t>
            </w:r>
            <w:proofErr w:type="gramEnd"/>
            <w:r w:rsidRPr="00D7631B">
              <w:rPr>
                <w:rFonts w:ascii="Calibri" w:hAnsi="Calibri" w:cs="Calibri"/>
                <w:color w:val="000000"/>
                <w:sz w:val="18"/>
                <w:szCs w:val="18"/>
              </w:rPr>
              <w:t xml:space="preserve"> pro financování projektů mnohostranné vědeckotechnické spolupráce v Podunajském regionu</w:t>
            </w:r>
          </w:p>
        </w:tc>
        <w:tc>
          <w:tcPr>
            <w:tcW w:w="3138" w:type="dxa"/>
            <w:tcBorders>
              <w:top w:val="nil"/>
              <w:left w:val="nil"/>
              <w:bottom w:val="single" w:sz="8" w:space="0" w:color="ED7D31"/>
              <w:right w:val="single" w:sz="8" w:space="0" w:color="ED7D31"/>
            </w:tcBorders>
            <w:shd w:val="clear" w:color="000000" w:fill="FBE4D5"/>
            <w:vAlign w:val="center"/>
            <w:hideMark/>
          </w:tcPr>
          <w:p w14:paraId="5A66C62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Návrh a příprava multifunkčních magnetických nanočástic pro detekci rakovinných buněk</w:t>
            </w:r>
          </w:p>
        </w:tc>
        <w:tc>
          <w:tcPr>
            <w:tcW w:w="608" w:type="dxa"/>
            <w:tcBorders>
              <w:top w:val="nil"/>
              <w:left w:val="nil"/>
              <w:bottom w:val="single" w:sz="8" w:space="0" w:color="ED7D31"/>
              <w:right w:val="single" w:sz="8" w:space="0" w:color="ED7D31"/>
            </w:tcBorders>
            <w:shd w:val="clear" w:color="000000" w:fill="FBE4D5"/>
            <w:vAlign w:val="center"/>
            <w:hideMark/>
          </w:tcPr>
          <w:p w14:paraId="33CD2B4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6102EDF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48709B3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22FE549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148</w:t>
            </w:r>
          </w:p>
        </w:tc>
        <w:tc>
          <w:tcPr>
            <w:tcW w:w="661" w:type="dxa"/>
            <w:tcBorders>
              <w:top w:val="nil"/>
              <w:left w:val="single" w:sz="8" w:space="0" w:color="ED7D31"/>
              <w:bottom w:val="single" w:sz="8" w:space="0" w:color="ED7D31"/>
              <w:right w:val="nil"/>
            </w:tcBorders>
            <w:shd w:val="clear" w:color="000000" w:fill="FBE4D5"/>
            <w:vAlign w:val="center"/>
            <w:hideMark/>
          </w:tcPr>
          <w:p w14:paraId="11FFB14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148</w:t>
            </w:r>
          </w:p>
        </w:tc>
      </w:tr>
      <w:tr w:rsidR="00D7631B" w:rsidRPr="00D7631B" w14:paraId="0F39FF65"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7D89A79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GA ČR</w:t>
            </w:r>
          </w:p>
        </w:tc>
        <w:tc>
          <w:tcPr>
            <w:tcW w:w="1492" w:type="dxa"/>
            <w:tcBorders>
              <w:top w:val="nil"/>
              <w:left w:val="nil"/>
              <w:bottom w:val="single" w:sz="8" w:space="0" w:color="ED7D31"/>
              <w:right w:val="single" w:sz="8" w:space="0" w:color="ED7D31"/>
            </w:tcBorders>
            <w:shd w:val="clear" w:color="auto" w:fill="auto"/>
            <w:vAlign w:val="center"/>
            <w:hideMark/>
          </w:tcPr>
          <w:p w14:paraId="24EEA39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GRANTOVÉ PROJEKTY –LEAD AGENCY</w:t>
            </w:r>
          </w:p>
        </w:tc>
        <w:tc>
          <w:tcPr>
            <w:tcW w:w="3138" w:type="dxa"/>
            <w:tcBorders>
              <w:top w:val="nil"/>
              <w:left w:val="nil"/>
              <w:bottom w:val="single" w:sz="8" w:space="0" w:color="ED7D31"/>
              <w:right w:val="single" w:sz="8" w:space="0" w:color="ED7D31"/>
            </w:tcBorders>
            <w:shd w:val="clear" w:color="auto" w:fill="auto"/>
            <w:vAlign w:val="center"/>
            <w:hideMark/>
          </w:tcPr>
          <w:p w14:paraId="7207CFEB"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Metaheuristicky</w:t>
            </w:r>
            <w:proofErr w:type="spellEnd"/>
            <w:r w:rsidRPr="00D7631B">
              <w:rPr>
                <w:rFonts w:ascii="Calibri" w:hAnsi="Calibri" w:cs="Calibri"/>
                <w:color w:val="000000"/>
                <w:sz w:val="18"/>
                <w:szCs w:val="18"/>
              </w:rPr>
              <w:t xml:space="preserve"> založená parametrická optimalizace modelů a řídicích systémů s dopravním zpožděním </w:t>
            </w:r>
          </w:p>
        </w:tc>
        <w:tc>
          <w:tcPr>
            <w:tcW w:w="608" w:type="dxa"/>
            <w:tcBorders>
              <w:top w:val="nil"/>
              <w:left w:val="nil"/>
              <w:bottom w:val="single" w:sz="8" w:space="0" w:color="ED7D31"/>
              <w:right w:val="single" w:sz="8" w:space="0" w:color="ED7D31"/>
            </w:tcBorders>
            <w:shd w:val="clear" w:color="auto" w:fill="auto"/>
            <w:vAlign w:val="center"/>
            <w:hideMark/>
          </w:tcPr>
          <w:p w14:paraId="30C05D5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5EC8921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4F9A4A6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6D24885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337</w:t>
            </w:r>
          </w:p>
        </w:tc>
        <w:tc>
          <w:tcPr>
            <w:tcW w:w="661" w:type="dxa"/>
            <w:tcBorders>
              <w:top w:val="nil"/>
              <w:left w:val="single" w:sz="8" w:space="0" w:color="ED7D31"/>
              <w:bottom w:val="single" w:sz="8" w:space="0" w:color="ED7D31"/>
              <w:right w:val="nil"/>
            </w:tcBorders>
            <w:shd w:val="clear" w:color="auto" w:fill="auto"/>
            <w:vAlign w:val="center"/>
            <w:hideMark/>
          </w:tcPr>
          <w:p w14:paraId="2D902DC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1569</w:t>
            </w:r>
          </w:p>
        </w:tc>
      </w:tr>
      <w:tr w:rsidR="00D7631B" w:rsidRPr="00D7631B" w14:paraId="73A7CA25"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F078B1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TAČR</w:t>
            </w:r>
          </w:p>
        </w:tc>
        <w:tc>
          <w:tcPr>
            <w:tcW w:w="1492" w:type="dxa"/>
            <w:tcBorders>
              <w:top w:val="nil"/>
              <w:left w:val="nil"/>
              <w:bottom w:val="single" w:sz="8" w:space="0" w:color="ED7D31"/>
              <w:right w:val="single" w:sz="8" w:space="0" w:color="ED7D31"/>
            </w:tcBorders>
            <w:shd w:val="clear" w:color="000000" w:fill="FBE4D5"/>
            <w:vAlign w:val="center"/>
            <w:hideMark/>
          </w:tcPr>
          <w:p w14:paraId="1F6F396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M-Era.net 2</w:t>
            </w:r>
          </w:p>
        </w:tc>
        <w:tc>
          <w:tcPr>
            <w:tcW w:w="3138" w:type="dxa"/>
            <w:tcBorders>
              <w:top w:val="nil"/>
              <w:left w:val="nil"/>
              <w:bottom w:val="single" w:sz="8" w:space="0" w:color="ED7D31"/>
              <w:right w:val="single" w:sz="8" w:space="0" w:color="ED7D31"/>
            </w:tcBorders>
            <w:shd w:val="clear" w:color="000000" w:fill="FBE4D5"/>
            <w:vAlign w:val="center"/>
            <w:hideMark/>
          </w:tcPr>
          <w:p w14:paraId="08F94A8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Hybridní zařízení na bázi </w:t>
            </w:r>
            <w:proofErr w:type="spellStart"/>
            <w:r w:rsidRPr="00D7631B">
              <w:rPr>
                <w:rFonts w:ascii="Calibri" w:hAnsi="Calibri" w:cs="Calibri"/>
                <w:color w:val="000000"/>
                <w:sz w:val="18"/>
                <w:szCs w:val="18"/>
              </w:rPr>
              <w:t>Li</w:t>
            </w:r>
            <w:proofErr w:type="spellEnd"/>
            <w:r w:rsidRPr="00D7631B">
              <w:rPr>
                <w:rFonts w:ascii="Calibri" w:hAnsi="Calibri" w:cs="Calibri"/>
                <w:color w:val="000000"/>
                <w:sz w:val="18"/>
                <w:szCs w:val="18"/>
              </w:rPr>
              <w:t xml:space="preserve">-ion baterie a </w:t>
            </w:r>
            <w:proofErr w:type="spellStart"/>
            <w:r w:rsidRPr="00D7631B">
              <w:rPr>
                <w:rFonts w:ascii="Calibri" w:hAnsi="Calibri" w:cs="Calibri"/>
                <w:color w:val="000000"/>
                <w:sz w:val="18"/>
                <w:szCs w:val="18"/>
              </w:rPr>
              <w:t>superkapacitoru</w:t>
            </w:r>
            <w:proofErr w:type="spellEnd"/>
            <w:r w:rsidRPr="00D7631B">
              <w:rPr>
                <w:rFonts w:ascii="Calibri" w:hAnsi="Calibri" w:cs="Calibri"/>
                <w:color w:val="000000"/>
                <w:sz w:val="18"/>
                <w:szCs w:val="18"/>
              </w:rPr>
              <w:t xml:space="preserve"> </w:t>
            </w:r>
          </w:p>
        </w:tc>
        <w:tc>
          <w:tcPr>
            <w:tcW w:w="608" w:type="dxa"/>
            <w:tcBorders>
              <w:top w:val="nil"/>
              <w:left w:val="nil"/>
              <w:bottom w:val="single" w:sz="8" w:space="0" w:color="ED7D31"/>
              <w:right w:val="single" w:sz="8" w:space="0" w:color="ED7D31"/>
            </w:tcBorders>
            <w:shd w:val="clear" w:color="000000" w:fill="FBE4D5"/>
            <w:vAlign w:val="center"/>
            <w:hideMark/>
          </w:tcPr>
          <w:p w14:paraId="5EAC11E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0A3798F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11F52C7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149</w:t>
            </w:r>
          </w:p>
        </w:tc>
        <w:tc>
          <w:tcPr>
            <w:tcW w:w="597" w:type="dxa"/>
            <w:tcBorders>
              <w:top w:val="nil"/>
              <w:left w:val="nil"/>
              <w:bottom w:val="single" w:sz="8" w:space="0" w:color="ED7D31"/>
              <w:right w:val="nil"/>
            </w:tcBorders>
            <w:shd w:val="clear" w:color="000000" w:fill="FBE4D5"/>
            <w:vAlign w:val="center"/>
            <w:hideMark/>
          </w:tcPr>
          <w:p w14:paraId="05B7325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417</w:t>
            </w:r>
          </w:p>
        </w:tc>
        <w:tc>
          <w:tcPr>
            <w:tcW w:w="661" w:type="dxa"/>
            <w:tcBorders>
              <w:top w:val="nil"/>
              <w:left w:val="single" w:sz="8" w:space="0" w:color="ED7D31"/>
              <w:bottom w:val="single" w:sz="8" w:space="0" w:color="ED7D31"/>
              <w:right w:val="nil"/>
            </w:tcBorders>
            <w:shd w:val="clear" w:color="000000" w:fill="FBE4D5"/>
            <w:vAlign w:val="center"/>
            <w:hideMark/>
          </w:tcPr>
          <w:p w14:paraId="6013D38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382</w:t>
            </w:r>
          </w:p>
        </w:tc>
      </w:tr>
      <w:tr w:rsidR="00D7631B" w:rsidRPr="00D7631B" w14:paraId="7D49F5C1" w14:textId="77777777" w:rsidTr="00B63511">
        <w:trPr>
          <w:trHeight w:val="315"/>
        </w:trPr>
        <w:tc>
          <w:tcPr>
            <w:tcW w:w="1476" w:type="dxa"/>
            <w:tcBorders>
              <w:top w:val="single" w:sz="8" w:space="0" w:color="FFFFFF"/>
              <w:left w:val="single" w:sz="8" w:space="0" w:color="FFFFFF"/>
              <w:bottom w:val="single" w:sz="8" w:space="0" w:color="FFFFFF"/>
              <w:right w:val="nil"/>
            </w:tcBorders>
            <w:shd w:val="clear" w:color="000000" w:fill="ED7D31"/>
            <w:vAlign w:val="center"/>
            <w:hideMark/>
          </w:tcPr>
          <w:p w14:paraId="0702EC4C"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Celkem</w:t>
            </w:r>
          </w:p>
        </w:tc>
        <w:tc>
          <w:tcPr>
            <w:tcW w:w="1492" w:type="dxa"/>
            <w:tcBorders>
              <w:top w:val="single" w:sz="8" w:space="0" w:color="FFFFFF"/>
              <w:left w:val="nil"/>
              <w:bottom w:val="single" w:sz="8" w:space="0" w:color="FFFFFF"/>
              <w:right w:val="nil"/>
            </w:tcBorders>
            <w:shd w:val="clear" w:color="000000" w:fill="ED7D31"/>
            <w:vAlign w:val="center"/>
            <w:hideMark/>
          </w:tcPr>
          <w:p w14:paraId="162FE705"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single" w:sz="8" w:space="0" w:color="FFFFFF"/>
              <w:left w:val="nil"/>
              <w:bottom w:val="single" w:sz="8" w:space="0" w:color="FFFFFF"/>
              <w:right w:val="single" w:sz="8" w:space="0" w:color="FFFFFF"/>
            </w:tcBorders>
            <w:shd w:val="clear" w:color="000000" w:fill="ED7D31"/>
            <w:vAlign w:val="center"/>
            <w:hideMark/>
          </w:tcPr>
          <w:p w14:paraId="46BE6243"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single" w:sz="8" w:space="0" w:color="FFFFFF"/>
              <w:right w:val="single" w:sz="8" w:space="0" w:color="FFFFFF"/>
            </w:tcBorders>
            <w:shd w:val="clear" w:color="000000" w:fill="ED7D31"/>
            <w:vAlign w:val="center"/>
            <w:hideMark/>
          </w:tcPr>
          <w:p w14:paraId="10CC8E11"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2784</w:t>
            </w:r>
          </w:p>
        </w:tc>
        <w:tc>
          <w:tcPr>
            <w:tcW w:w="635" w:type="dxa"/>
            <w:tcBorders>
              <w:top w:val="nil"/>
              <w:left w:val="nil"/>
              <w:bottom w:val="single" w:sz="8" w:space="0" w:color="FFFFFF"/>
              <w:right w:val="single" w:sz="8" w:space="0" w:color="FFFFFF"/>
            </w:tcBorders>
            <w:shd w:val="clear" w:color="000000" w:fill="ED7D31"/>
            <w:vAlign w:val="center"/>
            <w:hideMark/>
          </w:tcPr>
          <w:p w14:paraId="1272E0F8"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29564</w:t>
            </w:r>
          </w:p>
        </w:tc>
        <w:tc>
          <w:tcPr>
            <w:tcW w:w="607" w:type="dxa"/>
            <w:tcBorders>
              <w:top w:val="nil"/>
              <w:left w:val="nil"/>
              <w:bottom w:val="single" w:sz="8" w:space="0" w:color="FFFFFF"/>
              <w:right w:val="single" w:sz="8" w:space="0" w:color="FFFFFF"/>
            </w:tcBorders>
            <w:shd w:val="clear" w:color="000000" w:fill="ED7D31"/>
            <w:vAlign w:val="center"/>
            <w:hideMark/>
          </w:tcPr>
          <w:p w14:paraId="5C2D45CF"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43271</w:t>
            </w:r>
          </w:p>
        </w:tc>
        <w:tc>
          <w:tcPr>
            <w:tcW w:w="597" w:type="dxa"/>
            <w:tcBorders>
              <w:top w:val="nil"/>
              <w:left w:val="nil"/>
              <w:bottom w:val="single" w:sz="8" w:space="0" w:color="FFFFFF"/>
              <w:right w:val="single" w:sz="8" w:space="0" w:color="FFFFFF"/>
            </w:tcBorders>
            <w:shd w:val="clear" w:color="000000" w:fill="ED7D31"/>
            <w:vAlign w:val="center"/>
            <w:hideMark/>
          </w:tcPr>
          <w:p w14:paraId="4FDC0D7C"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14289</w:t>
            </w:r>
          </w:p>
        </w:tc>
        <w:tc>
          <w:tcPr>
            <w:tcW w:w="661" w:type="dxa"/>
            <w:tcBorders>
              <w:top w:val="nil"/>
              <w:left w:val="nil"/>
              <w:bottom w:val="single" w:sz="8" w:space="0" w:color="FFFFFF"/>
              <w:right w:val="single" w:sz="8" w:space="0" w:color="FFFFFF"/>
            </w:tcBorders>
            <w:shd w:val="clear" w:color="000000" w:fill="ED7D31"/>
            <w:vAlign w:val="center"/>
            <w:hideMark/>
          </w:tcPr>
          <w:p w14:paraId="47FE2E7B"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32231</w:t>
            </w:r>
          </w:p>
        </w:tc>
      </w:tr>
      <w:tr w:rsidR="00D7631B" w:rsidRPr="00D7631B" w14:paraId="5C3C6567" w14:textId="77777777" w:rsidTr="00B63511">
        <w:trPr>
          <w:trHeight w:val="315"/>
        </w:trPr>
        <w:tc>
          <w:tcPr>
            <w:tcW w:w="1476" w:type="dxa"/>
            <w:tcBorders>
              <w:top w:val="nil"/>
              <w:left w:val="single" w:sz="8" w:space="0" w:color="FFFFFF"/>
              <w:bottom w:val="single" w:sz="8" w:space="0" w:color="FFFFFF"/>
              <w:right w:val="nil"/>
            </w:tcBorders>
            <w:shd w:val="clear" w:color="auto" w:fill="auto"/>
            <w:vAlign w:val="center"/>
            <w:hideMark/>
          </w:tcPr>
          <w:p w14:paraId="1965DB7C"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1492" w:type="dxa"/>
            <w:tcBorders>
              <w:top w:val="nil"/>
              <w:left w:val="nil"/>
              <w:bottom w:val="single" w:sz="8" w:space="0" w:color="FFFFFF"/>
              <w:right w:val="nil"/>
            </w:tcBorders>
            <w:shd w:val="clear" w:color="auto" w:fill="auto"/>
            <w:vAlign w:val="center"/>
            <w:hideMark/>
          </w:tcPr>
          <w:p w14:paraId="73A1ECF3"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nil"/>
              <w:left w:val="nil"/>
              <w:bottom w:val="single" w:sz="8" w:space="0" w:color="FFFFFF"/>
              <w:right w:val="nil"/>
            </w:tcBorders>
            <w:shd w:val="clear" w:color="auto" w:fill="auto"/>
            <w:vAlign w:val="center"/>
            <w:hideMark/>
          </w:tcPr>
          <w:p w14:paraId="260C1C5E"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single" w:sz="8" w:space="0" w:color="FFFFFF"/>
              <w:right w:val="nil"/>
            </w:tcBorders>
            <w:shd w:val="clear" w:color="auto" w:fill="auto"/>
            <w:vAlign w:val="center"/>
            <w:hideMark/>
          </w:tcPr>
          <w:p w14:paraId="39A8FFD1"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 </w:t>
            </w:r>
          </w:p>
        </w:tc>
        <w:tc>
          <w:tcPr>
            <w:tcW w:w="635" w:type="dxa"/>
            <w:tcBorders>
              <w:top w:val="nil"/>
              <w:left w:val="nil"/>
              <w:bottom w:val="single" w:sz="8" w:space="0" w:color="FFFFFF"/>
              <w:right w:val="nil"/>
            </w:tcBorders>
            <w:shd w:val="clear" w:color="auto" w:fill="auto"/>
            <w:vAlign w:val="center"/>
            <w:hideMark/>
          </w:tcPr>
          <w:p w14:paraId="236ABB36"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 </w:t>
            </w:r>
          </w:p>
        </w:tc>
        <w:tc>
          <w:tcPr>
            <w:tcW w:w="607" w:type="dxa"/>
            <w:tcBorders>
              <w:top w:val="nil"/>
              <w:left w:val="nil"/>
              <w:bottom w:val="single" w:sz="8" w:space="0" w:color="FFFFFF"/>
              <w:right w:val="nil"/>
            </w:tcBorders>
            <w:shd w:val="clear" w:color="auto" w:fill="auto"/>
            <w:vAlign w:val="center"/>
            <w:hideMark/>
          </w:tcPr>
          <w:p w14:paraId="509CC8A1"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 </w:t>
            </w:r>
          </w:p>
        </w:tc>
        <w:tc>
          <w:tcPr>
            <w:tcW w:w="597" w:type="dxa"/>
            <w:tcBorders>
              <w:top w:val="nil"/>
              <w:left w:val="nil"/>
              <w:bottom w:val="single" w:sz="8" w:space="0" w:color="FFFFFF"/>
              <w:right w:val="single" w:sz="8" w:space="0" w:color="FFFFFF"/>
            </w:tcBorders>
            <w:shd w:val="clear" w:color="auto" w:fill="auto"/>
            <w:vAlign w:val="center"/>
            <w:hideMark/>
          </w:tcPr>
          <w:p w14:paraId="29C9A34E"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 </w:t>
            </w:r>
          </w:p>
        </w:tc>
        <w:tc>
          <w:tcPr>
            <w:tcW w:w="661" w:type="dxa"/>
            <w:tcBorders>
              <w:top w:val="nil"/>
              <w:left w:val="nil"/>
              <w:bottom w:val="single" w:sz="8" w:space="0" w:color="FFFFFF"/>
              <w:right w:val="single" w:sz="8" w:space="0" w:color="FFFFFF"/>
            </w:tcBorders>
            <w:shd w:val="clear" w:color="auto" w:fill="auto"/>
            <w:vAlign w:val="center"/>
            <w:hideMark/>
          </w:tcPr>
          <w:p w14:paraId="378AA082" w14:textId="77777777" w:rsidR="00D7631B" w:rsidRPr="00D7631B" w:rsidRDefault="00D7631B" w:rsidP="00D7631B">
            <w:pPr>
              <w:spacing w:after="0" w:line="240" w:lineRule="auto"/>
              <w:jc w:val="right"/>
              <w:rPr>
                <w:rFonts w:ascii="Calibri" w:hAnsi="Calibri" w:cs="Calibri"/>
                <w:b/>
                <w:bCs/>
                <w:sz w:val="18"/>
                <w:szCs w:val="18"/>
              </w:rPr>
            </w:pPr>
            <w:r w:rsidRPr="00D7631B">
              <w:rPr>
                <w:rFonts w:ascii="Calibri" w:hAnsi="Calibri" w:cs="Calibri"/>
                <w:b/>
                <w:bCs/>
                <w:sz w:val="18"/>
                <w:szCs w:val="18"/>
              </w:rPr>
              <w:t> </w:t>
            </w:r>
          </w:p>
        </w:tc>
      </w:tr>
      <w:tr w:rsidR="00D7631B" w:rsidRPr="00D7631B" w14:paraId="08EC9114" w14:textId="77777777" w:rsidTr="00B63511">
        <w:trPr>
          <w:trHeight w:val="315"/>
        </w:trPr>
        <w:tc>
          <w:tcPr>
            <w:tcW w:w="9214" w:type="dxa"/>
            <w:gridSpan w:val="8"/>
            <w:tcBorders>
              <w:top w:val="single" w:sz="8" w:space="0" w:color="FFFFFF"/>
              <w:left w:val="single" w:sz="8" w:space="0" w:color="FFFFFF"/>
              <w:bottom w:val="single" w:sz="8" w:space="0" w:color="FFFFFF"/>
              <w:right w:val="single" w:sz="8" w:space="0" w:color="FFFFFF"/>
            </w:tcBorders>
            <w:shd w:val="clear" w:color="000000" w:fill="ED7D31"/>
            <w:vAlign w:val="center"/>
            <w:hideMark/>
          </w:tcPr>
          <w:p w14:paraId="140B19E1"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V roli dalšího účastníka</w:t>
            </w:r>
          </w:p>
        </w:tc>
      </w:tr>
      <w:tr w:rsidR="00B63511" w:rsidRPr="00D7631B" w14:paraId="6946ADCD" w14:textId="77777777" w:rsidTr="00B63511">
        <w:trPr>
          <w:trHeight w:val="495"/>
        </w:trPr>
        <w:tc>
          <w:tcPr>
            <w:tcW w:w="1476" w:type="dxa"/>
            <w:tcBorders>
              <w:top w:val="nil"/>
              <w:left w:val="single" w:sz="8" w:space="0" w:color="FFFFFF"/>
              <w:bottom w:val="nil"/>
              <w:right w:val="single" w:sz="8" w:space="0" w:color="FFFFFF"/>
            </w:tcBorders>
            <w:shd w:val="clear" w:color="000000" w:fill="ED7D31"/>
            <w:vAlign w:val="center"/>
            <w:hideMark/>
          </w:tcPr>
          <w:p w14:paraId="7686528D"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Poskytovatel/Investor</w:t>
            </w:r>
          </w:p>
        </w:tc>
        <w:tc>
          <w:tcPr>
            <w:tcW w:w="1492" w:type="dxa"/>
            <w:tcBorders>
              <w:top w:val="nil"/>
              <w:left w:val="nil"/>
              <w:bottom w:val="nil"/>
              <w:right w:val="single" w:sz="8" w:space="0" w:color="FFFFFF"/>
            </w:tcBorders>
            <w:shd w:val="clear" w:color="000000" w:fill="ED7D31"/>
            <w:vAlign w:val="center"/>
            <w:hideMark/>
          </w:tcPr>
          <w:p w14:paraId="1A19E476"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Program/Dotační schéma</w:t>
            </w:r>
          </w:p>
        </w:tc>
        <w:tc>
          <w:tcPr>
            <w:tcW w:w="3138" w:type="dxa"/>
            <w:tcBorders>
              <w:top w:val="nil"/>
              <w:left w:val="nil"/>
              <w:bottom w:val="nil"/>
              <w:right w:val="single" w:sz="8" w:space="0" w:color="FFFFFF"/>
            </w:tcBorders>
            <w:shd w:val="clear" w:color="000000" w:fill="ED7D31"/>
            <w:vAlign w:val="center"/>
            <w:hideMark/>
          </w:tcPr>
          <w:p w14:paraId="6E5E3272"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Název projektu</w:t>
            </w:r>
          </w:p>
        </w:tc>
        <w:tc>
          <w:tcPr>
            <w:tcW w:w="3108" w:type="dxa"/>
            <w:gridSpan w:val="5"/>
            <w:tcBorders>
              <w:top w:val="single" w:sz="8" w:space="0" w:color="FFFFFF"/>
              <w:left w:val="nil"/>
              <w:bottom w:val="single" w:sz="8" w:space="0" w:color="FFFFFF"/>
              <w:right w:val="single" w:sz="8" w:space="0" w:color="FFFFFF"/>
            </w:tcBorders>
            <w:shd w:val="clear" w:color="000000" w:fill="ED7D31"/>
            <w:vAlign w:val="center"/>
            <w:hideMark/>
          </w:tcPr>
          <w:p w14:paraId="2EC2265E" w14:textId="77777777" w:rsidR="00D7631B" w:rsidRPr="00D7631B" w:rsidRDefault="00D7631B" w:rsidP="00D7631B">
            <w:pPr>
              <w:spacing w:after="0" w:line="240" w:lineRule="auto"/>
              <w:jc w:val="center"/>
              <w:rPr>
                <w:rFonts w:ascii="Calibri" w:hAnsi="Calibri" w:cs="Calibri"/>
                <w:b/>
                <w:bCs/>
                <w:color w:val="FFFFFF"/>
                <w:sz w:val="18"/>
                <w:szCs w:val="18"/>
              </w:rPr>
            </w:pPr>
            <w:r w:rsidRPr="00D7631B">
              <w:rPr>
                <w:rFonts w:ascii="Calibri" w:hAnsi="Calibri" w:cs="Calibri"/>
                <w:b/>
                <w:bCs/>
                <w:color w:val="FFFFFF"/>
                <w:sz w:val="18"/>
                <w:szCs w:val="18"/>
              </w:rPr>
              <w:t>Podpora (v tis. Kč)</w:t>
            </w:r>
          </w:p>
        </w:tc>
      </w:tr>
      <w:tr w:rsidR="00D7631B" w:rsidRPr="00D7631B" w14:paraId="51A1CA99" w14:textId="77777777" w:rsidTr="00B63511">
        <w:trPr>
          <w:trHeight w:val="315"/>
        </w:trPr>
        <w:tc>
          <w:tcPr>
            <w:tcW w:w="1476" w:type="dxa"/>
            <w:tcBorders>
              <w:top w:val="nil"/>
              <w:left w:val="single" w:sz="8" w:space="0" w:color="FFFFFF"/>
              <w:bottom w:val="single" w:sz="8" w:space="0" w:color="FFFFFF"/>
              <w:right w:val="single" w:sz="8" w:space="0" w:color="FFFFFF"/>
            </w:tcBorders>
            <w:shd w:val="clear" w:color="000000" w:fill="ED7D31"/>
            <w:vAlign w:val="center"/>
            <w:hideMark/>
          </w:tcPr>
          <w:p w14:paraId="57868084"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1492" w:type="dxa"/>
            <w:tcBorders>
              <w:top w:val="nil"/>
              <w:left w:val="nil"/>
              <w:bottom w:val="single" w:sz="8" w:space="0" w:color="FFFFFF"/>
              <w:right w:val="single" w:sz="8" w:space="0" w:color="FFFFFF"/>
            </w:tcBorders>
            <w:shd w:val="clear" w:color="000000" w:fill="ED7D31"/>
            <w:vAlign w:val="center"/>
            <w:hideMark/>
          </w:tcPr>
          <w:p w14:paraId="5DFD2922"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nil"/>
              <w:left w:val="nil"/>
              <w:bottom w:val="single" w:sz="8" w:space="0" w:color="FFFFFF"/>
              <w:right w:val="single" w:sz="8" w:space="0" w:color="FFFFFF"/>
            </w:tcBorders>
            <w:shd w:val="clear" w:color="000000" w:fill="ED7D31"/>
            <w:vAlign w:val="center"/>
            <w:hideMark/>
          </w:tcPr>
          <w:p w14:paraId="541FEDBE"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single" w:sz="8" w:space="0" w:color="FFFFFF"/>
              <w:right w:val="single" w:sz="8" w:space="0" w:color="FFFFFF"/>
            </w:tcBorders>
            <w:shd w:val="clear" w:color="000000" w:fill="ED7D31"/>
            <w:vAlign w:val="center"/>
            <w:hideMark/>
          </w:tcPr>
          <w:p w14:paraId="67F07D8B"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2018</w:t>
            </w:r>
          </w:p>
        </w:tc>
        <w:tc>
          <w:tcPr>
            <w:tcW w:w="635" w:type="dxa"/>
            <w:tcBorders>
              <w:top w:val="nil"/>
              <w:left w:val="nil"/>
              <w:bottom w:val="single" w:sz="8" w:space="0" w:color="FFFFFF"/>
              <w:right w:val="single" w:sz="8" w:space="0" w:color="FFFFFF"/>
            </w:tcBorders>
            <w:shd w:val="clear" w:color="000000" w:fill="ED7D31"/>
            <w:vAlign w:val="center"/>
            <w:hideMark/>
          </w:tcPr>
          <w:p w14:paraId="100D3070"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2019</w:t>
            </w:r>
          </w:p>
        </w:tc>
        <w:tc>
          <w:tcPr>
            <w:tcW w:w="607" w:type="dxa"/>
            <w:tcBorders>
              <w:top w:val="nil"/>
              <w:left w:val="nil"/>
              <w:bottom w:val="single" w:sz="8" w:space="0" w:color="FFFFFF"/>
              <w:right w:val="single" w:sz="8" w:space="0" w:color="FFFFFF"/>
            </w:tcBorders>
            <w:shd w:val="clear" w:color="000000" w:fill="ED7D31"/>
            <w:vAlign w:val="center"/>
            <w:hideMark/>
          </w:tcPr>
          <w:p w14:paraId="65080497"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2020</w:t>
            </w:r>
          </w:p>
        </w:tc>
        <w:tc>
          <w:tcPr>
            <w:tcW w:w="597" w:type="dxa"/>
            <w:tcBorders>
              <w:top w:val="nil"/>
              <w:left w:val="nil"/>
              <w:bottom w:val="single" w:sz="8" w:space="0" w:color="FFFFFF"/>
              <w:right w:val="nil"/>
            </w:tcBorders>
            <w:shd w:val="clear" w:color="000000" w:fill="ED7D31"/>
            <w:vAlign w:val="center"/>
            <w:hideMark/>
          </w:tcPr>
          <w:p w14:paraId="7FA4EEC4"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2021</w:t>
            </w:r>
          </w:p>
        </w:tc>
        <w:tc>
          <w:tcPr>
            <w:tcW w:w="661" w:type="dxa"/>
            <w:tcBorders>
              <w:top w:val="nil"/>
              <w:left w:val="single" w:sz="8" w:space="0" w:color="FFFFFF"/>
              <w:bottom w:val="single" w:sz="8" w:space="0" w:color="FFFFFF"/>
              <w:right w:val="nil"/>
            </w:tcBorders>
            <w:shd w:val="clear" w:color="000000" w:fill="ED7D31"/>
            <w:vAlign w:val="center"/>
            <w:hideMark/>
          </w:tcPr>
          <w:p w14:paraId="7568D434"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2022</w:t>
            </w:r>
          </w:p>
        </w:tc>
      </w:tr>
      <w:tr w:rsidR="00D7631B" w:rsidRPr="00D7631B" w14:paraId="5DF7ACAB"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6E6253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1492" w:type="dxa"/>
            <w:tcBorders>
              <w:top w:val="nil"/>
              <w:left w:val="nil"/>
              <w:bottom w:val="single" w:sz="8" w:space="0" w:color="ED7D31"/>
              <w:right w:val="single" w:sz="8" w:space="0" w:color="ED7D31"/>
            </w:tcBorders>
            <w:shd w:val="clear" w:color="auto" w:fill="auto"/>
            <w:vAlign w:val="center"/>
            <w:hideMark/>
          </w:tcPr>
          <w:p w14:paraId="062EED2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3138" w:type="dxa"/>
            <w:tcBorders>
              <w:top w:val="nil"/>
              <w:left w:val="nil"/>
              <w:bottom w:val="single" w:sz="8" w:space="0" w:color="ED7D31"/>
              <w:right w:val="single" w:sz="8" w:space="0" w:color="ED7D31"/>
            </w:tcBorders>
            <w:shd w:val="clear" w:color="auto" w:fill="auto"/>
            <w:vAlign w:val="center"/>
            <w:hideMark/>
          </w:tcPr>
          <w:p w14:paraId="514CA4C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The </w:t>
            </w:r>
            <w:proofErr w:type="spellStart"/>
            <w:r w:rsidRPr="00D7631B">
              <w:rPr>
                <w:rFonts w:ascii="Calibri" w:hAnsi="Calibri" w:cs="Calibri"/>
                <w:color w:val="000000"/>
                <w:sz w:val="18"/>
                <w:szCs w:val="18"/>
              </w:rPr>
              <w:t>Geography</w:t>
            </w:r>
            <w:proofErr w:type="spellEnd"/>
            <w:r w:rsidRPr="00D7631B">
              <w:rPr>
                <w:rFonts w:ascii="Calibri" w:hAnsi="Calibri" w:cs="Calibri"/>
                <w:color w:val="000000"/>
                <w:sz w:val="18"/>
                <w:szCs w:val="18"/>
              </w:rPr>
              <w:t xml:space="preserve"> of New </w:t>
            </w:r>
            <w:proofErr w:type="spellStart"/>
            <w:r w:rsidRPr="00D7631B">
              <w:rPr>
                <w:rFonts w:ascii="Calibri" w:hAnsi="Calibri" w:cs="Calibri"/>
                <w:color w:val="000000"/>
                <w:sz w:val="18"/>
                <w:szCs w:val="18"/>
              </w:rPr>
              <w:t>Working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Spaces</w:t>
            </w:r>
            <w:proofErr w:type="spellEnd"/>
            <w:r w:rsidRPr="00D7631B">
              <w:rPr>
                <w:rFonts w:ascii="Calibri" w:hAnsi="Calibri" w:cs="Calibri"/>
                <w:color w:val="000000"/>
                <w:sz w:val="18"/>
                <w:szCs w:val="18"/>
              </w:rPr>
              <w:t xml:space="preserve"> and the </w:t>
            </w:r>
            <w:proofErr w:type="spellStart"/>
            <w:r w:rsidRPr="00D7631B">
              <w:rPr>
                <w:rFonts w:ascii="Calibri" w:hAnsi="Calibri" w:cs="Calibri"/>
                <w:color w:val="000000"/>
                <w:sz w:val="18"/>
                <w:szCs w:val="18"/>
              </w:rPr>
              <w:t>Impact</w:t>
            </w:r>
            <w:proofErr w:type="spellEnd"/>
            <w:r w:rsidRPr="00D7631B">
              <w:rPr>
                <w:rFonts w:ascii="Calibri" w:hAnsi="Calibri" w:cs="Calibri"/>
                <w:color w:val="000000"/>
                <w:sz w:val="18"/>
                <w:szCs w:val="18"/>
              </w:rPr>
              <w:t xml:space="preserve"> on the </w:t>
            </w:r>
            <w:proofErr w:type="spellStart"/>
            <w:r w:rsidRPr="00D7631B">
              <w:rPr>
                <w:rFonts w:ascii="Calibri" w:hAnsi="Calibri" w:cs="Calibri"/>
                <w:color w:val="000000"/>
                <w:sz w:val="18"/>
                <w:szCs w:val="18"/>
              </w:rPr>
              <w:t>Periphery</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045ADF5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D37773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41</w:t>
            </w:r>
          </w:p>
        </w:tc>
        <w:tc>
          <w:tcPr>
            <w:tcW w:w="607" w:type="dxa"/>
            <w:tcBorders>
              <w:top w:val="nil"/>
              <w:left w:val="nil"/>
              <w:bottom w:val="single" w:sz="8" w:space="0" w:color="ED7D31"/>
              <w:right w:val="single" w:sz="8" w:space="0" w:color="ED7D31"/>
            </w:tcBorders>
            <w:shd w:val="clear" w:color="auto" w:fill="auto"/>
            <w:vAlign w:val="center"/>
            <w:hideMark/>
          </w:tcPr>
          <w:p w14:paraId="43E4FB3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85</w:t>
            </w:r>
          </w:p>
        </w:tc>
        <w:tc>
          <w:tcPr>
            <w:tcW w:w="597" w:type="dxa"/>
            <w:tcBorders>
              <w:top w:val="single" w:sz="8" w:space="0" w:color="ED7D31"/>
              <w:left w:val="nil"/>
              <w:bottom w:val="single" w:sz="8" w:space="0" w:color="ED7D31"/>
              <w:right w:val="nil"/>
            </w:tcBorders>
            <w:shd w:val="clear" w:color="auto" w:fill="auto"/>
            <w:vAlign w:val="center"/>
            <w:hideMark/>
          </w:tcPr>
          <w:p w14:paraId="4286CB2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127</w:t>
            </w:r>
          </w:p>
        </w:tc>
        <w:tc>
          <w:tcPr>
            <w:tcW w:w="661" w:type="dxa"/>
            <w:tcBorders>
              <w:top w:val="single" w:sz="8" w:space="0" w:color="ED7D31"/>
              <w:left w:val="single" w:sz="8" w:space="0" w:color="ED7D31"/>
              <w:bottom w:val="single" w:sz="8" w:space="0" w:color="ED7D31"/>
              <w:right w:val="nil"/>
            </w:tcBorders>
            <w:shd w:val="clear" w:color="auto" w:fill="auto"/>
            <w:vAlign w:val="center"/>
            <w:hideMark/>
          </w:tcPr>
          <w:p w14:paraId="482C139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261</w:t>
            </w:r>
          </w:p>
        </w:tc>
      </w:tr>
      <w:tr w:rsidR="00D7631B" w:rsidRPr="00D7631B" w14:paraId="30C2AD65"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01A7F3C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EU / MŠMT</w:t>
            </w:r>
          </w:p>
        </w:tc>
        <w:tc>
          <w:tcPr>
            <w:tcW w:w="1492" w:type="dxa"/>
            <w:tcBorders>
              <w:top w:val="nil"/>
              <w:left w:val="nil"/>
              <w:bottom w:val="single" w:sz="8" w:space="0" w:color="ED7D31"/>
              <w:right w:val="single" w:sz="8" w:space="0" w:color="ED7D31"/>
            </w:tcBorders>
            <w:shd w:val="clear" w:color="000000" w:fill="FBE4D5"/>
            <w:vAlign w:val="center"/>
            <w:hideMark/>
          </w:tcPr>
          <w:p w14:paraId="234053C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3138" w:type="dxa"/>
            <w:tcBorders>
              <w:top w:val="nil"/>
              <w:left w:val="nil"/>
              <w:bottom w:val="single" w:sz="8" w:space="0" w:color="ED7D31"/>
              <w:right w:val="single" w:sz="8" w:space="0" w:color="ED7D31"/>
            </w:tcBorders>
            <w:shd w:val="clear" w:color="000000" w:fill="FBE4D5"/>
            <w:vAlign w:val="center"/>
            <w:hideMark/>
          </w:tcPr>
          <w:p w14:paraId="75DB4A31"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Antimicrobial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properties</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materials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intended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the </w:t>
            </w:r>
            <w:proofErr w:type="spellStart"/>
            <w:r w:rsidRPr="00D7631B">
              <w:rPr>
                <w:rFonts w:ascii="Calibri" w:hAnsi="Calibri" w:cs="Calibri"/>
                <w:color w:val="000000"/>
                <w:sz w:val="18"/>
                <w:szCs w:val="18"/>
              </w:rPr>
              <w:t>preparation</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ecologically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sustainable</w:t>
            </w:r>
            <w:proofErr w:type="spellEnd"/>
            <w:r w:rsidRPr="00D7631B">
              <w:rPr>
                <w:rFonts w:ascii="Calibri" w:hAnsi="Calibri" w:cs="Calibri"/>
                <w:color w:val="000000"/>
                <w:sz w:val="18"/>
                <w:szCs w:val="18"/>
              </w:rPr>
              <w:t xml:space="preserve"> food </w:t>
            </w:r>
            <w:proofErr w:type="spellStart"/>
            <w:r w:rsidRPr="00D7631B">
              <w:rPr>
                <w:rFonts w:ascii="Calibri" w:hAnsi="Calibri" w:cs="Calibri"/>
                <w:color w:val="000000"/>
                <w:sz w:val="18"/>
                <w:szCs w:val="18"/>
              </w:rPr>
              <w:t>packaging</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78BA2F0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9AAED1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4D568B8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0C34BEA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89</w:t>
            </w:r>
          </w:p>
        </w:tc>
        <w:tc>
          <w:tcPr>
            <w:tcW w:w="661" w:type="dxa"/>
            <w:tcBorders>
              <w:top w:val="nil"/>
              <w:left w:val="single" w:sz="8" w:space="0" w:color="ED7D31"/>
              <w:bottom w:val="single" w:sz="8" w:space="0" w:color="ED7D31"/>
              <w:right w:val="nil"/>
            </w:tcBorders>
            <w:shd w:val="clear" w:color="000000" w:fill="FBE4D5"/>
            <w:vAlign w:val="center"/>
            <w:hideMark/>
          </w:tcPr>
          <w:p w14:paraId="5E81B32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17</w:t>
            </w:r>
          </w:p>
        </w:tc>
      </w:tr>
      <w:tr w:rsidR="00D7631B" w:rsidRPr="00D7631B" w14:paraId="6819E0BE"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782C77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2F2A2C6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7FF5D93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Rozvoj nových </w:t>
            </w:r>
            <w:proofErr w:type="spellStart"/>
            <w:r w:rsidRPr="00D7631B">
              <w:rPr>
                <w:rFonts w:ascii="Calibri" w:hAnsi="Calibri" w:cs="Calibri"/>
                <w:color w:val="000000"/>
                <w:sz w:val="18"/>
                <w:szCs w:val="18"/>
              </w:rPr>
              <w:t>andragogických</w:t>
            </w:r>
            <w:proofErr w:type="spellEnd"/>
            <w:r w:rsidRPr="00D7631B">
              <w:rPr>
                <w:rFonts w:ascii="Calibri" w:hAnsi="Calibri" w:cs="Calibri"/>
                <w:color w:val="000000"/>
                <w:sz w:val="18"/>
                <w:szCs w:val="18"/>
              </w:rPr>
              <w:t xml:space="preserve"> diagnostických přístupů a intervencí fenoménu </w:t>
            </w:r>
            <w:proofErr w:type="spellStart"/>
            <w:r w:rsidRPr="00D7631B">
              <w:rPr>
                <w:rFonts w:ascii="Calibri" w:hAnsi="Calibri" w:cs="Calibri"/>
                <w:color w:val="000000"/>
                <w:sz w:val="18"/>
                <w:szCs w:val="18"/>
              </w:rPr>
              <w:t>docility</w:t>
            </w:r>
            <w:proofErr w:type="spellEnd"/>
            <w:r w:rsidRPr="00D7631B">
              <w:rPr>
                <w:rFonts w:ascii="Calibri" w:hAnsi="Calibri" w:cs="Calibri"/>
                <w:color w:val="000000"/>
                <w:sz w:val="18"/>
                <w:szCs w:val="18"/>
              </w:rPr>
              <w:t xml:space="preserve"> dospělých</w:t>
            </w:r>
          </w:p>
        </w:tc>
        <w:tc>
          <w:tcPr>
            <w:tcW w:w="608" w:type="dxa"/>
            <w:tcBorders>
              <w:top w:val="nil"/>
              <w:left w:val="nil"/>
              <w:bottom w:val="single" w:sz="8" w:space="0" w:color="ED7D31"/>
              <w:right w:val="single" w:sz="8" w:space="0" w:color="ED7D31"/>
            </w:tcBorders>
            <w:shd w:val="clear" w:color="auto" w:fill="auto"/>
            <w:vAlign w:val="center"/>
            <w:hideMark/>
          </w:tcPr>
          <w:p w14:paraId="159AC12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6CF0315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55A2618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24</w:t>
            </w:r>
          </w:p>
        </w:tc>
        <w:tc>
          <w:tcPr>
            <w:tcW w:w="597" w:type="dxa"/>
            <w:tcBorders>
              <w:top w:val="nil"/>
              <w:left w:val="nil"/>
              <w:bottom w:val="single" w:sz="8" w:space="0" w:color="ED7D31"/>
              <w:right w:val="nil"/>
            </w:tcBorders>
            <w:shd w:val="clear" w:color="auto" w:fill="auto"/>
            <w:vAlign w:val="center"/>
            <w:hideMark/>
          </w:tcPr>
          <w:p w14:paraId="518345A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314</w:t>
            </w:r>
          </w:p>
        </w:tc>
        <w:tc>
          <w:tcPr>
            <w:tcW w:w="661" w:type="dxa"/>
            <w:tcBorders>
              <w:top w:val="nil"/>
              <w:left w:val="single" w:sz="8" w:space="0" w:color="ED7D31"/>
              <w:bottom w:val="single" w:sz="8" w:space="0" w:color="ED7D31"/>
              <w:right w:val="nil"/>
            </w:tcBorders>
            <w:shd w:val="clear" w:color="auto" w:fill="auto"/>
            <w:vAlign w:val="center"/>
            <w:hideMark/>
          </w:tcPr>
          <w:p w14:paraId="34136BC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314</w:t>
            </w:r>
          </w:p>
        </w:tc>
      </w:tr>
      <w:tr w:rsidR="00D7631B" w:rsidRPr="00D7631B" w14:paraId="253DE2F0"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43CFCF1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1649493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H2020</w:t>
            </w:r>
          </w:p>
        </w:tc>
        <w:tc>
          <w:tcPr>
            <w:tcW w:w="3138" w:type="dxa"/>
            <w:tcBorders>
              <w:top w:val="nil"/>
              <w:left w:val="nil"/>
              <w:bottom w:val="single" w:sz="8" w:space="0" w:color="ED7D31"/>
              <w:right w:val="single" w:sz="8" w:space="0" w:color="ED7D31"/>
            </w:tcBorders>
            <w:shd w:val="clear" w:color="000000" w:fill="FBE4D5"/>
            <w:vAlign w:val="center"/>
            <w:hideMark/>
          </w:tcPr>
          <w:p w14:paraId="148A162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SHAPE-ENERGY: Social Sciences and Humanities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Advancing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Policy</w:t>
            </w:r>
            <w:proofErr w:type="spellEnd"/>
            <w:r w:rsidRPr="00D7631B">
              <w:rPr>
                <w:rFonts w:ascii="Calibri" w:hAnsi="Calibri" w:cs="Calibri"/>
                <w:color w:val="000000"/>
                <w:sz w:val="18"/>
                <w:szCs w:val="18"/>
              </w:rPr>
              <w:t xml:space="preserve"> in European </w:t>
            </w:r>
            <w:proofErr w:type="spellStart"/>
            <w:r w:rsidRPr="00D7631B">
              <w:rPr>
                <w:rFonts w:ascii="Calibri" w:hAnsi="Calibri" w:cs="Calibri"/>
                <w:color w:val="000000"/>
                <w:sz w:val="18"/>
                <w:szCs w:val="18"/>
              </w:rPr>
              <w:t>Energy</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10817E5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897</w:t>
            </w:r>
          </w:p>
        </w:tc>
        <w:tc>
          <w:tcPr>
            <w:tcW w:w="635" w:type="dxa"/>
            <w:tcBorders>
              <w:top w:val="nil"/>
              <w:left w:val="nil"/>
              <w:bottom w:val="single" w:sz="8" w:space="0" w:color="ED7D31"/>
              <w:right w:val="single" w:sz="8" w:space="0" w:color="ED7D31"/>
            </w:tcBorders>
            <w:shd w:val="clear" w:color="000000" w:fill="FBE4D5"/>
            <w:vAlign w:val="center"/>
            <w:hideMark/>
          </w:tcPr>
          <w:p w14:paraId="52D96A3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9CD5F5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56CF0A0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5FC1B4B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38B7C097"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5237D59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lastRenderedPageBreak/>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430A223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H2020</w:t>
            </w:r>
          </w:p>
        </w:tc>
        <w:tc>
          <w:tcPr>
            <w:tcW w:w="3138" w:type="dxa"/>
            <w:tcBorders>
              <w:top w:val="nil"/>
              <w:left w:val="nil"/>
              <w:bottom w:val="single" w:sz="8" w:space="0" w:color="ED7D31"/>
              <w:right w:val="single" w:sz="8" w:space="0" w:color="ED7D31"/>
            </w:tcBorders>
            <w:shd w:val="clear" w:color="auto" w:fill="auto"/>
            <w:vAlign w:val="center"/>
            <w:hideMark/>
          </w:tcPr>
          <w:p w14:paraId="76CEF3A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SEALIVE: </w:t>
            </w:r>
            <w:proofErr w:type="spellStart"/>
            <w:r w:rsidRPr="00D7631B">
              <w:rPr>
                <w:rFonts w:ascii="Calibri" w:hAnsi="Calibri" w:cs="Calibri"/>
                <w:color w:val="000000"/>
                <w:sz w:val="18"/>
                <w:szCs w:val="18"/>
              </w:rPr>
              <w:t>Strategies</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circular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Economy</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Advanced</w:t>
            </w:r>
            <w:proofErr w:type="spellEnd"/>
            <w:r w:rsidRPr="00D7631B">
              <w:rPr>
                <w:rFonts w:ascii="Calibri" w:hAnsi="Calibri" w:cs="Calibri"/>
                <w:color w:val="000000"/>
                <w:sz w:val="18"/>
                <w:szCs w:val="18"/>
              </w:rPr>
              <w:t xml:space="preserve"> bio-</w:t>
            </w:r>
            <w:proofErr w:type="spellStart"/>
            <w:r w:rsidRPr="00D7631B">
              <w:rPr>
                <w:rFonts w:ascii="Calibri" w:hAnsi="Calibri" w:cs="Calibri"/>
                <w:color w:val="000000"/>
                <w:sz w:val="18"/>
                <w:szCs w:val="18"/>
              </w:rPr>
              <w:t>based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solutions</w:t>
            </w:r>
            <w:proofErr w:type="spellEnd"/>
            <w:r w:rsidRPr="00D7631B">
              <w:rPr>
                <w:rFonts w:ascii="Calibri" w:hAnsi="Calibri" w:cs="Calibri"/>
                <w:color w:val="000000"/>
                <w:sz w:val="18"/>
                <w:szCs w:val="18"/>
              </w:rPr>
              <w:t xml:space="preserve"> to </w:t>
            </w:r>
            <w:proofErr w:type="spellStart"/>
            <w:r w:rsidRPr="00D7631B">
              <w:rPr>
                <w:rFonts w:ascii="Calibri" w:hAnsi="Calibri" w:cs="Calibri"/>
                <w:color w:val="000000"/>
                <w:sz w:val="18"/>
                <w:szCs w:val="18"/>
              </w:rPr>
              <w:t>keep</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our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Lands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seas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alIVE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from</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plastics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contamination</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7C65B0B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643A650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110</w:t>
            </w:r>
          </w:p>
        </w:tc>
        <w:tc>
          <w:tcPr>
            <w:tcW w:w="607" w:type="dxa"/>
            <w:tcBorders>
              <w:top w:val="nil"/>
              <w:left w:val="nil"/>
              <w:bottom w:val="single" w:sz="8" w:space="0" w:color="ED7D31"/>
              <w:right w:val="single" w:sz="8" w:space="0" w:color="ED7D31"/>
            </w:tcBorders>
            <w:shd w:val="clear" w:color="auto" w:fill="auto"/>
            <w:vAlign w:val="center"/>
            <w:hideMark/>
          </w:tcPr>
          <w:p w14:paraId="2F42AF1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927</w:t>
            </w:r>
          </w:p>
        </w:tc>
        <w:tc>
          <w:tcPr>
            <w:tcW w:w="597" w:type="dxa"/>
            <w:tcBorders>
              <w:top w:val="nil"/>
              <w:left w:val="nil"/>
              <w:bottom w:val="single" w:sz="8" w:space="0" w:color="ED7D31"/>
              <w:right w:val="nil"/>
            </w:tcBorders>
            <w:shd w:val="clear" w:color="auto" w:fill="auto"/>
            <w:vAlign w:val="center"/>
            <w:hideMark/>
          </w:tcPr>
          <w:p w14:paraId="2C42B36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1100</w:t>
            </w:r>
          </w:p>
        </w:tc>
        <w:tc>
          <w:tcPr>
            <w:tcW w:w="661" w:type="dxa"/>
            <w:tcBorders>
              <w:top w:val="nil"/>
              <w:left w:val="single" w:sz="8" w:space="0" w:color="ED7D31"/>
              <w:bottom w:val="single" w:sz="8" w:space="0" w:color="ED7D31"/>
              <w:right w:val="nil"/>
            </w:tcBorders>
            <w:shd w:val="clear" w:color="auto" w:fill="auto"/>
            <w:vAlign w:val="center"/>
            <w:hideMark/>
          </w:tcPr>
          <w:p w14:paraId="15E9784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2235</w:t>
            </w:r>
          </w:p>
        </w:tc>
      </w:tr>
      <w:tr w:rsidR="00D7631B" w:rsidRPr="00D7631B" w14:paraId="60FBE55D"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7C642C4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2A04A92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H2020</w:t>
            </w:r>
          </w:p>
        </w:tc>
        <w:tc>
          <w:tcPr>
            <w:tcW w:w="3138" w:type="dxa"/>
            <w:tcBorders>
              <w:top w:val="nil"/>
              <w:left w:val="nil"/>
              <w:bottom w:val="single" w:sz="8" w:space="0" w:color="ED7D31"/>
              <w:right w:val="single" w:sz="8" w:space="0" w:color="ED7D31"/>
            </w:tcBorders>
            <w:shd w:val="clear" w:color="000000" w:fill="FBE4D5"/>
            <w:vAlign w:val="center"/>
            <w:hideMark/>
          </w:tcPr>
          <w:p w14:paraId="0FDAA1C7"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Building</w:t>
            </w:r>
            <w:proofErr w:type="spellEnd"/>
            <w:r w:rsidRPr="00D7631B">
              <w:rPr>
                <w:rFonts w:ascii="Calibri" w:hAnsi="Calibri" w:cs="Calibri"/>
                <w:color w:val="000000"/>
                <w:sz w:val="18"/>
                <w:szCs w:val="18"/>
              </w:rPr>
              <w:t xml:space="preserve"> a </w:t>
            </w:r>
            <w:proofErr w:type="spellStart"/>
            <w:r w:rsidRPr="00D7631B">
              <w:rPr>
                <w:rFonts w:ascii="Calibri" w:hAnsi="Calibri" w:cs="Calibri"/>
                <w:color w:val="000000"/>
                <w:sz w:val="18"/>
                <w:szCs w:val="18"/>
              </w:rPr>
              <w:t>low-carbon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climate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resilient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future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innovation</w:t>
            </w:r>
            <w:proofErr w:type="spellEnd"/>
            <w:r w:rsidRPr="00D7631B">
              <w:rPr>
                <w:rFonts w:ascii="Calibri" w:hAnsi="Calibri" w:cs="Calibri"/>
                <w:color w:val="000000"/>
                <w:sz w:val="18"/>
                <w:szCs w:val="18"/>
              </w:rPr>
              <w:t xml:space="preserve"> in support of the European Green </w:t>
            </w:r>
            <w:proofErr w:type="spellStart"/>
            <w:r w:rsidRPr="00D7631B">
              <w:rPr>
                <w:rFonts w:ascii="Calibri" w:hAnsi="Calibri" w:cs="Calibri"/>
                <w:color w:val="000000"/>
                <w:sz w:val="18"/>
                <w:szCs w:val="18"/>
              </w:rPr>
              <w:t>Deal</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517D09E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44F124F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223762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5578F4B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1C50C0A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6369ED34"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A9B160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6AA9AE76"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Horizon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Europe</w:t>
            </w:r>
            <w:proofErr w:type="spellEnd"/>
          </w:p>
        </w:tc>
        <w:tc>
          <w:tcPr>
            <w:tcW w:w="3138" w:type="dxa"/>
            <w:tcBorders>
              <w:top w:val="nil"/>
              <w:left w:val="nil"/>
              <w:bottom w:val="single" w:sz="8" w:space="0" w:color="ED7D31"/>
              <w:right w:val="single" w:sz="8" w:space="0" w:color="ED7D31"/>
            </w:tcBorders>
            <w:shd w:val="clear" w:color="auto" w:fill="auto"/>
            <w:vAlign w:val="center"/>
            <w:hideMark/>
          </w:tcPr>
          <w:p w14:paraId="0A96D87C"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Storage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Infrastructure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Eco-System</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57FBCAF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71A5345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69D722E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7D623A6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3C67566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6A9A1E9C" w14:textId="77777777" w:rsidTr="00B63511">
        <w:trPr>
          <w:trHeight w:val="121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71BDCA8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19100A7E"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Horizon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Europe</w:t>
            </w:r>
            <w:proofErr w:type="spellEnd"/>
          </w:p>
        </w:tc>
        <w:tc>
          <w:tcPr>
            <w:tcW w:w="3138" w:type="dxa"/>
            <w:tcBorders>
              <w:top w:val="nil"/>
              <w:left w:val="nil"/>
              <w:bottom w:val="single" w:sz="8" w:space="0" w:color="ED7D31"/>
              <w:right w:val="single" w:sz="8" w:space="0" w:color="ED7D31"/>
            </w:tcBorders>
            <w:shd w:val="clear" w:color="000000" w:fill="FBE4D5"/>
            <w:vAlign w:val="center"/>
            <w:hideMark/>
          </w:tcPr>
          <w:p w14:paraId="176F4F14"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Sustainable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manufacturing</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optimized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materials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interfaces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lithium metal </w:t>
            </w:r>
            <w:proofErr w:type="spellStart"/>
            <w:r w:rsidRPr="00D7631B">
              <w:rPr>
                <w:rFonts w:ascii="Calibri" w:hAnsi="Calibri" w:cs="Calibri"/>
                <w:color w:val="000000"/>
                <w:sz w:val="18"/>
                <w:szCs w:val="18"/>
              </w:rPr>
              <w:t>batteries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with</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digital</w:t>
            </w:r>
            <w:proofErr w:type="spellEnd"/>
            <w:r w:rsidRPr="00D7631B">
              <w:rPr>
                <w:rFonts w:ascii="Calibri" w:hAnsi="Calibri" w:cs="Calibri"/>
                <w:color w:val="000000"/>
                <w:sz w:val="18"/>
                <w:szCs w:val="18"/>
              </w:rPr>
              <w:br/>
            </w:r>
            <w:proofErr w:type="spellStart"/>
            <w:r w:rsidRPr="00D7631B">
              <w:rPr>
                <w:rFonts w:ascii="Calibri" w:hAnsi="Calibri" w:cs="Calibri"/>
                <w:color w:val="000000"/>
                <w:sz w:val="18"/>
                <w:szCs w:val="18"/>
              </w:rPr>
              <w:t>quality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control</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24397AC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4C28B75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510EF05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4526B14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786C378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359</w:t>
            </w:r>
          </w:p>
        </w:tc>
      </w:tr>
      <w:tr w:rsidR="00D7631B" w:rsidRPr="00D7631B" w14:paraId="23BB14F0"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595434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3A42D741"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Horizon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Widera</w:t>
            </w:r>
            <w:proofErr w:type="spellEnd"/>
            <w:r w:rsidRPr="00D7631B">
              <w:rPr>
                <w:rFonts w:ascii="Calibri" w:hAnsi="Calibri" w:cs="Calibri"/>
                <w:color w:val="000000"/>
                <w:sz w:val="18"/>
                <w:szCs w:val="18"/>
              </w:rPr>
              <w:t xml:space="preserve"> 2021</w:t>
            </w:r>
          </w:p>
        </w:tc>
        <w:tc>
          <w:tcPr>
            <w:tcW w:w="3138" w:type="dxa"/>
            <w:tcBorders>
              <w:top w:val="nil"/>
              <w:left w:val="nil"/>
              <w:bottom w:val="single" w:sz="8" w:space="0" w:color="ED7D31"/>
              <w:right w:val="single" w:sz="8" w:space="0" w:color="ED7D31"/>
            </w:tcBorders>
            <w:shd w:val="clear" w:color="auto" w:fill="auto"/>
            <w:vAlign w:val="center"/>
            <w:hideMark/>
          </w:tcPr>
          <w:p w14:paraId="3148B80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European </w:t>
            </w:r>
            <w:proofErr w:type="spellStart"/>
            <w:r w:rsidRPr="00D7631B">
              <w:rPr>
                <w:rFonts w:ascii="Calibri" w:hAnsi="Calibri" w:cs="Calibri"/>
                <w:color w:val="000000"/>
                <w:sz w:val="18"/>
                <w:szCs w:val="18"/>
              </w:rPr>
              <w:t>Universities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designing</w:t>
            </w:r>
            <w:proofErr w:type="spellEnd"/>
            <w:r w:rsidRPr="00D7631B">
              <w:rPr>
                <w:rFonts w:ascii="Calibri" w:hAnsi="Calibri" w:cs="Calibri"/>
                <w:color w:val="000000"/>
                <w:sz w:val="18"/>
                <w:szCs w:val="18"/>
              </w:rPr>
              <w:t xml:space="preserve"> the </w:t>
            </w:r>
            <w:proofErr w:type="spellStart"/>
            <w:r w:rsidRPr="00D7631B">
              <w:rPr>
                <w:rFonts w:ascii="Calibri" w:hAnsi="Calibri" w:cs="Calibri"/>
                <w:color w:val="000000"/>
                <w:sz w:val="18"/>
                <w:szCs w:val="18"/>
              </w:rPr>
              <w:t>horizons</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sustainability</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4DC7943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 </w:t>
            </w:r>
          </w:p>
        </w:tc>
        <w:tc>
          <w:tcPr>
            <w:tcW w:w="635" w:type="dxa"/>
            <w:tcBorders>
              <w:top w:val="nil"/>
              <w:left w:val="nil"/>
              <w:bottom w:val="single" w:sz="8" w:space="0" w:color="ED7D31"/>
              <w:right w:val="single" w:sz="8" w:space="0" w:color="ED7D31"/>
            </w:tcBorders>
            <w:shd w:val="clear" w:color="auto" w:fill="auto"/>
            <w:vAlign w:val="center"/>
            <w:hideMark/>
          </w:tcPr>
          <w:p w14:paraId="7C8EE9D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 </w:t>
            </w:r>
          </w:p>
        </w:tc>
        <w:tc>
          <w:tcPr>
            <w:tcW w:w="607" w:type="dxa"/>
            <w:tcBorders>
              <w:top w:val="nil"/>
              <w:left w:val="nil"/>
              <w:bottom w:val="single" w:sz="8" w:space="0" w:color="ED7D31"/>
              <w:right w:val="single" w:sz="8" w:space="0" w:color="ED7D31"/>
            </w:tcBorders>
            <w:shd w:val="clear" w:color="auto" w:fill="auto"/>
            <w:vAlign w:val="center"/>
            <w:hideMark/>
          </w:tcPr>
          <w:p w14:paraId="11AE86E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 </w:t>
            </w:r>
          </w:p>
        </w:tc>
        <w:tc>
          <w:tcPr>
            <w:tcW w:w="597" w:type="dxa"/>
            <w:tcBorders>
              <w:top w:val="nil"/>
              <w:left w:val="nil"/>
              <w:bottom w:val="single" w:sz="8" w:space="0" w:color="ED7D31"/>
              <w:right w:val="nil"/>
            </w:tcBorders>
            <w:shd w:val="clear" w:color="auto" w:fill="auto"/>
            <w:vAlign w:val="center"/>
            <w:hideMark/>
          </w:tcPr>
          <w:p w14:paraId="6F78ECD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 </w:t>
            </w:r>
          </w:p>
        </w:tc>
        <w:tc>
          <w:tcPr>
            <w:tcW w:w="661" w:type="dxa"/>
            <w:tcBorders>
              <w:top w:val="nil"/>
              <w:left w:val="single" w:sz="8" w:space="0" w:color="ED7D31"/>
              <w:bottom w:val="single" w:sz="8" w:space="0" w:color="ED7D31"/>
              <w:right w:val="nil"/>
            </w:tcBorders>
            <w:shd w:val="clear" w:color="auto" w:fill="auto"/>
            <w:vAlign w:val="center"/>
            <w:hideMark/>
          </w:tcPr>
          <w:p w14:paraId="0D23713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3401</w:t>
            </w:r>
          </w:p>
        </w:tc>
      </w:tr>
      <w:tr w:rsidR="00D7631B" w:rsidRPr="00D7631B" w14:paraId="00DCAA6F"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B1EF960"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000000" w:fill="FBE4D5"/>
            <w:vAlign w:val="center"/>
            <w:hideMark/>
          </w:tcPr>
          <w:p w14:paraId="4E51CEE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w:t>
            </w:r>
          </w:p>
        </w:tc>
        <w:tc>
          <w:tcPr>
            <w:tcW w:w="3138" w:type="dxa"/>
            <w:tcBorders>
              <w:top w:val="nil"/>
              <w:left w:val="nil"/>
              <w:bottom w:val="single" w:sz="8" w:space="0" w:color="ED7D31"/>
              <w:right w:val="single" w:sz="8" w:space="0" w:color="ED7D31"/>
            </w:tcBorders>
            <w:shd w:val="clear" w:color="000000" w:fill="FBE4D5"/>
            <w:vAlign w:val="center"/>
            <w:hideMark/>
          </w:tcPr>
          <w:p w14:paraId="337C98B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Smart Business </w:t>
            </w:r>
            <w:proofErr w:type="spellStart"/>
            <w:r w:rsidRPr="00D7631B">
              <w:rPr>
                <w:rFonts w:ascii="Calibri" w:hAnsi="Calibri" w:cs="Calibri"/>
                <w:color w:val="000000"/>
                <w:sz w:val="18"/>
                <w:szCs w:val="18"/>
              </w:rPr>
              <w:t>Skills</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Tourism</w:t>
            </w:r>
            <w:proofErr w:type="spellEnd"/>
            <w:r w:rsidRPr="00D7631B">
              <w:rPr>
                <w:rFonts w:ascii="Calibri" w:hAnsi="Calibri" w:cs="Calibri"/>
                <w:color w:val="000000"/>
                <w:sz w:val="18"/>
                <w:szCs w:val="18"/>
              </w:rPr>
              <w:t xml:space="preserve"> University </w:t>
            </w:r>
            <w:proofErr w:type="spellStart"/>
            <w:r w:rsidRPr="00D7631B">
              <w:rPr>
                <w:rFonts w:ascii="Calibri" w:hAnsi="Calibri" w:cs="Calibri"/>
                <w:color w:val="000000"/>
                <w:sz w:val="18"/>
                <w:szCs w:val="18"/>
              </w:rPr>
              <w:t>Students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Applicable</w:t>
            </w:r>
            <w:proofErr w:type="spellEnd"/>
            <w:r w:rsidRPr="00D7631B">
              <w:rPr>
                <w:rFonts w:ascii="Calibri" w:hAnsi="Calibri" w:cs="Calibri"/>
                <w:color w:val="000000"/>
                <w:sz w:val="18"/>
                <w:szCs w:val="18"/>
              </w:rPr>
              <w:t xml:space="preserve"> on International </w:t>
            </w:r>
            <w:proofErr w:type="spellStart"/>
            <w:r w:rsidRPr="00D7631B">
              <w:rPr>
                <w:rFonts w:ascii="Calibri" w:hAnsi="Calibri" w:cs="Calibri"/>
                <w:color w:val="000000"/>
                <w:sz w:val="18"/>
                <w:szCs w:val="18"/>
              </w:rPr>
              <w:t>Labour</w:t>
            </w:r>
            <w:proofErr w:type="spellEnd"/>
            <w:r w:rsidRPr="00D7631B">
              <w:rPr>
                <w:rFonts w:ascii="Calibri" w:hAnsi="Calibri" w:cs="Calibri"/>
                <w:color w:val="000000"/>
                <w:sz w:val="18"/>
                <w:szCs w:val="18"/>
              </w:rPr>
              <w:t xml:space="preserve"> Market</w:t>
            </w:r>
          </w:p>
        </w:tc>
        <w:tc>
          <w:tcPr>
            <w:tcW w:w="608" w:type="dxa"/>
            <w:tcBorders>
              <w:top w:val="nil"/>
              <w:left w:val="nil"/>
              <w:bottom w:val="single" w:sz="8" w:space="0" w:color="ED7D31"/>
              <w:right w:val="single" w:sz="8" w:space="0" w:color="ED7D31"/>
            </w:tcBorders>
            <w:shd w:val="clear" w:color="000000" w:fill="FBE4D5"/>
            <w:vAlign w:val="center"/>
            <w:hideMark/>
          </w:tcPr>
          <w:p w14:paraId="4DFB81E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44B3DB4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42EF200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6AABCCE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5BE1CF5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346</w:t>
            </w:r>
          </w:p>
        </w:tc>
      </w:tr>
      <w:tr w:rsidR="00D7631B" w:rsidRPr="00D7631B" w14:paraId="0B29D271"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2C8305A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Evropská komise</w:t>
            </w:r>
          </w:p>
        </w:tc>
        <w:tc>
          <w:tcPr>
            <w:tcW w:w="1492" w:type="dxa"/>
            <w:tcBorders>
              <w:top w:val="nil"/>
              <w:left w:val="nil"/>
              <w:bottom w:val="single" w:sz="8" w:space="0" w:color="ED7D31"/>
              <w:right w:val="single" w:sz="8" w:space="0" w:color="ED7D31"/>
            </w:tcBorders>
            <w:shd w:val="clear" w:color="auto" w:fill="auto"/>
            <w:vAlign w:val="center"/>
            <w:hideMark/>
          </w:tcPr>
          <w:p w14:paraId="397D447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ERASMUS +</w:t>
            </w:r>
          </w:p>
        </w:tc>
        <w:tc>
          <w:tcPr>
            <w:tcW w:w="3138" w:type="dxa"/>
            <w:tcBorders>
              <w:top w:val="nil"/>
              <w:left w:val="nil"/>
              <w:bottom w:val="single" w:sz="8" w:space="0" w:color="ED7D31"/>
              <w:right w:val="single" w:sz="8" w:space="0" w:color="ED7D31"/>
            </w:tcBorders>
            <w:shd w:val="clear" w:color="auto" w:fill="auto"/>
            <w:vAlign w:val="center"/>
            <w:hideMark/>
          </w:tcPr>
          <w:p w14:paraId="15B787C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Podpora kreativity a kreativního myšlení v oblasti vzdělávání marketingové </w:t>
            </w:r>
            <w:proofErr w:type="spellStart"/>
            <w:r w:rsidRPr="00D7631B">
              <w:rPr>
                <w:rFonts w:ascii="Calibri" w:hAnsi="Calibri" w:cs="Calibri"/>
                <w:color w:val="000000"/>
                <w:sz w:val="18"/>
                <w:szCs w:val="18"/>
              </w:rPr>
              <w:t>komunikáce</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3CE145B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93C8EE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343968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22F1912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285976A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3016009D"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5E7AF07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2D6921D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Norské fondy </w:t>
            </w:r>
          </w:p>
        </w:tc>
        <w:tc>
          <w:tcPr>
            <w:tcW w:w="3138" w:type="dxa"/>
            <w:tcBorders>
              <w:top w:val="nil"/>
              <w:left w:val="nil"/>
              <w:bottom w:val="single" w:sz="8" w:space="0" w:color="ED7D31"/>
              <w:right w:val="single" w:sz="8" w:space="0" w:color="ED7D31"/>
            </w:tcBorders>
            <w:shd w:val="clear" w:color="000000" w:fill="FBE4D5"/>
            <w:vAlign w:val="center"/>
            <w:hideMark/>
          </w:tcPr>
          <w:p w14:paraId="3544DA1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br/>
              <w:t xml:space="preserve">Fórum Krásná </w:t>
            </w:r>
            <w:proofErr w:type="gramStart"/>
            <w:r w:rsidRPr="00D7631B">
              <w:rPr>
                <w:rFonts w:ascii="Calibri" w:hAnsi="Calibri" w:cs="Calibri"/>
                <w:color w:val="000000"/>
                <w:sz w:val="18"/>
                <w:szCs w:val="18"/>
              </w:rPr>
              <w:t>práce - platforma</w:t>
            </w:r>
            <w:proofErr w:type="gramEnd"/>
            <w:r w:rsidRPr="00D7631B">
              <w:rPr>
                <w:rFonts w:ascii="Calibri" w:hAnsi="Calibri" w:cs="Calibri"/>
                <w:color w:val="000000"/>
                <w:sz w:val="18"/>
                <w:szCs w:val="18"/>
              </w:rPr>
              <w:t xml:space="preserve"> pro posilování aktérů v oblasti tradičních řemesel, jejich síťování a rozvoj interdisciplinární spolupráce</w:t>
            </w:r>
          </w:p>
        </w:tc>
        <w:tc>
          <w:tcPr>
            <w:tcW w:w="608" w:type="dxa"/>
            <w:tcBorders>
              <w:top w:val="nil"/>
              <w:left w:val="nil"/>
              <w:bottom w:val="single" w:sz="8" w:space="0" w:color="ED7D31"/>
              <w:right w:val="single" w:sz="8" w:space="0" w:color="ED7D31"/>
            </w:tcBorders>
            <w:shd w:val="clear" w:color="000000" w:fill="FBE4D5"/>
            <w:vAlign w:val="center"/>
            <w:hideMark/>
          </w:tcPr>
          <w:p w14:paraId="2D6EECF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386507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22C9EC0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3770999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75C20A6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578A0765" w14:textId="77777777" w:rsidTr="00B63511">
        <w:trPr>
          <w:trHeight w:val="49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57224FC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Evropská komise </w:t>
            </w:r>
          </w:p>
        </w:tc>
        <w:tc>
          <w:tcPr>
            <w:tcW w:w="1492" w:type="dxa"/>
            <w:tcBorders>
              <w:top w:val="nil"/>
              <w:left w:val="nil"/>
              <w:bottom w:val="single" w:sz="8" w:space="0" w:color="ED7D31"/>
              <w:right w:val="single" w:sz="8" w:space="0" w:color="ED7D31"/>
            </w:tcBorders>
            <w:shd w:val="clear" w:color="auto" w:fill="auto"/>
            <w:vAlign w:val="center"/>
            <w:hideMark/>
          </w:tcPr>
          <w:p w14:paraId="5A5BE088"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Horizon</w:t>
            </w:r>
            <w:proofErr w:type="spellEnd"/>
            <w:r w:rsidRPr="00D7631B">
              <w:rPr>
                <w:rFonts w:ascii="Calibri" w:hAnsi="Calibri" w:cs="Calibri"/>
                <w:color w:val="000000"/>
                <w:sz w:val="18"/>
                <w:szCs w:val="18"/>
              </w:rPr>
              <w:t xml:space="preserve"> Marie </w:t>
            </w:r>
            <w:proofErr w:type="spellStart"/>
            <w:r w:rsidRPr="00D7631B">
              <w:rPr>
                <w:rFonts w:ascii="Calibri" w:hAnsi="Calibri" w:cs="Calibri"/>
                <w:color w:val="000000"/>
                <w:sz w:val="18"/>
                <w:szCs w:val="18"/>
              </w:rPr>
              <w:t>Sklodowska</w:t>
            </w:r>
            <w:proofErr w:type="spellEnd"/>
            <w:r w:rsidRPr="00D7631B">
              <w:rPr>
                <w:rFonts w:ascii="Calibri" w:hAnsi="Calibri" w:cs="Calibri"/>
                <w:color w:val="000000"/>
                <w:sz w:val="18"/>
                <w:szCs w:val="18"/>
              </w:rPr>
              <w:t>-Curie</w:t>
            </w:r>
          </w:p>
        </w:tc>
        <w:tc>
          <w:tcPr>
            <w:tcW w:w="3138" w:type="dxa"/>
            <w:tcBorders>
              <w:top w:val="nil"/>
              <w:left w:val="nil"/>
              <w:bottom w:val="single" w:sz="8" w:space="0" w:color="ED7D31"/>
              <w:right w:val="single" w:sz="8" w:space="0" w:color="ED7D31"/>
            </w:tcBorders>
            <w:shd w:val="clear" w:color="auto" w:fill="auto"/>
            <w:vAlign w:val="center"/>
            <w:hideMark/>
          </w:tcPr>
          <w:p w14:paraId="11C1ADA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CORAL – ITN, GA no: 955907</w:t>
            </w:r>
          </w:p>
        </w:tc>
        <w:tc>
          <w:tcPr>
            <w:tcW w:w="608" w:type="dxa"/>
            <w:tcBorders>
              <w:top w:val="nil"/>
              <w:left w:val="nil"/>
              <w:bottom w:val="single" w:sz="8" w:space="0" w:color="ED7D31"/>
              <w:right w:val="single" w:sz="8" w:space="0" w:color="ED7D31"/>
            </w:tcBorders>
            <w:shd w:val="clear" w:color="auto" w:fill="auto"/>
            <w:vAlign w:val="center"/>
            <w:hideMark/>
          </w:tcPr>
          <w:p w14:paraId="4E30B1BE"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3D1FB57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04808DB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52C95AE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11B13D5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15</w:t>
            </w:r>
          </w:p>
        </w:tc>
      </w:tr>
      <w:tr w:rsidR="00D7631B" w:rsidRPr="00D7631B" w14:paraId="397A5003"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654A85A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76F6614F"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000000" w:fill="FBE4D5"/>
            <w:vAlign w:val="center"/>
            <w:hideMark/>
          </w:tcPr>
          <w:p w14:paraId="65000763"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Fostering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sustainable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partnership</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between</w:t>
            </w:r>
            <w:proofErr w:type="spellEnd"/>
            <w:r w:rsidRPr="00D7631B">
              <w:rPr>
                <w:rFonts w:ascii="Calibri" w:hAnsi="Calibri" w:cs="Calibri"/>
                <w:color w:val="000000"/>
                <w:sz w:val="18"/>
                <w:szCs w:val="18"/>
              </w:rPr>
              <w:t xml:space="preserve"> academia and </w:t>
            </w:r>
            <w:proofErr w:type="spellStart"/>
            <w:r w:rsidRPr="00D7631B">
              <w:rPr>
                <w:rFonts w:ascii="Calibri" w:hAnsi="Calibri" w:cs="Calibri"/>
                <w:color w:val="000000"/>
                <w:sz w:val="18"/>
                <w:szCs w:val="18"/>
              </w:rPr>
              <w:t>industry</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improving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applicability</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logistics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thinking</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4D284C3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31</w:t>
            </w:r>
          </w:p>
        </w:tc>
        <w:tc>
          <w:tcPr>
            <w:tcW w:w="635" w:type="dxa"/>
            <w:tcBorders>
              <w:top w:val="nil"/>
              <w:left w:val="nil"/>
              <w:bottom w:val="single" w:sz="8" w:space="0" w:color="ED7D31"/>
              <w:right w:val="single" w:sz="8" w:space="0" w:color="ED7D31"/>
            </w:tcBorders>
            <w:shd w:val="clear" w:color="000000" w:fill="FBE4D5"/>
            <w:vAlign w:val="center"/>
            <w:hideMark/>
          </w:tcPr>
          <w:p w14:paraId="1DFFA48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155</w:t>
            </w:r>
          </w:p>
        </w:tc>
        <w:tc>
          <w:tcPr>
            <w:tcW w:w="607" w:type="dxa"/>
            <w:tcBorders>
              <w:top w:val="nil"/>
              <w:left w:val="nil"/>
              <w:bottom w:val="single" w:sz="8" w:space="0" w:color="ED7D31"/>
              <w:right w:val="single" w:sz="8" w:space="0" w:color="ED7D31"/>
            </w:tcBorders>
            <w:shd w:val="clear" w:color="000000" w:fill="FBE4D5"/>
            <w:vAlign w:val="center"/>
            <w:hideMark/>
          </w:tcPr>
          <w:p w14:paraId="7356C53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93</w:t>
            </w:r>
          </w:p>
        </w:tc>
        <w:tc>
          <w:tcPr>
            <w:tcW w:w="597" w:type="dxa"/>
            <w:tcBorders>
              <w:top w:val="nil"/>
              <w:left w:val="nil"/>
              <w:bottom w:val="single" w:sz="8" w:space="0" w:color="ED7D31"/>
              <w:right w:val="nil"/>
            </w:tcBorders>
            <w:shd w:val="clear" w:color="000000" w:fill="FBE4D5"/>
            <w:vAlign w:val="center"/>
            <w:hideMark/>
          </w:tcPr>
          <w:p w14:paraId="62DA00A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180</w:t>
            </w:r>
          </w:p>
        </w:tc>
        <w:tc>
          <w:tcPr>
            <w:tcW w:w="661" w:type="dxa"/>
            <w:tcBorders>
              <w:top w:val="nil"/>
              <w:left w:val="single" w:sz="8" w:space="0" w:color="ED7D31"/>
              <w:bottom w:val="single" w:sz="8" w:space="0" w:color="ED7D31"/>
              <w:right w:val="nil"/>
            </w:tcBorders>
            <w:shd w:val="clear" w:color="000000" w:fill="FBE4D5"/>
            <w:vAlign w:val="center"/>
            <w:hideMark/>
          </w:tcPr>
          <w:p w14:paraId="6058607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126</w:t>
            </w:r>
          </w:p>
        </w:tc>
      </w:tr>
      <w:tr w:rsidR="00D7631B" w:rsidRPr="00D7631B" w14:paraId="108F9CA7"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245C4A3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auto" w:fill="auto"/>
            <w:vAlign w:val="center"/>
            <w:hideMark/>
          </w:tcPr>
          <w:p w14:paraId="0397487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CEEPUS III</w:t>
            </w:r>
          </w:p>
        </w:tc>
        <w:tc>
          <w:tcPr>
            <w:tcW w:w="3138" w:type="dxa"/>
            <w:tcBorders>
              <w:top w:val="nil"/>
              <w:left w:val="nil"/>
              <w:bottom w:val="single" w:sz="8" w:space="0" w:color="ED7D31"/>
              <w:right w:val="single" w:sz="8" w:space="0" w:color="ED7D31"/>
            </w:tcBorders>
            <w:shd w:val="clear" w:color="auto" w:fill="auto"/>
            <w:vAlign w:val="center"/>
            <w:hideMark/>
          </w:tcPr>
          <w:p w14:paraId="5DC3D113"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Interdisciplinary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approach</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enhancing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knowledge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enhancing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knowledge</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supply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chin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analytics</w:t>
            </w:r>
            <w:proofErr w:type="spellEnd"/>
            <w:r w:rsidRPr="00D7631B">
              <w:rPr>
                <w:rFonts w:ascii="Calibri" w:hAnsi="Calibri" w:cs="Calibri"/>
                <w:color w:val="000000"/>
                <w:sz w:val="18"/>
                <w:szCs w:val="18"/>
              </w:rPr>
              <w:t xml:space="preserve"> (SCAN)</w:t>
            </w:r>
          </w:p>
        </w:tc>
        <w:tc>
          <w:tcPr>
            <w:tcW w:w="608" w:type="dxa"/>
            <w:tcBorders>
              <w:top w:val="nil"/>
              <w:left w:val="nil"/>
              <w:bottom w:val="single" w:sz="8" w:space="0" w:color="ED7D31"/>
              <w:right w:val="single" w:sz="8" w:space="0" w:color="ED7D31"/>
            </w:tcBorders>
            <w:shd w:val="clear" w:color="auto" w:fill="auto"/>
            <w:vAlign w:val="center"/>
            <w:hideMark/>
          </w:tcPr>
          <w:p w14:paraId="3C38A98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64CD9CC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3F036EB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01BBD4E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w:t>
            </w:r>
          </w:p>
        </w:tc>
        <w:tc>
          <w:tcPr>
            <w:tcW w:w="661" w:type="dxa"/>
            <w:tcBorders>
              <w:top w:val="nil"/>
              <w:left w:val="single" w:sz="8" w:space="0" w:color="ED7D31"/>
              <w:bottom w:val="single" w:sz="8" w:space="0" w:color="ED7D31"/>
              <w:right w:val="nil"/>
            </w:tcBorders>
            <w:shd w:val="clear" w:color="auto" w:fill="auto"/>
            <w:vAlign w:val="center"/>
            <w:hideMark/>
          </w:tcPr>
          <w:p w14:paraId="1DE2602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72</w:t>
            </w:r>
          </w:p>
        </w:tc>
      </w:tr>
      <w:tr w:rsidR="00D7631B" w:rsidRPr="00D7631B" w14:paraId="1D00F275"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70796D0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Dům zahraniční spolupráce</w:t>
            </w:r>
          </w:p>
        </w:tc>
        <w:tc>
          <w:tcPr>
            <w:tcW w:w="1492" w:type="dxa"/>
            <w:tcBorders>
              <w:top w:val="nil"/>
              <w:left w:val="nil"/>
              <w:bottom w:val="single" w:sz="8" w:space="0" w:color="ED7D31"/>
              <w:right w:val="single" w:sz="8" w:space="0" w:color="ED7D31"/>
            </w:tcBorders>
            <w:shd w:val="clear" w:color="000000" w:fill="FBE4D5"/>
            <w:vAlign w:val="center"/>
            <w:hideMark/>
          </w:tcPr>
          <w:p w14:paraId="7D58DF3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Norské fondy</w:t>
            </w:r>
          </w:p>
        </w:tc>
        <w:tc>
          <w:tcPr>
            <w:tcW w:w="3138" w:type="dxa"/>
            <w:tcBorders>
              <w:top w:val="nil"/>
              <w:left w:val="nil"/>
              <w:bottom w:val="single" w:sz="8" w:space="0" w:color="ED7D31"/>
              <w:right w:val="single" w:sz="8" w:space="0" w:color="ED7D31"/>
            </w:tcBorders>
            <w:shd w:val="clear" w:color="000000" w:fill="FBE4D5"/>
            <w:vAlign w:val="center"/>
            <w:hideMark/>
          </w:tcPr>
          <w:p w14:paraId="55781F04"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Capacity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Building</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Mathematics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Statistics</w:t>
            </w:r>
            <w:proofErr w:type="spellEnd"/>
            <w:r w:rsidRPr="00D7631B">
              <w:rPr>
                <w:rFonts w:ascii="Calibri" w:hAnsi="Calibri" w:cs="Calibri"/>
                <w:color w:val="000000"/>
                <w:sz w:val="18"/>
                <w:szCs w:val="18"/>
              </w:rPr>
              <w:t xml:space="preserve"> Learning Support in </w:t>
            </w:r>
            <w:proofErr w:type="spellStart"/>
            <w:r w:rsidRPr="00D7631B">
              <w:rPr>
                <w:rFonts w:ascii="Calibri" w:hAnsi="Calibri" w:cs="Calibri"/>
                <w:color w:val="000000"/>
                <w:sz w:val="18"/>
                <w:szCs w:val="18"/>
              </w:rPr>
              <w:t>Norway</w:t>
            </w:r>
            <w:proofErr w:type="spellEnd"/>
            <w:r w:rsidRPr="00D7631B">
              <w:rPr>
                <w:rFonts w:ascii="Calibri" w:hAnsi="Calibri" w:cs="Calibri"/>
                <w:color w:val="000000"/>
                <w:sz w:val="18"/>
                <w:szCs w:val="18"/>
              </w:rPr>
              <w:t xml:space="preserve"> and the Czech Republic (MSLS Net)</w:t>
            </w:r>
          </w:p>
        </w:tc>
        <w:tc>
          <w:tcPr>
            <w:tcW w:w="608" w:type="dxa"/>
            <w:tcBorders>
              <w:top w:val="nil"/>
              <w:left w:val="nil"/>
              <w:bottom w:val="single" w:sz="8" w:space="0" w:color="ED7D31"/>
              <w:right w:val="single" w:sz="8" w:space="0" w:color="ED7D31"/>
            </w:tcBorders>
            <w:shd w:val="clear" w:color="000000" w:fill="FBE4D5"/>
            <w:vAlign w:val="center"/>
            <w:hideMark/>
          </w:tcPr>
          <w:p w14:paraId="7C4AB4C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5906AF8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087C71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23EDDEC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176</w:t>
            </w:r>
          </w:p>
        </w:tc>
        <w:tc>
          <w:tcPr>
            <w:tcW w:w="661" w:type="dxa"/>
            <w:tcBorders>
              <w:top w:val="nil"/>
              <w:left w:val="single" w:sz="8" w:space="0" w:color="ED7D31"/>
              <w:bottom w:val="single" w:sz="8" w:space="0" w:color="ED7D31"/>
              <w:right w:val="nil"/>
            </w:tcBorders>
            <w:shd w:val="clear" w:color="000000" w:fill="FBE4D5"/>
            <w:vAlign w:val="center"/>
            <w:hideMark/>
          </w:tcPr>
          <w:p w14:paraId="77874F7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149</w:t>
            </w:r>
          </w:p>
        </w:tc>
      </w:tr>
      <w:tr w:rsidR="00D7631B" w:rsidRPr="00D7631B" w14:paraId="3C6F1E15"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4862452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auto" w:fill="auto"/>
            <w:vAlign w:val="center"/>
            <w:hideMark/>
          </w:tcPr>
          <w:p w14:paraId="7D03AA0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auto" w:fill="auto"/>
            <w:vAlign w:val="center"/>
            <w:hideMark/>
          </w:tcPr>
          <w:p w14:paraId="109FC078"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How</w:t>
            </w:r>
            <w:proofErr w:type="spellEnd"/>
            <w:r w:rsidRPr="00D7631B">
              <w:rPr>
                <w:rFonts w:ascii="Calibri" w:hAnsi="Calibri" w:cs="Calibri"/>
                <w:color w:val="000000"/>
                <w:sz w:val="18"/>
                <w:szCs w:val="18"/>
              </w:rPr>
              <w:t xml:space="preserve"> to </w:t>
            </w:r>
            <w:proofErr w:type="spellStart"/>
            <w:r w:rsidRPr="00D7631B">
              <w:rPr>
                <w:rFonts w:ascii="Calibri" w:hAnsi="Calibri" w:cs="Calibri"/>
                <w:color w:val="000000"/>
                <w:sz w:val="18"/>
                <w:szCs w:val="18"/>
              </w:rPr>
              <w:t>prevent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SMEs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failure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Actions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based</w:t>
            </w:r>
            <w:proofErr w:type="spellEnd"/>
            <w:r w:rsidRPr="00D7631B">
              <w:rPr>
                <w:rFonts w:ascii="Calibri" w:hAnsi="Calibri" w:cs="Calibri"/>
                <w:color w:val="000000"/>
                <w:sz w:val="18"/>
                <w:szCs w:val="18"/>
              </w:rPr>
              <w:t xml:space="preserve"> on </w:t>
            </w:r>
            <w:proofErr w:type="spellStart"/>
            <w:r w:rsidRPr="00D7631B">
              <w:rPr>
                <w:rFonts w:ascii="Calibri" w:hAnsi="Calibri" w:cs="Calibri"/>
                <w:color w:val="000000"/>
                <w:sz w:val="18"/>
                <w:szCs w:val="18"/>
              </w:rPr>
              <w:t>comparative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analysis</w:t>
            </w:r>
            <w:proofErr w:type="spellEnd"/>
            <w:r w:rsidRPr="00D7631B">
              <w:rPr>
                <w:rFonts w:ascii="Calibri" w:hAnsi="Calibri" w:cs="Calibri"/>
                <w:color w:val="000000"/>
                <w:sz w:val="18"/>
                <w:szCs w:val="18"/>
              </w:rPr>
              <w:t xml:space="preserve"> in Visegrad </w:t>
            </w:r>
            <w:proofErr w:type="spellStart"/>
            <w:r w:rsidRPr="00D7631B">
              <w:rPr>
                <w:rFonts w:ascii="Calibri" w:hAnsi="Calibri" w:cs="Calibri"/>
                <w:color w:val="000000"/>
                <w:sz w:val="18"/>
                <w:szCs w:val="18"/>
              </w:rPr>
              <w:t>countries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Serbia</w:t>
            </w:r>
            <w:proofErr w:type="spellEnd"/>
            <w:r w:rsidRPr="00D7631B">
              <w:rPr>
                <w:rFonts w:ascii="Calibri" w:hAnsi="Calibri" w:cs="Calibri"/>
                <w:color w:val="000000"/>
                <w:sz w:val="18"/>
                <w:szCs w:val="18"/>
              </w:rPr>
              <w:t>)</w:t>
            </w:r>
          </w:p>
        </w:tc>
        <w:tc>
          <w:tcPr>
            <w:tcW w:w="608" w:type="dxa"/>
            <w:tcBorders>
              <w:top w:val="nil"/>
              <w:left w:val="nil"/>
              <w:bottom w:val="single" w:sz="8" w:space="0" w:color="ED7D31"/>
              <w:right w:val="single" w:sz="8" w:space="0" w:color="ED7D31"/>
            </w:tcBorders>
            <w:shd w:val="clear" w:color="auto" w:fill="auto"/>
            <w:vAlign w:val="center"/>
            <w:hideMark/>
          </w:tcPr>
          <w:p w14:paraId="5BA765E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3FFE26F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8</w:t>
            </w:r>
          </w:p>
        </w:tc>
        <w:tc>
          <w:tcPr>
            <w:tcW w:w="607" w:type="dxa"/>
            <w:tcBorders>
              <w:top w:val="nil"/>
              <w:left w:val="nil"/>
              <w:bottom w:val="single" w:sz="8" w:space="0" w:color="ED7D31"/>
              <w:right w:val="single" w:sz="8" w:space="0" w:color="ED7D31"/>
            </w:tcBorders>
            <w:shd w:val="clear" w:color="auto" w:fill="auto"/>
            <w:vAlign w:val="center"/>
            <w:hideMark/>
          </w:tcPr>
          <w:p w14:paraId="142A955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40B03E3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444F976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1B897572"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0DE1EE2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000000" w:fill="FBE4D5"/>
            <w:vAlign w:val="center"/>
            <w:hideMark/>
          </w:tcPr>
          <w:p w14:paraId="2F7A6F44"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000000" w:fill="FBE4D5"/>
            <w:vAlign w:val="center"/>
            <w:hideMark/>
          </w:tcPr>
          <w:p w14:paraId="070B4B6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V4 Video </w:t>
            </w:r>
            <w:proofErr w:type="spellStart"/>
            <w:r w:rsidRPr="00D7631B">
              <w:rPr>
                <w:rFonts w:ascii="Calibri" w:hAnsi="Calibri" w:cs="Calibri"/>
                <w:color w:val="000000"/>
                <w:sz w:val="18"/>
                <w:szCs w:val="18"/>
              </w:rPr>
              <w:t>Drones</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5758CE7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04F5847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59E7D63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2E1302E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50</w:t>
            </w:r>
          </w:p>
        </w:tc>
        <w:tc>
          <w:tcPr>
            <w:tcW w:w="661" w:type="dxa"/>
            <w:tcBorders>
              <w:top w:val="nil"/>
              <w:left w:val="single" w:sz="8" w:space="0" w:color="ED7D31"/>
              <w:bottom w:val="single" w:sz="8" w:space="0" w:color="ED7D31"/>
              <w:right w:val="nil"/>
            </w:tcBorders>
            <w:shd w:val="clear" w:color="000000" w:fill="FBE4D5"/>
            <w:vAlign w:val="center"/>
            <w:hideMark/>
          </w:tcPr>
          <w:p w14:paraId="2A62635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4326FD7D"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036B476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auto" w:fill="auto"/>
            <w:vAlign w:val="center"/>
            <w:hideMark/>
          </w:tcPr>
          <w:p w14:paraId="459FA5C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auto" w:fill="auto"/>
            <w:vAlign w:val="center"/>
            <w:hideMark/>
          </w:tcPr>
          <w:p w14:paraId="18A73E80"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Clusters</w:t>
            </w:r>
            <w:proofErr w:type="spellEnd"/>
            <w:r w:rsidRPr="00D7631B">
              <w:rPr>
                <w:rFonts w:ascii="Calibri" w:hAnsi="Calibri" w:cs="Calibri"/>
                <w:color w:val="000000"/>
                <w:sz w:val="18"/>
                <w:szCs w:val="18"/>
              </w:rPr>
              <w:t xml:space="preserve"> as </w:t>
            </w:r>
            <w:proofErr w:type="spellStart"/>
            <w:r w:rsidRPr="00D7631B">
              <w:rPr>
                <w:rFonts w:ascii="Calibri" w:hAnsi="Calibri" w:cs="Calibri"/>
                <w:color w:val="000000"/>
                <w:sz w:val="18"/>
                <w:szCs w:val="18"/>
              </w:rPr>
              <w:t>platforms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business-</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 xml:space="preserve"> (B2R) /</w:t>
            </w:r>
            <w:proofErr w:type="spellStart"/>
            <w:r w:rsidRPr="00D7631B">
              <w:rPr>
                <w:rFonts w:ascii="Calibri" w:hAnsi="Calibri" w:cs="Calibri"/>
                <w:color w:val="000000"/>
                <w:sz w:val="18"/>
                <w:szCs w:val="18"/>
              </w:rPr>
              <w:t>research</w:t>
            </w:r>
            <w:proofErr w:type="spellEnd"/>
            <w:r w:rsidRPr="00D7631B">
              <w:rPr>
                <w:rFonts w:ascii="Calibri" w:hAnsi="Calibri" w:cs="Calibri"/>
                <w:color w:val="000000"/>
                <w:sz w:val="18"/>
                <w:szCs w:val="18"/>
              </w:rPr>
              <w:t>-business (R2B) relations</w:t>
            </w:r>
          </w:p>
        </w:tc>
        <w:tc>
          <w:tcPr>
            <w:tcW w:w="608" w:type="dxa"/>
            <w:tcBorders>
              <w:top w:val="nil"/>
              <w:left w:val="nil"/>
              <w:bottom w:val="single" w:sz="8" w:space="0" w:color="ED7D31"/>
              <w:right w:val="single" w:sz="8" w:space="0" w:color="ED7D31"/>
            </w:tcBorders>
            <w:shd w:val="clear" w:color="auto" w:fill="auto"/>
            <w:vAlign w:val="center"/>
            <w:hideMark/>
          </w:tcPr>
          <w:p w14:paraId="6315765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496A9AA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9BC2D2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631DBA6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06854EA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42</w:t>
            </w:r>
          </w:p>
        </w:tc>
      </w:tr>
      <w:tr w:rsidR="00D7631B" w:rsidRPr="00D7631B" w14:paraId="6095FB1A"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49D76D5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000000" w:fill="FBE4D5"/>
            <w:vAlign w:val="center"/>
            <w:hideMark/>
          </w:tcPr>
          <w:p w14:paraId="68898C2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000000" w:fill="FBE4D5"/>
            <w:vAlign w:val="center"/>
            <w:hideMark/>
          </w:tcPr>
          <w:p w14:paraId="7FD271D5"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Possibilities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barriers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Industry</w:t>
            </w:r>
            <w:proofErr w:type="spellEnd"/>
            <w:r w:rsidRPr="00D7631B">
              <w:rPr>
                <w:rFonts w:ascii="Calibri" w:hAnsi="Calibri" w:cs="Calibri"/>
                <w:color w:val="000000"/>
                <w:sz w:val="18"/>
                <w:szCs w:val="18"/>
              </w:rPr>
              <w:t xml:space="preserve"> 4.0 </w:t>
            </w:r>
            <w:proofErr w:type="spellStart"/>
            <w:r w:rsidRPr="00D7631B">
              <w:rPr>
                <w:rFonts w:ascii="Calibri" w:hAnsi="Calibri" w:cs="Calibri"/>
                <w:color w:val="000000"/>
                <w:sz w:val="18"/>
                <w:szCs w:val="18"/>
              </w:rPr>
              <w:t>implementation</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SMEs</w:t>
            </w:r>
            <w:proofErr w:type="spellEnd"/>
            <w:r w:rsidRPr="00D7631B">
              <w:rPr>
                <w:rFonts w:ascii="Calibri" w:hAnsi="Calibri" w:cs="Calibri"/>
                <w:color w:val="000000"/>
                <w:sz w:val="18"/>
                <w:szCs w:val="18"/>
              </w:rPr>
              <w:t xml:space="preserve"> in V4 </w:t>
            </w:r>
            <w:proofErr w:type="spellStart"/>
            <w:r w:rsidRPr="00D7631B">
              <w:rPr>
                <w:rFonts w:ascii="Calibri" w:hAnsi="Calibri" w:cs="Calibri"/>
                <w:color w:val="000000"/>
                <w:sz w:val="18"/>
                <w:szCs w:val="18"/>
              </w:rPr>
              <w:t>countries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Serbia</w:t>
            </w:r>
            <w:proofErr w:type="spellEnd"/>
          </w:p>
        </w:tc>
        <w:tc>
          <w:tcPr>
            <w:tcW w:w="608" w:type="dxa"/>
            <w:tcBorders>
              <w:top w:val="nil"/>
              <w:left w:val="nil"/>
              <w:bottom w:val="single" w:sz="8" w:space="0" w:color="ED7D31"/>
              <w:right w:val="single" w:sz="8" w:space="0" w:color="ED7D31"/>
            </w:tcBorders>
            <w:shd w:val="clear" w:color="000000" w:fill="FBE4D5"/>
            <w:vAlign w:val="center"/>
            <w:hideMark/>
          </w:tcPr>
          <w:p w14:paraId="4765E50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2B0FFFB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1FD1852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43ED8D5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0B55407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30FED11E"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74CEFC4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Mezinárodní visegrádský fond</w:t>
            </w:r>
          </w:p>
        </w:tc>
        <w:tc>
          <w:tcPr>
            <w:tcW w:w="1492" w:type="dxa"/>
            <w:tcBorders>
              <w:top w:val="nil"/>
              <w:left w:val="nil"/>
              <w:bottom w:val="single" w:sz="8" w:space="0" w:color="ED7D31"/>
              <w:right w:val="single" w:sz="8" w:space="0" w:color="ED7D31"/>
            </w:tcBorders>
            <w:shd w:val="clear" w:color="auto" w:fill="auto"/>
            <w:vAlign w:val="center"/>
            <w:hideMark/>
          </w:tcPr>
          <w:p w14:paraId="43B1C00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auto" w:fill="auto"/>
            <w:vAlign w:val="center"/>
            <w:hideMark/>
          </w:tcPr>
          <w:p w14:paraId="151FE2D2"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From</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Burden</w:t>
            </w:r>
            <w:proofErr w:type="spellEnd"/>
            <w:r w:rsidRPr="00D7631B">
              <w:rPr>
                <w:rFonts w:ascii="Calibri" w:hAnsi="Calibri" w:cs="Calibri"/>
                <w:color w:val="000000"/>
                <w:sz w:val="18"/>
                <w:szCs w:val="18"/>
              </w:rPr>
              <w:t xml:space="preserve"> to </w:t>
            </w:r>
            <w:proofErr w:type="spellStart"/>
            <w:r w:rsidRPr="00D7631B">
              <w:rPr>
                <w:rFonts w:ascii="Calibri" w:hAnsi="Calibri" w:cs="Calibri"/>
                <w:color w:val="000000"/>
                <w:sz w:val="18"/>
                <w:szCs w:val="18"/>
              </w:rPr>
              <w:t>Resource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Industrial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Heritage</w:t>
            </w:r>
            <w:proofErr w:type="spellEnd"/>
            <w:r w:rsidRPr="00D7631B">
              <w:rPr>
                <w:rFonts w:ascii="Calibri" w:hAnsi="Calibri" w:cs="Calibri"/>
                <w:color w:val="000000"/>
                <w:sz w:val="18"/>
                <w:szCs w:val="18"/>
              </w:rPr>
              <w:t xml:space="preserve"> in </w:t>
            </w:r>
            <w:proofErr w:type="spellStart"/>
            <w:r w:rsidRPr="00D7631B">
              <w:rPr>
                <w:rFonts w:ascii="Calibri" w:hAnsi="Calibri" w:cs="Calibri"/>
                <w:color w:val="000000"/>
                <w:sz w:val="18"/>
                <w:szCs w:val="18"/>
              </w:rPr>
              <w:t>Central-Eastern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Europe</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034D60D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4A87F33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5C895A4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1C59E8A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41</w:t>
            </w:r>
          </w:p>
        </w:tc>
        <w:tc>
          <w:tcPr>
            <w:tcW w:w="661" w:type="dxa"/>
            <w:tcBorders>
              <w:top w:val="nil"/>
              <w:left w:val="single" w:sz="8" w:space="0" w:color="ED7D31"/>
              <w:bottom w:val="single" w:sz="8" w:space="0" w:color="ED7D31"/>
              <w:right w:val="nil"/>
            </w:tcBorders>
            <w:shd w:val="clear" w:color="auto" w:fill="auto"/>
            <w:vAlign w:val="center"/>
            <w:hideMark/>
          </w:tcPr>
          <w:p w14:paraId="403E4C3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737C2019"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AA93E6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lastRenderedPageBreak/>
              <w:t>Mezinárodní visegrádský fond</w:t>
            </w:r>
          </w:p>
        </w:tc>
        <w:tc>
          <w:tcPr>
            <w:tcW w:w="1492" w:type="dxa"/>
            <w:tcBorders>
              <w:top w:val="nil"/>
              <w:left w:val="nil"/>
              <w:bottom w:val="single" w:sz="8" w:space="0" w:color="ED7D31"/>
              <w:right w:val="single" w:sz="8" w:space="0" w:color="ED7D31"/>
            </w:tcBorders>
            <w:shd w:val="clear" w:color="000000" w:fill="FBE4D5"/>
            <w:vAlign w:val="center"/>
            <w:hideMark/>
          </w:tcPr>
          <w:p w14:paraId="09CB820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projekty typu Visegrád</w:t>
            </w:r>
          </w:p>
        </w:tc>
        <w:tc>
          <w:tcPr>
            <w:tcW w:w="3138" w:type="dxa"/>
            <w:tcBorders>
              <w:top w:val="nil"/>
              <w:left w:val="nil"/>
              <w:bottom w:val="single" w:sz="8" w:space="0" w:color="ED7D31"/>
              <w:right w:val="single" w:sz="8" w:space="0" w:color="ED7D31"/>
            </w:tcBorders>
            <w:shd w:val="clear" w:color="000000" w:fill="FBE4D5"/>
            <w:vAlign w:val="center"/>
            <w:hideMark/>
          </w:tcPr>
          <w:p w14:paraId="5F474DFB"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New </w:t>
            </w:r>
            <w:proofErr w:type="spellStart"/>
            <w:r w:rsidRPr="00D7631B">
              <w:rPr>
                <w:rFonts w:ascii="Calibri" w:hAnsi="Calibri" w:cs="Calibri"/>
                <w:color w:val="000000"/>
                <w:sz w:val="18"/>
                <w:szCs w:val="18"/>
              </w:rPr>
              <w:t>challenges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economics</w:t>
            </w:r>
            <w:proofErr w:type="spellEnd"/>
            <w:r w:rsidRPr="00D7631B">
              <w:rPr>
                <w:rFonts w:ascii="Calibri" w:hAnsi="Calibri" w:cs="Calibri"/>
                <w:color w:val="000000"/>
                <w:sz w:val="18"/>
                <w:szCs w:val="18"/>
              </w:rPr>
              <w:t xml:space="preserve"> in the post Covid-19 </w:t>
            </w:r>
            <w:proofErr w:type="spellStart"/>
            <w:r w:rsidRPr="00D7631B">
              <w:rPr>
                <w:rFonts w:ascii="Calibri" w:hAnsi="Calibri" w:cs="Calibri"/>
                <w:color w:val="000000"/>
                <w:sz w:val="18"/>
                <w:szCs w:val="18"/>
              </w:rPr>
              <w:t>era</w:t>
            </w:r>
            <w:proofErr w:type="spellEnd"/>
            <w:r w:rsidRPr="00D7631B">
              <w:rPr>
                <w:rFonts w:ascii="Calibri" w:hAnsi="Calibri" w:cs="Calibri"/>
                <w:color w:val="000000"/>
                <w:sz w:val="18"/>
                <w:szCs w:val="18"/>
              </w:rPr>
              <w:t xml:space="preserve"> in the </w:t>
            </w:r>
            <w:proofErr w:type="spellStart"/>
            <w:r w:rsidRPr="00D7631B">
              <w:rPr>
                <w:rFonts w:ascii="Calibri" w:hAnsi="Calibri" w:cs="Calibri"/>
                <w:color w:val="000000"/>
                <w:sz w:val="18"/>
                <w:szCs w:val="18"/>
              </w:rPr>
              <w:t>countries</w:t>
            </w:r>
            <w:proofErr w:type="spellEnd"/>
            <w:r w:rsidRPr="00D7631B">
              <w:rPr>
                <w:rFonts w:ascii="Calibri" w:hAnsi="Calibri" w:cs="Calibri"/>
                <w:color w:val="000000"/>
                <w:sz w:val="18"/>
                <w:szCs w:val="18"/>
              </w:rPr>
              <w:t xml:space="preserve"> of V4 region</w:t>
            </w:r>
          </w:p>
        </w:tc>
        <w:tc>
          <w:tcPr>
            <w:tcW w:w="608" w:type="dxa"/>
            <w:tcBorders>
              <w:top w:val="nil"/>
              <w:left w:val="nil"/>
              <w:bottom w:val="single" w:sz="8" w:space="0" w:color="ED7D31"/>
              <w:right w:val="single" w:sz="8" w:space="0" w:color="ED7D31"/>
            </w:tcBorders>
            <w:shd w:val="clear" w:color="000000" w:fill="FBE4D5"/>
            <w:vAlign w:val="center"/>
            <w:hideMark/>
          </w:tcPr>
          <w:p w14:paraId="4D878C6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6422D6D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2798B42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2843D89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4DD8067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162</w:t>
            </w:r>
          </w:p>
        </w:tc>
      </w:tr>
      <w:tr w:rsidR="00D7631B" w:rsidRPr="00D7631B" w14:paraId="3C574FA2"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7BE8535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NAWA</w:t>
            </w:r>
          </w:p>
        </w:tc>
        <w:tc>
          <w:tcPr>
            <w:tcW w:w="1492" w:type="dxa"/>
            <w:tcBorders>
              <w:top w:val="nil"/>
              <w:left w:val="nil"/>
              <w:bottom w:val="single" w:sz="8" w:space="0" w:color="ED7D31"/>
              <w:right w:val="single" w:sz="8" w:space="0" w:color="ED7D31"/>
            </w:tcBorders>
            <w:shd w:val="clear" w:color="auto" w:fill="auto"/>
            <w:vAlign w:val="center"/>
            <w:hideMark/>
          </w:tcPr>
          <w:p w14:paraId="1AD339C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IAP – International </w:t>
            </w:r>
            <w:proofErr w:type="spellStart"/>
            <w:r w:rsidRPr="00D7631B">
              <w:rPr>
                <w:rFonts w:ascii="Calibri" w:hAnsi="Calibri" w:cs="Calibri"/>
                <w:color w:val="000000"/>
                <w:sz w:val="18"/>
                <w:szCs w:val="18"/>
              </w:rPr>
              <w:t>Academic</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Partnership</w:t>
            </w:r>
            <w:proofErr w:type="spellEnd"/>
          </w:p>
        </w:tc>
        <w:tc>
          <w:tcPr>
            <w:tcW w:w="3138" w:type="dxa"/>
            <w:tcBorders>
              <w:top w:val="nil"/>
              <w:left w:val="nil"/>
              <w:bottom w:val="single" w:sz="8" w:space="0" w:color="ED7D31"/>
              <w:right w:val="single" w:sz="8" w:space="0" w:color="ED7D31"/>
            </w:tcBorders>
            <w:shd w:val="clear" w:color="auto" w:fill="auto"/>
            <w:vAlign w:val="center"/>
            <w:hideMark/>
          </w:tcPr>
          <w:p w14:paraId="345B7DA7"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Competent</w:t>
            </w:r>
            <w:proofErr w:type="spellEnd"/>
            <w:r w:rsidRPr="00D7631B">
              <w:rPr>
                <w:rFonts w:ascii="Calibri" w:hAnsi="Calibri" w:cs="Calibri"/>
                <w:color w:val="000000"/>
                <w:sz w:val="18"/>
                <w:szCs w:val="18"/>
              </w:rPr>
              <w:t xml:space="preserve"> student – </w:t>
            </w:r>
            <w:proofErr w:type="spellStart"/>
            <w:r w:rsidRPr="00D7631B">
              <w:rPr>
                <w:rFonts w:ascii="Calibri" w:hAnsi="Calibri" w:cs="Calibri"/>
                <w:color w:val="000000"/>
                <w:sz w:val="18"/>
                <w:szCs w:val="18"/>
              </w:rPr>
              <w:t>experienced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graduate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international</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workshops</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labour</w:t>
            </w:r>
            <w:proofErr w:type="spellEnd"/>
            <w:r w:rsidRPr="00D7631B">
              <w:rPr>
                <w:rFonts w:ascii="Calibri" w:hAnsi="Calibri" w:cs="Calibri"/>
                <w:color w:val="000000"/>
                <w:sz w:val="18"/>
                <w:szCs w:val="18"/>
              </w:rPr>
              <w:t xml:space="preserve"> market </w:t>
            </w:r>
            <w:proofErr w:type="spellStart"/>
            <w:r w:rsidRPr="00D7631B">
              <w:rPr>
                <w:rFonts w:ascii="Calibri" w:hAnsi="Calibri" w:cs="Calibri"/>
                <w:color w:val="000000"/>
                <w:sz w:val="18"/>
                <w:szCs w:val="18"/>
              </w:rPr>
              <w:t>key</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competencies</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34F02FA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7D611E8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11DC89AB"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624</w:t>
            </w:r>
          </w:p>
        </w:tc>
        <w:tc>
          <w:tcPr>
            <w:tcW w:w="597" w:type="dxa"/>
            <w:tcBorders>
              <w:top w:val="nil"/>
              <w:left w:val="nil"/>
              <w:bottom w:val="single" w:sz="8" w:space="0" w:color="ED7D31"/>
              <w:right w:val="nil"/>
            </w:tcBorders>
            <w:shd w:val="clear" w:color="auto" w:fill="auto"/>
            <w:vAlign w:val="center"/>
            <w:hideMark/>
          </w:tcPr>
          <w:p w14:paraId="549A252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3891618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1229F8A9"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7C96E0A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000000" w:fill="FBE4D5"/>
            <w:vAlign w:val="center"/>
            <w:hideMark/>
          </w:tcPr>
          <w:p w14:paraId="4335489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INTER-EXCELLENCE </w:t>
            </w:r>
          </w:p>
        </w:tc>
        <w:tc>
          <w:tcPr>
            <w:tcW w:w="3138" w:type="dxa"/>
            <w:tcBorders>
              <w:top w:val="nil"/>
              <w:left w:val="nil"/>
              <w:bottom w:val="single" w:sz="8" w:space="0" w:color="ED7D31"/>
              <w:right w:val="single" w:sz="8" w:space="0" w:color="ED7D31"/>
            </w:tcBorders>
            <w:shd w:val="clear" w:color="000000" w:fill="FBE4D5"/>
            <w:vAlign w:val="center"/>
            <w:hideMark/>
          </w:tcPr>
          <w:p w14:paraId="6E2EFF0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Geografické aspekty občanské vědy: mapování trendů, vědeckého </w:t>
            </w:r>
            <w:proofErr w:type="spellStart"/>
            <w:r w:rsidRPr="00D7631B">
              <w:rPr>
                <w:rFonts w:ascii="Calibri" w:hAnsi="Calibri" w:cs="Calibri"/>
                <w:color w:val="000000"/>
                <w:sz w:val="18"/>
                <w:szCs w:val="18"/>
              </w:rPr>
              <w:t>poten-ciálu</w:t>
            </w:r>
            <w:proofErr w:type="spellEnd"/>
            <w:r w:rsidRPr="00D7631B">
              <w:rPr>
                <w:rFonts w:ascii="Calibri" w:hAnsi="Calibri" w:cs="Calibri"/>
                <w:color w:val="000000"/>
                <w:sz w:val="18"/>
                <w:szCs w:val="18"/>
              </w:rPr>
              <w:t xml:space="preserve"> a společenského dopadu v České republice</w:t>
            </w:r>
          </w:p>
        </w:tc>
        <w:tc>
          <w:tcPr>
            <w:tcW w:w="608" w:type="dxa"/>
            <w:tcBorders>
              <w:top w:val="nil"/>
              <w:left w:val="nil"/>
              <w:bottom w:val="single" w:sz="8" w:space="0" w:color="ED7D31"/>
              <w:right w:val="single" w:sz="8" w:space="0" w:color="ED7D31"/>
            </w:tcBorders>
            <w:shd w:val="clear" w:color="000000" w:fill="FBE4D5"/>
            <w:vAlign w:val="center"/>
            <w:hideMark/>
          </w:tcPr>
          <w:p w14:paraId="1BF9B90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360</w:t>
            </w:r>
          </w:p>
        </w:tc>
        <w:tc>
          <w:tcPr>
            <w:tcW w:w="635" w:type="dxa"/>
            <w:tcBorders>
              <w:top w:val="nil"/>
              <w:left w:val="nil"/>
              <w:bottom w:val="single" w:sz="8" w:space="0" w:color="ED7D31"/>
              <w:right w:val="single" w:sz="8" w:space="0" w:color="ED7D31"/>
            </w:tcBorders>
            <w:shd w:val="clear" w:color="000000" w:fill="FBE4D5"/>
            <w:vAlign w:val="center"/>
            <w:hideMark/>
          </w:tcPr>
          <w:p w14:paraId="563B4E1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511</w:t>
            </w:r>
          </w:p>
        </w:tc>
        <w:tc>
          <w:tcPr>
            <w:tcW w:w="607" w:type="dxa"/>
            <w:tcBorders>
              <w:top w:val="nil"/>
              <w:left w:val="nil"/>
              <w:bottom w:val="single" w:sz="8" w:space="0" w:color="ED7D31"/>
              <w:right w:val="single" w:sz="8" w:space="0" w:color="ED7D31"/>
            </w:tcBorders>
            <w:shd w:val="clear" w:color="000000" w:fill="FBE4D5"/>
            <w:vAlign w:val="center"/>
            <w:hideMark/>
          </w:tcPr>
          <w:p w14:paraId="3C2F32A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357</w:t>
            </w:r>
          </w:p>
        </w:tc>
        <w:tc>
          <w:tcPr>
            <w:tcW w:w="597" w:type="dxa"/>
            <w:tcBorders>
              <w:top w:val="nil"/>
              <w:left w:val="nil"/>
              <w:bottom w:val="single" w:sz="8" w:space="0" w:color="ED7D31"/>
              <w:right w:val="nil"/>
            </w:tcBorders>
            <w:shd w:val="clear" w:color="000000" w:fill="FBE4D5"/>
            <w:vAlign w:val="center"/>
            <w:hideMark/>
          </w:tcPr>
          <w:p w14:paraId="79B60A6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57B9E8E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29B2644E"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6F352B15"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MŠMT</w:t>
            </w:r>
          </w:p>
        </w:tc>
        <w:tc>
          <w:tcPr>
            <w:tcW w:w="1492" w:type="dxa"/>
            <w:tcBorders>
              <w:top w:val="nil"/>
              <w:left w:val="nil"/>
              <w:bottom w:val="single" w:sz="8" w:space="0" w:color="ED7D31"/>
              <w:right w:val="single" w:sz="8" w:space="0" w:color="ED7D31"/>
            </w:tcBorders>
            <w:shd w:val="clear" w:color="auto" w:fill="auto"/>
            <w:vAlign w:val="center"/>
            <w:hideMark/>
          </w:tcPr>
          <w:p w14:paraId="65C2AD9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INTER-EXCELLENCE</w:t>
            </w:r>
          </w:p>
        </w:tc>
        <w:tc>
          <w:tcPr>
            <w:tcW w:w="3138" w:type="dxa"/>
            <w:tcBorders>
              <w:top w:val="nil"/>
              <w:left w:val="nil"/>
              <w:bottom w:val="single" w:sz="8" w:space="0" w:color="ED7D31"/>
              <w:right w:val="single" w:sz="8" w:space="0" w:color="ED7D31"/>
            </w:tcBorders>
            <w:shd w:val="clear" w:color="auto" w:fill="auto"/>
            <w:vAlign w:val="center"/>
            <w:hideMark/>
          </w:tcPr>
          <w:p w14:paraId="788AD937" w14:textId="77777777" w:rsidR="00D7631B" w:rsidRPr="00D7631B" w:rsidRDefault="00274805" w:rsidP="00D7631B">
            <w:pPr>
              <w:spacing w:after="0" w:line="240" w:lineRule="auto"/>
              <w:jc w:val="left"/>
              <w:rPr>
                <w:rFonts w:ascii="Calibri" w:hAnsi="Calibri" w:cs="Calibri"/>
                <w:color w:val="000000"/>
                <w:sz w:val="18"/>
                <w:szCs w:val="18"/>
              </w:rPr>
            </w:pPr>
            <w:hyperlink r:id="rId44" w:history="1">
              <w:r w:rsidR="00D7631B" w:rsidRPr="00D7631B">
                <w:rPr>
                  <w:rFonts w:ascii="Calibri" w:hAnsi="Calibri" w:cs="Calibri"/>
                  <w:color w:val="000000"/>
                  <w:sz w:val="18"/>
                  <w:szCs w:val="18"/>
                </w:rPr>
                <w:t>LTE219003 FERTI-</w:t>
              </w:r>
              <w:proofErr w:type="gramStart"/>
              <w:r w:rsidR="00D7631B" w:rsidRPr="00D7631B">
                <w:rPr>
                  <w:rFonts w:ascii="Calibri" w:hAnsi="Calibri" w:cs="Calibri"/>
                  <w:color w:val="000000"/>
                  <w:sz w:val="18"/>
                  <w:szCs w:val="18"/>
                </w:rPr>
                <w:t xml:space="preserve">MAIZE - </w:t>
              </w:r>
              <w:proofErr w:type="spellStart"/>
              <w:r w:rsidR="00D7631B" w:rsidRPr="00D7631B">
                <w:rPr>
                  <w:rFonts w:ascii="Calibri" w:hAnsi="Calibri" w:cs="Calibri"/>
                  <w:color w:val="000000"/>
                  <w:sz w:val="18"/>
                  <w:szCs w:val="18"/>
                </w:rPr>
                <w:t>Innovative</w:t>
              </w:r>
              <w:proofErr w:type="spellEnd"/>
              <w:proofErr w:type="gram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Foliar</w:t>
              </w:r>
              <w:proofErr w:type="spell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Fertilizer</w:t>
              </w:r>
              <w:proofErr w:type="spell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Based</w:t>
              </w:r>
              <w:proofErr w:type="spellEnd"/>
              <w:r w:rsidR="00D7631B" w:rsidRPr="00D7631B">
                <w:rPr>
                  <w:rFonts w:ascii="Calibri" w:hAnsi="Calibri" w:cs="Calibri"/>
                  <w:color w:val="000000"/>
                  <w:sz w:val="18"/>
                  <w:szCs w:val="18"/>
                </w:rPr>
                <w:t xml:space="preserve"> on </w:t>
              </w:r>
              <w:proofErr w:type="spellStart"/>
              <w:r w:rsidR="00D7631B" w:rsidRPr="00D7631B">
                <w:rPr>
                  <w:rFonts w:ascii="Calibri" w:hAnsi="Calibri" w:cs="Calibri"/>
                  <w:color w:val="000000"/>
                  <w:sz w:val="18"/>
                  <w:szCs w:val="18"/>
                </w:rPr>
                <w:t>Proteins</w:t>
              </w:r>
              <w:proofErr w:type="spellEnd"/>
              <w:r w:rsidR="00D7631B" w:rsidRPr="00D7631B">
                <w:rPr>
                  <w:rFonts w:ascii="Calibri" w:hAnsi="Calibri" w:cs="Calibri"/>
                  <w:color w:val="000000"/>
                  <w:sz w:val="18"/>
                  <w:szCs w:val="18"/>
                </w:rPr>
                <w:t xml:space="preserve"> By-</w:t>
              </w:r>
              <w:proofErr w:type="spellStart"/>
              <w:r w:rsidR="00D7631B" w:rsidRPr="00D7631B">
                <w:rPr>
                  <w:rFonts w:ascii="Calibri" w:hAnsi="Calibri" w:cs="Calibri"/>
                  <w:color w:val="000000"/>
                  <w:sz w:val="18"/>
                  <w:szCs w:val="18"/>
                </w:rPr>
                <w:t>Products</w:t>
              </w:r>
              <w:proofErr w:type="spell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for</w:t>
              </w:r>
              <w:proofErr w:type="spell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Maize</w:t>
              </w:r>
              <w:proofErr w:type="spellEnd"/>
              <w:r w:rsidR="00D7631B" w:rsidRPr="00D7631B">
                <w:rPr>
                  <w:rFonts w:ascii="Calibri" w:hAnsi="Calibri" w:cs="Calibri"/>
                  <w:color w:val="000000"/>
                  <w:sz w:val="18"/>
                  <w:szCs w:val="18"/>
                </w:rPr>
                <w:t xml:space="preserve"> </w:t>
              </w:r>
              <w:proofErr w:type="spellStart"/>
              <w:r w:rsidR="00D7631B" w:rsidRPr="00D7631B">
                <w:rPr>
                  <w:rFonts w:ascii="Calibri" w:hAnsi="Calibri" w:cs="Calibri"/>
                  <w:color w:val="000000"/>
                  <w:sz w:val="18"/>
                  <w:szCs w:val="18"/>
                </w:rPr>
                <w:t>Treatment</w:t>
              </w:r>
              <w:proofErr w:type="spellEnd"/>
            </w:hyperlink>
          </w:p>
        </w:tc>
        <w:tc>
          <w:tcPr>
            <w:tcW w:w="608" w:type="dxa"/>
            <w:tcBorders>
              <w:top w:val="nil"/>
              <w:left w:val="nil"/>
              <w:bottom w:val="single" w:sz="8" w:space="0" w:color="ED7D31"/>
              <w:right w:val="single" w:sz="8" w:space="0" w:color="ED7D31"/>
            </w:tcBorders>
            <w:shd w:val="clear" w:color="auto" w:fill="auto"/>
            <w:vAlign w:val="center"/>
            <w:hideMark/>
          </w:tcPr>
          <w:p w14:paraId="01BBFEE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242DC6C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90</w:t>
            </w:r>
          </w:p>
        </w:tc>
        <w:tc>
          <w:tcPr>
            <w:tcW w:w="607" w:type="dxa"/>
            <w:tcBorders>
              <w:top w:val="nil"/>
              <w:left w:val="nil"/>
              <w:bottom w:val="single" w:sz="8" w:space="0" w:color="ED7D31"/>
              <w:right w:val="single" w:sz="8" w:space="0" w:color="ED7D31"/>
            </w:tcBorders>
            <w:shd w:val="clear" w:color="auto" w:fill="auto"/>
            <w:vAlign w:val="center"/>
            <w:hideMark/>
          </w:tcPr>
          <w:p w14:paraId="0B30376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275</w:t>
            </w:r>
          </w:p>
        </w:tc>
        <w:tc>
          <w:tcPr>
            <w:tcW w:w="597" w:type="dxa"/>
            <w:tcBorders>
              <w:top w:val="nil"/>
              <w:left w:val="nil"/>
              <w:bottom w:val="single" w:sz="8" w:space="0" w:color="ED7D31"/>
              <w:right w:val="nil"/>
            </w:tcBorders>
            <w:shd w:val="clear" w:color="auto" w:fill="auto"/>
            <w:vAlign w:val="center"/>
            <w:hideMark/>
          </w:tcPr>
          <w:p w14:paraId="53CA839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236</w:t>
            </w:r>
          </w:p>
        </w:tc>
        <w:tc>
          <w:tcPr>
            <w:tcW w:w="661" w:type="dxa"/>
            <w:tcBorders>
              <w:top w:val="nil"/>
              <w:left w:val="single" w:sz="8" w:space="0" w:color="ED7D31"/>
              <w:bottom w:val="single" w:sz="8" w:space="0" w:color="ED7D31"/>
              <w:right w:val="nil"/>
            </w:tcBorders>
            <w:shd w:val="clear" w:color="auto" w:fill="auto"/>
            <w:vAlign w:val="center"/>
            <w:hideMark/>
          </w:tcPr>
          <w:p w14:paraId="1B265C5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191</w:t>
            </w:r>
          </w:p>
        </w:tc>
      </w:tr>
      <w:tr w:rsidR="00D7631B" w:rsidRPr="00D7631B" w14:paraId="43C2FFDA" w14:textId="77777777" w:rsidTr="00B63511">
        <w:trPr>
          <w:trHeight w:val="121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3BBEDC3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EU / MŠMT</w:t>
            </w:r>
          </w:p>
        </w:tc>
        <w:tc>
          <w:tcPr>
            <w:tcW w:w="1492" w:type="dxa"/>
            <w:tcBorders>
              <w:top w:val="nil"/>
              <w:left w:val="nil"/>
              <w:bottom w:val="single" w:sz="8" w:space="0" w:color="ED7D31"/>
              <w:right w:val="single" w:sz="8" w:space="0" w:color="ED7D31"/>
            </w:tcBorders>
            <w:shd w:val="clear" w:color="000000" w:fill="FBE4D5"/>
            <w:vAlign w:val="center"/>
            <w:hideMark/>
          </w:tcPr>
          <w:p w14:paraId="24137962"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3138" w:type="dxa"/>
            <w:tcBorders>
              <w:top w:val="nil"/>
              <w:left w:val="nil"/>
              <w:bottom w:val="single" w:sz="8" w:space="0" w:color="ED7D31"/>
              <w:right w:val="single" w:sz="8" w:space="0" w:color="ED7D31"/>
            </w:tcBorders>
            <w:shd w:val="clear" w:color="000000" w:fill="FBE4D5"/>
            <w:vAlign w:val="center"/>
            <w:hideMark/>
          </w:tcPr>
          <w:p w14:paraId="1A24760D"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Moderní přístupy v </w:t>
            </w:r>
            <w:proofErr w:type="spellStart"/>
            <w:r w:rsidRPr="00D7631B">
              <w:rPr>
                <w:rFonts w:ascii="Calibri" w:hAnsi="Calibri" w:cs="Calibri"/>
                <w:color w:val="000000"/>
                <w:sz w:val="18"/>
                <w:szCs w:val="18"/>
              </w:rPr>
              <w:t>metaheuristických</w:t>
            </w:r>
            <w:proofErr w:type="spellEnd"/>
            <w:r w:rsidRPr="00D7631B">
              <w:rPr>
                <w:rFonts w:ascii="Calibri" w:hAnsi="Calibri" w:cs="Calibri"/>
                <w:color w:val="000000"/>
                <w:sz w:val="18"/>
                <w:szCs w:val="18"/>
              </w:rPr>
              <w:t xml:space="preserve"> algoritmech: COST </w:t>
            </w:r>
            <w:proofErr w:type="spellStart"/>
            <w:r w:rsidRPr="00D7631B">
              <w:rPr>
                <w:rFonts w:ascii="Calibri" w:hAnsi="Calibri" w:cs="Calibri"/>
                <w:color w:val="000000"/>
                <w:sz w:val="18"/>
                <w:szCs w:val="18"/>
              </w:rPr>
              <w:t>Action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Improving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Applicability</w:t>
            </w:r>
            <w:proofErr w:type="spellEnd"/>
            <w:r w:rsidRPr="00D7631B">
              <w:rPr>
                <w:rFonts w:ascii="Calibri" w:hAnsi="Calibri" w:cs="Calibri"/>
                <w:color w:val="000000"/>
                <w:sz w:val="18"/>
                <w:szCs w:val="18"/>
              </w:rPr>
              <w:t xml:space="preserve"> of </w:t>
            </w:r>
            <w:proofErr w:type="spellStart"/>
            <w:r w:rsidRPr="00D7631B">
              <w:rPr>
                <w:rFonts w:ascii="Calibri" w:hAnsi="Calibri" w:cs="Calibri"/>
                <w:color w:val="000000"/>
                <w:sz w:val="18"/>
                <w:szCs w:val="18"/>
              </w:rPr>
              <w:t>Nature-Inspired</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Optimisation</w:t>
            </w:r>
            <w:proofErr w:type="spellEnd"/>
            <w:r w:rsidRPr="00D7631B">
              <w:rPr>
                <w:rFonts w:ascii="Calibri" w:hAnsi="Calibri" w:cs="Calibri"/>
                <w:color w:val="000000"/>
                <w:sz w:val="18"/>
                <w:szCs w:val="18"/>
              </w:rPr>
              <w:t xml:space="preserve"> by </w:t>
            </w:r>
            <w:proofErr w:type="spellStart"/>
            <w:r w:rsidRPr="00D7631B">
              <w:rPr>
                <w:rFonts w:ascii="Calibri" w:hAnsi="Calibri" w:cs="Calibri"/>
                <w:color w:val="000000"/>
                <w:sz w:val="18"/>
                <w:szCs w:val="18"/>
              </w:rPr>
              <w:t>Joining</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Theory</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Practice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ImAppNIO</w:t>
            </w:r>
            <w:proofErr w:type="spellEnd"/>
            <w:r w:rsidRPr="00D7631B">
              <w:rPr>
                <w:rFonts w:ascii="Calibri" w:hAnsi="Calibri" w:cs="Calibri"/>
                <w:color w:val="000000"/>
                <w:sz w:val="18"/>
                <w:szCs w:val="18"/>
              </w:rPr>
              <w:t>)</w:t>
            </w:r>
          </w:p>
        </w:tc>
        <w:tc>
          <w:tcPr>
            <w:tcW w:w="608" w:type="dxa"/>
            <w:tcBorders>
              <w:top w:val="nil"/>
              <w:left w:val="nil"/>
              <w:bottom w:val="single" w:sz="8" w:space="0" w:color="ED7D31"/>
              <w:right w:val="single" w:sz="8" w:space="0" w:color="ED7D31"/>
            </w:tcBorders>
            <w:shd w:val="clear" w:color="000000" w:fill="FBE4D5"/>
            <w:vAlign w:val="center"/>
            <w:hideMark/>
          </w:tcPr>
          <w:p w14:paraId="03D1953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A55ECD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6D6BE51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5F40C69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5310BA2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256C2582"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2ADE2E2E"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EU / MŠMT</w:t>
            </w:r>
          </w:p>
        </w:tc>
        <w:tc>
          <w:tcPr>
            <w:tcW w:w="1492" w:type="dxa"/>
            <w:tcBorders>
              <w:top w:val="nil"/>
              <w:left w:val="nil"/>
              <w:bottom w:val="single" w:sz="8" w:space="0" w:color="ED7D31"/>
              <w:right w:val="single" w:sz="8" w:space="0" w:color="ED7D31"/>
            </w:tcBorders>
            <w:shd w:val="clear" w:color="auto" w:fill="auto"/>
            <w:vAlign w:val="center"/>
            <w:hideMark/>
          </w:tcPr>
          <w:p w14:paraId="289E685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3138" w:type="dxa"/>
            <w:tcBorders>
              <w:top w:val="nil"/>
              <w:left w:val="nil"/>
              <w:bottom w:val="single" w:sz="8" w:space="0" w:color="ED7D31"/>
              <w:right w:val="single" w:sz="8" w:space="0" w:color="ED7D31"/>
            </w:tcBorders>
            <w:shd w:val="clear" w:color="auto" w:fill="auto"/>
            <w:vAlign w:val="center"/>
            <w:hideMark/>
          </w:tcPr>
          <w:p w14:paraId="60158BF9"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Moderní přístupy v </w:t>
            </w:r>
            <w:proofErr w:type="spellStart"/>
            <w:r w:rsidRPr="00D7631B">
              <w:rPr>
                <w:rFonts w:ascii="Calibri" w:hAnsi="Calibri" w:cs="Calibri"/>
                <w:color w:val="000000"/>
                <w:sz w:val="18"/>
                <w:szCs w:val="18"/>
              </w:rPr>
              <w:t>metaheuristických</w:t>
            </w:r>
            <w:proofErr w:type="spellEnd"/>
            <w:r w:rsidRPr="00D7631B">
              <w:rPr>
                <w:rFonts w:ascii="Calibri" w:hAnsi="Calibri" w:cs="Calibri"/>
                <w:color w:val="000000"/>
                <w:sz w:val="18"/>
                <w:szCs w:val="18"/>
              </w:rPr>
              <w:t xml:space="preserve"> algoritmech: COST </w:t>
            </w:r>
            <w:proofErr w:type="spellStart"/>
            <w:r w:rsidRPr="00D7631B">
              <w:rPr>
                <w:rFonts w:ascii="Calibri" w:hAnsi="Calibri" w:cs="Calibri"/>
                <w:color w:val="000000"/>
                <w:sz w:val="18"/>
                <w:szCs w:val="18"/>
              </w:rPr>
              <w:t>Action</w:t>
            </w:r>
            <w:proofErr w:type="spellEnd"/>
            <w:r w:rsidRPr="00D7631B">
              <w:rPr>
                <w:rFonts w:ascii="Calibri" w:hAnsi="Calibri" w:cs="Calibri"/>
                <w:color w:val="000000"/>
                <w:sz w:val="18"/>
                <w:szCs w:val="18"/>
              </w:rPr>
              <w:t xml:space="preserve"> CA17124 Digital </w:t>
            </w:r>
            <w:proofErr w:type="spellStart"/>
            <w:r w:rsidRPr="00D7631B">
              <w:rPr>
                <w:rFonts w:ascii="Calibri" w:hAnsi="Calibri" w:cs="Calibri"/>
                <w:color w:val="000000"/>
                <w:sz w:val="18"/>
                <w:szCs w:val="18"/>
              </w:rPr>
              <w:t>forensics</w:t>
            </w:r>
            <w:proofErr w:type="spellEnd"/>
            <w:r w:rsidRPr="00D7631B">
              <w:rPr>
                <w:rFonts w:ascii="Calibri" w:hAnsi="Calibri" w:cs="Calibri"/>
                <w:color w:val="000000"/>
                <w:sz w:val="18"/>
                <w:szCs w:val="18"/>
              </w:rPr>
              <w:t xml:space="preserve">: evidence </w:t>
            </w:r>
            <w:proofErr w:type="spellStart"/>
            <w:r w:rsidRPr="00D7631B">
              <w:rPr>
                <w:rFonts w:ascii="Calibri" w:hAnsi="Calibri" w:cs="Calibri"/>
                <w:color w:val="000000"/>
                <w:sz w:val="18"/>
                <w:szCs w:val="18"/>
              </w:rPr>
              <w:t>analysis</w:t>
            </w:r>
            <w:proofErr w:type="spellEnd"/>
            <w:r w:rsidRPr="00D7631B">
              <w:rPr>
                <w:rFonts w:ascii="Calibri" w:hAnsi="Calibri" w:cs="Calibri"/>
                <w:color w:val="000000"/>
                <w:sz w:val="18"/>
                <w:szCs w:val="18"/>
              </w:rPr>
              <w:t xml:space="preserve"> via </w:t>
            </w:r>
            <w:proofErr w:type="spellStart"/>
            <w:r w:rsidRPr="00D7631B">
              <w:rPr>
                <w:rFonts w:ascii="Calibri" w:hAnsi="Calibri" w:cs="Calibri"/>
                <w:color w:val="000000"/>
                <w:sz w:val="18"/>
                <w:szCs w:val="18"/>
              </w:rPr>
              <w:t>intelligent</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systems</w:t>
            </w:r>
            <w:proofErr w:type="spellEnd"/>
            <w:r w:rsidRPr="00D7631B">
              <w:rPr>
                <w:rFonts w:ascii="Calibri" w:hAnsi="Calibri" w:cs="Calibri"/>
                <w:color w:val="000000"/>
                <w:sz w:val="18"/>
                <w:szCs w:val="18"/>
              </w:rPr>
              <w:t xml:space="preserve"> and </w:t>
            </w:r>
            <w:proofErr w:type="spellStart"/>
            <w:r w:rsidRPr="00D7631B">
              <w:rPr>
                <w:rFonts w:ascii="Calibri" w:hAnsi="Calibri" w:cs="Calibri"/>
                <w:color w:val="000000"/>
                <w:sz w:val="18"/>
                <w:szCs w:val="18"/>
              </w:rPr>
              <w:t>practices</w:t>
            </w:r>
            <w:proofErr w:type="spellEnd"/>
          </w:p>
        </w:tc>
        <w:tc>
          <w:tcPr>
            <w:tcW w:w="608" w:type="dxa"/>
            <w:tcBorders>
              <w:top w:val="nil"/>
              <w:left w:val="nil"/>
              <w:bottom w:val="single" w:sz="8" w:space="0" w:color="ED7D31"/>
              <w:right w:val="single" w:sz="8" w:space="0" w:color="ED7D31"/>
            </w:tcBorders>
            <w:shd w:val="clear" w:color="auto" w:fill="auto"/>
            <w:vAlign w:val="center"/>
            <w:hideMark/>
          </w:tcPr>
          <w:p w14:paraId="35A7BC6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7EF3994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624D0FA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415ECDCA"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auto" w:fill="auto"/>
            <w:vAlign w:val="center"/>
            <w:hideMark/>
          </w:tcPr>
          <w:p w14:paraId="6D09A0D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06599698" w14:textId="77777777" w:rsidTr="00B63511">
        <w:trPr>
          <w:trHeight w:val="145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40E7B821"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EU / MŠMT</w:t>
            </w:r>
          </w:p>
        </w:tc>
        <w:tc>
          <w:tcPr>
            <w:tcW w:w="1492" w:type="dxa"/>
            <w:tcBorders>
              <w:top w:val="nil"/>
              <w:left w:val="nil"/>
              <w:bottom w:val="single" w:sz="8" w:space="0" w:color="ED7D31"/>
              <w:right w:val="single" w:sz="8" w:space="0" w:color="ED7D31"/>
            </w:tcBorders>
            <w:shd w:val="clear" w:color="000000" w:fill="FBE4D5"/>
            <w:vAlign w:val="center"/>
            <w:hideMark/>
          </w:tcPr>
          <w:p w14:paraId="148FA3E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COST</w:t>
            </w:r>
          </w:p>
        </w:tc>
        <w:tc>
          <w:tcPr>
            <w:tcW w:w="3138" w:type="dxa"/>
            <w:tcBorders>
              <w:top w:val="nil"/>
              <w:left w:val="nil"/>
              <w:bottom w:val="single" w:sz="8" w:space="0" w:color="ED7D31"/>
              <w:right w:val="single" w:sz="8" w:space="0" w:color="ED7D31"/>
            </w:tcBorders>
            <w:shd w:val="clear" w:color="000000" w:fill="FBE4D5"/>
            <w:vAlign w:val="center"/>
            <w:hideMark/>
          </w:tcPr>
          <w:p w14:paraId="658FAD8E"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High</w:t>
            </w:r>
            <w:proofErr w:type="spellEnd"/>
            <w:r w:rsidRPr="00D7631B">
              <w:rPr>
                <w:rFonts w:ascii="Calibri" w:hAnsi="Calibri" w:cs="Calibri"/>
                <w:color w:val="000000"/>
                <w:sz w:val="18"/>
                <w:szCs w:val="18"/>
              </w:rPr>
              <w:t xml:space="preserve">-performance </w:t>
            </w:r>
            <w:proofErr w:type="spellStart"/>
            <w:r w:rsidRPr="00D7631B">
              <w:rPr>
                <w:rFonts w:ascii="Calibri" w:hAnsi="Calibri" w:cs="Calibri"/>
                <w:color w:val="000000"/>
                <w:sz w:val="18"/>
                <w:szCs w:val="18"/>
              </w:rPr>
              <w:t>computing</w:t>
            </w:r>
            <w:proofErr w:type="spellEnd"/>
            <w:r w:rsidRPr="00D7631B">
              <w:rPr>
                <w:rFonts w:ascii="Calibri" w:hAnsi="Calibri" w:cs="Calibri"/>
                <w:color w:val="000000"/>
                <w:sz w:val="18"/>
                <w:szCs w:val="18"/>
              </w:rPr>
              <w:t xml:space="preserve"> v syntéze klasifikátorů pomocí evolučních výpočetních technik a jejich interdisciplinárních aplikací: COST </w:t>
            </w:r>
            <w:proofErr w:type="spellStart"/>
            <w:r w:rsidRPr="00D7631B">
              <w:rPr>
                <w:rFonts w:ascii="Calibri" w:hAnsi="Calibri" w:cs="Calibri"/>
                <w:color w:val="000000"/>
                <w:sz w:val="18"/>
                <w:szCs w:val="18"/>
              </w:rPr>
              <w:t>Action</w:t>
            </w:r>
            <w:proofErr w:type="spellEnd"/>
            <w:r w:rsidRPr="00D7631B">
              <w:rPr>
                <w:rFonts w:ascii="Calibri" w:hAnsi="Calibri" w:cs="Calibri"/>
                <w:color w:val="000000"/>
                <w:sz w:val="18"/>
                <w:szCs w:val="18"/>
              </w:rPr>
              <w:t xml:space="preserve"> IC1406 </w:t>
            </w:r>
            <w:proofErr w:type="spellStart"/>
            <w:r w:rsidRPr="00D7631B">
              <w:rPr>
                <w:rFonts w:ascii="Calibri" w:hAnsi="Calibri" w:cs="Calibri"/>
                <w:color w:val="000000"/>
                <w:sz w:val="18"/>
                <w:szCs w:val="18"/>
              </w:rPr>
              <w:t>High</w:t>
            </w:r>
            <w:proofErr w:type="spellEnd"/>
            <w:r w:rsidRPr="00D7631B">
              <w:rPr>
                <w:rFonts w:ascii="Calibri" w:hAnsi="Calibri" w:cs="Calibri"/>
                <w:color w:val="000000"/>
                <w:sz w:val="18"/>
                <w:szCs w:val="18"/>
              </w:rPr>
              <w:t xml:space="preserve">-Performance Modelling and </w:t>
            </w:r>
            <w:proofErr w:type="spellStart"/>
            <w:r w:rsidRPr="00D7631B">
              <w:rPr>
                <w:rFonts w:ascii="Calibri" w:hAnsi="Calibri" w:cs="Calibri"/>
                <w:color w:val="000000"/>
                <w:sz w:val="18"/>
                <w:szCs w:val="18"/>
              </w:rPr>
              <w:t>Simulation</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for</w:t>
            </w:r>
            <w:proofErr w:type="spellEnd"/>
            <w:r w:rsidRPr="00D7631B">
              <w:rPr>
                <w:rFonts w:ascii="Calibri" w:hAnsi="Calibri" w:cs="Calibri"/>
                <w:color w:val="000000"/>
                <w:sz w:val="18"/>
                <w:szCs w:val="18"/>
              </w:rPr>
              <w:t xml:space="preserve"> Big Data </w:t>
            </w:r>
            <w:proofErr w:type="spellStart"/>
            <w:r w:rsidRPr="00D7631B">
              <w:rPr>
                <w:rFonts w:ascii="Calibri" w:hAnsi="Calibri" w:cs="Calibri"/>
                <w:color w:val="000000"/>
                <w:sz w:val="18"/>
                <w:szCs w:val="18"/>
              </w:rPr>
              <w:t>Applications</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cHiPSet</w:t>
            </w:r>
            <w:proofErr w:type="spellEnd"/>
            <w:r w:rsidRPr="00D7631B">
              <w:rPr>
                <w:rFonts w:ascii="Calibri" w:hAnsi="Calibri" w:cs="Calibri"/>
                <w:color w:val="000000"/>
                <w:sz w:val="18"/>
                <w:szCs w:val="18"/>
              </w:rPr>
              <w:t>)</w:t>
            </w:r>
          </w:p>
        </w:tc>
        <w:tc>
          <w:tcPr>
            <w:tcW w:w="608" w:type="dxa"/>
            <w:tcBorders>
              <w:top w:val="nil"/>
              <w:left w:val="nil"/>
              <w:bottom w:val="single" w:sz="8" w:space="0" w:color="ED7D31"/>
              <w:right w:val="single" w:sz="8" w:space="0" w:color="ED7D31"/>
            </w:tcBorders>
            <w:shd w:val="clear" w:color="000000" w:fill="FBE4D5"/>
            <w:vAlign w:val="center"/>
            <w:hideMark/>
          </w:tcPr>
          <w:p w14:paraId="54021C37"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70015EF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FA4322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5924932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6B2F082D"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r>
      <w:tr w:rsidR="00D7631B" w:rsidRPr="00D7631B" w14:paraId="4DAC30CA" w14:textId="77777777" w:rsidTr="00B63511">
        <w:trPr>
          <w:trHeight w:val="19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5F2FC97"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MIRRI – Ministerstvo </w:t>
            </w:r>
            <w:proofErr w:type="spellStart"/>
            <w:r w:rsidRPr="00D7631B">
              <w:rPr>
                <w:rFonts w:ascii="Calibri" w:hAnsi="Calibri" w:cs="Calibri"/>
                <w:color w:val="000000"/>
                <w:sz w:val="18"/>
                <w:szCs w:val="18"/>
              </w:rPr>
              <w:t>investícií</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regionálného</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rozvoja</w:t>
            </w:r>
            <w:proofErr w:type="spellEnd"/>
            <w:r w:rsidRPr="00D7631B">
              <w:rPr>
                <w:rFonts w:ascii="Calibri" w:hAnsi="Calibri" w:cs="Calibri"/>
                <w:color w:val="000000"/>
                <w:sz w:val="18"/>
                <w:szCs w:val="18"/>
              </w:rPr>
              <w:t xml:space="preserve"> a </w:t>
            </w:r>
            <w:proofErr w:type="spellStart"/>
            <w:r w:rsidRPr="00D7631B">
              <w:rPr>
                <w:rFonts w:ascii="Calibri" w:hAnsi="Calibri" w:cs="Calibri"/>
                <w:color w:val="000000"/>
                <w:sz w:val="18"/>
                <w:szCs w:val="18"/>
              </w:rPr>
              <w:t>informatizácie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Slovenskej</w:t>
            </w:r>
            <w:proofErr w:type="spellEnd"/>
            <w:r w:rsidRPr="00D7631B">
              <w:rPr>
                <w:rFonts w:ascii="Calibri" w:hAnsi="Calibri" w:cs="Calibri"/>
                <w:color w:val="000000"/>
                <w:sz w:val="18"/>
                <w:szCs w:val="18"/>
              </w:rPr>
              <w:t xml:space="preserve"> republiky</w:t>
            </w:r>
          </w:p>
        </w:tc>
        <w:tc>
          <w:tcPr>
            <w:tcW w:w="1492" w:type="dxa"/>
            <w:tcBorders>
              <w:top w:val="nil"/>
              <w:left w:val="nil"/>
              <w:bottom w:val="single" w:sz="8" w:space="0" w:color="ED7D31"/>
              <w:right w:val="single" w:sz="8" w:space="0" w:color="ED7D31"/>
            </w:tcBorders>
            <w:shd w:val="clear" w:color="auto" w:fill="auto"/>
            <w:vAlign w:val="center"/>
            <w:hideMark/>
          </w:tcPr>
          <w:p w14:paraId="45D10F9C"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Interreg</w:t>
            </w:r>
            <w:proofErr w:type="spellEnd"/>
            <w:r w:rsidRPr="00D7631B">
              <w:rPr>
                <w:rFonts w:ascii="Calibri" w:hAnsi="Calibri" w:cs="Calibri"/>
                <w:color w:val="000000"/>
                <w:sz w:val="18"/>
                <w:szCs w:val="18"/>
              </w:rPr>
              <w:t xml:space="preserve"> V-A SK-CZ</w:t>
            </w:r>
          </w:p>
        </w:tc>
        <w:tc>
          <w:tcPr>
            <w:tcW w:w="3138" w:type="dxa"/>
            <w:tcBorders>
              <w:top w:val="nil"/>
              <w:left w:val="nil"/>
              <w:bottom w:val="single" w:sz="8" w:space="0" w:color="ED7D31"/>
              <w:right w:val="single" w:sz="8" w:space="0" w:color="ED7D31"/>
            </w:tcBorders>
            <w:shd w:val="clear" w:color="auto" w:fill="auto"/>
            <w:vAlign w:val="center"/>
            <w:hideMark/>
          </w:tcPr>
          <w:p w14:paraId="0050BCF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Aplikovaný </w:t>
            </w:r>
            <w:proofErr w:type="spellStart"/>
            <w:r w:rsidRPr="00D7631B">
              <w:rPr>
                <w:rFonts w:ascii="Calibri" w:hAnsi="Calibri" w:cs="Calibri"/>
                <w:color w:val="000000"/>
                <w:sz w:val="18"/>
                <w:szCs w:val="18"/>
              </w:rPr>
              <w:t>výskum</w:t>
            </w:r>
            <w:proofErr w:type="spellEnd"/>
            <w:r w:rsidRPr="00D7631B">
              <w:rPr>
                <w:rFonts w:ascii="Calibri" w:hAnsi="Calibri" w:cs="Calibri"/>
                <w:color w:val="000000"/>
                <w:sz w:val="18"/>
                <w:szCs w:val="18"/>
              </w:rPr>
              <w:t xml:space="preserve"> a vývoj </w:t>
            </w:r>
            <w:proofErr w:type="spellStart"/>
            <w:r w:rsidRPr="00D7631B">
              <w:rPr>
                <w:rFonts w:ascii="Calibri" w:hAnsi="Calibri" w:cs="Calibri"/>
                <w:color w:val="000000"/>
                <w:sz w:val="18"/>
                <w:szCs w:val="18"/>
              </w:rPr>
              <w:t>systémov</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stropného</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chladenia</w:t>
            </w:r>
            <w:proofErr w:type="spellEnd"/>
            <w:r w:rsidRPr="00D7631B">
              <w:rPr>
                <w:rFonts w:ascii="Calibri" w:hAnsi="Calibri" w:cs="Calibri"/>
                <w:color w:val="000000"/>
                <w:sz w:val="18"/>
                <w:szCs w:val="18"/>
              </w:rPr>
              <w:t xml:space="preserve"> s </w:t>
            </w:r>
            <w:proofErr w:type="spellStart"/>
            <w:r w:rsidRPr="00D7631B">
              <w:rPr>
                <w:rFonts w:ascii="Calibri" w:hAnsi="Calibri" w:cs="Calibri"/>
                <w:color w:val="000000"/>
                <w:sz w:val="18"/>
                <w:szCs w:val="18"/>
              </w:rPr>
              <w:t>prirodzenou</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konvekciou</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pre</w:t>
            </w:r>
            <w:proofErr w:type="spellEnd"/>
            <w:r w:rsidRPr="00D7631B">
              <w:rPr>
                <w:rFonts w:ascii="Calibri" w:hAnsi="Calibri" w:cs="Calibri"/>
                <w:color w:val="000000"/>
                <w:sz w:val="18"/>
                <w:szCs w:val="18"/>
              </w:rPr>
              <w:t xml:space="preserve"> subjekt </w:t>
            </w:r>
            <w:proofErr w:type="spellStart"/>
            <w:r w:rsidRPr="00D7631B">
              <w:rPr>
                <w:rFonts w:ascii="Calibri" w:hAnsi="Calibri" w:cs="Calibri"/>
                <w:color w:val="000000"/>
                <w:sz w:val="18"/>
                <w:szCs w:val="18"/>
              </w:rPr>
              <w:t>pôsobiaci</w:t>
            </w:r>
            <w:proofErr w:type="spellEnd"/>
            <w:r w:rsidRPr="00D7631B">
              <w:rPr>
                <w:rFonts w:ascii="Calibri" w:hAnsi="Calibri" w:cs="Calibri"/>
                <w:color w:val="000000"/>
                <w:sz w:val="18"/>
                <w:szCs w:val="18"/>
              </w:rPr>
              <w:t xml:space="preserve"> v </w:t>
            </w:r>
            <w:proofErr w:type="spellStart"/>
            <w:r w:rsidRPr="00D7631B">
              <w:rPr>
                <w:rFonts w:ascii="Calibri" w:hAnsi="Calibri" w:cs="Calibri"/>
                <w:color w:val="000000"/>
                <w:sz w:val="18"/>
                <w:szCs w:val="18"/>
              </w:rPr>
              <w:t>prihraničnom</w:t>
            </w:r>
            <w:proofErr w:type="spellEnd"/>
            <w:r w:rsidRPr="00D7631B">
              <w:rPr>
                <w:rFonts w:ascii="Calibri" w:hAnsi="Calibri" w:cs="Calibri"/>
                <w:color w:val="000000"/>
                <w:sz w:val="18"/>
                <w:szCs w:val="18"/>
              </w:rPr>
              <w:t xml:space="preserve"> regióne</w:t>
            </w:r>
          </w:p>
        </w:tc>
        <w:tc>
          <w:tcPr>
            <w:tcW w:w="608" w:type="dxa"/>
            <w:tcBorders>
              <w:top w:val="nil"/>
              <w:left w:val="nil"/>
              <w:bottom w:val="single" w:sz="8" w:space="0" w:color="ED7D31"/>
              <w:right w:val="single" w:sz="8" w:space="0" w:color="ED7D31"/>
            </w:tcBorders>
            <w:shd w:val="clear" w:color="auto" w:fill="auto"/>
            <w:vAlign w:val="center"/>
            <w:hideMark/>
          </w:tcPr>
          <w:p w14:paraId="346D719F"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65ACB53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2DB08F5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auto" w:fill="auto"/>
            <w:vAlign w:val="center"/>
            <w:hideMark/>
          </w:tcPr>
          <w:p w14:paraId="6976E0D4"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2062</w:t>
            </w:r>
          </w:p>
        </w:tc>
        <w:tc>
          <w:tcPr>
            <w:tcW w:w="661" w:type="dxa"/>
            <w:tcBorders>
              <w:top w:val="nil"/>
              <w:left w:val="single" w:sz="8" w:space="0" w:color="ED7D31"/>
              <w:bottom w:val="single" w:sz="8" w:space="0" w:color="ED7D31"/>
              <w:right w:val="nil"/>
            </w:tcBorders>
            <w:shd w:val="clear" w:color="auto" w:fill="auto"/>
            <w:vAlign w:val="center"/>
            <w:hideMark/>
          </w:tcPr>
          <w:p w14:paraId="109C0D05"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1306</w:t>
            </w:r>
          </w:p>
        </w:tc>
      </w:tr>
      <w:tr w:rsidR="00D7631B" w:rsidRPr="00D7631B" w14:paraId="0F7969D3"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61D8832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TA ČR</w:t>
            </w:r>
          </w:p>
        </w:tc>
        <w:tc>
          <w:tcPr>
            <w:tcW w:w="1492" w:type="dxa"/>
            <w:tcBorders>
              <w:top w:val="nil"/>
              <w:left w:val="nil"/>
              <w:bottom w:val="single" w:sz="8" w:space="0" w:color="ED7D31"/>
              <w:right w:val="single" w:sz="8" w:space="0" w:color="ED7D31"/>
            </w:tcBorders>
            <w:shd w:val="clear" w:color="000000" w:fill="FBE4D5"/>
            <w:vAlign w:val="center"/>
            <w:hideMark/>
          </w:tcPr>
          <w:p w14:paraId="4A2C843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Delta 2 (bilaterální spolupráce)</w:t>
            </w:r>
          </w:p>
        </w:tc>
        <w:tc>
          <w:tcPr>
            <w:tcW w:w="3138" w:type="dxa"/>
            <w:tcBorders>
              <w:top w:val="nil"/>
              <w:left w:val="nil"/>
              <w:bottom w:val="single" w:sz="8" w:space="0" w:color="ED7D31"/>
              <w:right w:val="single" w:sz="8" w:space="0" w:color="ED7D31"/>
            </w:tcBorders>
            <w:shd w:val="clear" w:color="000000" w:fill="FBE4D5"/>
            <w:vAlign w:val="center"/>
            <w:hideMark/>
          </w:tcPr>
          <w:p w14:paraId="28D87D3C"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Izolace kvalitních bílkovin pro krmiva technologií komplexního zpracování chromitých </w:t>
            </w:r>
            <w:proofErr w:type="spellStart"/>
            <w:r w:rsidRPr="00D7631B">
              <w:rPr>
                <w:rFonts w:ascii="Calibri" w:hAnsi="Calibri" w:cs="Calibri"/>
                <w:color w:val="000000"/>
                <w:sz w:val="18"/>
                <w:szCs w:val="18"/>
              </w:rPr>
              <w:t>postružin</w:t>
            </w:r>
            <w:proofErr w:type="spellEnd"/>
            <w:r w:rsidRPr="00D7631B">
              <w:rPr>
                <w:rFonts w:ascii="Calibri" w:hAnsi="Calibri" w:cs="Calibri"/>
                <w:color w:val="000000"/>
                <w:sz w:val="18"/>
                <w:szCs w:val="18"/>
              </w:rPr>
              <w:t xml:space="preserve"> a obdobných surovin</w:t>
            </w:r>
          </w:p>
        </w:tc>
        <w:tc>
          <w:tcPr>
            <w:tcW w:w="608" w:type="dxa"/>
            <w:tcBorders>
              <w:top w:val="nil"/>
              <w:left w:val="nil"/>
              <w:bottom w:val="single" w:sz="8" w:space="0" w:color="ED7D31"/>
              <w:right w:val="single" w:sz="8" w:space="0" w:color="ED7D31"/>
            </w:tcBorders>
            <w:shd w:val="clear" w:color="000000" w:fill="FBE4D5"/>
            <w:vAlign w:val="center"/>
            <w:hideMark/>
          </w:tcPr>
          <w:p w14:paraId="14491F1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5439B8D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457454D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1AE77BF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3D8AC37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1377</w:t>
            </w:r>
          </w:p>
        </w:tc>
      </w:tr>
      <w:tr w:rsidR="00D7631B" w:rsidRPr="00D7631B" w14:paraId="6B17D488" w14:textId="77777777" w:rsidTr="00B63511">
        <w:trPr>
          <w:trHeight w:val="735"/>
        </w:trPr>
        <w:tc>
          <w:tcPr>
            <w:tcW w:w="1476" w:type="dxa"/>
            <w:tcBorders>
              <w:top w:val="nil"/>
              <w:left w:val="single" w:sz="8" w:space="0" w:color="ED7D31"/>
              <w:bottom w:val="single" w:sz="8" w:space="0" w:color="ED7D31"/>
              <w:right w:val="single" w:sz="8" w:space="0" w:color="ED7D31"/>
            </w:tcBorders>
            <w:shd w:val="clear" w:color="auto" w:fill="auto"/>
            <w:vAlign w:val="center"/>
            <w:hideMark/>
          </w:tcPr>
          <w:p w14:paraId="3FDD82F8"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TAČR</w:t>
            </w:r>
          </w:p>
        </w:tc>
        <w:tc>
          <w:tcPr>
            <w:tcW w:w="1492" w:type="dxa"/>
            <w:tcBorders>
              <w:top w:val="nil"/>
              <w:left w:val="nil"/>
              <w:bottom w:val="single" w:sz="8" w:space="0" w:color="ED7D31"/>
              <w:right w:val="single" w:sz="8" w:space="0" w:color="ED7D31"/>
            </w:tcBorders>
            <w:shd w:val="clear" w:color="auto" w:fill="auto"/>
            <w:vAlign w:val="center"/>
            <w:hideMark/>
          </w:tcPr>
          <w:p w14:paraId="2FF62A3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M-Era.net 2</w:t>
            </w:r>
          </w:p>
        </w:tc>
        <w:tc>
          <w:tcPr>
            <w:tcW w:w="3138" w:type="dxa"/>
            <w:tcBorders>
              <w:top w:val="nil"/>
              <w:left w:val="nil"/>
              <w:bottom w:val="single" w:sz="8" w:space="0" w:color="ED7D31"/>
              <w:right w:val="single" w:sz="8" w:space="0" w:color="ED7D31"/>
            </w:tcBorders>
            <w:shd w:val="clear" w:color="auto" w:fill="auto"/>
            <w:vAlign w:val="center"/>
            <w:hideMark/>
          </w:tcPr>
          <w:p w14:paraId="11BECD83"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 xml:space="preserve">Bioaktivní </w:t>
            </w:r>
            <w:proofErr w:type="spellStart"/>
            <w:r w:rsidRPr="00D7631B">
              <w:rPr>
                <w:rFonts w:ascii="Calibri" w:hAnsi="Calibri" w:cs="Calibri"/>
                <w:color w:val="000000"/>
                <w:sz w:val="18"/>
                <w:szCs w:val="18"/>
              </w:rPr>
              <w:t>vstřikovatelne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hydrogely</w:t>
            </w:r>
            <w:proofErr w:type="spellEnd"/>
            <w:r w:rsidRPr="00D7631B">
              <w:rPr>
                <w:rFonts w:ascii="Calibri" w:hAnsi="Calibri" w:cs="Calibri"/>
                <w:color w:val="000000"/>
                <w:sz w:val="18"/>
                <w:szCs w:val="18"/>
              </w:rPr>
              <w:t xml:space="preserve"> pro regeneraci měkkých tkání po rekonstrukčních </w:t>
            </w:r>
            <w:proofErr w:type="spellStart"/>
            <w:r w:rsidRPr="00D7631B">
              <w:rPr>
                <w:rFonts w:ascii="Calibri" w:hAnsi="Calibri" w:cs="Calibri"/>
                <w:color w:val="000000"/>
                <w:sz w:val="18"/>
                <w:szCs w:val="18"/>
              </w:rPr>
              <w:t>maxilofaciálních</w:t>
            </w:r>
            <w:proofErr w:type="spellEnd"/>
            <w:r w:rsidRPr="00D7631B">
              <w:rPr>
                <w:rFonts w:ascii="Calibri" w:hAnsi="Calibri" w:cs="Calibri"/>
                <w:color w:val="000000"/>
                <w:sz w:val="18"/>
                <w:szCs w:val="18"/>
              </w:rPr>
              <w:t xml:space="preserve"> operacích</w:t>
            </w:r>
          </w:p>
        </w:tc>
        <w:tc>
          <w:tcPr>
            <w:tcW w:w="608" w:type="dxa"/>
            <w:tcBorders>
              <w:top w:val="nil"/>
              <w:left w:val="nil"/>
              <w:bottom w:val="single" w:sz="8" w:space="0" w:color="ED7D31"/>
              <w:right w:val="single" w:sz="8" w:space="0" w:color="ED7D31"/>
            </w:tcBorders>
            <w:shd w:val="clear" w:color="auto" w:fill="auto"/>
            <w:vAlign w:val="center"/>
            <w:hideMark/>
          </w:tcPr>
          <w:p w14:paraId="5FDED74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auto" w:fill="auto"/>
            <w:vAlign w:val="center"/>
            <w:hideMark/>
          </w:tcPr>
          <w:p w14:paraId="02F5C3F2"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auto" w:fill="auto"/>
            <w:vAlign w:val="center"/>
            <w:hideMark/>
          </w:tcPr>
          <w:p w14:paraId="296AC5C6"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96</w:t>
            </w:r>
          </w:p>
        </w:tc>
        <w:tc>
          <w:tcPr>
            <w:tcW w:w="597" w:type="dxa"/>
            <w:tcBorders>
              <w:top w:val="nil"/>
              <w:left w:val="nil"/>
              <w:bottom w:val="single" w:sz="8" w:space="0" w:color="ED7D31"/>
              <w:right w:val="nil"/>
            </w:tcBorders>
            <w:shd w:val="clear" w:color="auto" w:fill="auto"/>
            <w:vAlign w:val="center"/>
            <w:hideMark/>
          </w:tcPr>
          <w:p w14:paraId="003212E1"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293</w:t>
            </w:r>
          </w:p>
        </w:tc>
        <w:tc>
          <w:tcPr>
            <w:tcW w:w="661" w:type="dxa"/>
            <w:tcBorders>
              <w:top w:val="nil"/>
              <w:left w:val="single" w:sz="8" w:space="0" w:color="ED7D31"/>
              <w:bottom w:val="single" w:sz="8" w:space="0" w:color="ED7D31"/>
              <w:right w:val="nil"/>
            </w:tcBorders>
            <w:shd w:val="clear" w:color="auto" w:fill="auto"/>
            <w:vAlign w:val="center"/>
            <w:hideMark/>
          </w:tcPr>
          <w:p w14:paraId="1C0AF2F8"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316</w:t>
            </w:r>
          </w:p>
        </w:tc>
      </w:tr>
      <w:tr w:rsidR="00D7631B" w:rsidRPr="00D7631B" w14:paraId="264A6B23" w14:textId="77777777" w:rsidTr="00B63511">
        <w:trPr>
          <w:trHeight w:val="975"/>
        </w:trPr>
        <w:tc>
          <w:tcPr>
            <w:tcW w:w="1476" w:type="dxa"/>
            <w:tcBorders>
              <w:top w:val="nil"/>
              <w:left w:val="single" w:sz="8" w:space="0" w:color="ED7D31"/>
              <w:bottom w:val="single" w:sz="8" w:space="0" w:color="ED7D31"/>
              <w:right w:val="single" w:sz="8" w:space="0" w:color="ED7D31"/>
            </w:tcBorders>
            <w:shd w:val="clear" w:color="000000" w:fill="FBE4D5"/>
            <w:vAlign w:val="center"/>
            <w:hideMark/>
          </w:tcPr>
          <w:p w14:paraId="0C4155BA"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TAČR</w:t>
            </w:r>
          </w:p>
        </w:tc>
        <w:tc>
          <w:tcPr>
            <w:tcW w:w="1492" w:type="dxa"/>
            <w:tcBorders>
              <w:top w:val="nil"/>
              <w:left w:val="nil"/>
              <w:bottom w:val="single" w:sz="8" w:space="0" w:color="ED7D31"/>
              <w:right w:val="single" w:sz="8" w:space="0" w:color="ED7D31"/>
            </w:tcBorders>
            <w:shd w:val="clear" w:color="000000" w:fill="FBE4D5"/>
            <w:vAlign w:val="center"/>
            <w:hideMark/>
          </w:tcPr>
          <w:p w14:paraId="41827ED6" w14:textId="77777777" w:rsidR="00D7631B" w:rsidRPr="00D7631B" w:rsidRDefault="00D7631B" w:rsidP="00D7631B">
            <w:pPr>
              <w:spacing w:after="0" w:line="240" w:lineRule="auto"/>
              <w:jc w:val="left"/>
              <w:rPr>
                <w:rFonts w:ascii="Calibri" w:hAnsi="Calibri" w:cs="Calibri"/>
                <w:color w:val="000000"/>
                <w:sz w:val="18"/>
                <w:szCs w:val="18"/>
              </w:rPr>
            </w:pPr>
            <w:r w:rsidRPr="00D7631B">
              <w:rPr>
                <w:rFonts w:ascii="Calibri" w:hAnsi="Calibri" w:cs="Calibri"/>
                <w:color w:val="000000"/>
                <w:sz w:val="18"/>
                <w:szCs w:val="18"/>
              </w:rPr>
              <w:t>M-Era.net 3</w:t>
            </w:r>
          </w:p>
        </w:tc>
        <w:tc>
          <w:tcPr>
            <w:tcW w:w="3138" w:type="dxa"/>
            <w:tcBorders>
              <w:top w:val="nil"/>
              <w:left w:val="nil"/>
              <w:bottom w:val="single" w:sz="8" w:space="0" w:color="ED7D31"/>
              <w:right w:val="single" w:sz="8" w:space="0" w:color="ED7D31"/>
            </w:tcBorders>
            <w:shd w:val="clear" w:color="000000" w:fill="FBE4D5"/>
            <w:vAlign w:val="center"/>
            <w:hideMark/>
          </w:tcPr>
          <w:p w14:paraId="4648AF69" w14:textId="77777777" w:rsidR="00D7631B" w:rsidRPr="00D7631B" w:rsidRDefault="00D7631B" w:rsidP="00D7631B">
            <w:pPr>
              <w:spacing w:after="0" w:line="240" w:lineRule="auto"/>
              <w:jc w:val="left"/>
              <w:rPr>
                <w:rFonts w:ascii="Calibri" w:hAnsi="Calibri" w:cs="Calibri"/>
                <w:color w:val="000000"/>
                <w:sz w:val="18"/>
                <w:szCs w:val="18"/>
              </w:rPr>
            </w:pPr>
            <w:proofErr w:type="spellStart"/>
            <w:r w:rsidRPr="00D7631B">
              <w:rPr>
                <w:rFonts w:ascii="Calibri" w:hAnsi="Calibri" w:cs="Calibri"/>
                <w:color w:val="000000"/>
                <w:sz w:val="18"/>
                <w:szCs w:val="18"/>
              </w:rPr>
              <w:t>Modelovánı</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opotřebenı</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samovolne</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vnitřne</w:t>
            </w:r>
            <w:proofErr w:type="spellEnd"/>
            <w:r w:rsidRPr="00D7631B">
              <w:rPr>
                <w:rFonts w:ascii="Calibri" w:hAnsi="Calibri" w:cs="Calibri"/>
                <w:color w:val="000000"/>
                <w:sz w:val="18"/>
                <w:szCs w:val="18"/>
              </w:rPr>
              <w:t xml:space="preserve">̌ se hojících elastomerů pro </w:t>
            </w:r>
            <w:proofErr w:type="spellStart"/>
            <w:r w:rsidRPr="00D7631B">
              <w:rPr>
                <w:rFonts w:ascii="Calibri" w:hAnsi="Calibri" w:cs="Calibri"/>
                <w:color w:val="000000"/>
                <w:sz w:val="18"/>
                <w:szCs w:val="18"/>
              </w:rPr>
              <w:t>sníženı</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emisı</w:t>
            </w:r>
            <w:proofErr w:type="spellEnd"/>
            <w:r w:rsidRPr="00D7631B">
              <w:rPr>
                <w:rFonts w:ascii="Calibri" w:hAnsi="Calibri" w:cs="Calibri"/>
                <w:color w:val="000000"/>
                <w:sz w:val="18"/>
                <w:szCs w:val="18"/>
              </w:rPr>
              <w:t xml:space="preserve">́ </w:t>
            </w:r>
            <w:proofErr w:type="spellStart"/>
            <w:r w:rsidRPr="00D7631B">
              <w:rPr>
                <w:rFonts w:ascii="Calibri" w:hAnsi="Calibri" w:cs="Calibri"/>
                <w:color w:val="000000"/>
                <w:sz w:val="18"/>
                <w:szCs w:val="18"/>
              </w:rPr>
              <w:t>částic</w:t>
            </w:r>
            <w:proofErr w:type="spellEnd"/>
            <w:r w:rsidRPr="00D7631B">
              <w:rPr>
                <w:rFonts w:ascii="Calibri" w:hAnsi="Calibri" w:cs="Calibri"/>
                <w:color w:val="000000"/>
                <w:sz w:val="18"/>
                <w:szCs w:val="18"/>
              </w:rPr>
              <w:t xml:space="preserve"> a zvýšení životnosti v budoucích koncepcích e-mobility</w:t>
            </w:r>
          </w:p>
        </w:tc>
        <w:tc>
          <w:tcPr>
            <w:tcW w:w="608" w:type="dxa"/>
            <w:tcBorders>
              <w:top w:val="nil"/>
              <w:left w:val="nil"/>
              <w:bottom w:val="single" w:sz="8" w:space="0" w:color="ED7D31"/>
              <w:right w:val="single" w:sz="8" w:space="0" w:color="ED7D31"/>
            </w:tcBorders>
            <w:shd w:val="clear" w:color="000000" w:fill="FBE4D5"/>
            <w:vAlign w:val="center"/>
            <w:hideMark/>
          </w:tcPr>
          <w:p w14:paraId="6D7E168C"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35" w:type="dxa"/>
            <w:tcBorders>
              <w:top w:val="nil"/>
              <w:left w:val="nil"/>
              <w:bottom w:val="single" w:sz="8" w:space="0" w:color="ED7D31"/>
              <w:right w:val="single" w:sz="8" w:space="0" w:color="ED7D31"/>
            </w:tcBorders>
            <w:shd w:val="clear" w:color="000000" w:fill="FBE4D5"/>
            <w:vAlign w:val="center"/>
            <w:hideMark/>
          </w:tcPr>
          <w:p w14:paraId="1933FD09"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07" w:type="dxa"/>
            <w:tcBorders>
              <w:top w:val="nil"/>
              <w:left w:val="nil"/>
              <w:bottom w:val="single" w:sz="8" w:space="0" w:color="ED7D31"/>
              <w:right w:val="single" w:sz="8" w:space="0" w:color="ED7D31"/>
            </w:tcBorders>
            <w:shd w:val="clear" w:color="000000" w:fill="FBE4D5"/>
            <w:vAlign w:val="center"/>
            <w:hideMark/>
          </w:tcPr>
          <w:p w14:paraId="7A7F05A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597" w:type="dxa"/>
            <w:tcBorders>
              <w:top w:val="nil"/>
              <w:left w:val="nil"/>
              <w:bottom w:val="single" w:sz="8" w:space="0" w:color="ED7D31"/>
              <w:right w:val="nil"/>
            </w:tcBorders>
            <w:shd w:val="clear" w:color="000000" w:fill="FBE4D5"/>
            <w:vAlign w:val="center"/>
            <w:hideMark/>
          </w:tcPr>
          <w:p w14:paraId="7607D6A3"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0</w:t>
            </w:r>
          </w:p>
        </w:tc>
        <w:tc>
          <w:tcPr>
            <w:tcW w:w="661" w:type="dxa"/>
            <w:tcBorders>
              <w:top w:val="nil"/>
              <w:left w:val="single" w:sz="8" w:space="0" w:color="ED7D31"/>
              <w:bottom w:val="single" w:sz="8" w:space="0" w:color="ED7D31"/>
              <w:right w:val="nil"/>
            </w:tcBorders>
            <w:shd w:val="clear" w:color="000000" w:fill="FBE4D5"/>
            <w:vAlign w:val="center"/>
            <w:hideMark/>
          </w:tcPr>
          <w:p w14:paraId="25C233D0" w14:textId="77777777" w:rsidR="00D7631B" w:rsidRPr="00D7631B" w:rsidRDefault="00D7631B" w:rsidP="00D7631B">
            <w:pPr>
              <w:spacing w:after="0" w:line="240" w:lineRule="auto"/>
              <w:jc w:val="center"/>
              <w:rPr>
                <w:rFonts w:ascii="Calibri" w:hAnsi="Calibri" w:cs="Calibri"/>
                <w:color w:val="000000"/>
                <w:sz w:val="18"/>
                <w:szCs w:val="18"/>
              </w:rPr>
            </w:pPr>
            <w:r w:rsidRPr="00D7631B">
              <w:rPr>
                <w:rFonts w:ascii="Calibri" w:hAnsi="Calibri" w:cs="Calibri"/>
                <w:color w:val="000000"/>
                <w:sz w:val="18"/>
                <w:szCs w:val="18"/>
              </w:rPr>
              <w:t>542</w:t>
            </w:r>
          </w:p>
        </w:tc>
      </w:tr>
      <w:tr w:rsidR="00D7631B" w:rsidRPr="00D7631B" w14:paraId="375867E4" w14:textId="77777777" w:rsidTr="00B63511">
        <w:trPr>
          <w:trHeight w:val="315"/>
        </w:trPr>
        <w:tc>
          <w:tcPr>
            <w:tcW w:w="1476" w:type="dxa"/>
            <w:tcBorders>
              <w:top w:val="single" w:sz="8" w:space="0" w:color="FFFFFF"/>
              <w:left w:val="single" w:sz="8" w:space="0" w:color="FFFFFF"/>
              <w:bottom w:val="single" w:sz="8" w:space="0" w:color="FFFFFF"/>
              <w:right w:val="nil"/>
            </w:tcBorders>
            <w:shd w:val="clear" w:color="000000" w:fill="ED7D31"/>
            <w:vAlign w:val="center"/>
            <w:hideMark/>
          </w:tcPr>
          <w:p w14:paraId="0FFCD684"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Celkem</w:t>
            </w:r>
          </w:p>
        </w:tc>
        <w:tc>
          <w:tcPr>
            <w:tcW w:w="1492" w:type="dxa"/>
            <w:tcBorders>
              <w:top w:val="single" w:sz="8" w:space="0" w:color="FFFFFF"/>
              <w:left w:val="nil"/>
              <w:bottom w:val="single" w:sz="8" w:space="0" w:color="FFFFFF"/>
              <w:right w:val="nil"/>
            </w:tcBorders>
            <w:shd w:val="clear" w:color="000000" w:fill="ED7D31"/>
            <w:vAlign w:val="center"/>
            <w:hideMark/>
          </w:tcPr>
          <w:p w14:paraId="71BE2D4A"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3138" w:type="dxa"/>
            <w:tcBorders>
              <w:top w:val="single" w:sz="8" w:space="0" w:color="FFFFFF"/>
              <w:left w:val="nil"/>
              <w:bottom w:val="single" w:sz="8" w:space="0" w:color="FFFFFF"/>
              <w:right w:val="single" w:sz="8" w:space="0" w:color="FFFFFF"/>
            </w:tcBorders>
            <w:shd w:val="clear" w:color="000000" w:fill="ED7D31"/>
            <w:vAlign w:val="center"/>
            <w:hideMark/>
          </w:tcPr>
          <w:p w14:paraId="27DC5796" w14:textId="77777777" w:rsidR="00D7631B" w:rsidRPr="00D7631B" w:rsidRDefault="00D7631B" w:rsidP="00D7631B">
            <w:pPr>
              <w:spacing w:after="0" w:line="240" w:lineRule="auto"/>
              <w:jc w:val="left"/>
              <w:rPr>
                <w:rFonts w:ascii="Calibri" w:hAnsi="Calibri" w:cs="Calibri"/>
                <w:b/>
                <w:bCs/>
                <w:color w:val="FFFFFF"/>
                <w:sz w:val="18"/>
                <w:szCs w:val="18"/>
              </w:rPr>
            </w:pPr>
            <w:r w:rsidRPr="00D7631B">
              <w:rPr>
                <w:rFonts w:ascii="Calibri" w:hAnsi="Calibri" w:cs="Calibri"/>
                <w:b/>
                <w:bCs/>
                <w:color w:val="FFFFFF"/>
                <w:sz w:val="18"/>
                <w:szCs w:val="18"/>
              </w:rPr>
              <w:t> </w:t>
            </w:r>
          </w:p>
        </w:tc>
        <w:tc>
          <w:tcPr>
            <w:tcW w:w="608" w:type="dxa"/>
            <w:tcBorders>
              <w:top w:val="nil"/>
              <w:left w:val="nil"/>
              <w:bottom w:val="single" w:sz="8" w:space="0" w:color="FFFFFF"/>
              <w:right w:val="single" w:sz="8" w:space="0" w:color="FFFFFF"/>
            </w:tcBorders>
            <w:shd w:val="clear" w:color="000000" w:fill="ED7D31"/>
            <w:vAlign w:val="center"/>
            <w:hideMark/>
          </w:tcPr>
          <w:p w14:paraId="4B18D7F4"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1288</w:t>
            </w:r>
          </w:p>
        </w:tc>
        <w:tc>
          <w:tcPr>
            <w:tcW w:w="635" w:type="dxa"/>
            <w:tcBorders>
              <w:top w:val="nil"/>
              <w:left w:val="nil"/>
              <w:bottom w:val="single" w:sz="8" w:space="0" w:color="FFFFFF"/>
              <w:right w:val="single" w:sz="8" w:space="0" w:color="FFFFFF"/>
            </w:tcBorders>
            <w:shd w:val="clear" w:color="000000" w:fill="ED7D31"/>
            <w:vAlign w:val="center"/>
            <w:hideMark/>
          </w:tcPr>
          <w:p w14:paraId="132189E7"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915</w:t>
            </w:r>
          </w:p>
        </w:tc>
        <w:tc>
          <w:tcPr>
            <w:tcW w:w="607" w:type="dxa"/>
            <w:tcBorders>
              <w:top w:val="nil"/>
              <w:left w:val="nil"/>
              <w:bottom w:val="single" w:sz="8" w:space="0" w:color="FFFFFF"/>
              <w:right w:val="single" w:sz="8" w:space="0" w:color="FFFFFF"/>
            </w:tcBorders>
            <w:shd w:val="clear" w:color="000000" w:fill="ED7D31"/>
            <w:vAlign w:val="center"/>
            <w:hideMark/>
          </w:tcPr>
          <w:p w14:paraId="08B429BB"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2481</w:t>
            </w:r>
          </w:p>
        </w:tc>
        <w:tc>
          <w:tcPr>
            <w:tcW w:w="597" w:type="dxa"/>
            <w:tcBorders>
              <w:top w:val="nil"/>
              <w:left w:val="nil"/>
              <w:bottom w:val="single" w:sz="8" w:space="0" w:color="FFFFFF"/>
              <w:right w:val="single" w:sz="8" w:space="0" w:color="FFFFFF"/>
            </w:tcBorders>
            <w:shd w:val="clear" w:color="000000" w:fill="ED7D31"/>
            <w:vAlign w:val="center"/>
            <w:hideMark/>
          </w:tcPr>
          <w:p w14:paraId="02B19100"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4677</w:t>
            </w:r>
          </w:p>
        </w:tc>
        <w:tc>
          <w:tcPr>
            <w:tcW w:w="661" w:type="dxa"/>
            <w:tcBorders>
              <w:top w:val="nil"/>
              <w:left w:val="nil"/>
              <w:bottom w:val="single" w:sz="8" w:space="0" w:color="FFFFFF"/>
              <w:right w:val="single" w:sz="8" w:space="0" w:color="FFFFFF"/>
            </w:tcBorders>
            <w:shd w:val="clear" w:color="000000" w:fill="ED7D31"/>
            <w:vAlign w:val="center"/>
            <w:hideMark/>
          </w:tcPr>
          <w:p w14:paraId="71146AF7" w14:textId="77777777" w:rsidR="00D7631B" w:rsidRPr="00D7631B" w:rsidRDefault="00D7631B" w:rsidP="00D7631B">
            <w:pPr>
              <w:spacing w:after="0" w:line="240" w:lineRule="auto"/>
              <w:jc w:val="right"/>
              <w:rPr>
                <w:rFonts w:ascii="Calibri" w:hAnsi="Calibri" w:cs="Calibri"/>
                <w:b/>
                <w:bCs/>
                <w:color w:val="FFFFFF"/>
                <w:sz w:val="18"/>
                <w:szCs w:val="18"/>
              </w:rPr>
            </w:pPr>
            <w:r w:rsidRPr="00D7631B">
              <w:rPr>
                <w:rFonts w:ascii="Calibri" w:hAnsi="Calibri" w:cs="Calibri"/>
                <w:b/>
                <w:bCs/>
                <w:color w:val="FFFFFF"/>
                <w:sz w:val="18"/>
                <w:szCs w:val="18"/>
              </w:rPr>
              <w:t>11231</w:t>
            </w:r>
          </w:p>
        </w:tc>
      </w:tr>
    </w:tbl>
    <w:p w14:paraId="0601A39C" w14:textId="379E2528" w:rsidR="001F69CF" w:rsidRDefault="001F69CF" w:rsidP="001F69CF">
      <w:pPr>
        <w:spacing w:after="960" w:line="276" w:lineRule="auto"/>
        <w:rPr>
          <w:rFonts w:asciiTheme="minorHAnsi" w:hAnsiTheme="minorHAnsi" w:cstheme="minorHAnsi"/>
          <w:sz w:val="22"/>
          <w:szCs w:val="28"/>
        </w:rPr>
      </w:pPr>
    </w:p>
    <w:p w14:paraId="653672A4" w14:textId="388F01E1" w:rsidR="00EC186B" w:rsidRDefault="0023528F" w:rsidP="00C107C7">
      <w:pPr>
        <w:spacing w:after="720"/>
        <w:rPr>
          <w:b/>
          <w:sz w:val="28"/>
          <w:szCs w:val="28"/>
        </w:rPr>
      </w:pPr>
      <w:r w:rsidRPr="00F16995">
        <w:rPr>
          <w:b/>
          <w:sz w:val="28"/>
          <w:szCs w:val="28"/>
        </w:rPr>
        <w:lastRenderedPageBreak/>
        <w:t>E</w:t>
      </w:r>
      <w:r w:rsidRPr="00F16995">
        <w:rPr>
          <w:b/>
          <w:sz w:val="28"/>
          <w:szCs w:val="28"/>
          <w:vertAlign w:val="subscript"/>
        </w:rPr>
        <w:t>10</w:t>
      </w:r>
      <w:r w:rsidRPr="00F16995">
        <w:rPr>
          <w:b/>
          <w:sz w:val="28"/>
          <w:szCs w:val="28"/>
        </w:rPr>
        <w:t xml:space="preserve"> – Transfer</w:t>
      </w:r>
      <w:r w:rsidR="00EC186B" w:rsidRPr="00F16995">
        <w:rPr>
          <w:b/>
          <w:sz w:val="28"/>
          <w:szCs w:val="28"/>
        </w:rPr>
        <w:t xml:space="preserve"> znalostí a spolupráce s</w:t>
      </w:r>
      <w:r w:rsidR="003854DC" w:rsidRPr="00F16995">
        <w:rPr>
          <w:b/>
          <w:sz w:val="28"/>
          <w:szCs w:val="28"/>
        </w:rPr>
        <w:t> </w:t>
      </w:r>
      <w:r w:rsidR="00EC186B" w:rsidRPr="00F16995">
        <w:rPr>
          <w:b/>
          <w:sz w:val="28"/>
          <w:szCs w:val="28"/>
        </w:rPr>
        <w:t>praxí</w:t>
      </w:r>
    </w:p>
    <w:p w14:paraId="1C2DC66E" w14:textId="081E25CC" w:rsidR="00F7727D" w:rsidRPr="00F7727D" w:rsidRDefault="00F7727D" w:rsidP="00F7727D">
      <w:pPr>
        <w:spacing w:line="240" w:lineRule="auto"/>
        <w:rPr>
          <w:b/>
          <w:sz w:val="28"/>
          <w:szCs w:val="28"/>
        </w:rPr>
      </w:pPr>
      <w:r w:rsidRPr="00F7727D">
        <w:rPr>
          <w:rFonts w:ascii="Calibri" w:eastAsia="Calibri" w:hAnsi="Calibri"/>
          <w:sz w:val="22"/>
          <w:szCs w:val="22"/>
        </w:rPr>
        <w:t>Přenos získaných poznatků z oblasti základního výzkumu do praxe byl</w:t>
      </w:r>
      <w:r w:rsidR="002C2CF4">
        <w:rPr>
          <w:rFonts w:ascii="Calibri" w:eastAsia="Calibri" w:hAnsi="Calibri"/>
          <w:sz w:val="22"/>
          <w:szCs w:val="22"/>
        </w:rPr>
        <w:t xml:space="preserve"> </w:t>
      </w:r>
      <w:r w:rsidRPr="00F7727D">
        <w:rPr>
          <w:rFonts w:ascii="Calibri" w:eastAsia="Calibri" w:hAnsi="Calibri"/>
          <w:sz w:val="22"/>
          <w:szCs w:val="22"/>
        </w:rPr>
        <w:t>v rámci UTB ve Zlíně zajišťován v roce 2022, tak jako v minulém období, prostřednictvím Centra transferu technologií (CTT), které bylo zřízeno v roce 2008 jako specializované pracoviště pro spolupráci s aplikační sférou a transfer výsledků výzkumu a vývoje (VaV), a které je začleněno v organizační struktuře Univerzitního institutu UTB ve Zlíně.</w:t>
      </w:r>
    </w:p>
    <w:p w14:paraId="23222621" w14:textId="77777777" w:rsidR="00F7727D" w:rsidRPr="00F7727D" w:rsidRDefault="00F7727D" w:rsidP="00F7727D">
      <w:pPr>
        <w:spacing w:line="240" w:lineRule="auto"/>
        <w:rPr>
          <w:rFonts w:ascii="Calibri" w:eastAsia="Calibri" w:hAnsi="Calibri"/>
          <w:sz w:val="22"/>
          <w:szCs w:val="22"/>
        </w:rPr>
      </w:pPr>
      <w:r w:rsidRPr="00F7727D">
        <w:rPr>
          <w:rFonts w:ascii="Calibri" w:eastAsia="Calibri" w:hAnsi="Calibri"/>
          <w:sz w:val="22"/>
          <w:szCs w:val="22"/>
        </w:rPr>
        <w:t xml:space="preserve">Zabezpečování průmyslově právní ochrany výsledků VaV a provádění potřebných kroků vedoucích          k jejich komercializaci bylo na UTB, stejně jako v minulých letech, i v roce 2022 předmětem činnosti tohoto specializovaného pracoviště. Rozvoj činnosti a služeb CTT byl v souladu s potřebami regionu        a regionálních partnerů a přispíval k zajišťování funkčního transferu výsledků činností aplikovaného výzkumu do praxe. CTT bylo navíc významným pojítkem mezi UTB a průmyslovou praxí díky specializovaným službám z oblasti průmyslově právní ochrany, které provádělo nejen interně pro UTB, ale pokud jde o poskytování konzultací, zpracování rešerší a posudků, také pro průmyslové subjekty – externí partnery nebo další zájemce. </w:t>
      </w:r>
    </w:p>
    <w:p w14:paraId="2EBBA663" w14:textId="395710E3" w:rsidR="00F7727D" w:rsidRPr="00192B4D" w:rsidRDefault="00F7727D" w:rsidP="00F7727D">
      <w:pPr>
        <w:spacing w:line="240" w:lineRule="auto"/>
        <w:rPr>
          <w:rFonts w:ascii="Calibri" w:eastAsia="Calibri" w:hAnsi="Calibri" w:cs="Calibri"/>
          <w:color w:val="000000" w:themeColor="text1"/>
          <w:sz w:val="22"/>
          <w:szCs w:val="22"/>
        </w:rPr>
      </w:pPr>
      <w:r w:rsidRPr="00F7727D">
        <w:rPr>
          <w:rFonts w:ascii="Calibri" w:eastAsia="Calibri" w:hAnsi="Calibri" w:cs="Calibri"/>
          <w:color w:val="000000" w:themeColor="text1"/>
          <w:sz w:val="22"/>
          <w:szCs w:val="22"/>
        </w:rPr>
        <w:t xml:space="preserve">Portfolio duševního vlastnictví UTB je budováno dle směrnice rektora </w:t>
      </w:r>
      <w:r w:rsidRPr="00F16995">
        <w:rPr>
          <w:rFonts w:ascii="Calibri" w:eastAsia="Calibri" w:hAnsi="Calibri" w:cs="Calibri"/>
          <w:color w:val="000000" w:themeColor="text1"/>
          <w:sz w:val="22"/>
          <w:szCs w:val="22"/>
        </w:rPr>
        <w:t>SR/34/2019</w:t>
      </w:r>
      <w:r w:rsidR="00F16995">
        <w:rPr>
          <w:rFonts w:ascii="Calibri" w:eastAsia="Calibri" w:hAnsi="Calibri" w:cs="Calibri"/>
          <w:color w:val="000000" w:themeColor="text1"/>
          <w:sz w:val="22"/>
          <w:szCs w:val="22"/>
        </w:rPr>
        <w:t xml:space="preserve"> </w:t>
      </w:r>
      <w:r w:rsidRPr="00F16995">
        <w:rPr>
          <w:rFonts w:ascii="Calibri" w:eastAsia="Calibri" w:hAnsi="Calibri" w:cs="Calibri"/>
          <w:bCs/>
          <w:i/>
          <w:color w:val="000000" w:themeColor="text1"/>
          <w:sz w:val="22"/>
          <w:szCs w:val="22"/>
        </w:rPr>
        <w:t>Uplatnění a ochrana práv duševního vlastnictví vznikajícího v souvislosti s tvůrčí činností zaměstnanců a studentů UTB ve Zlíně</w:t>
      </w:r>
      <w:r w:rsidRPr="00F7727D">
        <w:rPr>
          <w:rFonts w:ascii="Calibri" w:eastAsia="Calibri" w:hAnsi="Calibri" w:cs="Calibri"/>
          <w:color w:val="000000" w:themeColor="text1"/>
          <w:sz w:val="22"/>
          <w:szCs w:val="22"/>
        </w:rPr>
        <w:t xml:space="preserve">. Rozdělení výnosů z komercializace předepisuje Interní fond na podporu inovačních činností a je uvedeno ve směrnicích rektora </w:t>
      </w:r>
      <w:r w:rsidRPr="00F16995">
        <w:rPr>
          <w:rFonts w:ascii="Calibri" w:eastAsia="Calibri" w:hAnsi="Calibri" w:cs="Calibri"/>
          <w:color w:val="000000" w:themeColor="text1"/>
          <w:sz w:val="22"/>
          <w:szCs w:val="22"/>
        </w:rPr>
        <w:t xml:space="preserve">SR/19/2015 a SR/27/2019 </w:t>
      </w:r>
      <w:r w:rsidRPr="00F16995">
        <w:rPr>
          <w:rFonts w:ascii="Calibri" w:eastAsia="Calibri" w:hAnsi="Calibri" w:cs="Calibri"/>
          <w:i/>
          <w:color w:val="000000" w:themeColor="text1"/>
          <w:sz w:val="22"/>
          <w:szCs w:val="22"/>
        </w:rPr>
        <w:t>Interní fond na podporu inovačních činností</w:t>
      </w:r>
      <w:r w:rsidRPr="00F7727D">
        <w:rPr>
          <w:rFonts w:ascii="Calibri" w:eastAsia="Calibri" w:hAnsi="Calibri" w:cs="Calibri"/>
          <w:color w:val="000000" w:themeColor="text1"/>
          <w:sz w:val="22"/>
          <w:szCs w:val="22"/>
        </w:rPr>
        <w:t xml:space="preserve">. Strategie pro komercializaci je dána </w:t>
      </w:r>
      <w:r w:rsidR="00AE6B0B">
        <w:rPr>
          <w:rFonts w:ascii="Calibri" w:eastAsia="Calibri" w:hAnsi="Calibri" w:cs="Calibri"/>
          <w:color w:val="000000" w:themeColor="text1"/>
          <w:sz w:val="22"/>
          <w:szCs w:val="22"/>
        </w:rPr>
        <w:t>s</w:t>
      </w:r>
      <w:r w:rsidRPr="00F7727D">
        <w:rPr>
          <w:rFonts w:ascii="Calibri" w:eastAsia="Calibri" w:hAnsi="Calibri" w:cs="Calibri"/>
          <w:color w:val="000000" w:themeColor="text1"/>
          <w:sz w:val="22"/>
          <w:szCs w:val="22"/>
        </w:rPr>
        <w:t xml:space="preserve">měrnicí rektora </w:t>
      </w:r>
      <w:r w:rsidR="00AE6B0B">
        <w:rPr>
          <w:rFonts w:ascii="Calibri" w:eastAsia="Calibri" w:hAnsi="Calibri" w:cs="Calibri"/>
          <w:color w:val="000000" w:themeColor="text1"/>
          <w:sz w:val="22"/>
          <w:szCs w:val="22"/>
        </w:rPr>
        <w:t>SR/</w:t>
      </w:r>
      <w:r w:rsidRPr="00F16995">
        <w:rPr>
          <w:rFonts w:ascii="Calibri" w:eastAsia="Calibri" w:hAnsi="Calibri" w:cs="Calibri"/>
          <w:color w:val="000000" w:themeColor="text1"/>
          <w:sz w:val="22"/>
          <w:szCs w:val="22"/>
        </w:rPr>
        <w:t xml:space="preserve">26/2019 </w:t>
      </w:r>
      <w:r w:rsidRPr="00F16995">
        <w:rPr>
          <w:rFonts w:ascii="Calibri" w:eastAsia="Calibri" w:hAnsi="Calibri" w:cs="Calibri"/>
          <w:bCs/>
          <w:i/>
          <w:color w:val="000000" w:themeColor="text1"/>
          <w:sz w:val="22"/>
          <w:szCs w:val="22"/>
        </w:rPr>
        <w:t>Postup a pravidla pro komercializaci výsledků na UTB</w:t>
      </w:r>
      <w:r w:rsidRPr="00F16995">
        <w:rPr>
          <w:rFonts w:ascii="Calibri" w:eastAsia="Calibri" w:hAnsi="Calibri" w:cs="Calibri"/>
          <w:bCs/>
          <w:color w:val="000000" w:themeColor="text1"/>
          <w:sz w:val="22"/>
          <w:szCs w:val="22"/>
        </w:rPr>
        <w:t>.</w:t>
      </w:r>
      <w:r w:rsidR="00192B4D">
        <w:rPr>
          <w:rFonts w:ascii="Calibri" w:eastAsia="Calibri" w:hAnsi="Calibri" w:cs="Calibri"/>
          <w:color w:val="000000" w:themeColor="text1"/>
          <w:sz w:val="22"/>
          <w:szCs w:val="22"/>
        </w:rPr>
        <w:t xml:space="preserve"> </w:t>
      </w:r>
      <w:r w:rsidRPr="00F7727D">
        <w:rPr>
          <w:rFonts w:ascii="Calibri" w:hAnsi="Calibri" w:cs="Calibri"/>
          <w:color w:val="000000" w:themeColor="text1"/>
          <w:sz w:val="22"/>
          <w:szCs w:val="22"/>
          <w:lang w:eastAsia="ar-SA"/>
        </w:rPr>
        <w:t>V rámci projektu IKAROS</w:t>
      </w:r>
      <w:r w:rsidR="00192B4D">
        <w:rPr>
          <w:rFonts w:ascii="Calibri" w:hAnsi="Calibri" w:cs="Calibri"/>
          <w:color w:val="000000" w:themeColor="text1"/>
          <w:sz w:val="22"/>
          <w:szCs w:val="22"/>
          <w:lang w:eastAsia="ar-SA"/>
        </w:rPr>
        <w:t xml:space="preserve"> </w:t>
      </w:r>
      <w:r w:rsidRPr="00F7727D">
        <w:rPr>
          <w:rFonts w:ascii="Calibri" w:hAnsi="Calibri" w:cs="Calibri"/>
          <w:color w:val="000000" w:themeColor="text1"/>
          <w:sz w:val="22"/>
          <w:szCs w:val="22"/>
          <w:lang w:eastAsia="ar-SA"/>
        </w:rPr>
        <w:t xml:space="preserve">byla vydána </w:t>
      </w:r>
      <w:r w:rsidR="00AE6B0B">
        <w:rPr>
          <w:rFonts w:ascii="Calibri" w:hAnsi="Calibri" w:cs="Calibri"/>
          <w:color w:val="000000" w:themeColor="text1"/>
          <w:sz w:val="22"/>
          <w:szCs w:val="22"/>
          <w:lang w:eastAsia="ar-SA"/>
        </w:rPr>
        <w:t>s</w:t>
      </w:r>
      <w:r w:rsidRPr="00F7727D">
        <w:rPr>
          <w:rFonts w:ascii="Calibri" w:hAnsi="Calibri" w:cs="Calibri"/>
          <w:color w:val="000000" w:themeColor="text1"/>
          <w:sz w:val="22"/>
          <w:szCs w:val="22"/>
          <w:lang w:eastAsia="ar-SA"/>
        </w:rPr>
        <w:t>měrnice rektora</w:t>
      </w:r>
      <w:r w:rsidRPr="00F7727D">
        <w:rPr>
          <w:rFonts w:ascii="Calibri" w:hAnsi="Calibri" w:cs="Calibri"/>
          <w:b/>
          <w:color w:val="000000" w:themeColor="text1"/>
          <w:sz w:val="22"/>
          <w:szCs w:val="22"/>
          <w:lang w:eastAsia="ar-SA"/>
        </w:rPr>
        <w:t xml:space="preserve"> </w:t>
      </w:r>
      <w:r w:rsidRPr="00F16995">
        <w:rPr>
          <w:rFonts w:ascii="Calibri" w:hAnsi="Calibri" w:cs="Calibri"/>
          <w:color w:val="000000" w:themeColor="text1"/>
          <w:sz w:val="22"/>
          <w:szCs w:val="22"/>
          <w:lang w:eastAsia="ar-SA"/>
        </w:rPr>
        <w:t xml:space="preserve">SR/24/2022 </w:t>
      </w:r>
      <w:r w:rsidRPr="00F16995">
        <w:rPr>
          <w:rFonts w:ascii="Calibri" w:hAnsi="Calibri" w:cs="Calibri"/>
          <w:i/>
          <w:color w:val="000000" w:themeColor="text1"/>
          <w:sz w:val="22"/>
          <w:szCs w:val="22"/>
          <w:lang w:eastAsia="ar-SA"/>
        </w:rPr>
        <w:t>Příprava dokumentace pro zakládání spin-</w:t>
      </w:r>
      <w:proofErr w:type="spellStart"/>
      <w:r w:rsidRPr="00F16995">
        <w:rPr>
          <w:rFonts w:ascii="Calibri" w:hAnsi="Calibri" w:cs="Calibri"/>
          <w:i/>
          <w:color w:val="000000" w:themeColor="text1"/>
          <w:sz w:val="22"/>
          <w:szCs w:val="22"/>
          <w:lang w:eastAsia="ar-SA"/>
        </w:rPr>
        <w:t>off</w:t>
      </w:r>
      <w:proofErr w:type="spellEnd"/>
      <w:r w:rsidRPr="00F16995">
        <w:rPr>
          <w:rFonts w:ascii="Calibri" w:hAnsi="Calibri" w:cs="Calibri"/>
          <w:i/>
          <w:color w:val="000000" w:themeColor="text1"/>
          <w:sz w:val="22"/>
          <w:szCs w:val="22"/>
          <w:lang w:eastAsia="ar-SA"/>
        </w:rPr>
        <w:t xml:space="preserve"> firem na UTB nebo získání účasti v jiné právnické osobě za účelem komercializace duševního vlastnictví na UTB</w:t>
      </w:r>
      <w:r w:rsidRPr="00F16995">
        <w:rPr>
          <w:rFonts w:ascii="Calibri" w:hAnsi="Calibri" w:cs="Calibri"/>
          <w:color w:val="000000" w:themeColor="text1"/>
          <w:sz w:val="22"/>
          <w:szCs w:val="22"/>
          <w:lang w:eastAsia="ar-SA"/>
        </w:rPr>
        <w:t>.</w:t>
      </w:r>
      <w:r w:rsidR="00192B4D">
        <w:rPr>
          <w:rFonts w:ascii="Calibri" w:eastAsia="Calibri" w:hAnsi="Calibri" w:cs="Calibri"/>
          <w:color w:val="000000" w:themeColor="text1"/>
          <w:sz w:val="22"/>
          <w:szCs w:val="22"/>
        </w:rPr>
        <w:t xml:space="preserve"> </w:t>
      </w:r>
      <w:r w:rsidRPr="00F7727D">
        <w:rPr>
          <w:rFonts w:ascii="Calibri" w:hAnsi="Calibri" w:cs="Calibri"/>
          <w:color w:val="000000" w:themeColor="text1"/>
          <w:sz w:val="22"/>
          <w:szCs w:val="22"/>
          <w:lang w:eastAsia="ar-SA"/>
        </w:rPr>
        <w:t xml:space="preserve">Ukončené transferové projekty na bázi </w:t>
      </w:r>
      <w:proofErr w:type="spellStart"/>
      <w:r w:rsidRPr="00F7727D">
        <w:rPr>
          <w:rFonts w:ascii="Calibri" w:hAnsi="Calibri" w:cs="Calibri"/>
          <w:color w:val="000000" w:themeColor="text1"/>
          <w:sz w:val="22"/>
          <w:szCs w:val="22"/>
          <w:lang w:eastAsia="ar-SA"/>
        </w:rPr>
        <w:t>proof</w:t>
      </w:r>
      <w:proofErr w:type="spellEnd"/>
      <w:r w:rsidRPr="00F7727D">
        <w:rPr>
          <w:rFonts w:ascii="Calibri" w:hAnsi="Calibri" w:cs="Calibri"/>
          <w:color w:val="000000" w:themeColor="text1"/>
          <w:sz w:val="22"/>
          <w:szCs w:val="22"/>
          <w:lang w:eastAsia="ar-SA"/>
        </w:rPr>
        <w:t>-of-</w:t>
      </w:r>
      <w:proofErr w:type="spellStart"/>
      <w:r w:rsidRPr="00F7727D">
        <w:rPr>
          <w:rFonts w:ascii="Calibri" w:hAnsi="Calibri" w:cs="Calibri"/>
          <w:color w:val="000000" w:themeColor="text1"/>
          <w:sz w:val="22"/>
          <w:szCs w:val="22"/>
          <w:lang w:eastAsia="ar-SA"/>
        </w:rPr>
        <w:t>concept</w:t>
      </w:r>
      <w:proofErr w:type="spellEnd"/>
      <w:r w:rsidRPr="00F7727D">
        <w:rPr>
          <w:rFonts w:ascii="Calibri" w:hAnsi="Calibri" w:cs="Calibri"/>
          <w:b/>
          <w:color w:val="000000" w:themeColor="text1"/>
          <w:sz w:val="22"/>
          <w:szCs w:val="22"/>
          <w:lang w:eastAsia="ar-SA"/>
        </w:rPr>
        <w:t xml:space="preserve"> </w:t>
      </w:r>
      <w:r w:rsidRPr="00192B4D">
        <w:rPr>
          <w:rFonts w:ascii="Calibri" w:hAnsi="Calibri" w:cs="Calibri"/>
          <w:color w:val="000000" w:themeColor="text1"/>
          <w:sz w:val="22"/>
          <w:szCs w:val="22"/>
          <w:lang w:eastAsia="ar-SA"/>
        </w:rPr>
        <w:t>„Komercializace na UTB ve Zlíně I“ (GAMA I, TAČR) a „Komercializace na UTB ve Zlíně II“</w:t>
      </w:r>
      <w:r w:rsidRPr="00F16995">
        <w:rPr>
          <w:rFonts w:ascii="Calibri" w:hAnsi="Calibri" w:cs="Calibri"/>
          <w:color w:val="000000" w:themeColor="text1"/>
          <w:sz w:val="22"/>
          <w:szCs w:val="22"/>
          <w:lang w:eastAsia="ar-SA"/>
        </w:rPr>
        <w:t xml:space="preserve"> (GAMA II, TAČR) byly podpořeny směrnicí rektora SR/15/2017 </w:t>
      </w:r>
      <w:r w:rsidRPr="00F16995">
        <w:rPr>
          <w:rFonts w:ascii="Calibri" w:hAnsi="Calibri" w:cs="Calibri"/>
          <w:i/>
          <w:color w:val="000000" w:themeColor="text1"/>
          <w:sz w:val="22"/>
          <w:szCs w:val="22"/>
          <w:lang w:eastAsia="ar-SA"/>
        </w:rPr>
        <w:t>Zřízení Rady pro komercializaci</w:t>
      </w:r>
      <w:r w:rsidRPr="00F16995">
        <w:rPr>
          <w:rFonts w:ascii="Calibri" w:hAnsi="Calibri" w:cs="Calibri"/>
          <w:color w:val="000000" w:themeColor="text1"/>
          <w:sz w:val="22"/>
          <w:szCs w:val="22"/>
          <w:lang w:eastAsia="ar-SA"/>
        </w:rPr>
        <w:t xml:space="preserve"> a pokynem kvestora PK/12/2020 </w:t>
      </w:r>
      <w:r w:rsidRPr="00F16995">
        <w:rPr>
          <w:rFonts w:ascii="Calibri" w:hAnsi="Calibri" w:cs="Calibri"/>
          <w:i/>
          <w:color w:val="000000" w:themeColor="text1"/>
          <w:sz w:val="22"/>
          <w:szCs w:val="22"/>
          <w:lang w:eastAsia="ar-SA"/>
        </w:rPr>
        <w:t>Organizace projektů GAMA</w:t>
      </w:r>
      <w:r w:rsidRPr="00F16995">
        <w:rPr>
          <w:rFonts w:ascii="Calibri" w:hAnsi="Calibri" w:cs="Calibri"/>
          <w:color w:val="000000" w:themeColor="text1"/>
          <w:sz w:val="22"/>
          <w:szCs w:val="22"/>
          <w:lang w:eastAsia="ar-SA"/>
        </w:rPr>
        <w:t>.</w:t>
      </w:r>
    </w:p>
    <w:p w14:paraId="204C30BB" w14:textId="62A7D5FE" w:rsidR="00F7727D" w:rsidRPr="00CD7F0C" w:rsidRDefault="00F7727D" w:rsidP="00F7727D">
      <w:pPr>
        <w:spacing w:line="240" w:lineRule="auto"/>
        <w:rPr>
          <w:rFonts w:ascii="Calibri" w:hAnsi="Calibri" w:cs="Calibri"/>
          <w:color w:val="000000" w:themeColor="text1"/>
          <w:sz w:val="22"/>
          <w:szCs w:val="22"/>
        </w:rPr>
      </w:pPr>
      <w:r w:rsidRPr="00F7727D">
        <w:rPr>
          <w:rFonts w:ascii="Calibri" w:hAnsi="Calibri" w:cs="Calibri"/>
          <w:color w:val="000000" w:themeColor="text1"/>
          <w:sz w:val="22"/>
          <w:szCs w:val="22"/>
          <w:lang w:eastAsia="ar-SA"/>
        </w:rPr>
        <w:t>V rámci plnění Plánu realizace Strategického záměru univerzity 21+ a aktivity Plán realizace Strategického záměru UTB pro 2022 byl připraven pilotní projekt</w:t>
      </w:r>
      <w:r w:rsidRPr="00F7727D">
        <w:rPr>
          <w:rFonts w:ascii="Calibri" w:hAnsi="Calibri" w:cs="Calibri"/>
          <w:b/>
          <w:color w:val="000000" w:themeColor="text1"/>
          <w:sz w:val="22"/>
          <w:szCs w:val="22"/>
          <w:lang w:eastAsia="ar-SA"/>
        </w:rPr>
        <w:t xml:space="preserve"> </w:t>
      </w:r>
      <w:r w:rsidRPr="00CD7F0C">
        <w:rPr>
          <w:rFonts w:ascii="Calibri" w:hAnsi="Calibri" w:cs="Calibri"/>
          <w:color w:val="000000" w:themeColor="text1"/>
          <w:sz w:val="22"/>
          <w:szCs w:val="22"/>
          <w:lang w:eastAsia="ar-SA"/>
        </w:rPr>
        <w:t>Interní grantová podpora komercializace</w:t>
      </w:r>
      <w:r w:rsidR="00192B4D" w:rsidRPr="00CD7F0C">
        <w:rPr>
          <w:rFonts w:ascii="Calibri" w:hAnsi="Calibri" w:cs="Calibri"/>
          <w:color w:val="000000" w:themeColor="text1"/>
          <w:sz w:val="22"/>
          <w:szCs w:val="22"/>
          <w:lang w:eastAsia="ar-SA"/>
        </w:rPr>
        <w:t>.</w:t>
      </w:r>
    </w:p>
    <w:p w14:paraId="2105F7AA" w14:textId="5905833A" w:rsidR="00F7727D" w:rsidRPr="007356DE" w:rsidRDefault="00F7727D" w:rsidP="00F7727D">
      <w:pPr>
        <w:spacing w:line="240" w:lineRule="auto"/>
        <w:rPr>
          <w:rFonts w:ascii="Calibri" w:eastAsia="Calibri" w:hAnsi="Calibri"/>
          <w:sz w:val="22"/>
          <w:szCs w:val="22"/>
        </w:rPr>
      </w:pPr>
      <w:r w:rsidRPr="00F7727D">
        <w:rPr>
          <w:rFonts w:ascii="Calibri" w:eastAsia="Calibri" w:hAnsi="Calibri"/>
          <w:sz w:val="22"/>
          <w:szCs w:val="22"/>
        </w:rPr>
        <w:t>CTT spolupracuje s jednou spin-</w:t>
      </w:r>
      <w:proofErr w:type="spellStart"/>
      <w:r w:rsidRPr="00F7727D">
        <w:rPr>
          <w:rFonts w:ascii="Calibri" w:eastAsia="Calibri" w:hAnsi="Calibri"/>
          <w:sz w:val="22"/>
          <w:szCs w:val="22"/>
        </w:rPr>
        <w:t>off</w:t>
      </w:r>
      <w:proofErr w:type="spellEnd"/>
      <w:r w:rsidRPr="00F7727D">
        <w:rPr>
          <w:rFonts w:ascii="Calibri" w:eastAsia="Calibri" w:hAnsi="Calibri"/>
          <w:sz w:val="22"/>
          <w:szCs w:val="22"/>
        </w:rPr>
        <w:t xml:space="preserve"> firmou UTB ve Zlíně a s firmami umístěnými a zasídlenými na Vědeckotechnickém parku v budově U11, který byl vybudován v roce 2008 na základě projektu „Vědeckotechnický park a centrum pro transfer technologií při UTB ve Zlíně“ a byl financován Evropským fondem pro regionální rozvoj, Ministerstvem průmyslu a obchodu ČR a UTB </w:t>
      </w:r>
      <w:r w:rsidR="00AE6B0B">
        <w:rPr>
          <w:rFonts w:ascii="Calibri" w:eastAsia="Calibri" w:hAnsi="Calibri"/>
          <w:sz w:val="22"/>
          <w:szCs w:val="22"/>
        </w:rPr>
        <w:t xml:space="preserve">ve Zlíně </w:t>
      </w:r>
      <w:r w:rsidRPr="00F7727D">
        <w:rPr>
          <w:rFonts w:ascii="Calibri" w:eastAsia="Calibri" w:hAnsi="Calibri"/>
          <w:sz w:val="22"/>
          <w:szCs w:val="22"/>
        </w:rPr>
        <w:t xml:space="preserve">v rámci Operačního programu Průmysl a podnikání, programu PROSPERITA. Vědeckotechnický park při UTB je </w:t>
      </w:r>
      <w:r w:rsidR="009F6B3C">
        <w:rPr>
          <w:rFonts w:ascii="Calibri" w:eastAsia="Calibri" w:hAnsi="Calibri"/>
          <w:sz w:val="22"/>
          <w:szCs w:val="22"/>
        </w:rPr>
        <w:t xml:space="preserve">akreditovaným </w:t>
      </w:r>
      <w:r w:rsidRPr="00F7727D">
        <w:rPr>
          <w:rFonts w:ascii="Calibri" w:eastAsia="Calibri" w:hAnsi="Calibri"/>
          <w:sz w:val="22"/>
          <w:szCs w:val="22"/>
        </w:rPr>
        <w:t xml:space="preserve">členem Společnosti vědeckotechnických parků ČR, z. s. a poskytuje kompletní infrastrukturu pro podporu inovačního podnikání ve Zlínském kraji a okolí. </w:t>
      </w:r>
    </w:p>
    <w:p w14:paraId="7CFB07B3" w14:textId="77777777" w:rsidR="00F7727D" w:rsidRPr="00F7727D" w:rsidRDefault="00F7727D" w:rsidP="00F7727D">
      <w:pPr>
        <w:spacing w:line="240" w:lineRule="auto"/>
        <w:rPr>
          <w:rFonts w:ascii="Calibri" w:eastAsia="Calibri" w:hAnsi="Calibri"/>
          <w:sz w:val="22"/>
          <w:szCs w:val="22"/>
        </w:rPr>
      </w:pPr>
      <w:r w:rsidRPr="00F7727D">
        <w:rPr>
          <w:rFonts w:ascii="Calibri" w:eastAsia="Calibri" w:hAnsi="Calibri"/>
          <w:sz w:val="22"/>
          <w:szCs w:val="22"/>
        </w:rPr>
        <w:t xml:space="preserve">Transfer technologií a znalostí byl rovněž uskutečňován prostřednictvím profesních sdružení, jichž jsou CTT nebo jeho patentoví zástupci členy: </w:t>
      </w:r>
    </w:p>
    <w:p w14:paraId="45636127" w14:textId="77777777" w:rsidR="00F7727D" w:rsidRPr="005D4D38" w:rsidRDefault="00F7727D" w:rsidP="00F7727D">
      <w:pPr>
        <w:numPr>
          <w:ilvl w:val="0"/>
          <w:numId w:val="15"/>
        </w:numPr>
        <w:spacing w:line="240" w:lineRule="auto"/>
        <w:contextualSpacing/>
        <w:rPr>
          <w:rFonts w:ascii="Calibri" w:eastAsia="Calibri" w:hAnsi="Calibri"/>
          <w:sz w:val="22"/>
          <w:szCs w:val="22"/>
        </w:rPr>
      </w:pPr>
      <w:r w:rsidRPr="005D4D38">
        <w:rPr>
          <w:rFonts w:ascii="Calibri" w:eastAsia="Calibri" w:hAnsi="Calibri"/>
          <w:sz w:val="22"/>
          <w:szCs w:val="22"/>
        </w:rPr>
        <w:t>Asociace inovačního podnikání České republiky, z. s.;</w:t>
      </w:r>
    </w:p>
    <w:p w14:paraId="1092EA37" w14:textId="77777777" w:rsidR="00F7727D" w:rsidRPr="005D4D38" w:rsidRDefault="00F7727D" w:rsidP="00F7727D">
      <w:pPr>
        <w:numPr>
          <w:ilvl w:val="0"/>
          <w:numId w:val="15"/>
        </w:numPr>
        <w:spacing w:line="240" w:lineRule="auto"/>
        <w:contextualSpacing/>
        <w:rPr>
          <w:rFonts w:ascii="Calibri" w:eastAsia="Calibri" w:hAnsi="Calibri"/>
          <w:sz w:val="22"/>
          <w:szCs w:val="22"/>
        </w:rPr>
      </w:pPr>
      <w:r w:rsidRPr="005D4D38">
        <w:rPr>
          <w:rFonts w:ascii="Calibri" w:eastAsia="Calibri" w:hAnsi="Calibri"/>
          <w:sz w:val="22"/>
          <w:szCs w:val="22"/>
        </w:rPr>
        <w:t>Společnost vědeckotechnických parků ČR, z. s.;</w:t>
      </w:r>
    </w:p>
    <w:p w14:paraId="6F2FF9AC" w14:textId="77777777" w:rsidR="00F7727D" w:rsidRPr="005D4D38" w:rsidRDefault="00F7727D" w:rsidP="00F7727D">
      <w:pPr>
        <w:numPr>
          <w:ilvl w:val="0"/>
          <w:numId w:val="15"/>
        </w:numPr>
        <w:spacing w:line="240" w:lineRule="auto"/>
        <w:contextualSpacing/>
        <w:rPr>
          <w:rFonts w:ascii="Calibri" w:eastAsia="Calibri" w:hAnsi="Calibri"/>
          <w:sz w:val="22"/>
          <w:szCs w:val="22"/>
        </w:rPr>
      </w:pPr>
      <w:r w:rsidRPr="005D4D38">
        <w:rPr>
          <w:rFonts w:ascii="Calibri" w:eastAsia="Calibri" w:hAnsi="Calibri"/>
          <w:sz w:val="22"/>
          <w:szCs w:val="22"/>
        </w:rPr>
        <w:t>Transfera.cz;</w:t>
      </w:r>
    </w:p>
    <w:p w14:paraId="1E8A3672" w14:textId="77777777" w:rsidR="00F7727D" w:rsidRPr="005D4D38" w:rsidRDefault="00F7727D" w:rsidP="00F7727D">
      <w:pPr>
        <w:numPr>
          <w:ilvl w:val="0"/>
          <w:numId w:val="15"/>
        </w:numPr>
        <w:spacing w:line="240" w:lineRule="auto"/>
        <w:contextualSpacing/>
        <w:rPr>
          <w:rFonts w:ascii="Calibri" w:eastAsia="Calibri" w:hAnsi="Calibri"/>
          <w:sz w:val="22"/>
          <w:szCs w:val="22"/>
        </w:rPr>
      </w:pPr>
      <w:r w:rsidRPr="005D4D38">
        <w:rPr>
          <w:rFonts w:ascii="Calibri" w:eastAsia="Calibri" w:hAnsi="Calibri"/>
          <w:sz w:val="22"/>
          <w:szCs w:val="22"/>
        </w:rPr>
        <w:t>Platforma ZLINNOVATION;</w:t>
      </w:r>
    </w:p>
    <w:p w14:paraId="375769BD" w14:textId="77777777" w:rsidR="00F7727D" w:rsidRPr="005D4D38" w:rsidRDefault="00F7727D" w:rsidP="00F7727D">
      <w:pPr>
        <w:numPr>
          <w:ilvl w:val="0"/>
          <w:numId w:val="15"/>
        </w:numPr>
        <w:spacing w:line="240" w:lineRule="auto"/>
        <w:contextualSpacing/>
        <w:rPr>
          <w:rFonts w:ascii="Calibri" w:eastAsia="Calibri" w:hAnsi="Calibri"/>
          <w:sz w:val="22"/>
          <w:szCs w:val="22"/>
        </w:rPr>
      </w:pPr>
      <w:r w:rsidRPr="005D4D38">
        <w:rPr>
          <w:rFonts w:ascii="Calibri" w:eastAsia="Calibri" w:hAnsi="Calibri"/>
          <w:sz w:val="22"/>
          <w:szCs w:val="22"/>
          <w:lang w:val="en-GB"/>
        </w:rPr>
        <w:t>European Patent Institute</w:t>
      </w:r>
      <w:r w:rsidRPr="005D4D38">
        <w:rPr>
          <w:rFonts w:ascii="Calibri" w:eastAsia="Calibri" w:hAnsi="Calibri"/>
          <w:sz w:val="22"/>
          <w:szCs w:val="22"/>
        </w:rPr>
        <w:t>;</w:t>
      </w:r>
    </w:p>
    <w:p w14:paraId="2F804596" w14:textId="77777777" w:rsidR="00F7727D" w:rsidRPr="005D4D38" w:rsidRDefault="00F7727D" w:rsidP="007107D0">
      <w:pPr>
        <w:numPr>
          <w:ilvl w:val="0"/>
          <w:numId w:val="15"/>
        </w:numPr>
        <w:spacing w:after="0" w:line="240" w:lineRule="auto"/>
        <w:contextualSpacing/>
        <w:rPr>
          <w:rFonts w:ascii="Calibri" w:eastAsia="Calibri" w:hAnsi="Calibri"/>
          <w:sz w:val="22"/>
          <w:szCs w:val="22"/>
        </w:rPr>
      </w:pPr>
      <w:r w:rsidRPr="005D4D38">
        <w:rPr>
          <w:rFonts w:ascii="Calibri" w:eastAsia="Calibri" w:hAnsi="Calibri"/>
          <w:sz w:val="22"/>
          <w:szCs w:val="22"/>
        </w:rPr>
        <w:t>Komora patentových zástupců ČR.</w:t>
      </w:r>
    </w:p>
    <w:p w14:paraId="13AEA94D" w14:textId="77777777" w:rsidR="007107D0" w:rsidRDefault="007107D0" w:rsidP="007107D0">
      <w:pPr>
        <w:spacing w:after="0" w:line="240" w:lineRule="auto"/>
        <w:rPr>
          <w:rFonts w:ascii="Calibri" w:eastAsia="Calibri" w:hAnsi="Calibri"/>
          <w:sz w:val="22"/>
          <w:szCs w:val="22"/>
        </w:rPr>
      </w:pPr>
    </w:p>
    <w:p w14:paraId="66FA61BC" w14:textId="718B9A63" w:rsidR="00F7727D" w:rsidRPr="00F7727D" w:rsidRDefault="00F7727D" w:rsidP="007107D0">
      <w:pPr>
        <w:spacing w:after="0" w:line="240" w:lineRule="auto"/>
        <w:rPr>
          <w:rFonts w:ascii="Calibri" w:eastAsia="Calibri" w:hAnsi="Calibri"/>
          <w:sz w:val="22"/>
          <w:szCs w:val="22"/>
        </w:rPr>
      </w:pPr>
      <w:r w:rsidRPr="00F7727D">
        <w:rPr>
          <w:rFonts w:ascii="Calibri" w:eastAsia="Calibri" w:hAnsi="Calibri"/>
          <w:sz w:val="22"/>
          <w:szCs w:val="22"/>
        </w:rPr>
        <w:t xml:space="preserve">Přenos poznatků vedoucí k využití výsledků výzkumu a vývoje do praxe byl uskutečňován prostřednictvím spolupráce s podniky a probíhal souběžně ve dvou úrovních: </w:t>
      </w:r>
    </w:p>
    <w:p w14:paraId="2E8445C3" w14:textId="77777777" w:rsidR="00F7727D" w:rsidRPr="00F7727D" w:rsidRDefault="00F7727D" w:rsidP="00F7727D">
      <w:pPr>
        <w:spacing w:line="240" w:lineRule="auto"/>
        <w:ind w:firstLine="709"/>
        <w:rPr>
          <w:rFonts w:ascii="Calibri" w:eastAsia="Calibri" w:hAnsi="Calibri"/>
          <w:sz w:val="22"/>
          <w:szCs w:val="22"/>
        </w:rPr>
      </w:pPr>
      <w:r w:rsidRPr="00F7727D">
        <w:rPr>
          <w:rFonts w:ascii="Calibri" w:eastAsia="Calibri" w:hAnsi="Calibri"/>
          <w:sz w:val="22"/>
          <w:szCs w:val="22"/>
        </w:rPr>
        <w:t xml:space="preserve">a) smluvní a </w:t>
      </w:r>
      <w:proofErr w:type="spellStart"/>
      <w:r w:rsidRPr="00F7727D">
        <w:rPr>
          <w:rFonts w:ascii="Calibri" w:eastAsia="Calibri" w:hAnsi="Calibri"/>
          <w:sz w:val="22"/>
          <w:szCs w:val="22"/>
        </w:rPr>
        <w:t>kolaborativní</w:t>
      </w:r>
      <w:proofErr w:type="spellEnd"/>
      <w:r w:rsidRPr="00F7727D">
        <w:rPr>
          <w:rFonts w:ascii="Calibri" w:eastAsia="Calibri" w:hAnsi="Calibri"/>
          <w:sz w:val="22"/>
          <w:szCs w:val="22"/>
        </w:rPr>
        <w:t xml:space="preserve"> výzkum, který ověřoval a rozvíjel spolupráci s podnikovým sektorem; jeho rozvoj se projevoval v nárůstu smluvního výzkumu; </w:t>
      </w:r>
    </w:p>
    <w:p w14:paraId="237502DD" w14:textId="77777777" w:rsidR="00F7727D" w:rsidRPr="00F7727D" w:rsidRDefault="00F7727D" w:rsidP="00F7727D">
      <w:pPr>
        <w:spacing w:line="240" w:lineRule="auto"/>
        <w:ind w:firstLine="709"/>
        <w:rPr>
          <w:rFonts w:ascii="Calibri" w:eastAsia="Calibri" w:hAnsi="Calibri"/>
          <w:sz w:val="22"/>
          <w:szCs w:val="22"/>
        </w:rPr>
      </w:pPr>
      <w:r w:rsidRPr="00F7727D">
        <w:rPr>
          <w:rFonts w:ascii="Calibri" w:eastAsia="Calibri" w:hAnsi="Calibri"/>
          <w:sz w:val="22"/>
          <w:szCs w:val="22"/>
        </w:rPr>
        <w:t>b) projekty aplikovaného výzkumu a experimentálního vývoje, které byly podpořeny především od národních poskytovatelů; a přenos poznatků do praxe byl vždy předmětem smlouvy o vy-užití výsledků řešení projektu.</w:t>
      </w:r>
    </w:p>
    <w:p w14:paraId="5AFB9487" w14:textId="77777777" w:rsidR="00F7727D" w:rsidRPr="00F7727D" w:rsidRDefault="00F7727D" w:rsidP="00F7727D">
      <w:pPr>
        <w:spacing w:line="240" w:lineRule="auto"/>
        <w:rPr>
          <w:rFonts w:ascii="Calibri" w:eastAsia="Calibri" w:hAnsi="Calibri"/>
          <w:sz w:val="22"/>
          <w:szCs w:val="22"/>
        </w:rPr>
      </w:pPr>
      <w:r w:rsidRPr="00F7727D">
        <w:rPr>
          <w:rFonts w:ascii="Calibri" w:eastAsia="Calibri" w:hAnsi="Calibri"/>
          <w:sz w:val="22"/>
          <w:szCs w:val="22"/>
        </w:rPr>
        <w:t>Přenos poznatků do praxe vycházel z baťovských principů podnikání v rámci rozvoje procesu transferu technologií na bázi kooperace a posilování vazeb univerzita – podniky – regionální samospráva.</w:t>
      </w:r>
    </w:p>
    <w:p w14:paraId="772FA52F" w14:textId="5E19B3DD" w:rsidR="00F7727D" w:rsidRPr="005D4D38" w:rsidRDefault="00F7727D" w:rsidP="00F7727D">
      <w:pPr>
        <w:spacing w:line="240" w:lineRule="auto"/>
        <w:rPr>
          <w:rFonts w:ascii="Calibri" w:eastAsia="Calibri" w:hAnsi="Calibri"/>
          <w:sz w:val="22"/>
          <w:szCs w:val="22"/>
        </w:rPr>
      </w:pPr>
      <w:r w:rsidRPr="00F7727D">
        <w:rPr>
          <w:rFonts w:ascii="Calibri" w:eastAsia="Calibri" w:hAnsi="Calibri"/>
          <w:sz w:val="22"/>
          <w:szCs w:val="22"/>
        </w:rPr>
        <w:t xml:space="preserve">Komercializace a spolupráce s praxí je prioritní činností CTT. Činnost CTT se soustřeďuje na komplexní služby v oblasti ochrany duševního vlastnictví, konzultantskou a informační činnost související s uzavíráním licencí, dále centrum podporuje komercializaci VaV výsledků a podílí se na řešení transferových projektů v národní i mezinárodní úrovni. Mimo to provádí CTT přímé zastupování univerzity ve věci průmyslových práv před </w:t>
      </w:r>
      <w:r w:rsidRPr="005D4D38">
        <w:rPr>
          <w:rFonts w:ascii="Calibri" w:eastAsia="Calibri" w:hAnsi="Calibri"/>
          <w:sz w:val="22"/>
          <w:szCs w:val="22"/>
        </w:rPr>
        <w:t>českým Úřadem průmyslového vlastnictví (ÚPV ČR), Evropským patentovým úřadem (EPO), Úřadem Evropské unie pro duševní vlastnictví (EUIPO) a Světovou organizací duševního vlastnictví (WIPO).</w:t>
      </w:r>
    </w:p>
    <w:p w14:paraId="6CE3AC9D" w14:textId="52C93DFC" w:rsidR="00F7727D" w:rsidRPr="00F7727D" w:rsidRDefault="00F7727D" w:rsidP="00F7727D">
      <w:pPr>
        <w:spacing w:line="240" w:lineRule="auto"/>
        <w:rPr>
          <w:rFonts w:ascii="Calibri" w:eastAsia="Calibri" w:hAnsi="Calibri" w:cs="Calibri"/>
          <w:color w:val="000000" w:themeColor="text1"/>
          <w:sz w:val="22"/>
          <w:szCs w:val="22"/>
        </w:rPr>
      </w:pPr>
      <w:r w:rsidRPr="00F7727D">
        <w:rPr>
          <w:rFonts w:ascii="Calibri" w:eastAsia="Calibri" w:hAnsi="Calibri" w:cs="Calibri"/>
          <w:color w:val="000000" w:themeColor="text1"/>
          <w:sz w:val="22"/>
          <w:szCs w:val="22"/>
        </w:rPr>
        <w:t xml:space="preserve">CTT </w:t>
      </w:r>
      <w:r w:rsidR="009F6B3C">
        <w:rPr>
          <w:rFonts w:ascii="Calibri" w:eastAsia="Calibri" w:hAnsi="Calibri" w:cs="Calibri"/>
          <w:color w:val="000000" w:themeColor="text1"/>
          <w:sz w:val="22"/>
          <w:szCs w:val="22"/>
        </w:rPr>
        <w:t>má mezinárodní akreditaci o</w:t>
      </w:r>
      <w:r w:rsidRPr="00F7727D">
        <w:rPr>
          <w:rFonts w:ascii="Calibri" w:eastAsia="Calibri" w:hAnsi="Calibri" w:cs="Calibri"/>
          <w:color w:val="000000" w:themeColor="text1"/>
          <w:sz w:val="22"/>
          <w:szCs w:val="22"/>
        </w:rPr>
        <w:t xml:space="preserve">buvnické zkušební laboratoře dle požadavků normy pro fyzikálně-mechanické zkoušky obuvnických materiálů a výrobků z usní, koženek, textilních materiálů, plastů a pryží. </w:t>
      </w:r>
    </w:p>
    <w:p w14:paraId="48D8D2E0" w14:textId="61ADB001" w:rsidR="00F7727D" w:rsidRPr="00F7727D" w:rsidRDefault="00F7727D" w:rsidP="00F7727D">
      <w:pPr>
        <w:spacing w:line="240" w:lineRule="auto"/>
        <w:rPr>
          <w:rFonts w:ascii="Calibri" w:eastAsia="Calibri" w:hAnsi="Calibri" w:cs="Calibri"/>
          <w:b/>
          <w:i/>
          <w:color w:val="000000" w:themeColor="text1"/>
          <w:sz w:val="22"/>
          <w:szCs w:val="22"/>
        </w:rPr>
      </w:pPr>
      <w:r w:rsidRPr="00F7727D">
        <w:rPr>
          <w:rFonts w:ascii="Calibri" w:eastAsia="Calibri" w:hAnsi="Calibri" w:cs="Calibri"/>
          <w:color w:val="000000" w:themeColor="text1"/>
          <w:sz w:val="22"/>
          <w:szCs w:val="22"/>
        </w:rPr>
        <w:t xml:space="preserve">Ke komercializaci slouží také čisté prostory UNI splňující podmínky pro zařazení do požadované třídy čistoty ISO 7 dle požadavku normy ČSN EN ISO 14644 Čisté prostory a příslušné řízené prostředí v souladu s požadavky normy ČSN EN ISO 13485 Systém managementu jakosti ZP s pravidelným dohledem notifikované osoby a odbornou garancí včetně možností spolupráce s vědeckými týmy. </w:t>
      </w:r>
    </w:p>
    <w:p w14:paraId="511DDC08" w14:textId="60AFE2A3" w:rsidR="00F7727D" w:rsidRPr="00F7727D" w:rsidRDefault="00F7727D" w:rsidP="00F7727D">
      <w:pPr>
        <w:spacing w:line="240" w:lineRule="auto"/>
        <w:rPr>
          <w:rFonts w:ascii="Calibri" w:eastAsia="Calibri" w:hAnsi="Calibri" w:cs="Calibri"/>
          <w:color w:val="000000" w:themeColor="text1"/>
          <w:sz w:val="22"/>
          <w:szCs w:val="22"/>
        </w:rPr>
      </w:pPr>
      <w:r w:rsidRPr="00F7727D">
        <w:rPr>
          <w:rFonts w:ascii="Calibri" w:eastAsia="Calibri" w:hAnsi="Calibri" w:cs="Calibri"/>
          <w:color w:val="000000" w:themeColor="text1"/>
          <w:sz w:val="22"/>
          <w:szCs w:val="22"/>
        </w:rPr>
        <w:t>CTT zastává rovněž významnou úlohu při působení univerzity v rámci aktivit regionu. Jeho činnost směřuje do oblasti aplikovaného výzkumu, ochrany průmyslových práv, transferu technologií a inovací. CTT je významným pojítkem mezi UTB a průmyslovou praxí. Odborné a konzultační služby CTT mohou využívat jak pracovníci UTB, tak i firmy a podnikatelé regionu. V roce 2022 se U</w:t>
      </w:r>
      <w:r w:rsidR="00AE6B0B">
        <w:rPr>
          <w:rFonts w:ascii="Calibri" w:eastAsia="Calibri" w:hAnsi="Calibri" w:cs="Calibri"/>
          <w:color w:val="000000" w:themeColor="text1"/>
          <w:sz w:val="22"/>
          <w:szCs w:val="22"/>
        </w:rPr>
        <w:t xml:space="preserve">NI </w:t>
      </w:r>
      <w:r w:rsidRPr="00F7727D">
        <w:rPr>
          <w:rFonts w:ascii="Calibri" w:eastAsia="Calibri" w:hAnsi="Calibri" w:cs="Calibri"/>
          <w:color w:val="000000" w:themeColor="text1"/>
          <w:sz w:val="22"/>
          <w:szCs w:val="22"/>
        </w:rPr>
        <w:t>C</w:t>
      </w:r>
      <w:r w:rsidR="00AE6B0B">
        <w:rPr>
          <w:rFonts w:ascii="Calibri" w:eastAsia="Calibri" w:hAnsi="Calibri" w:cs="Calibri"/>
          <w:color w:val="000000" w:themeColor="text1"/>
          <w:sz w:val="22"/>
          <w:szCs w:val="22"/>
        </w:rPr>
        <w:t xml:space="preserve">TT </w:t>
      </w:r>
      <w:r w:rsidRPr="00F7727D">
        <w:rPr>
          <w:rFonts w:ascii="Calibri" w:eastAsia="Calibri" w:hAnsi="Calibri" w:cs="Calibri"/>
          <w:color w:val="000000" w:themeColor="text1"/>
          <w:sz w:val="22"/>
          <w:szCs w:val="22"/>
        </w:rPr>
        <w:t xml:space="preserve">zapojilo do III. ročníku soutěže </w:t>
      </w:r>
      <w:r w:rsidRPr="005D4D38">
        <w:rPr>
          <w:rFonts w:ascii="Calibri" w:eastAsia="Calibri" w:hAnsi="Calibri" w:cs="Calibri"/>
          <w:color w:val="000000" w:themeColor="text1"/>
          <w:sz w:val="22"/>
          <w:szCs w:val="22"/>
        </w:rPr>
        <w:t>TRANSFERA TECHNOLOGY DAY 2022,</w:t>
      </w:r>
      <w:r w:rsidRPr="00F7727D">
        <w:rPr>
          <w:rFonts w:ascii="Calibri" w:eastAsia="Calibri" w:hAnsi="Calibri" w:cs="Calibri"/>
          <w:color w:val="000000" w:themeColor="text1"/>
          <w:sz w:val="22"/>
          <w:szCs w:val="22"/>
        </w:rPr>
        <w:t xml:space="preserve"> který organizoval spolek Transfera.cz, a kterého je UTB prostřednictvím CTT členem.</w:t>
      </w:r>
      <w:r w:rsidR="005D4D38">
        <w:rPr>
          <w:rFonts w:ascii="Calibri" w:eastAsia="Calibri" w:hAnsi="Calibri" w:cs="Calibri"/>
          <w:color w:val="000000" w:themeColor="text1"/>
          <w:sz w:val="22"/>
          <w:szCs w:val="22"/>
        </w:rPr>
        <w:t xml:space="preserve"> </w:t>
      </w:r>
      <w:r w:rsidRPr="00F7727D">
        <w:rPr>
          <w:rFonts w:ascii="Calibri" w:eastAsia="Calibri" w:hAnsi="Calibri" w:cs="Calibri"/>
          <w:color w:val="000000" w:themeColor="text1"/>
          <w:sz w:val="22"/>
          <w:szCs w:val="22"/>
        </w:rPr>
        <w:t>Cílem akce bylo propojit českou vědu a zdroje technologií s </w:t>
      </w:r>
      <w:proofErr w:type="spellStart"/>
      <w:r w:rsidRPr="00F7727D">
        <w:rPr>
          <w:rFonts w:ascii="Calibri" w:eastAsia="Calibri" w:hAnsi="Calibri" w:cs="Calibri"/>
          <w:color w:val="000000" w:themeColor="text1"/>
          <w:sz w:val="22"/>
          <w:szCs w:val="22"/>
        </w:rPr>
        <w:t>byznysovou</w:t>
      </w:r>
      <w:proofErr w:type="spellEnd"/>
      <w:r w:rsidRPr="00F7727D">
        <w:rPr>
          <w:rFonts w:ascii="Calibri" w:eastAsia="Calibri" w:hAnsi="Calibri" w:cs="Calibri"/>
          <w:color w:val="000000" w:themeColor="text1"/>
          <w:sz w:val="22"/>
          <w:szCs w:val="22"/>
        </w:rPr>
        <w:t xml:space="preserve"> komunitou a vytvořit vhodné podmínky pro vzájemnou spolupráci.</w:t>
      </w:r>
    </w:p>
    <w:p w14:paraId="7319289E" w14:textId="2483D469" w:rsidR="00F7727D" w:rsidRPr="005D4D38" w:rsidRDefault="00F7727D" w:rsidP="00F7727D">
      <w:pPr>
        <w:spacing w:line="240" w:lineRule="auto"/>
        <w:rPr>
          <w:rFonts w:ascii="Calibri" w:hAnsi="Calibri" w:cs="Calibri"/>
          <w:color w:val="000000" w:themeColor="text1"/>
          <w:sz w:val="22"/>
          <w:szCs w:val="22"/>
          <w:lang w:eastAsia="ar-SA"/>
        </w:rPr>
      </w:pPr>
      <w:r w:rsidRPr="005D4D38">
        <w:rPr>
          <w:rFonts w:ascii="Calibri" w:hAnsi="Calibri" w:cs="Calibri"/>
          <w:color w:val="000000" w:themeColor="text1"/>
          <w:sz w:val="22"/>
          <w:szCs w:val="22"/>
          <w:lang w:eastAsia="ar-SA"/>
        </w:rPr>
        <w:t>Centrum transferu technologií realizovalo v roce 2022 semináře pro studenty a pracovníky UTB:</w:t>
      </w:r>
    </w:p>
    <w:p w14:paraId="2738293D" w14:textId="6193ECAA" w:rsidR="00F7727D" w:rsidRPr="005D4D38" w:rsidRDefault="00F7727D" w:rsidP="00F7727D">
      <w:pPr>
        <w:spacing w:line="240" w:lineRule="auto"/>
        <w:rPr>
          <w:rFonts w:ascii="Calibri" w:hAnsi="Calibri" w:cs="Calibri"/>
          <w:color w:val="000000" w:themeColor="text1"/>
          <w:sz w:val="22"/>
          <w:szCs w:val="22"/>
          <w:lang w:eastAsia="ar-SA"/>
        </w:rPr>
      </w:pPr>
      <w:r w:rsidRPr="005D4D38">
        <w:rPr>
          <w:rFonts w:ascii="Calibri" w:hAnsi="Calibri" w:cs="Calibri"/>
          <w:color w:val="000000" w:themeColor="text1"/>
          <w:sz w:val="22"/>
          <w:szCs w:val="22"/>
          <w:lang w:eastAsia="ar-SA"/>
        </w:rPr>
        <w:t xml:space="preserve">V rámci plnění Plánu realizace Strategického záměru </w:t>
      </w:r>
      <w:r w:rsidR="00B955DD">
        <w:rPr>
          <w:rFonts w:ascii="Calibri" w:hAnsi="Calibri" w:cs="Calibri"/>
          <w:color w:val="000000" w:themeColor="text1"/>
          <w:sz w:val="22"/>
          <w:szCs w:val="22"/>
          <w:lang w:eastAsia="ar-SA"/>
        </w:rPr>
        <w:t>UTB ve Zlíně</w:t>
      </w:r>
      <w:r w:rsidRPr="005D4D38">
        <w:rPr>
          <w:rFonts w:ascii="Calibri" w:hAnsi="Calibri" w:cs="Calibri"/>
          <w:color w:val="000000" w:themeColor="text1"/>
          <w:sz w:val="22"/>
          <w:szCs w:val="22"/>
          <w:lang w:eastAsia="ar-SA"/>
        </w:rPr>
        <w:t xml:space="preserve"> 21+ </w:t>
      </w:r>
      <w:r w:rsidR="004B05DA">
        <w:rPr>
          <w:rFonts w:ascii="Calibri" w:hAnsi="Calibri" w:cs="Calibri"/>
          <w:color w:val="000000" w:themeColor="text1"/>
          <w:sz w:val="22"/>
          <w:szCs w:val="22"/>
          <w:lang w:eastAsia="ar-SA"/>
        </w:rPr>
        <w:t xml:space="preserve">pro rok 2022 </w:t>
      </w:r>
      <w:r w:rsidRPr="005D4D38">
        <w:rPr>
          <w:rFonts w:ascii="Calibri" w:hAnsi="Calibri" w:cs="Calibri"/>
          <w:color w:val="000000" w:themeColor="text1"/>
          <w:sz w:val="22"/>
          <w:szCs w:val="22"/>
          <w:lang w:eastAsia="ar-SA"/>
        </w:rPr>
        <w:t>a aktivity Plán</w:t>
      </w:r>
      <w:r w:rsidR="00B955DD">
        <w:rPr>
          <w:rFonts w:ascii="Calibri" w:hAnsi="Calibri" w:cs="Calibri"/>
          <w:color w:val="000000" w:themeColor="text1"/>
          <w:sz w:val="22"/>
          <w:szCs w:val="22"/>
          <w:lang w:eastAsia="ar-SA"/>
        </w:rPr>
        <w:t>u</w:t>
      </w:r>
      <w:r w:rsidRPr="005D4D38">
        <w:rPr>
          <w:rFonts w:ascii="Calibri" w:hAnsi="Calibri" w:cs="Calibri"/>
          <w:color w:val="000000" w:themeColor="text1"/>
          <w:sz w:val="22"/>
          <w:szCs w:val="22"/>
          <w:lang w:eastAsia="ar-SA"/>
        </w:rPr>
        <w:t xml:space="preserve"> realizace Strategického záměru UTB </w:t>
      </w:r>
      <w:r w:rsidR="00B955DD">
        <w:rPr>
          <w:rFonts w:ascii="Calibri" w:hAnsi="Calibri" w:cs="Calibri"/>
          <w:color w:val="000000" w:themeColor="text1"/>
          <w:sz w:val="22"/>
          <w:szCs w:val="22"/>
          <w:lang w:eastAsia="ar-SA"/>
        </w:rPr>
        <w:t xml:space="preserve">ve Zlíně 21+ </w:t>
      </w:r>
      <w:r w:rsidRPr="005D4D38">
        <w:rPr>
          <w:rFonts w:ascii="Calibri" w:hAnsi="Calibri" w:cs="Calibri"/>
          <w:color w:val="000000" w:themeColor="text1"/>
          <w:sz w:val="22"/>
          <w:szCs w:val="22"/>
          <w:lang w:eastAsia="ar-SA"/>
        </w:rPr>
        <w:t>pro 2022 se uskutečnil vzdělávací seminář „Co je potřeba udělat pro získání patentu nebo užitného vzoru na výsledek řešení výzkumu a vývoje“ v počtu 48 účastníků.</w:t>
      </w:r>
    </w:p>
    <w:p w14:paraId="3092DC1B" w14:textId="6DA82179" w:rsidR="00F7727D" w:rsidRPr="005D4D38" w:rsidRDefault="00F7727D" w:rsidP="00F7727D">
      <w:pPr>
        <w:spacing w:line="240" w:lineRule="auto"/>
        <w:rPr>
          <w:rFonts w:ascii="Calibri" w:hAnsi="Calibri" w:cs="Calibri"/>
          <w:color w:val="000000" w:themeColor="text1"/>
          <w:sz w:val="22"/>
          <w:szCs w:val="22"/>
          <w:lang w:eastAsia="ar-SA"/>
        </w:rPr>
      </w:pPr>
      <w:r w:rsidRPr="005D4D38">
        <w:rPr>
          <w:rFonts w:ascii="Calibri" w:hAnsi="Calibri" w:cs="Calibri"/>
          <w:color w:val="000000" w:themeColor="text1"/>
          <w:sz w:val="22"/>
          <w:szCs w:val="22"/>
          <w:lang w:eastAsia="ar-SA"/>
        </w:rPr>
        <w:t>V rámci projektu HR, OP</w:t>
      </w:r>
      <w:r w:rsidR="00B955DD">
        <w:rPr>
          <w:rFonts w:ascii="Calibri" w:hAnsi="Calibri" w:cs="Calibri"/>
          <w:color w:val="000000" w:themeColor="text1"/>
          <w:sz w:val="22"/>
          <w:szCs w:val="22"/>
          <w:lang w:eastAsia="ar-SA"/>
        </w:rPr>
        <w:t xml:space="preserve"> </w:t>
      </w:r>
      <w:r w:rsidRPr="005D4D38">
        <w:rPr>
          <w:rFonts w:ascii="Calibri" w:hAnsi="Calibri" w:cs="Calibri"/>
          <w:color w:val="000000" w:themeColor="text1"/>
          <w:sz w:val="22"/>
          <w:szCs w:val="22"/>
          <w:lang w:eastAsia="ar-SA"/>
        </w:rPr>
        <w:t>VVV Rozvoj kapacit pro výzkum a vývoj UTB ve Zlíně, se konal jeden seminář s názvem „Praktické aspekty transferu technologií a komercializace výsledků VaV na UTB ve Zlíně“, kterého se zúčastnilo celkem 43 účastníků.</w:t>
      </w:r>
    </w:p>
    <w:p w14:paraId="0D12D493" w14:textId="58A385FD" w:rsidR="00F7727D" w:rsidRPr="005D4D38" w:rsidRDefault="00F7727D" w:rsidP="00F7727D">
      <w:pPr>
        <w:spacing w:line="240" w:lineRule="auto"/>
        <w:rPr>
          <w:rFonts w:ascii="Calibri" w:hAnsi="Calibri" w:cs="Calibri"/>
          <w:color w:val="000000" w:themeColor="text1"/>
          <w:sz w:val="22"/>
          <w:szCs w:val="22"/>
          <w:lang w:eastAsia="ar-SA"/>
        </w:rPr>
      </w:pPr>
      <w:r w:rsidRPr="005D4D38">
        <w:rPr>
          <w:rFonts w:ascii="Calibri" w:hAnsi="Calibri" w:cs="Calibri"/>
          <w:color w:val="000000" w:themeColor="text1"/>
          <w:sz w:val="22"/>
          <w:szCs w:val="22"/>
          <w:lang w:eastAsia="ar-SA"/>
        </w:rPr>
        <w:t xml:space="preserve">Pro FMK UTB ve Zlíně tým CTT školil </w:t>
      </w:r>
      <w:r w:rsidR="005D4D38">
        <w:rPr>
          <w:rFonts w:ascii="Calibri" w:hAnsi="Calibri" w:cs="Calibri"/>
          <w:color w:val="000000" w:themeColor="text1"/>
          <w:sz w:val="22"/>
          <w:szCs w:val="22"/>
          <w:lang w:eastAsia="ar-SA"/>
        </w:rPr>
        <w:t xml:space="preserve">12 účastníků </w:t>
      </w:r>
      <w:r w:rsidR="005F7ED1">
        <w:rPr>
          <w:rFonts w:ascii="Calibri" w:hAnsi="Calibri" w:cs="Calibri"/>
          <w:color w:val="000000" w:themeColor="text1"/>
          <w:sz w:val="22"/>
          <w:szCs w:val="22"/>
          <w:lang w:eastAsia="ar-SA"/>
        </w:rPr>
        <w:t xml:space="preserve">v </w:t>
      </w:r>
      <w:r w:rsidRPr="005D4D38">
        <w:rPr>
          <w:rFonts w:ascii="Calibri" w:hAnsi="Calibri" w:cs="Calibri"/>
          <w:color w:val="000000" w:themeColor="text1"/>
          <w:sz w:val="22"/>
          <w:szCs w:val="22"/>
          <w:lang w:eastAsia="ar-SA"/>
        </w:rPr>
        <w:t>seminář</w:t>
      </w:r>
      <w:r w:rsidR="005F7ED1">
        <w:rPr>
          <w:rFonts w:ascii="Calibri" w:hAnsi="Calibri" w:cs="Calibri"/>
          <w:color w:val="000000" w:themeColor="text1"/>
          <w:sz w:val="22"/>
          <w:szCs w:val="22"/>
          <w:lang w:eastAsia="ar-SA"/>
        </w:rPr>
        <w:t>i</w:t>
      </w:r>
      <w:r w:rsidRPr="005D4D38">
        <w:rPr>
          <w:rFonts w:ascii="Calibri" w:hAnsi="Calibri" w:cs="Calibri"/>
          <w:color w:val="000000" w:themeColor="text1"/>
          <w:sz w:val="22"/>
          <w:szCs w:val="22"/>
          <w:lang w:eastAsia="ar-SA"/>
        </w:rPr>
        <w:t xml:space="preserve"> s názvem „Právní ochrana autorských děl“.</w:t>
      </w:r>
    </w:p>
    <w:p w14:paraId="2671B9EF" w14:textId="67404FBF" w:rsidR="00F7727D" w:rsidRPr="00F7727D" w:rsidRDefault="00F7727D" w:rsidP="00F7727D">
      <w:pPr>
        <w:spacing w:line="240" w:lineRule="auto"/>
        <w:rPr>
          <w:rFonts w:ascii="Calibri" w:hAnsi="Calibri" w:cs="Calibri"/>
          <w:color w:val="000000" w:themeColor="text1"/>
          <w:sz w:val="22"/>
          <w:szCs w:val="22"/>
          <w:lang w:eastAsia="ar-SA"/>
        </w:rPr>
      </w:pPr>
      <w:r w:rsidRPr="005D4D38">
        <w:rPr>
          <w:rFonts w:ascii="Calibri" w:hAnsi="Calibri" w:cs="Calibri"/>
          <w:color w:val="000000" w:themeColor="text1"/>
          <w:sz w:val="22"/>
          <w:szCs w:val="22"/>
          <w:lang w:eastAsia="ar-SA"/>
        </w:rPr>
        <w:t xml:space="preserve">Tým CTT uskutečnil v roce 2022 několik pracovních schůzek s řešiteli dílčích projektů na podporu </w:t>
      </w:r>
      <w:proofErr w:type="spellStart"/>
      <w:r w:rsidRPr="005D4D38">
        <w:rPr>
          <w:rFonts w:ascii="Calibri" w:hAnsi="Calibri" w:cs="Calibri"/>
          <w:color w:val="000000" w:themeColor="text1"/>
          <w:sz w:val="22"/>
          <w:szCs w:val="22"/>
          <w:lang w:eastAsia="ar-SA"/>
        </w:rPr>
        <w:t>proof</w:t>
      </w:r>
      <w:proofErr w:type="spellEnd"/>
      <w:r w:rsidRPr="005D4D38">
        <w:rPr>
          <w:rFonts w:ascii="Calibri" w:hAnsi="Calibri" w:cs="Calibri"/>
          <w:color w:val="000000" w:themeColor="text1"/>
          <w:sz w:val="22"/>
          <w:szCs w:val="22"/>
          <w:lang w:eastAsia="ar-SA"/>
        </w:rPr>
        <w:t>-of-</w:t>
      </w:r>
      <w:proofErr w:type="spellStart"/>
      <w:r w:rsidRPr="005D4D38">
        <w:rPr>
          <w:rFonts w:ascii="Calibri" w:hAnsi="Calibri" w:cs="Calibri"/>
          <w:color w:val="000000" w:themeColor="text1"/>
          <w:sz w:val="22"/>
          <w:szCs w:val="22"/>
          <w:lang w:eastAsia="ar-SA"/>
        </w:rPr>
        <w:t>concept</w:t>
      </w:r>
      <w:proofErr w:type="spellEnd"/>
      <w:r w:rsidRPr="005D4D38">
        <w:rPr>
          <w:rFonts w:ascii="Calibri" w:hAnsi="Calibri" w:cs="Calibri"/>
          <w:color w:val="000000" w:themeColor="text1"/>
          <w:sz w:val="22"/>
          <w:szCs w:val="22"/>
          <w:lang w:eastAsia="ar-SA"/>
        </w:rPr>
        <w:t xml:space="preserve"> aktivit na základě přijatého projektu Komercializace na Univerzitě Tomáše Bati</w:t>
      </w:r>
      <w:r w:rsidRPr="00F7727D">
        <w:rPr>
          <w:rFonts w:ascii="Calibri" w:hAnsi="Calibri" w:cs="Calibri"/>
          <w:b/>
          <w:color w:val="000000" w:themeColor="text1"/>
          <w:sz w:val="22"/>
          <w:szCs w:val="22"/>
          <w:lang w:eastAsia="ar-SA"/>
        </w:rPr>
        <w:t xml:space="preserve"> </w:t>
      </w:r>
      <w:r w:rsidRPr="005D4D38">
        <w:rPr>
          <w:rFonts w:ascii="Calibri" w:hAnsi="Calibri" w:cs="Calibri"/>
          <w:color w:val="000000" w:themeColor="text1"/>
          <w:sz w:val="22"/>
          <w:szCs w:val="22"/>
          <w:lang w:eastAsia="ar-SA"/>
        </w:rPr>
        <w:t>ve</w:t>
      </w:r>
      <w:r w:rsidRPr="00F7727D">
        <w:rPr>
          <w:rFonts w:ascii="Calibri" w:hAnsi="Calibri" w:cs="Calibri"/>
          <w:b/>
          <w:color w:val="000000" w:themeColor="text1"/>
          <w:sz w:val="22"/>
          <w:szCs w:val="22"/>
          <w:lang w:eastAsia="ar-SA"/>
        </w:rPr>
        <w:t xml:space="preserve"> </w:t>
      </w:r>
      <w:r w:rsidRPr="005D4D38">
        <w:rPr>
          <w:rFonts w:ascii="Calibri" w:hAnsi="Calibri" w:cs="Calibri"/>
          <w:color w:val="000000" w:themeColor="text1"/>
          <w:sz w:val="22"/>
          <w:szCs w:val="22"/>
          <w:lang w:eastAsia="ar-SA"/>
        </w:rPr>
        <w:t>Zlíně II, který je veřejnou soutěží programu aplikovaného výzkumu, experimentálního vývoje a inovací GAMA II</w:t>
      </w:r>
      <w:r w:rsidRPr="00F7727D">
        <w:rPr>
          <w:rFonts w:ascii="Calibri" w:hAnsi="Calibri" w:cs="Calibri"/>
          <w:color w:val="000000" w:themeColor="text1"/>
          <w:sz w:val="22"/>
          <w:szCs w:val="22"/>
          <w:lang w:eastAsia="ar-SA"/>
        </w:rPr>
        <w:t xml:space="preserve"> financovanou Technologickou agenturou České republiky.</w:t>
      </w:r>
    </w:p>
    <w:p w14:paraId="73F6D7F1" w14:textId="25CB94F1" w:rsidR="00F7727D" w:rsidRPr="00F7727D" w:rsidRDefault="00F7727D" w:rsidP="00F7727D">
      <w:pPr>
        <w:suppressAutoHyphens/>
        <w:spacing w:line="240" w:lineRule="auto"/>
        <w:rPr>
          <w:rFonts w:ascii="Calibri" w:hAnsi="Calibri"/>
          <w:sz w:val="22"/>
          <w:szCs w:val="22"/>
          <w:lang w:eastAsia="ar-SA"/>
        </w:rPr>
      </w:pPr>
      <w:r w:rsidRPr="00F7727D">
        <w:rPr>
          <w:rFonts w:ascii="Calibri" w:hAnsi="Calibri"/>
          <w:sz w:val="22"/>
          <w:szCs w:val="22"/>
          <w:lang w:eastAsia="ar-SA"/>
        </w:rPr>
        <w:lastRenderedPageBreak/>
        <w:t>Koncept podnikatelské univerzity předpokládá přímou spolupráci UTB ve Zlíně s praxí i bez spolufinancování prostřednictvím podpory z veřejných zdrojů. Mírou této přímé spolupráce v oblasti smluvního výzkumu jsou příjmy ze zakázek, které v posledních letech narůstají se zvyšující se mírou spolupráce UTB ve Zlíně s praxí.  Výsledky z transferu znalostí a výsledků výzkumu do praxe za roky 201</w:t>
      </w:r>
      <w:r w:rsidR="002C2CF4">
        <w:rPr>
          <w:rFonts w:ascii="Calibri" w:hAnsi="Calibri"/>
          <w:sz w:val="22"/>
          <w:szCs w:val="22"/>
          <w:lang w:eastAsia="ar-SA"/>
        </w:rPr>
        <w:t>8</w:t>
      </w:r>
      <w:r w:rsidRPr="00F7727D">
        <w:rPr>
          <w:rFonts w:ascii="Calibri" w:hAnsi="Calibri"/>
          <w:sz w:val="22"/>
          <w:szCs w:val="22"/>
          <w:lang w:eastAsia="ar-SA"/>
        </w:rPr>
        <w:t>–2022 jsou shrnuty v Tab. 3</w:t>
      </w:r>
      <w:r w:rsidR="00DA2C5F">
        <w:rPr>
          <w:rFonts w:ascii="Calibri" w:hAnsi="Calibri"/>
          <w:sz w:val="22"/>
          <w:szCs w:val="22"/>
          <w:lang w:eastAsia="ar-SA"/>
        </w:rPr>
        <w:t>6</w:t>
      </w:r>
      <w:r w:rsidRPr="00F7727D">
        <w:rPr>
          <w:rFonts w:ascii="Calibri" w:hAnsi="Calibri"/>
          <w:sz w:val="22"/>
          <w:szCs w:val="22"/>
          <w:lang w:eastAsia="ar-SA"/>
        </w:rPr>
        <w:t>.</w:t>
      </w:r>
    </w:p>
    <w:p w14:paraId="56F6EAD0" w14:textId="77777777" w:rsidR="00192B4D" w:rsidRDefault="00192B4D" w:rsidP="002C2CF4">
      <w:pPr>
        <w:suppressAutoHyphens/>
        <w:rPr>
          <w:rFonts w:ascii="Calibri" w:hAnsi="Calibri"/>
          <w:b/>
          <w:sz w:val="22"/>
          <w:szCs w:val="22"/>
          <w:lang w:eastAsia="ar-SA"/>
        </w:rPr>
      </w:pPr>
    </w:p>
    <w:p w14:paraId="2FBEFAD1" w14:textId="77777777" w:rsidR="00192B4D" w:rsidRDefault="00192B4D" w:rsidP="002C2CF4">
      <w:pPr>
        <w:suppressAutoHyphens/>
        <w:rPr>
          <w:rFonts w:ascii="Calibri" w:hAnsi="Calibri"/>
          <w:b/>
          <w:sz w:val="22"/>
          <w:szCs w:val="22"/>
          <w:lang w:eastAsia="ar-SA"/>
        </w:rPr>
      </w:pPr>
    </w:p>
    <w:p w14:paraId="1DE5CD6A" w14:textId="22BF5EA0" w:rsidR="002C2CF4" w:rsidRPr="00401BC1" w:rsidRDefault="002C2CF4" w:rsidP="002C2CF4">
      <w:pPr>
        <w:suppressAutoHyphens/>
        <w:rPr>
          <w:rFonts w:ascii="Calibri" w:hAnsi="Calibri"/>
          <w:b/>
          <w:sz w:val="20"/>
          <w:szCs w:val="22"/>
          <w:lang w:eastAsia="ar-SA"/>
        </w:rPr>
      </w:pPr>
      <w:r w:rsidRPr="00401BC1">
        <w:rPr>
          <w:rFonts w:ascii="Calibri" w:hAnsi="Calibri"/>
          <w:b/>
          <w:sz w:val="20"/>
          <w:szCs w:val="22"/>
          <w:lang w:eastAsia="ar-SA"/>
        </w:rPr>
        <w:t>Tab. 3</w:t>
      </w:r>
      <w:r w:rsidR="00DA2C5F" w:rsidRPr="00401BC1">
        <w:rPr>
          <w:rFonts w:ascii="Calibri" w:hAnsi="Calibri"/>
          <w:b/>
          <w:sz w:val="20"/>
          <w:szCs w:val="22"/>
          <w:lang w:eastAsia="ar-SA"/>
        </w:rPr>
        <w:t>6</w:t>
      </w:r>
      <w:r w:rsidRPr="00401BC1">
        <w:rPr>
          <w:rFonts w:ascii="Calibri" w:hAnsi="Calibri"/>
          <w:b/>
          <w:sz w:val="20"/>
          <w:szCs w:val="22"/>
          <w:lang w:eastAsia="ar-SA"/>
        </w:rPr>
        <w:t>. Přehled aktivit transferu znalostí a výsledků výzkumu do praxe v letech 2018–2022</w:t>
      </w:r>
    </w:p>
    <w:tbl>
      <w:tblPr>
        <w:tblStyle w:val="Tabulkasmkou4zvraznn2132"/>
        <w:tblW w:w="9062" w:type="dxa"/>
        <w:tblLayout w:type="fixed"/>
        <w:tblLook w:val="04A0" w:firstRow="1" w:lastRow="0" w:firstColumn="1" w:lastColumn="0" w:noHBand="0" w:noVBand="1"/>
      </w:tblPr>
      <w:tblGrid>
        <w:gridCol w:w="704"/>
        <w:gridCol w:w="1843"/>
        <w:gridCol w:w="1134"/>
        <w:gridCol w:w="1276"/>
        <w:gridCol w:w="1559"/>
        <w:gridCol w:w="1153"/>
        <w:gridCol w:w="1393"/>
      </w:tblGrid>
      <w:tr w:rsidR="002C2CF4" w:rsidRPr="002C2CF4" w14:paraId="6A24E598" w14:textId="77777777" w:rsidTr="002C2CF4">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704" w:type="dxa"/>
          </w:tcPr>
          <w:p w14:paraId="14062803" w14:textId="77777777" w:rsidR="002C2CF4" w:rsidRPr="002C2CF4" w:rsidRDefault="002C2CF4" w:rsidP="002C2CF4">
            <w:pPr>
              <w:suppressAutoHyphens/>
              <w:spacing w:after="0" w:line="240" w:lineRule="auto"/>
              <w:jc w:val="left"/>
              <w:rPr>
                <w:rFonts w:ascii="Calibri" w:hAnsi="Calibri"/>
                <w:sz w:val="18"/>
              </w:rPr>
            </w:pPr>
            <w:r w:rsidRPr="002C2CF4">
              <w:rPr>
                <w:rFonts w:ascii="Calibri" w:hAnsi="Calibri"/>
                <w:sz w:val="18"/>
              </w:rPr>
              <w:t>Rok</w:t>
            </w:r>
          </w:p>
        </w:tc>
        <w:tc>
          <w:tcPr>
            <w:tcW w:w="1843" w:type="dxa"/>
          </w:tcPr>
          <w:p w14:paraId="4B39C006"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Patentové přihlášky podané</w:t>
            </w:r>
          </w:p>
        </w:tc>
        <w:tc>
          <w:tcPr>
            <w:tcW w:w="1134" w:type="dxa"/>
          </w:tcPr>
          <w:p w14:paraId="01888438"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Udělené patenty**</w:t>
            </w:r>
          </w:p>
        </w:tc>
        <w:tc>
          <w:tcPr>
            <w:tcW w:w="1276" w:type="dxa"/>
          </w:tcPr>
          <w:p w14:paraId="6D450A3E"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Zapsané užitné vzory</w:t>
            </w:r>
          </w:p>
        </w:tc>
        <w:tc>
          <w:tcPr>
            <w:tcW w:w="1559" w:type="dxa"/>
          </w:tcPr>
          <w:p w14:paraId="0CA6EBAE"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 xml:space="preserve">Licenční smlouvy platné </w:t>
            </w:r>
            <w:r w:rsidRPr="002C2CF4">
              <w:rPr>
                <w:rFonts w:ascii="Calibri" w:hAnsi="Calibri"/>
                <w:sz w:val="18"/>
              </w:rPr>
              <w:br/>
              <w:t>(k 31.12.)</w:t>
            </w:r>
          </w:p>
        </w:tc>
        <w:tc>
          <w:tcPr>
            <w:tcW w:w="1153" w:type="dxa"/>
          </w:tcPr>
          <w:p w14:paraId="7AAC3AAA"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Licenční smlouvy nově uzavřené</w:t>
            </w:r>
          </w:p>
        </w:tc>
        <w:tc>
          <w:tcPr>
            <w:tcW w:w="1393" w:type="dxa"/>
          </w:tcPr>
          <w:p w14:paraId="3C537E66" w14:textId="77777777" w:rsidR="002C2CF4" w:rsidRPr="002C2CF4" w:rsidRDefault="002C2CF4" w:rsidP="002C2CF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rPr>
              <w:t>Příjmy ze smluvního výzkumu, konzultací a poradentství (tis. Kč)</w:t>
            </w:r>
          </w:p>
        </w:tc>
      </w:tr>
      <w:tr w:rsidR="002C2CF4" w:rsidRPr="002C2CF4" w14:paraId="375D66CC" w14:textId="77777777" w:rsidTr="002C2CF4">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704" w:type="dxa"/>
            <w:vAlign w:val="center"/>
          </w:tcPr>
          <w:p w14:paraId="2E96076B" w14:textId="77777777" w:rsidR="002C2CF4" w:rsidRPr="002C2CF4" w:rsidRDefault="002C2CF4" w:rsidP="002C2CF4">
            <w:pPr>
              <w:suppressAutoHyphens/>
              <w:spacing w:after="0" w:line="240" w:lineRule="auto"/>
              <w:jc w:val="left"/>
              <w:rPr>
                <w:rFonts w:ascii="Calibri" w:hAnsi="Calibri"/>
                <w:sz w:val="18"/>
                <w:szCs w:val="22"/>
                <w:lang w:eastAsia="ar-SA"/>
              </w:rPr>
            </w:pPr>
            <w:r w:rsidRPr="002C2CF4">
              <w:rPr>
                <w:rFonts w:ascii="Calibri" w:hAnsi="Calibri"/>
                <w:sz w:val="18"/>
                <w:szCs w:val="22"/>
                <w:lang w:eastAsia="ar-SA"/>
              </w:rPr>
              <w:t>2018</w:t>
            </w:r>
          </w:p>
        </w:tc>
        <w:tc>
          <w:tcPr>
            <w:tcW w:w="1843" w:type="dxa"/>
            <w:vAlign w:val="center"/>
          </w:tcPr>
          <w:p w14:paraId="4CA75270"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12 (z toho 4 zahraniční)</w:t>
            </w:r>
          </w:p>
        </w:tc>
        <w:tc>
          <w:tcPr>
            <w:tcW w:w="1134" w:type="dxa"/>
            <w:vAlign w:val="center"/>
          </w:tcPr>
          <w:p w14:paraId="4A125FDD"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11 (z toho 1 zahraniční)</w:t>
            </w:r>
          </w:p>
        </w:tc>
        <w:tc>
          <w:tcPr>
            <w:tcW w:w="1276" w:type="dxa"/>
            <w:vAlign w:val="center"/>
          </w:tcPr>
          <w:p w14:paraId="3DF47E92"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12</w:t>
            </w:r>
          </w:p>
        </w:tc>
        <w:tc>
          <w:tcPr>
            <w:tcW w:w="1559" w:type="dxa"/>
            <w:vAlign w:val="center"/>
          </w:tcPr>
          <w:p w14:paraId="67A88659"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19</w:t>
            </w:r>
          </w:p>
        </w:tc>
        <w:tc>
          <w:tcPr>
            <w:tcW w:w="1153" w:type="dxa"/>
            <w:vAlign w:val="center"/>
          </w:tcPr>
          <w:p w14:paraId="4736DFF8"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3</w:t>
            </w:r>
          </w:p>
        </w:tc>
        <w:tc>
          <w:tcPr>
            <w:tcW w:w="1393" w:type="dxa"/>
            <w:vAlign w:val="center"/>
          </w:tcPr>
          <w:p w14:paraId="1F3B0C8E"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28 214</w:t>
            </w:r>
          </w:p>
        </w:tc>
      </w:tr>
      <w:tr w:rsidR="002C2CF4" w:rsidRPr="002C2CF4" w14:paraId="3F3A35C5" w14:textId="77777777" w:rsidTr="00E012D0">
        <w:trPr>
          <w:trHeight w:val="851"/>
        </w:trPr>
        <w:tc>
          <w:tcPr>
            <w:cnfStyle w:val="001000000000" w:firstRow="0" w:lastRow="0" w:firstColumn="1" w:lastColumn="0" w:oddVBand="0" w:evenVBand="0" w:oddHBand="0" w:evenHBand="0" w:firstRowFirstColumn="0" w:firstRowLastColumn="0" w:lastRowFirstColumn="0" w:lastRowLastColumn="0"/>
            <w:tcW w:w="704" w:type="dxa"/>
            <w:vAlign w:val="center"/>
          </w:tcPr>
          <w:p w14:paraId="153D7754" w14:textId="77777777" w:rsidR="002C2CF4" w:rsidRPr="002C2CF4" w:rsidRDefault="002C2CF4" w:rsidP="002C2CF4">
            <w:pPr>
              <w:suppressAutoHyphens/>
              <w:spacing w:after="0" w:line="240" w:lineRule="auto"/>
              <w:jc w:val="left"/>
              <w:rPr>
                <w:rFonts w:ascii="Calibri" w:hAnsi="Calibri"/>
                <w:sz w:val="18"/>
                <w:szCs w:val="22"/>
                <w:lang w:eastAsia="ar-SA"/>
              </w:rPr>
            </w:pPr>
            <w:r w:rsidRPr="002C2CF4">
              <w:rPr>
                <w:rFonts w:ascii="Calibri" w:hAnsi="Calibri"/>
                <w:sz w:val="18"/>
                <w:szCs w:val="22"/>
                <w:lang w:eastAsia="ar-SA"/>
              </w:rPr>
              <w:t>2019</w:t>
            </w:r>
          </w:p>
        </w:tc>
        <w:tc>
          <w:tcPr>
            <w:tcW w:w="1843" w:type="dxa"/>
            <w:vAlign w:val="center"/>
          </w:tcPr>
          <w:p w14:paraId="72179579"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9 (z toho 3 zahraniční)</w:t>
            </w:r>
          </w:p>
        </w:tc>
        <w:tc>
          <w:tcPr>
            <w:tcW w:w="1134" w:type="dxa"/>
            <w:vAlign w:val="center"/>
          </w:tcPr>
          <w:p w14:paraId="0DCE397F"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4</w:t>
            </w:r>
          </w:p>
        </w:tc>
        <w:tc>
          <w:tcPr>
            <w:tcW w:w="1276" w:type="dxa"/>
            <w:vAlign w:val="center"/>
          </w:tcPr>
          <w:p w14:paraId="3B807E66"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27</w:t>
            </w:r>
          </w:p>
        </w:tc>
        <w:tc>
          <w:tcPr>
            <w:tcW w:w="1559" w:type="dxa"/>
            <w:vAlign w:val="center"/>
          </w:tcPr>
          <w:p w14:paraId="4B7DF0E9"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21</w:t>
            </w:r>
          </w:p>
        </w:tc>
        <w:tc>
          <w:tcPr>
            <w:tcW w:w="1153" w:type="dxa"/>
            <w:vAlign w:val="center"/>
          </w:tcPr>
          <w:p w14:paraId="398FFD07"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4</w:t>
            </w:r>
          </w:p>
        </w:tc>
        <w:tc>
          <w:tcPr>
            <w:tcW w:w="1393" w:type="dxa"/>
            <w:vAlign w:val="center"/>
          </w:tcPr>
          <w:p w14:paraId="63EABBF9"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19 456</w:t>
            </w:r>
          </w:p>
        </w:tc>
      </w:tr>
      <w:tr w:rsidR="002C2CF4" w:rsidRPr="002C2CF4" w14:paraId="603DE865" w14:textId="77777777" w:rsidTr="002C2CF4">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72D9923" w14:textId="77777777" w:rsidR="002C2CF4" w:rsidRPr="002C2CF4" w:rsidRDefault="002C2CF4" w:rsidP="002C2CF4">
            <w:pPr>
              <w:suppressAutoHyphens/>
              <w:spacing w:after="0" w:line="240" w:lineRule="auto"/>
              <w:jc w:val="left"/>
              <w:rPr>
                <w:rFonts w:ascii="Calibri" w:hAnsi="Calibri"/>
                <w:sz w:val="18"/>
                <w:szCs w:val="22"/>
                <w:lang w:eastAsia="ar-SA"/>
              </w:rPr>
            </w:pPr>
            <w:r w:rsidRPr="002C2CF4">
              <w:rPr>
                <w:rFonts w:ascii="Calibri" w:hAnsi="Calibri"/>
                <w:sz w:val="18"/>
                <w:szCs w:val="22"/>
                <w:lang w:eastAsia="ar-SA"/>
              </w:rPr>
              <w:t>2020</w:t>
            </w:r>
          </w:p>
        </w:tc>
        <w:tc>
          <w:tcPr>
            <w:tcW w:w="1843" w:type="dxa"/>
            <w:vAlign w:val="center"/>
          </w:tcPr>
          <w:p w14:paraId="6B58B3FF"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18 (z toho 3 Mezinárodní patentové přihlášky PCT a 4 Evropské patenty)</w:t>
            </w:r>
          </w:p>
        </w:tc>
        <w:tc>
          <w:tcPr>
            <w:tcW w:w="1134" w:type="dxa"/>
            <w:vAlign w:val="center"/>
          </w:tcPr>
          <w:p w14:paraId="44FE2723"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11 (z toho 1 Evropský patent)</w:t>
            </w:r>
          </w:p>
        </w:tc>
        <w:tc>
          <w:tcPr>
            <w:tcW w:w="1276" w:type="dxa"/>
            <w:vAlign w:val="center"/>
          </w:tcPr>
          <w:p w14:paraId="653039F6"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13 (z toho 1 SR)</w:t>
            </w:r>
          </w:p>
        </w:tc>
        <w:tc>
          <w:tcPr>
            <w:tcW w:w="1559" w:type="dxa"/>
            <w:vAlign w:val="center"/>
          </w:tcPr>
          <w:p w14:paraId="062C80D1"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27</w:t>
            </w:r>
          </w:p>
        </w:tc>
        <w:tc>
          <w:tcPr>
            <w:tcW w:w="1153" w:type="dxa"/>
            <w:vAlign w:val="center"/>
          </w:tcPr>
          <w:p w14:paraId="74567B5C"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7</w:t>
            </w:r>
          </w:p>
        </w:tc>
        <w:tc>
          <w:tcPr>
            <w:tcW w:w="1393" w:type="dxa"/>
            <w:vAlign w:val="center"/>
          </w:tcPr>
          <w:p w14:paraId="34C7636C"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14 553</w:t>
            </w:r>
          </w:p>
        </w:tc>
      </w:tr>
      <w:tr w:rsidR="002C2CF4" w:rsidRPr="002C2CF4" w14:paraId="06083BC4" w14:textId="77777777" w:rsidTr="00E012D0">
        <w:trPr>
          <w:trHeight w:val="851"/>
        </w:trPr>
        <w:tc>
          <w:tcPr>
            <w:cnfStyle w:val="001000000000" w:firstRow="0" w:lastRow="0" w:firstColumn="1" w:lastColumn="0" w:oddVBand="0" w:evenVBand="0" w:oddHBand="0" w:evenHBand="0" w:firstRowFirstColumn="0" w:firstRowLastColumn="0" w:lastRowFirstColumn="0" w:lastRowLastColumn="0"/>
            <w:tcW w:w="704" w:type="dxa"/>
            <w:vAlign w:val="center"/>
          </w:tcPr>
          <w:p w14:paraId="42095371" w14:textId="77777777" w:rsidR="002C2CF4" w:rsidRPr="002C2CF4" w:rsidRDefault="002C2CF4" w:rsidP="002C2CF4">
            <w:pPr>
              <w:suppressAutoHyphens/>
              <w:spacing w:after="0" w:line="240" w:lineRule="auto"/>
              <w:jc w:val="left"/>
              <w:rPr>
                <w:rFonts w:ascii="Calibri" w:hAnsi="Calibri"/>
                <w:sz w:val="18"/>
              </w:rPr>
            </w:pPr>
            <w:r w:rsidRPr="002C2CF4">
              <w:rPr>
                <w:rFonts w:ascii="Calibri" w:hAnsi="Calibri"/>
                <w:sz w:val="18"/>
              </w:rPr>
              <w:t>2021</w:t>
            </w:r>
          </w:p>
        </w:tc>
        <w:tc>
          <w:tcPr>
            <w:tcW w:w="1843" w:type="dxa"/>
            <w:vAlign w:val="center"/>
          </w:tcPr>
          <w:p w14:paraId="7AD2ED57"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15 (z toho 3 Mezinárodní patentové přihlášky PCT, 1 Evropský patent, 1 patentová přihláška v Číně)</w:t>
            </w:r>
          </w:p>
        </w:tc>
        <w:tc>
          <w:tcPr>
            <w:tcW w:w="1134" w:type="dxa"/>
            <w:vAlign w:val="center"/>
          </w:tcPr>
          <w:p w14:paraId="08E813E7"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15</w:t>
            </w:r>
          </w:p>
        </w:tc>
        <w:tc>
          <w:tcPr>
            <w:tcW w:w="1276" w:type="dxa"/>
            <w:vAlign w:val="center"/>
          </w:tcPr>
          <w:p w14:paraId="4A502A9B"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17</w:t>
            </w:r>
          </w:p>
        </w:tc>
        <w:tc>
          <w:tcPr>
            <w:tcW w:w="1559" w:type="dxa"/>
            <w:vAlign w:val="center"/>
          </w:tcPr>
          <w:p w14:paraId="007F642A"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30</w:t>
            </w:r>
          </w:p>
        </w:tc>
        <w:tc>
          <w:tcPr>
            <w:tcW w:w="1153" w:type="dxa"/>
            <w:vAlign w:val="center"/>
          </w:tcPr>
          <w:p w14:paraId="3232494B"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3</w:t>
            </w:r>
          </w:p>
        </w:tc>
        <w:tc>
          <w:tcPr>
            <w:tcW w:w="1393" w:type="dxa"/>
            <w:vAlign w:val="center"/>
          </w:tcPr>
          <w:p w14:paraId="4E329844" w14:textId="77777777" w:rsidR="002C2CF4" w:rsidRPr="002C2CF4" w:rsidRDefault="002C2CF4" w:rsidP="002C2CF4">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22 529</w:t>
            </w:r>
          </w:p>
        </w:tc>
      </w:tr>
      <w:tr w:rsidR="002C2CF4" w:rsidRPr="002C2CF4" w14:paraId="71685F8B" w14:textId="77777777" w:rsidTr="002C2CF4">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704" w:type="dxa"/>
            <w:vAlign w:val="center"/>
          </w:tcPr>
          <w:p w14:paraId="04E97BEA" w14:textId="77777777" w:rsidR="002C2CF4" w:rsidRPr="002C2CF4" w:rsidRDefault="002C2CF4" w:rsidP="002C2CF4">
            <w:pPr>
              <w:suppressAutoHyphens/>
              <w:spacing w:after="0" w:line="240" w:lineRule="auto"/>
              <w:jc w:val="left"/>
              <w:rPr>
                <w:rFonts w:ascii="Calibri" w:hAnsi="Calibri"/>
                <w:sz w:val="18"/>
              </w:rPr>
            </w:pPr>
            <w:r w:rsidRPr="002C2CF4">
              <w:rPr>
                <w:rFonts w:ascii="Calibri" w:hAnsi="Calibri"/>
                <w:sz w:val="18"/>
              </w:rPr>
              <w:t>2022</w:t>
            </w:r>
          </w:p>
        </w:tc>
        <w:tc>
          <w:tcPr>
            <w:tcW w:w="1843" w:type="dxa"/>
            <w:vAlign w:val="center"/>
          </w:tcPr>
          <w:p w14:paraId="0C436BD8"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eastAsia="ar-SA"/>
              </w:rPr>
            </w:pPr>
            <w:r w:rsidRPr="002C2CF4">
              <w:rPr>
                <w:rFonts w:ascii="Calibri" w:eastAsia="Calibri" w:hAnsi="Calibri" w:cs="Calibri"/>
                <w:sz w:val="18"/>
                <w:szCs w:val="18"/>
              </w:rPr>
              <w:t>5 přihlášek vynálezu ČR, 1 přihláška Evropského patentu, 4 mezinárodní patentové přihlášky PCT, 1 přihláška vynálezu v Rumunsku, 1 přihláška vynálezu ve Spojených státech amerických</w:t>
            </w:r>
          </w:p>
        </w:tc>
        <w:tc>
          <w:tcPr>
            <w:tcW w:w="1134" w:type="dxa"/>
            <w:vAlign w:val="center"/>
          </w:tcPr>
          <w:p w14:paraId="118CFAEA"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7</w:t>
            </w:r>
          </w:p>
        </w:tc>
        <w:tc>
          <w:tcPr>
            <w:tcW w:w="1276" w:type="dxa"/>
            <w:vAlign w:val="center"/>
          </w:tcPr>
          <w:p w14:paraId="68829462"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11</w:t>
            </w:r>
          </w:p>
        </w:tc>
        <w:tc>
          <w:tcPr>
            <w:tcW w:w="1559" w:type="dxa"/>
            <w:vAlign w:val="center"/>
          </w:tcPr>
          <w:p w14:paraId="74836856"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20</w:t>
            </w:r>
          </w:p>
        </w:tc>
        <w:tc>
          <w:tcPr>
            <w:tcW w:w="1153" w:type="dxa"/>
            <w:vAlign w:val="center"/>
          </w:tcPr>
          <w:p w14:paraId="7046AB4B" w14:textId="77777777" w:rsidR="002C2CF4" w:rsidRPr="002C2CF4" w:rsidRDefault="002C2CF4"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2C2CF4">
              <w:rPr>
                <w:rFonts w:ascii="Calibri" w:hAnsi="Calibri"/>
                <w:sz w:val="18"/>
                <w:szCs w:val="22"/>
                <w:lang w:eastAsia="ar-SA"/>
              </w:rPr>
              <w:t>7</w:t>
            </w:r>
          </w:p>
        </w:tc>
        <w:tc>
          <w:tcPr>
            <w:tcW w:w="1393" w:type="dxa"/>
            <w:vAlign w:val="center"/>
          </w:tcPr>
          <w:p w14:paraId="6226466B" w14:textId="77AF6911" w:rsidR="002C2CF4" w:rsidRPr="002C2CF4" w:rsidRDefault="000E5CCB" w:rsidP="002C2CF4">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sidRPr="000E5CCB">
              <w:rPr>
                <w:rFonts w:ascii="Calibri" w:hAnsi="Calibri"/>
                <w:sz w:val="18"/>
                <w:szCs w:val="22"/>
                <w:lang w:eastAsia="ar-SA"/>
              </w:rPr>
              <w:t>15 190</w:t>
            </w:r>
          </w:p>
        </w:tc>
      </w:tr>
    </w:tbl>
    <w:p w14:paraId="4C264E2F" w14:textId="77777777" w:rsidR="002C2CF4" w:rsidRPr="002C2CF4" w:rsidRDefault="002C2CF4" w:rsidP="002C2CF4"/>
    <w:p w14:paraId="09FC33B0" w14:textId="2E251897" w:rsidR="007107D0" w:rsidRDefault="007107D0" w:rsidP="007A354F">
      <w:pPr>
        <w:pStyle w:val="Zkladntext"/>
        <w:spacing w:after="1800"/>
        <w:jc w:val="left"/>
        <w:rPr>
          <w:rFonts w:ascii="Arial" w:hAnsi="Arial" w:cs="Arial"/>
          <w:caps/>
          <w:sz w:val="32"/>
          <w:szCs w:val="32"/>
        </w:rPr>
      </w:pPr>
    </w:p>
    <w:p w14:paraId="10163D8F" w14:textId="540CCC08" w:rsidR="00636F5B" w:rsidRPr="00F817ED" w:rsidRDefault="00636F5B" w:rsidP="00C107C7">
      <w:pPr>
        <w:pStyle w:val="Zkladntext"/>
        <w:spacing w:before="0" w:after="960" w:line="360" w:lineRule="auto"/>
        <w:jc w:val="left"/>
        <w:rPr>
          <w:rFonts w:ascii="Arial" w:hAnsi="Arial" w:cs="Arial"/>
          <w:caps/>
          <w:sz w:val="32"/>
          <w:szCs w:val="32"/>
        </w:rPr>
      </w:pPr>
      <w:r>
        <w:rPr>
          <w:rFonts w:ascii="Arial" w:hAnsi="Arial" w:cs="Arial"/>
          <w:caps/>
          <w:sz w:val="32"/>
          <w:szCs w:val="32"/>
        </w:rPr>
        <w:lastRenderedPageBreak/>
        <w:t>pilíř internacionalizace</w:t>
      </w:r>
      <w:r>
        <w:rPr>
          <w:rFonts w:ascii="Arial" w:hAnsi="Arial" w:cs="Arial"/>
          <w:caps/>
          <w:sz w:val="32"/>
          <w:szCs w:val="32"/>
        </w:rPr>
        <w:br/>
        <w:t>Modul F</w:t>
      </w:r>
      <w:r w:rsidRPr="00E511B9">
        <w:rPr>
          <w:rFonts w:ascii="Arial" w:hAnsi="Arial" w:cs="Arial"/>
          <w:caps/>
          <w:sz w:val="32"/>
          <w:szCs w:val="32"/>
        </w:rPr>
        <w:t>. Ukazatele</w:t>
      </w:r>
      <w:r>
        <w:rPr>
          <w:rFonts w:ascii="Arial" w:hAnsi="Arial" w:cs="Arial"/>
          <w:caps/>
          <w:sz w:val="32"/>
          <w:szCs w:val="32"/>
        </w:rPr>
        <w:t xml:space="preserve"> hodnocení internACIOnalizace</w:t>
      </w:r>
    </w:p>
    <w:p w14:paraId="7009CEC5" w14:textId="27BE0DEE" w:rsidR="00F817ED" w:rsidRDefault="00F817ED" w:rsidP="007A354F">
      <w:pPr>
        <w:pStyle w:val="Zkladntext"/>
        <w:spacing w:before="0" w:after="120"/>
        <w:jc w:val="both"/>
        <w:rPr>
          <w:rFonts w:asciiTheme="minorHAnsi" w:hAnsiTheme="minorHAnsi" w:cstheme="minorHAnsi"/>
          <w:b w:val="0"/>
          <w:sz w:val="22"/>
          <w:szCs w:val="32"/>
        </w:rPr>
      </w:pPr>
      <w:r w:rsidRPr="00636F5B">
        <w:rPr>
          <w:rFonts w:asciiTheme="minorHAnsi" w:hAnsiTheme="minorHAnsi" w:cstheme="minorHAnsi"/>
          <w:b w:val="0"/>
          <w:sz w:val="22"/>
          <w:szCs w:val="32"/>
        </w:rPr>
        <w:t xml:space="preserve">Pilíř Internacionalizace zahrnuje Modul F. </w:t>
      </w:r>
      <w:r w:rsidR="00636F5B">
        <w:rPr>
          <w:rFonts w:asciiTheme="minorHAnsi" w:hAnsiTheme="minorHAnsi" w:cstheme="minorHAnsi"/>
          <w:b w:val="0"/>
          <w:sz w:val="22"/>
          <w:szCs w:val="32"/>
        </w:rPr>
        <w:t xml:space="preserve">Ukazatele hodnocení internacionalizace, který </w:t>
      </w:r>
      <w:r w:rsidRPr="00636F5B">
        <w:rPr>
          <w:rFonts w:asciiTheme="minorHAnsi" w:hAnsiTheme="minorHAnsi" w:cstheme="minorHAnsi"/>
          <w:b w:val="0"/>
          <w:sz w:val="22"/>
          <w:szCs w:val="32"/>
        </w:rPr>
        <w:t>mapuje naplňování strategie při rozvíjení mezinárodního prostředí, včetně hodnocení mobilit studentů a</w:t>
      </w:r>
      <w:r w:rsidR="0094060A">
        <w:rPr>
          <w:rFonts w:asciiTheme="minorHAnsi" w:hAnsiTheme="minorHAnsi" w:cstheme="minorHAnsi"/>
          <w:b w:val="0"/>
          <w:sz w:val="22"/>
          <w:szCs w:val="32"/>
        </w:rPr>
        <w:t> </w:t>
      </w:r>
      <w:r w:rsidRPr="00636F5B">
        <w:rPr>
          <w:rFonts w:asciiTheme="minorHAnsi" w:hAnsiTheme="minorHAnsi" w:cstheme="minorHAnsi"/>
          <w:b w:val="0"/>
          <w:sz w:val="22"/>
          <w:szCs w:val="32"/>
        </w:rPr>
        <w:t>akademických i neakademických zaměstnanců UTB a monitoruje mezinárodní spolupráci ve všech činnostech</w:t>
      </w:r>
      <w:r w:rsidR="00636F5B">
        <w:rPr>
          <w:rFonts w:asciiTheme="minorHAnsi" w:hAnsiTheme="minorHAnsi" w:cstheme="minorHAnsi"/>
          <w:b w:val="0"/>
          <w:sz w:val="22"/>
          <w:szCs w:val="32"/>
        </w:rPr>
        <w:t>.</w:t>
      </w:r>
    </w:p>
    <w:p w14:paraId="2DAD5A4D" w14:textId="57CE3DFE" w:rsidR="003C350A" w:rsidRDefault="003C350A" w:rsidP="007A354F">
      <w:pPr>
        <w:pStyle w:val="Zkladntext"/>
        <w:spacing w:before="0" w:after="120"/>
        <w:jc w:val="both"/>
        <w:rPr>
          <w:rFonts w:asciiTheme="minorHAnsi" w:hAnsiTheme="minorHAnsi" w:cstheme="minorHAnsi"/>
          <w:b w:val="0"/>
          <w:sz w:val="22"/>
          <w:szCs w:val="32"/>
        </w:rPr>
      </w:pPr>
      <w:r w:rsidRPr="003C350A">
        <w:rPr>
          <w:rFonts w:asciiTheme="minorHAnsi" w:hAnsiTheme="minorHAnsi" w:cstheme="minorHAnsi"/>
          <w:b w:val="0"/>
          <w:sz w:val="22"/>
          <w:szCs w:val="32"/>
        </w:rPr>
        <w:t>Internacio</w:t>
      </w:r>
      <w:r>
        <w:rPr>
          <w:rFonts w:asciiTheme="minorHAnsi" w:hAnsiTheme="minorHAnsi" w:cstheme="minorHAnsi"/>
          <w:b w:val="0"/>
          <w:sz w:val="22"/>
          <w:szCs w:val="32"/>
        </w:rPr>
        <w:t>nalizace je jednou z priorit univerzity. Jedním z hlavních cílů je vytvářet</w:t>
      </w:r>
      <w:r w:rsidRPr="003C350A">
        <w:rPr>
          <w:rFonts w:asciiTheme="minorHAnsi" w:hAnsiTheme="minorHAnsi" w:cstheme="minorHAnsi"/>
          <w:b w:val="0"/>
          <w:sz w:val="22"/>
          <w:szCs w:val="32"/>
        </w:rPr>
        <w:t xml:space="preserve"> přirozené mezinárodní prostředí podporou přijímání zahraničních posluchačů i vyučující</w:t>
      </w:r>
      <w:r>
        <w:rPr>
          <w:rFonts w:asciiTheme="minorHAnsi" w:hAnsiTheme="minorHAnsi" w:cstheme="minorHAnsi"/>
          <w:b w:val="0"/>
          <w:sz w:val="22"/>
          <w:szCs w:val="32"/>
        </w:rPr>
        <w:t>ch. Cíle</w:t>
      </w:r>
      <w:r w:rsidR="00B955DD">
        <w:rPr>
          <w:rFonts w:asciiTheme="minorHAnsi" w:hAnsiTheme="minorHAnsi" w:cstheme="minorHAnsi"/>
          <w:b w:val="0"/>
          <w:sz w:val="22"/>
          <w:szCs w:val="32"/>
        </w:rPr>
        <w:t>m je</w:t>
      </w:r>
      <w:r>
        <w:rPr>
          <w:rFonts w:asciiTheme="minorHAnsi" w:hAnsiTheme="minorHAnsi" w:cstheme="minorHAnsi"/>
          <w:b w:val="0"/>
          <w:sz w:val="22"/>
          <w:szCs w:val="32"/>
        </w:rPr>
        <w:t xml:space="preserve"> podporovat výjezdy všech </w:t>
      </w:r>
      <w:r w:rsidRPr="003C350A">
        <w:rPr>
          <w:rFonts w:asciiTheme="minorHAnsi" w:hAnsiTheme="minorHAnsi" w:cstheme="minorHAnsi"/>
          <w:b w:val="0"/>
          <w:sz w:val="22"/>
          <w:szCs w:val="32"/>
        </w:rPr>
        <w:t>studentů, pedagogů i ostatních zaměst</w:t>
      </w:r>
      <w:r>
        <w:rPr>
          <w:rFonts w:asciiTheme="minorHAnsi" w:hAnsiTheme="minorHAnsi" w:cstheme="minorHAnsi"/>
          <w:b w:val="0"/>
          <w:sz w:val="22"/>
          <w:szCs w:val="32"/>
        </w:rPr>
        <w:t>nanců do zahraničí a podporovat</w:t>
      </w:r>
      <w:r w:rsidRPr="003C350A">
        <w:rPr>
          <w:rFonts w:asciiTheme="minorHAnsi" w:hAnsiTheme="minorHAnsi" w:cstheme="minorHAnsi"/>
          <w:b w:val="0"/>
          <w:sz w:val="22"/>
          <w:szCs w:val="32"/>
        </w:rPr>
        <w:t xml:space="preserve"> realizaci double degree studijních programů.</w:t>
      </w:r>
    </w:p>
    <w:p w14:paraId="0E1E77BA" w14:textId="1459F17A" w:rsidR="00A763EF" w:rsidRDefault="00A763EF" w:rsidP="007A354F">
      <w:pPr>
        <w:pStyle w:val="Nadpis2"/>
        <w:numPr>
          <w:ilvl w:val="0"/>
          <w:numId w:val="0"/>
        </w:numPr>
        <w:spacing w:before="0" w:after="0" w:line="240" w:lineRule="auto"/>
        <w:jc w:val="both"/>
        <w:rPr>
          <w:rFonts w:asciiTheme="minorHAnsi" w:hAnsiTheme="minorHAnsi"/>
          <w:b w:val="0"/>
          <w:sz w:val="22"/>
          <w:szCs w:val="22"/>
        </w:rPr>
      </w:pPr>
      <w:r w:rsidRPr="00397B82">
        <w:rPr>
          <w:rFonts w:asciiTheme="minorHAnsi" w:hAnsiTheme="minorHAnsi"/>
          <w:b w:val="0"/>
          <w:sz w:val="22"/>
          <w:szCs w:val="22"/>
        </w:rPr>
        <w:t>Pro účely dlouhodobéh</w:t>
      </w:r>
      <w:r>
        <w:rPr>
          <w:rFonts w:asciiTheme="minorHAnsi" w:hAnsiTheme="minorHAnsi"/>
          <w:b w:val="0"/>
          <w:sz w:val="22"/>
          <w:szCs w:val="22"/>
        </w:rPr>
        <w:t xml:space="preserve">o monitoringu kvality ukazatelů hodnocení internacionalizace </w:t>
      </w:r>
      <w:r w:rsidR="00631421">
        <w:rPr>
          <w:rFonts w:asciiTheme="minorHAnsi" w:hAnsiTheme="minorHAnsi"/>
          <w:b w:val="0"/>
          <w:sz w:val="22"/>
          <w:szCs w:val="22"/>
        </w:rPr>
        <w:t xml:space="preserve">na </w:t>
      </w:r>
      <w:r>
        <w:rPr>
          <w:rFonts w:asciiTheme="minorHAnsi" w:hAnsiTheme="minorHAnsi"/>
          <w:b w:val="0"/>
          <w:sz w:val="22"/>
          <w:szCs w:val="22"/>
        </w:rPr>
        <w:t>UTB ve Zlíně sleduje</w:t>
      </w:r>
      <w:r w:rsidR="00631421">
        <w:rPr>
          <w:rFonts w:asciiTheme="minorHAnsi" w:hAnsiTheme="minorHAnsi"/>
          <w:b w:val="0"/>
          <w:sz w:val="22"/>
          <w:szCs w:val="22"/>
        </w:rPr>
        <w:t>me</w:t>
      </w:r>
      <w:r>
        <w:rPr>
          <w:rFonts w:asciiTheme="minorHAnsi" w:hAnsiTheme="minorHAnsi"/>
          <w:b w:val="0"/>
          <w:sz w:val="22"/>
          <w:szCs w:val="22"/>
        </w:rPr>
        <w:t xml:space="preserve"> devět</w:t>
      </w:r>
      <w:r w:rsidRPr="00397B82">
        <w:rPr>
          <w:rFonts w:asciiTheme="minorHAnsi" w:hAnsiTheme="minorHAnsi"/>
          <w:b w:val="0"/>
          <w:sz w:val="22"/>
          <w:szCs w:val="22"/>
        </w:rPr>
        <w:t xml:space="preserve"> oblastí, jejichž výsledky jsou podrobněji specifikovány níže:</w:t>
      </w:r>
    </w:p>
    <w:p w14:paraId="41E3C428" w14:textId="77777777" w:rsidR="00A763EF" w:rsidRPr="00907B39" w:rsidRDefault="00A763EF" w:rsidP="007A354F">
      <w:pPr>
        <w:pStyle w:val="Nadpis2"/>
        <w:numPr>
          <w:ilvl w:val="0"/>
          <w:numId w:val="0"/>
        </w:numPr>
        <w:spacing w:before="0" w:after="0" w:line="240" w:lineRule="auto"/>
        <w:jc w:val="both"/>
        <w:rPr>
          <w:rFonts w:asciiTheme="minorHAnsi" w:hAnsiTheme="minorHAnsi"/>
          <w:sz w:val="22"/>
          <w:szCs w:val="22"/>
        </w:rPr>
      </w:pPr>
    </w:p>
    <w:p w14:paraId="59E9051A" w14:textId="41292F37" w:rsidR="00A763EF" w:rsidRPr="00A9370B"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sidRPr="00A9370B">
        <w:rPr>
          <w:rFonts w:asciiTheme="minorHAnsi" w:hAnsiTheme="minorHAnsi"/>
          <w:sz w:val="22"/>
          <w:szCs w:val="22"/>
          <w:vertAlign w:val="subscript"/>
        </w:rPr>
        <w:t>1</w:t>
      </w:r>
      <w:r>
        <w:rPr>
          <w:rFonts w:asciiTheme="minorHAnsi" w:hAnsiTheme="minorHAnsi"/>
          <w:sz w:val="22"/>
          <w:szCs w:val="22"/>
        </w:rPr>
        <w:t>: Studijní programy v jiném než českém jazyce</w:t>
      </w:r>
      <w:r w:rsidR="00006EB8">
        <w:rPr>
          <w:rFonts w:asciiTheme="minorHAnsi" w:hAnsiTheme="minorHAnsi"/>
          <w:sz w:val="22"/>
          <w:szCs w:val="22"/>
        </w:rPr>
        <w:t>;</w:t>
      </w:r>
    </w:p>
    <w:p w14:paraId="5B7596BA" w14:textId="640533F5" w:rsidR="00A763EF"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sidRPr="00A9370B">
        <w:rPr>
          <w:rFonts w:asciiTheme="minorHAnsi" w:hAnsiTheme="minorHAnsi"/>
          <w:sz w:val="22"/>
          <w:szCs w:val="22"/>
          <w:vertAlign w:val="subscript"/>
        </w:rPr>
        <w:t>2</w:t>
      </w:r>
      <w:r>
        <w:rPr>
          <w:rFonts w:asciiTheme="minorHAnsi" w:hAnsiTheme="minorHAnsi"/>
          <w:sz w:val="22"/>
          <w:szCs w:val="22"/>
        </w:rPr>
        <w:t>: Podíl zahraničních studentů v SO/SP</w:t>
      </w:r>
      <w:r w:rsidR="00006EB8">
        <w:rPr>
          <w:rFonts w:asciiTheme="minorHAnsi" w:hAnsiTheme="minorHAnsi"/>
          <w:sz w:val="22"/>
          <w:szCs w:val="22"/>
        </w:rPr>
        <w:t>;</w:t>
      </w:r>
    </w:p>
    <w:p w14:paraId="49244712" w14:textId="36A73C2F" w:rsidR="00A763EF"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3</w:t>
      </w:r>
      <w:r>
        <w:rPr>
          <w:rFonts w:asciiTheme="minorHAnsi" w:hAnsiTheme="minorHAnsi"/>
          <w:sz w:val="22"/>
          <w:szCs w:val="22"/>
        </w:rPr>
        <w:t>: Zahraniční absolventi SO/SP</w:t>
      </w:r>
      <w:r w:rsidR="00006EB8">
        <w:rPr>
          <w:rFonts w:asciiTheme="minorHAnsi" w:hAnsiTheme="minorHAnsi"/>
          <w:sz w:val="22"/>
          <w:szCs w:val="22"/>
        </w:rPr>
        <w:t>;</w:t>
      </w:r>
    </w:p>
    <w:p w14:paraId="5DEF3B60" w14:textId="48BCAC6B" w:rsidR="00A763EF" w:rsidRPr="00A9370B"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4</w:t>
      </w:r>
      <w:r>
        <w:rPr>
          <w:rFonts w:asciiTheme="minorHAnsi" w:hAnsiTheme="minorHAnsi"/>
          <w:sz w:val="22"/>
          <w:szCs w:val="22"/>
        </w:rPr>
        <w:t>: Zahraniční studenti na krátkodobých pobytech</w:t>
      </w:r>
      <w:r w:rsidR="00006EB8">
        <w:rPr>
          <w:rFonts w:asciiTheme="minorHAnsi" w:hAnsiTheme="minorHAnsi"/>
          <w:sz w:val="22"/>
          <w:szCs w:val="22"/>
        </w:rPr>
        <w:t>;</w:t>
      </w:r>
    </w:p>
    <w:p w14:paraId="3536D6AB" w14:textId="092F5A71" w:rsidR="00A763EF"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5</w:t>
      </w:r>
      <w:r>
        <w:rPr>
          <w:rFonts w:asciiTheme="minorHAnsi" w:hAnsiTheme="minorHAnsi"/>
          <w:sz w:val="22"/>
          <w:szCs w:val="22"/>
        </w:rPr>
        <w:t>: Zahraniční zaměstnanci na UTB ve Zlíně</w:t>
      </w:r>
      <w:r w:rsidR="00006EB8">
        <w:rPr>
          <w:rFonts w:asciiTheme="minorHAnsi" w:hAnsiTheme="minorHAnsi"/>
          <w:sz w:val="22"/>
          <w:szCs w:val="22"/>
        </w:rPr>
        <w:t>;</w:t>
      </w:r>
    </w:p>
    <w:p w14:paraId="24333151" w14:textId="2F0EB401" w:rsidR="00A763EF" w:rsidRPr="00A9370B"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6</w:t>
      </w:r>
      <w:r>
        <w:rPr>
          <w:rFonts w:asciiTheme="minorHAnsi" w:hAnsiTheme="minorHAnsi"/>
          <w:sz w:val="22"/>
          <w:szCs w:val="22"/>
        </w:rPr>
        <w:t>: Zaměstnanci se studiem/prac</w:t>
      </w:r>
      <w:r w:rsidR="00804769">
        <w:rPr>
          <w:rFonts w:asciiTheme="minorHAnsi" w:hAnsiTheme="minorHAnsi"/>
          <w:sz w:val="22"/>
          <w:szCs w:val="22"/>
        </w:rPr>
        <w:t>ov</w:t>
      </w:r>
      <w:r>
        <w:rPr>
          <w:rFonts w:asciiTheme="minorHAnsi" w:hAnsiTheme="minorHAnsi"/>
          <w:sz w:val="22"/>
          <w:szCs w:val="22"/>
        </w:rPr>
        <w:t>ní stáží v</w:t>
      </w:r>
      <w:r w:rsidR="00006EB8">
        <w:rPr>
          <w:rFonts w:asciiTheme="minorHAnsi" w:hAnsiTheme="minorHAnsi"/>
          <w:sz w:val="22"/>
          <w:szCs w:val="22"/>
        </w:rPr>
        <w:t> </w:t>
      </w:r>
      <w:r>
        <w:rPr>
          <w:rFonts w:asciiTheme="minorHAnsi" w:hAnsiTheme="minorHAnsi"/>
          <w:sz w:val="22"/>
          <w:szCs w:val="22"/>
        </w:rPr>
        <w:t>zahraničí</w:t>
      </w:r>
      <w:r w:rsidR="00006EB8">
        <w:rPr>
          <w:rFonts w:asciiTheme="minorHAnsi" w:hAnsiTheme="minorHAnsi"/>
          <w:sz w:val="22"/>
          <w:szCs w:val="22"/>
        </w:rPr>
        <w:t>;</w:t>
      </w:r>
    </w:p>
    <w:p w14:paraId="30A2E4BD" w14:textId="621C6998" w:rsidR="00A763EF"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7</w:t>
      </w:r>
      <w:r>
        <w:rPr>
          <w:rFonts w:asciiTheme="minorHAnsi" w:hAnsiTheme="minorHAnsi"/>
          <w:sz w:val="22"/>
          <w:szCs w:val="22"/>
        </w:rPr>
        <w:t>: Joint/double/multiple degree studijní programy</w:t>
      </w:r>
      <w:r w:rsidR="00006EB8">
        <w:rPr>
          <w:rFonts w:asciiTheme="minorHAnsi" w:hAnsiTheme="minorHAnsi"/>
          <w:sz w:val="22"/>
          <w:szCs w:val="22"/>
        </w:rPr>
        <w:t>;</w:t>
      </w:r>
    </w:p>
    <w:p w14:paraId="3B08A548" w14:textId="770BE73F" w:rsidR="00A763EF" w:rsidRPr="00A9370B"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8</w:t>
      </w:r>
      <w:r>
        <w:rPr>
          <w:rFonts w:asciiTheme="minorHAnsi" w:hAnsiTheme="minorHAnsi"/>
          <w:sz w:val="22"/>
          <w:szCs w:val="22"/>
        </w:rPr>
        <w:t>: Rozšiřování integrace do mezinárodní vzdělávací struktury – objem prostředků</w:t>
      </w:r>
      <w:r w:rsidR="00006EB8">
        <w:rPr>
          <w:rFonts w:asciiTheme="minorHAnsi" w:hAnsiTheme="minorHAnsi"/>
          <w:sz w:val="22"/>
          <w:szCs w:val="22"/>
        </w:rPr>
        <w:t>;</w:t>
      </w:r>
    </w:p>
    <w:p w14:paraId="6072C35B" w14:textId="594552FF" w:rsidR="00A763EF" w:rsidRPr="00A9370B" w:rsidRDefault="00A763EF" w:rsidP="007A354F">
      <w:pPr>
        <w:pStyle w:val="Odstavecseseznamem"/>
        <w:numPr>
          <w:ilvl w:val="0"/>
          <w:numId w:val="13"/>
        </w:numPr>
        <w:spacing w:line="240" w:lineRule="auto"/>
        <w:rPr>
          <w:rFonts w:asciiTheme="minorHAnsi" w:hAnsiTheme="minorHAnsi"/>
          <w:sz w:val="22"/>
          <w:szCs w:val="22"/>
        </w:rPr>
      </w:pPr>
      <w:r>
        <w:rPr>
          <w:rFonts w:asciiTheme="minorHAnsi" w:hAnsiTheme="minorHAnsi"/>
          <w:sz w:val="22"/>
          <w:szCs w:val="22"/>
        </w:rPr>
        <w:t>F</w:t>
      </w:r>
      <w:r>
        <w:rPr>
          <w:rFonts w:asciiTheme="minorHAnsi" w:hAnsiTheme="minorHAnsi"/>
          <w:sz w:val="22"/>
          <w:szCs w:val="22"/>
          <w:vertAlign w:val="subscript"/>
        </w:rPr>
        <w:t>9</w:t>
      </w:r>
      <w:r>
        <w:rPr>
          <w:rFonts w:asciiTheme="minorHAnsi" w:hAnsiTheme="minorHAnsi"/>
          <w:sz w:val="22"/>
          <w:szCs w:val="22"/>
        </w:rPr>
        <w:t>: Rozšiřování integrace do mezinárodní vzdělávací struktury – počet projektů.</w:t>
      </w:r>
    </w:p>
    <w:p w14:paraId="53BFB4B8" w14:textId="77777777" w:rsidR="00F817ED" w:rsidRDefault="00F817ED" w:rsidP="007A354F">
      <w:pPr>
        <w:pStyle w:val="Zkladntext"/>
        <w:spacing w:before="0" w:after="1800"/>
        <w:jc w:val="both"/>
        <w:rPr>
          <w:rFonts w:ascii="Arial" w:hAnsi="Arial" w:cs="Arial"/>
          <w:caps/>
          <w:sz w:val="32"/>
          <w:szCs w:val="32"/>
        </w:rPr>
      </w:pPr>
    </w:p>
    <w:p w14:paraId="110BB917" w14:textId="3802B634" w:rsidR="00F817ED" w:rsidRDefault="00F817ED" w:rsidP="007A354F">
      <w:pPr>
        <w:pStyle w:val="Zkladntext"/>
        <w:spacing w:before="0" w:after="1800"/>
        <w:jc w:val="both"/>
        <w:rPr>
          <w:rFonts w:ascii="Arial" w:hAnsi="Arial" w:cs="Arial"/>
          <w:caps/>
          <w:sz w:val="32"/>
          <w:szCs w:val="32"/>
        </w:rPr>
      </w:pPr>
    </w:p>
    <w:p w14:paraId="599D0A94" w14:textId="33B5F637" w:rsidR="00BE481E" w:rsidRPr="00BB2551" w:rsidRDefault="00BE481E" w:rsidP="00C107C7">
      <w:pPr>
        <w:pStyle w:val="Nadpis3"/>
        <w:numPr>
          <w:ilvl w:val="0"/>
          <w:numId w:val="0"/>
        </w:numPr>
        <w:spacing w:before="0" w:after="720"/>
        <w:rPr>
          <w:sz w:val="28"/>
          <w:szCs w:val="28"/>
        </w:rPr>
      </w:pPr>
      <w:r w:rsidRPr="00555FF0">
        <w:rPr>
          <w:sz w:val="28"/>
          <w:szCs w:val="28"/>
        </w:rPr>
        <w:lastRenderedPageBreak/>
        <w:t>F</w:t>
      </w:r>
      <w:r w:rsidRPr="00555FF0">
        <w:rPr>
          <w:sz w:val="28"/>
          <w:szCs w:val="28"/>
          <w:vertAlign w:val="subscript"/>
        </w:rPr>
        <w:t>1</w:t>
      </w:r>
      <w:r w:rsidRPr="00555FF0">
        <w:rPr>
          <w:sz w:val="28"/>
          <w:szCs w:val="28"/>
        </w:rPr>
        <w:t xml:space="preserve"> – Studijní programy v jiném než českém jazyce</w:t>
      </w:r>
    </w:p>
    <w:p w14:paraId="73BE3D6F" w14:textId="271A7E08" w:rsidR="00BE481E" w:rsidRDefault="00BE481E" w:rsidP="007A354F">
      <w:pPr>
        <w:pStyle w:val="Zkladntext"/>
        <w:spacing w:before="0" w:after="120"/>
        <w:jc w:val="both"/>
        <w:rPr>
          <w:rFonts w:asciiTheme="minorHAnsi" w:hAnsiTheme="minorHAnsi"/>
          <w:b w:val="0"/>
          <w:sz w:val="22"/>
          <w:szCs w:val="22"/>
        </w:rPr>
      </w:pPr>
      <w:r w:rsidRPr="00BE481E">
        <w:rPr>
          <w:rFonts w:asciiTheme="minorHAnsi" w:hAnsiTheme="minorHAnsi"/>
          <w:b w:val="0"/>
          <w:sz w:val="22"/>
          <w:szCs w:val="22"/>
        </w:rPr>
        <w:t xml:space="preserve">První z indikátorů zobrazuje vývoj počtu </w:t>
      </w:r>
      <w:r w:rsidR="00193972">
        <w:rPr>
          <w:rFonts w:asciiTheme="minorHAnsi" w:hAnsiTheme="minorHAnsi"/>
          <w:b w:val="0"/>
          <w:sz w:val="22"/>
          <w:szCs w:val="22"/>
        </w:rPr>
        <w:t xml:space="preserve">studijních </w:t>
      </w:r>
      <w:r w:rsidRPr="00BE481E">
        <w:rPr>
          <w:rFonts w:asciiTheme="minorHAnsi" w:hAnsiTheme="minorHAnsi"/>
          <w:b w:val="0"/>
          <w:sz w:val="22"/>
          <w:szCs w:val="22"/>
        </w:rPr>
        <w:t xml:space="preserve">programů </w:t>
      </w:r>
      <w:r w:rsidR="00193972">
        <w:rPr>
          <w:rFonts w:asciiTheme="minorHAnsi" w:hAnsiTheme="minorHAnsi"/>
          <w:b w:val="0"/>
          <w:sz w:val="22"/>
          <w:szCs w:val="22"/>
        </w:rPr>
        <w:t xml:space="preserve">a oborů </w:t>
      </w:r>
      <w:r w:rsidRPr="00BE481E">
        <w:rPr>
          <w:rFonts w:asciiTheme="minorHAnsi" w:hAnsiTheme="minorHAnsi"/>
          <w:b w:val="0"/>
          <w:sz w:val="22"/>
          <w:szCs w:val="22"/>
        </w:rPr>
        <w:t xml:space="preserve">na UTB </w:t>
      </w:r>
      <w:r w:rsidRPr="00BE481E">
        <w:rPr>
          <w:rFonts w:asciiTheme="minorHAnsi" w:hAnsiTheme="minorHAnsi"/>
          <w:b w:val="0"/>
          <w:sz w:val="22"/>
          <w:szCs w:val="22"/>
        </w:rPr>
        <w:br/>
        <w:t>ve Zlíně</w:t>
      </w:r>
      <w:r w:rsidR="00193972">
        <w:rPr>
          <w:rFonts w:asciiTheme="minorHAnsi" w:hAnsiTheme="minorHAnsi"/>
          <w:b w:val="0"/>
          <w:sz w:val="22"/>
          <w:szCs w:val="22"/>
        </w:rPr>
        <w:t xml:space="preserve"> akreditovaných v</w:t>
      </w:r>
      <w:r w:rsidR="00DB6C65">
        <w:rPr>
          <w:rFonts w:asciiTheme="minorHAnsi" w:hAnsiTheme="minorHAnsi"/>
          <w:b w:val="0"/>
          <w:sz w:val="22"/>
          <w:szCs w:val="22"/>
        </w:rPr>
        <w:t xml:space="preserve"> jiném než českém jazyce, resp. v </w:t>
      </w:r>
      <w:r w:rsidR="00193972">
        <w:rPr>
          <w:rFonts w:asciiTheme="minorHAnsi" w:hAnsiTheme="minorHAnsi"/>
          <w:b w:val="0"/>
          <w:sz w:val="22"/>
          <w:szCs w:val="22"/>
        </w:rPr>
        <w:t xml:space="preserve">anglickém jazyce od </w:t>
      </w:r>
      <w:r w:rsidR="00B955DD">
        <w:rPr>
          <w:rFonts w:asciiTheme="minorHAnsi" w:hAnsiTheme="minorHAnsi"/>
          <w:b w:val="0"/>
          <w:sz w:val="22"/>
          <w:szCs w:val="22"/>
        </w:rPr>
        <w:t xml:space="preserve">roku </w:t>
      </w:r>
      <w:r w:rsidR="00193972">
        <w:rPr>
          <w:rFonts w:asciiTheme="minorHAnsi" w:hAnsiTheme="minorHAnsi"/>
          <w:b w:val="0"/>
          <w:sz w:val="22"/>
          <w:szCs w:val="22"/>
        </w:rPr>
        <w:t>2018</w:t>
      </w:r>
      <w:r w:rsidR="00B955DD">
        <w:rPr>
          <w:rFonts w:asciiTheme="minorHAnsi" w:hAnsiTheme="minorHAnsi"/>
          <w:b w:val="0"/>
          <w:sz w:val="22"/>
          <w:szCs w:val="22"/>
        </w:rPr>
        <w:t xml:space="preserve"> do roku 20</w:t>
      </w:r>
      <w:r w:rsidRPr="00BE481E">
        <w:rPr>
          <w:rFonts w:asciiTheme="minorHAnsi" w:hAnsiTheme="minorHAnsi"/>
          <w:b w:val="0"/>
          <w:sz w:val="22"/>
          <w:szCs w:val="22"/>
        </w:rPr>
        <w:t>2</w:t>
      </w:r>
      <w:r w:rsidR="00382360">
        <w:rPr>
          <w:rFonts w:asciiTheme="minorHAnsi" w:hAnsiTheme="minorHAnsi"/>
          <w:b w:val="0"/>
          <w:sz w:val="22"/>
          <w:szCs w:val="22"/>
        </w:rPr>
        <w:t>3</w:t>
      </w:r>
      <w:r w:rsidRPr="00BE481E">
        <w:rPr>
          <w:rFonts w:asciiTheme="minorHAnsi" w:hAnsiTheme="minorHAnsi"/>
          <w:b w:val="0"/>
          <w:sz w:val="22"/>
          <w:szCs w:val="22"/>
        </w:rPr>
        <w:t xml:space="preserve">. V případě daného indikátoru můžeme sledovat skokové </w:t>
      </w:r>
      <w:r w:rsidR="00B955DD">
        <w:rPr>
          <w:rFonts w:asciiTheme="minorHAnsi" w:hAnsiTheme="minorHAnsi"/>
          <w:b w:val="0"/>
          <w:sz w:val="22"/>
          <w:szCs w:val="22"/>
        </w:rPr>
        <w:t>na</w:t>
      </w:r>
      <w:r w:rsidRPr="00BE481E">
        <w:rPr>
          <w:rFonts w:asciiTheme="minorHAnsi" w:hAnsiTheme="minorHAnsi"/>
          <w:b w:val="0"/>
          <w:sz w:val="22"/>
          <w:szCs w:val="22"/>
        </w:rPr>
        <w:t>výšení počtu akreditovaných studijních programů z důvodu souběhu stávajících akreditací UTB ve Zlíně a získání celé řady nových akredita</w:t>
      </w:r>
      <w:r w:rsidR="00100546">
        <w:rPr>
          <w:rFonts w:asciiTheme="minorHAnsi" w:hAnsiTheme="minorHAnsi"/>
          <w:b w:val="0"/>
          <w:sz w:val="22"/>
          <w:szCs w:val="22"/>
        </w:rPr>
        <w:t>cí studijních programů</w:t>
      </w:r>
      <w:r w:rsidR="00193972">
        <w:rPr>
          <w:rFonts w:asciiTheme="minorHAnsi" w:hAnsiTheme="minorHAnsi"/>
          <w:b w:val="0"/>
          <w:sz w:val="22"/>
          <w:szCs w:val="22"/>
        </w:rPr>
        <w:t xml:space="preserve"> dle novely zákona o VŠ</w:t>
      </w:r>
      <w:r w:rsidR="00B955DD">
        <w:rPr>
          <w:rFonts w:asciiTheme="minorHAnsi" w:hAnsiTheme="minorHAnsi"/>
          <w:b w:val="0"/>
          <w:sz w:val="22"/>
          <w:szCs w:val="22"/>
        </w:rPr>
        <w:t xml:space="preserve"> z roku 2016</w:t>
      </w:r>
      <w:r w:rsidR="00193972">
        <w:rPr>
          <w:rFonts w:asciiTheme="minorHAnsi" w:hAnsiTheme="minorHAnsi"/>
          <w:b w:val="0"/>
          <w:sz w:val="22"/>
          <w:szCs w:val="22"/>
        </w:rPr>
        <w:t xml:space="preserve">. </w:t>
      </w:r>
    </w:p>
    <w:p w14:paraId="56F3AC76" w14:textId="77777777" w:rsidR="00C22A35" w:rsidRDefault="00C22A35" w:rsidP="007A354F">
      <w:pPr>
        <w:pStyle w:val="Zkladntext"/>
        <w:spacing w:before="0" w:after="120"/>
        <w:jc w:val="both"/>
        <w:rPr>
          <w:rFonts w:asciiTheme="minorHAnsi" w:hAnsiTheme="minorHAnsi"/>
          <w:b w:val="0"/>
          <w:sz w:val="22"/>
          <w:szCs w:val="22"/>
        </w:rPr>
      </w:pPr>
    </w:p>
    <w:p w14:paraId="3FA039C0" w14:textId="325F9012" w:rsidR="00BE481E" w:rsidRPr="00401BC1" w:rsidRDefault="00BE481E" w:rsidP="007A354F">
      <w:pPr>
        <w:spacing w:after="0" w:line="240" w:lineRule="auto"/>
        <w:jc w:val="left"/>
        <w:rPr>
          <w:rFonts w:asciiTheme="minorHAnsi" w:hAnsiTheme="minorHAnsi"/>
          <w:b/>
          <w:sz w:val="18"/>
          <w:szCs w:val="20"/>
        </w:rPr>
      </w:pPr>
      <w:r w:rsidRPr="00401BC1">
        <w:rPr>
          <w:rFonts w:asciiTheme="minorHAnsi" w:hAnsiTheme="minorHAnsi"/>
          <w:b/>
          <w:sz w:val="20"/>
          <w:szCs w:val="20"/>
        </w:rPr>
        <w:t>Tab.</w:t>
      </w:r>
      <w:r w:rsidR="003A344A" w:rsidRPr="00401BC1">
        <w:rPr>
          <w:rFonts w:asciiTheme="minorHAnsi" w:hAnsiTheme="minorHAnsi"/>
          <w:b/>
          <w:sz w:val="20"/>
          <w:szCs w:val="20"/>
        </w:rPr>
        <w:t xml:space="preserve"> </w:t>
      </w:r>
      <w:r w:rsidR="00E012D0" w:rsidRPr="00401BC1">
        <w:rPr>
          <w:rFonts w:asciiTheme="minorHAnsi" w:hAnsiTheme="minorHAnsi"/>
          <w:b/>
          <w:sz w:val="20"/>
          <w:szCs w:val="20"/>
        </w:rPr>
        <w:t>3</w:t>
      </w:r>
      <w:r w:rsidR="00DA2C5F" w:rsidRPr="00401BC1">
        <w:rPr>
          <w:rFonts w:asciiTheme="minorHAnsi" w:hAnsiTheme="minorHAnsi"/>
          <w:b/>
          <w:sz w:val="20"/>
          <w:szCs w:val="20"/>
        </w:rPr>
        <w:t>7</w:t>
      </w:r>
      <w:r w:rsidR="00BB30F4" w:rsidRPr="00401BC1">
        <w:rPr>
          <w:rFonts w:asciiTheme="minorHAnsi" w:hAnsiTheme="minorHAnsi"/>
          <w:b/>
          <w:sz w:val="20"/>
          <w:szCs w:val="20"/>
        </w:rPr>
        <w:t>.</w:t>
      </w:r>
      <w:r w:rsidRPr="00401BC1">
        <w:rPr>
          <w:rFonts w:asciiTheme="minorHAnsi" w:hAnsiTheme="minorHAnsi"/>
          <w:b/>
          <w:sz w:val="20"/>
          <w:szCs w:val="20"/>
        </w:rPr>
        <w:t xml:space="preserve">  Počet studijních programů na UTB ve Zlíně v jiném než českém jazyce</w:t>
      </w:r>
      <w:r w:rsidR="00C22A35" w:rsidRPr="00401BC1">
        <w:rPr>
          <w:rFonts w:asciiTheme="minorHAnsi" w:hAnsiTheme="minorHAnsi"/>
          <w:b/>
          <w:sz w:val="18"/>
          <w:szCs w:val="20"/>
        </w:rPr>
        <w:br/>
      </w:r>
    </w:p>
    <w:tbl>
      <w:tblPr>
        <w:tblStyle w:val="Tabulkasmkou4zvraznn2141"/>
        <w:tblW w:w="8029" w:type="dxa"/>
        <w:tblLook w:val="04A0" w:firstRow="1" w:lastRow="0" w:firstColumn="1" w:lastColumn="0" w:noHBand="0" w:noVBand="1"/>
      </w:tblPr>
      <w:tblGrid>
        <w:gridCol w:w="2830"/>
        <w:gridCol w:w="1039"/>
        <w:gridCol w:w="1040"/>
        <w:gridCol w:w="1040"/>
        <w:gridCol w:w="1040"/>
        <w:gridCol w:w="1040"/>
      </w:tblGrid>
      <w:tr w:rsidR="00607350" w:rsidRPr="003E34DF" w14:paraId="1F4FDD1F" w14:textId="7D28E3AC" w:rsidTr="00607350">
        <w:trPr>
          <w:cnfStyle w:val="100000000000" w:firstRow="1" w:lastRow="0" w:firstColumn="0" w:lastColumn="0" w:oddVBand="0" w:evenVBand="0" w:oddHBand="0"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B5CAE09" w14:textId="77777777" w:rsidR="00607350" w:rsidRPr="003E34DF" w:rsidRDefault="00607350" w:rsidP="003E34DF">
            <w:pPr>
              <w:spacing w:after="0" w:line="240" w:lineRule="auto"/>
              <w:jc w:val="left"/>
              <w:rPr>
                <w:rFonts w:ascii="Calibri" w:hAnsi="Calibri"/>
                <w:sz w:val="18"/>
                <w:szCs w:val="18"/>
              </w:rPr>
            </w:pPr>
            <w:r w:rsidRPr="003E34DF">
              <w:rPr>
                <w:rFonts w:ascii="Calibri" w:hAnsi="Calibri"/>
                <w:sz w:val="18"/>
                <w:szCs w:val="18"/>
              </w:rPr>
              <w:t>Typ studijního programu</w:t>
            </w:r>
          </w:p>
        </w:tc>
        <w:tc>
          <w:tcPr>
            <w:tcW w:w="1039" w:type="dxa"/>
            <w:vAlign w:val="center"/>
          </w:tcPr>
          <w:p w14:paraId="5D8D8A13" w14:textId="77777777" w:rsidR="00607350" w:rsidRPr="003E34DF" w:rsidRDefault="00607350" w:rsidP="003E34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2018</w:t>
            </w:r>
          </w:p>
        </w:tc>
        <w:tc>
          <w:tcPr>
            <w:tcW w:w="1040" w:type="dxa"/>
            <w:vAlign w:val="center"/>
          </w:tcPr>
          <w:p w14:paraId="19F6F005" w14:textId="77777777" w:rsidR="00607350" w:rsidRPr="003E34DF" w:rsidRDefault="00607350" w:rsidP="003E34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2019</w:t>
            </w:r>
          </w:p>
        </w:tc>
        <w:tc>
          <w:tcPr>
            <w:tcW w:w="1040" w:type="dxa"/>
            <w:vAlign w:val="center"/>
          </w:tcPr>
          <w:p w14:paraId="31629F9F" w14:textId="77777777" w:rsidR="00607350" w:rsidRPr="003E34DF" w:rsidRDefault="00607350" w:rsidP="003E34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2020</w:t>
            </w:r>
          </w:p>
        </w:tc>
        <w:tc>
          <w:tcPr>
            <w:tcW w:w="1040" w:type="dxa"/>
            <w:vAlign w:val="center"/>
          </w:tcPr>
          <w:p w14:paraId="2F926C42" w14:textId="77777777" w:rsidR="00607350" w:rsidRPr="003E34DF" w:rsidRDefault="00607350" w:rsidP="003E34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2021</w:t>
            </w:r>
          </w:p>
        </w:tc>
        <w:tc>
          <w:tcPr>
            <w:tcW w:w="1040" w:type="dxa"/>
            <w:vAlign w:val="center"/>
          </w:tcPr>
          <w:p w14:paraId="24B34A80" w14:textId="6A18BF52" w:rsidR="00607350" w:rsidRPr="003E34DF" w:rsidRDefault="00607350" w:rsidP="003E34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r>
      <w:tr w:rsidR="00607350" w:rsidRPr="003E34DF" w14:paraId="556C2C63" w14:textId="0D3DE4A6" w:rsidTr="00607350">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E2AA21" w14:textId="77777777" w:rsidR="00607350" w:rsidRPr="003E34DF" w:rsidRDefault="00607350" w:rsidP="003E34DF">
            <w:pPr>
              <w:spacing w:after="0" w:line="240" w:lineRule="auto"/>
              <w:jc w:val="left"/>
              <w:rPr>
                <w:rFonts w:ascii="Calibri" w:hAnsi="Calibri"/>
                <w:sz w:val="18"/>
                <w:szCs w:val="18"/>
              </w:rPr>
            </w:pPr>
            <w:r w:rsidRPr="003E34DF">
              <w:rPr>
                <w:rFonts w:ascii="Calibri" w:hAnsi="Calibri"/>
                <w:sz w:val="18"/>
                <w:szCs w:val="18"/>
              </w:rPr>
              <w:t>Bakalářské studijní programy</w:t>
            </w:r>
          </w:p>
        </w:tc>
        <w:tc>
          <w:tcPr>
            <w:tcW w:w="1039" w:type="dxa"/>
            <w:vAlign w:val="center"/>
          </w:tcPr>
          <w:p w14:paraId="73A592D8"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4</w:t>
            </w:r>
          </w:p>
        </w:tc>
        <w:tc>
          <w:tcPr>
            <w:tcW w:w="1040" w:type="dxa"/>
            <w:vAlign w:val="center"/>
          </w:tcPr>
          <w:p w14:paraId="31FF6706"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9</w:t>
            </w:r>
          </w:p>
        </w:tc>
        <w:tc>
          <w:tcPr>
            <w:tcW w:w="1040" w:type="dxa"/>
            <w:vAlign w:val="center"/>
          </w:tcPr>
          <w:p w14:paraId="2E202314"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9</w:t>
            </w:r>
          </w:p>
        </w:tc>
        <w:tc>
          <w:tcPr>
            <w:tcW w:w="1040" w:type="dxa"/>
            <w:vAlign w:val="center"/>
          </w:tcPr>
          <w:p w14:paraId="21EE7E33"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9</w:t>
            </w:r>
          </w:p>
        </w:tc>
        <w:tc>
          <w:tcPr>
            <w:tcW w:w="1040" w:type="dxa"/>
            <w:vAlign w:val="center"/>
          </w:tcPr>
          <w:p w14:paraId="1A79671C" w14:textId="52708FFE"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9</w:t>
            </w:r>
          </w:p>
        </w:tc>
      </w:tr>
      <w:tr w:rsidR="00607350" w:rsidRPr="003E34DF" w14:paraId="0DD7E401" w14:textId="3E75567E" w:rsidTr="00607350">
        <w:trPr>
          <w:trHeight w:val="72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31EFC535" w14:textId="77777777" w:rsidR="00607350" w:rsidRPr="003E34DF" w:rsidRDefault="00607350" w:rsidP="003E34DF">
            <w:pPr>
              <w:spacing w:after="0" w:line="240" w:lineRule="auto"/>
              <w:jc w:val="left"/>
              <w:rPr>
                <w:rFonts w:ascii="Calibri" w:hAnsi="Calibri"/>
                <w:sz w:val="18"/>
                <w:szCs w:val="18"/>
              </w:rPr>
            </w:pPr>
            <w:r w:rsidRPr="003E34DF">
              <w:rPr>
                <w:rFonts w:ascii="Calibri" w:hAnsi="Calibri"/>
                <w:sz w:val="18"/>
                <w:szCs w:val="18"/>
              </w:rPr>
              <w:t>Magisterské studijní programy</w:t>
            </w:r>
          </w:p>
        </w:tc>
        <w:tc>
          <w:tcPr>
            <w:tcW w:w="1039" w:type="dxa"/>
            <w:vAlign w:val="center"/>
          </w:tcPr>
          <w:p w14:paraId="566D43AA" w14:textId="77777777" w:rsidR="00607350" w:rsidRPr="003E34DF" w:rsidRDefault="00607350"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11</w:t>
            </w:r>
          </w:p>
        </w:tc>
        <w:tc>
          <w:tcPr>
            <w:tcW w:w="1040" w:type="dxa"/>
            <w:vAlign w:val="center"/>
          </w:tcPr>
          <w:p w14:paraId="38C9C08D" w14:textId="77777777" w:rsidR="00607350" w:rsidRPr="003E34DF" w:rsidRDefault="00607350"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17</w:t>
            </w:r>
          </w:p>
        </w:tc>
        <w:tc>
          <w:tcPr>
            <w:tcW w:w="1040" w:type="dxa"/>
            <w:vAlign w:val="center"/>
          </w:tcPr>
          <w:p w14:paraId="2EECBB5D" w14:textId="77777777" w:rsidR="00607350" w:rsidRPr="003E34DF" w:rsidRDefault="00607350"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21</w:t>
            </w:r>
          </w:p>
        </w:tc>
        <w:tc>
          <w:tcPr>
            <w:tcW w:w="1040" w:type="dxa"/>
            <w:vAlign w:val="center"/>
          </w:tcPr>
          <w:p w14:paraId="4ADCA5F7" w14:textId="77777777" w:rsidR="00607350" w:rsidRPr="003E34DF" w:rsidRDefault="00607350"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3E34DF">
              <w:rPr>
                <w:rFonts w:ascii="Calibri" w:hAnsi="Calibri"/>
                <w:sz w:val="18"/>
                <w:szCs w:val="18"/>
              </w:rPr>
              <w:t>21</w:t>
            </w:r>
          </w:p>
        </w:tc>
        <w:tc>
          <w:tcPr>
            <w:tcW w:w="1040" w:type="dxa"/>
            <w:vAlign w:val="center"/>
          </w:tcPr>
          <w:p w14:paraId="3683F7E4" w14:textId="1313D29F" w:rsidR="00607350" w:rsidRPr="003E34DF" w:rsidRDefault="00607350"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21</w:t>
            </w:r>
          </w:p>
        </w:tc>
      </w:tr>
      <w:tr w:rsidR="00607350" w:rsidRPr="003E34DF" w14:paraId="08C860A1" w14:textId="7FC9B0AE" w:rsidTr="00607350">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E52A3BA" w14:textId="77777777" w:rsidR="00607350" w:rsidRPr="003E34DF" w:rsidRDefault="00607350" w:rsidP="003E34DF">
            <w:pPr>
              <w:spacing w:after="0" w:line="240" w:lineRule="auto"/>
              <w:jc w:val="left"/>
              <w:rPr>
                <w:rFonts w:ascii="Calibri" w:hAnsi="Calibri"/>
                <w:sz w:val="18"/>
                <w:szCs w:val="18"/>
              </w:rPr>
            </w:pPr>
            <w:r w:rsidRPr="003E34DF">
              <w:rPr>
                <w:rFonts w:ascii="Calibri" w:hAnsi="Calibri"/>
                <w:sz w:val="18"/>
                <w:szCs w:val="18"/>
              </w:rPr>
              <w:t>Doktorské studijní programy</w:t>
            </w:r>
          </w:p>
        </w:tc>
        <w:tc>
          <w:tcPr>
            <w:tcW w:w="1039" w:type="dxa"/>
            <w:vAlign w:val="center"/>
          </w:tcPr>
          <w:p w14:paraId="335FD43D"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18</w:t>
            </w:r>
          </w:p>
        </w:tc>
        <w:tc>
          <w:tcPr>
            <w:tcW w:w="1040" w:type="dxa"/>
            <w:vAlign w:val="center"/>
          </w:tcPr>
          <w:p w14:paraId="7E5DEE70"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35</w:t>
            </w:r>
          </w:p>
        </w:tc>
        <w:tc>
          <w:tcPr>
            <w:tcW w:w="1040" w:type="dxa"/>
            <w:vAlign w:val="center"/>
          </w:tcPr>
          <w:p w14:paraId="74914D6C"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29</w:t>
            </w:r>
          </w:p>
        </w:tc>
        <w:tc>
          <w:tcPr>
            <w:tcW w:w="1040" w:type="dxa"/>
            <w:vAlign w:val="center"/>
          </w:tcPr>
          <w:p w14:paraId="0554297D" w14:textId="77777777"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E34DF">
              <w:rPr>
                <w:rFonts w:ascii="Calibri" w:hAnsi="Calibri"/>
                <w:sz w:val="18"/>
                <w:szCs w:val="18"/>
              </w:rPr>
              <w:t>31</w:t>
            </w:r>
          </w:p>
        </w:tc>
        <w:tc>
          <w:tcPr>
            <w:tcW w:w="1040" w:type="dxa"/>
            <w:vAlign w:val="center"/>
          </w:tcPr>
          <w:p w14:paraId="778BEEA8" w14:textId="2D862844" w:rsidR="00607350" w:rsidRPr="003E34DF" w:rsidRDefault="00607350" w:rsidP="003E34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32</w:t>
            </w:r>
          </w:p>
        </w:tc>
      </w:tr>
    </w:tbl>
    <w:p w14:paraId="0A2FA728" w14:textId="6DEB16E3" w:rsidR="003E34DF" w:rsidRPr="003E34DF" w:rsidRDefault="003E34DF" w:rsidP="003E34DF">
      <w:pPr>
        <w:spacing w:after="0" w:line="240" w:lineRule="auto"/>
        <w:rPr>
          <w:i/>
          <w:sz w:val="18"/>
          <w:szCs w:val="20"/>
        </w:rPr>
      </w:pPr>
      <w:r w:rsidRPr="003E34DF">
        <w:rPr>
          <w:rFonts w:ascii="Calibri" w:hAnsi="Calibri"/>
          <w:i/>
          <w:sz w:val="18"/>
          <w:szCs w:val="20"/>
        </w:rPr>
        <w:t>Komentář/poznámky: Data z IS/STAG a Výročních zpráv – akreditované SP a SO vždy k 31. 12. kalendářního roku 2018, 2019, 2020</w:t>
      </w:r>
      <w:r w:rsidR="00607350">
        <w:rPr>
          <w:rFonts w:ascii="Calibri" w:hAnsi="Calibri"/>
          <w:i/>
          <w:sz w:val="18"/>
          <w:szCs w:val="20"/>
        </w:rPr>
        <w:t xml:space="preserve">, </w:t>
      </w:r>
      <w:r w:rsidRPr="003E34DF">
        <w:rPr>
          <w:rFonts w:ascii="Calibri" w:hAnsi="Calibri"/>
          <w:i/>
          <w:sz w:val="18"/>
          <w:szCs w:val="20"/>
        </w:rPr>
        <w:t>2021</w:t>
      </w:r>
      <w:r w:rsidR="00607350">
        <w:rPr>
          <w:rFonts w:ascii="Calibri" w:hAnsi="Calibri"/>
          <w:i/>
          <w:sz w:val="18"/>
          <w:szCs w:val="20"/>
        </w:rPr>
        <w:t xml:space="preserve"> a 2022</w:t>
      </w:r>
      <w:r w:rsidRPr="003E34DF">
        <w:rPr>
          <w:rFonts w:ascii="Calibri" w:hAnsi="Calibri"/>
          <w:i/>
          <w:sz w:val="18"/>
          <w:szCs w:val="20"/>
        </w:rPr>
        <w:t>. V součtu prezenční i kombinovaná forma studia.</w:t>
      </w:r>
    </w:p>
    <w:p w14:paraId="2588E5E3" w14:textId="18754230" w:rsidR="00BE481E" w:rsidRDefault="00BE481E" w:rsidP="007A354F">
      <w:pPr>
        <w:pStyle w:val="Zkladntext"/>
        <w:spacing w:before="0" w:after="120"/>
        <w:jc w:val="both"/>
        <w:rPr>
          <w:rFonts w:asciiTheme="minorHAnsi" w:hAnsiTheme="minorHAnsi"/>
          <w:b w:val="0"/>
          <w:sz w:val="22"/>
          <w:szCs w:val="22"/>
        </w:rPr>
      </w:pPr>
    </w:p>
    <w:p w14:paraId="520E7B4C" w14:textId="77777777" w:rsidR="00C22A35" w:rsidRDefault="00C22A35" w:rsidP="007A354F">
      <w:pPr>
        <w:pStyle w:val="Nadpis3"/>
        <w:numPr>
          <w:ilvl w:val="0"/>
          <w:numId w:val="0"/>
        </w:numPr>
        <w:spacing w:before="0" w:line="240" w:lineRule="auto"/>
        <w:rPr>
          <w:sz w:val="28"/>
          <w:szCs w:val="28"/>
        </w:rPr>
      </w:pPr>
    </w:p>
    <w:p w14:paraId="08C22FE4" w14:textId="77777777" w:rsidR="00C22A35" w:rsidRDefault="00C22A35" w:rsidP="007A354F">
      <w:pPr>
        <w:pStyle w:val="Nadpis3"/>
        <w:numPr>
          <w:ilvl w:val="0"/>
          <w:numId w:val="0"/>
        </w:numPr>
        <w:spacing w:before="0" w:line="240" w:lineRule="auto"/>
        <w:rPr>
          <w:sz w:val="28"/>
          <w:szCs w:val="28"/>
        </w:rPr>
      </w:pPr>
    </w:p>
    <w:p w14:paraId="61E4BB33" w14:textId="77777777" w:rsidR="007A354F" w:rsidRDefault="00C22A35" w:rsidP="007A354F">
      <w:pPr>
        <w:pStyle w:val="Nadpis3"/>
        <w:numPr>
          <w:ilvl w:val="0"/>
          <w:numId w:val="0"/>
        </w:numPr>
        <w:spacing w:before="0" w:after="960" w:line="240" w:lineRule="auto"/>
        <w:rPr>
          <w:sz w:val="28"/>
          <w:szCs w:val="28"/>
        </w:rPr>
      </w:pPr>
      <w:r>
        <w:rPr>
          <w:sz w:val="28"/>
          <w:szCs w:val="28"/>
        </w:rPr>
        <w:br/>
      </w:r>
      <w:r>
        <w:rPr>
          <w:sz w:val="28"/>
          <w:szCs w:val="28"/>
        </w:rPr>
        <w:br/>
      </w:r>
      <w:r>
        <w:rPr>
          <w:sz w:val="28"/>
          <w:szCs w:val="28"/>
        </w:rPr>
        <w:br/>
      </w:r>
      <w:r w:rsidR="00475E49">
        <w:rPr>
          <w:sz w:val="28"/>
          <w:szCs w:val="28"/>
        </w:rPr>
        <w:br/>
      </w:r>
      <w:r w:rsidR="00475E49">
        <w:rPr>
          <w:sz w:val="28"/>
          <w:szCs w:val="28"/>
        </w:rPr>
        <w:br/>
      </w:r>
    </w:p>
    <w:p w14:paraId="3E4AC546" w14:textId="77777777" w:rsidR="007A354F" w:rsidRDefault="007A354F">
      <w:pPr>
        <w:spacing w:after="0" w:line="240" w:lineRule="auto"/>
        <w:jc w:val="left"/>
        <w:rPr>
          <w:b/>
          <w:bCs/>
          <w:sz w:val="28"/>
          <w:szCs w:val="28"/>
        </w:rPr>
      </w:pPr>
      <w:r>
        <w:rPr>
          <w:sz w:val="28"/>
          <w:szCs w:val="28"/>
        </w:rPr>
        <w:br w:type="page"/>
      </w:r>
    </w:p>
    <w:p w14:paraId="158F4B8F" w14:textId="1EB365D5" w:rsidR="00C22A35" w:rsidRPr="00BB2551" w:rsidRDefault="00C22A35" w:rsidP="00C107C7">
      <w:pPr>
        <w:pStyle w:val="Nadpis3"/>
        <w:numPr>
          <w:ilvl w:val="0"/>
          <w:numId w:val="0"/>
        </w:numPr>
        <w:suppressAutoHyphens/>
        <w:spacing w:before="0" w:after="720"/>
        <w:rPr>
          <w:sz w:val="28"/>
          <w:szCs w:val="28"/>
        </w:rPr>
      </w:pPr>
      <w:bookmarkStart w:id="20" w:name="_Hlk128481324"/>
      <w:r w:rsidRPr="00555FF0">
        <w:rPr>
          <w:sz w:val="28"/>
          <w:szCs w:val="28"/>
        </w:rPr>
        <w:lastRenderedPageBreak/>
        <w:t>F</w:t>
      </w:r>
      <w:r w:rsidRPr="00555FF0">
        <w:rPr>
          <w:sz w:val="28"/>
          <w:szCs w:val="28"/>
          <w:vertAlign w:val="subscript"/>
        </w:rPr>
        <w:t>2</w:t>
      </w:r>
      <w:r w:rsidRPr="00555FF0">
        <w:rPr>
          <w:sz w:val="28"/>
          <w:szCs w:val="28"/>
        </w:rPr>
        <w:t xml:space="preserve"> – Podíl zahraničních </w:t>
      </w:r>
      <w:r w:rsidR="00C3126A" w:rsidRPr="00555FF0">
        <w:rPr>
          <w:sz w:val="28"/>
          <w:szCs w:val="28"/>
        </w:rPr>
        <w:t>studentů ve studijních oborech a</w:t>
      </w:r>
      <w:r w:rsidR="00D35685" w:rsidRPr="00555FF0">
        <w:rPr>
          <w:sz w:val="28"/>
          <w:szCs w:val="28"/>
        </w:rPr>
        <w:t> </w:t>
      </w:r>
      <w:r w:rsidRPr="00555FF0">
        <w:rPr>
          <w:sz w:val="28"/>
          <w:szCs w:val="28"/>
        </w:rPr>
        <w:t>programech</w:t>
      </w:r>
    </w:p>
    <w:p w14:paraId="77F22E5E" w14:textId="206F2E63" w:rsidR="00884BBB" w:rsidRDefault="00C22A35" w:rsidP="007A354F">
      <w:pPr>
        <w:pStyle w:val="Zkladntext"/>
        <w:spacing w:before="0" w:after="120"/>
        <w:jc w:val="left"/>
        <w:rPr>
          <w:rFonts w:asciiTheme="minorHAnsi" w:hAnsiTheme="minorHAnsi"/>
          <w:b w:val="0"/>
          <w:sz w:val="22"/>
          <w:szCs w:val="22"/>
        </w:rPr>
      </w:pPr>
      <w:r>
        <w:rPr>
          <w:rFonts w:asciiTheme="minorHAnsi" w:hAnsiTheme="minorHAnsi"/>
          <w:b w:val="0"/>
          <w:sz w:val="22"/>
          <w:szCs w:val="22"/>
        </w:rPr>
        <w:t>Druhý z indikátorů ukazuje podíl</w:t>
      </w:r>
      <w:r w:rsidRPr="00BE481E">
        <w:rPr>
          <w:rFonts w:asciiTheme="minorHAnsi" w:hAnsiTheme="minorHAnsi"/>
          <w:b w:val="0"/>
          <w:sz w:val="22"/>
          <w:szCs w:val="22"/>
        </w:rPr>
        <w:t xml:space="preserve"> počtu </w:t>
      </w:r>
      <w:r>
        <w:rPr>
          <w:rFonts w:asciiTheme="minorHAnsi" w:hAnsiTheme="minorHAnsi"/>
          <w:b w:val="0"/>
          <w:sz w:val="22"/>
          <w:szCs w:val="22"/>
        </w:rPr>
        <w:t>zahraničních studentů k celkovému počtu studentů ve studijních programech</w:t>
      </w:r>
      <w:r w:rsidRPr="00BE481E">
        <w:rPr>
          <w:rFonts w:asciiTheme="minorHAnsi" w:hAnsiTheme="minorHAnsi"/>
          <w:b w:val="0"/>
          <w:sz w:val="22"/>
          <w:szCs w:val="22"/>
        </w:rPr>
        <w:t xml:space="preserve"> </w:t>
      </w:r>
      <w:r>
        <w:rPr>
          <w:rFonts w:asciiTheme="minorHAnsi" w:hAnsiTheme="minorHAnsi"/>
          <w:b w:val="0"/>
          <w:sz w:val="22"/>
          <w:szCs w:val="22"/>
        </w:rPr>
        <w:t xml:space="preserve">a oborech </w:t>
      </w:r>
      <w:r w:rsidR="00F0035E">
        <w:rPr>
          <w:rFonts w:asciiTheme="minorHAnsi" w:hAnsiTheme="minorHAnsi"/>
          <w:b w:val="0"/>
          <w:sz w:val="22"/>
          <w:szCs w:val="22"/>
        </w:rPr>
        <w:t xml:space="preserve">na UTB </w:t>
      </w:r>
      <w:r w:rsidRPr="00BE481E">
        <w:rPr>
          <w:rFonts w:asciiTheme="minorHAnsi" w:hAnsiTheme="minorHAnsi"/>
          <w:b w:val="0"/>
          <w:sz w:val="22"/>
          <w:szCs w:val="22"/>
        </w:rPr>
        <w:t>ve Zlíně</w:t>
      </w:r>
      <w:r w:rsidR="00F0035E">
        <w:rPr>
          <w:rFonts w:asciiTheme="minorHAnsi" w:hAnsiTheme="minorHAnsi"/>
          <w:b w:val="0"/>
          <w:sz w:val="22"/>
          <w:szCs w:val="22"/>
        </w:rPr>
        <w:t xml:space="preserve"> </w:t>
      </w:r>
      <w:r>
        <w:rPr>
          <w:rFonts w:asciiTheme="minorHAnsi" w:hAnsiTheme="minorHAnsi"/>
          <w:b w:val="0"/>
          <w:sz w:val="22"/>
          <w:szCs w:val="22"/>
        </w:rPr>
        <w:t>od AR 2018/2019</w:t>
      </w:r>
      <w:r w:rsidRPr="00BE481E">
        <w:rPr>
          <w:rFonts w:asciiTheme="minorHAnsi" w:hAnsiTheme="minorHAnsi"/>
          <w:b w:val="0"/>
          <w:sz w:val="22"/>
          <w:szCs w:val="22"/>
        </w:rPr>
        <w:t xml:space="preserve"> do AR 202</w:t>
      </w:r>
      <w:r w:rsidR="00472117">
        <w:rPr>
          <w:rFonts w:asciiTheme="minorHAnsi" w:hAnsiTheme="minorHAnsi"/>
          <w:b w:val="0"/>
          <w:sz w:val="22"/>
          <w:szCs w:val="22"/>
        </w:rPr>
        <w:t>2</w:t>
      </w:r>
      <w:r w:rsidRPr="00BE481E">
        <w:rPr>
          <w:rFonts w:asciiTheme="minorHAnsi" w:hAnsiTheme="minorHAnsi"/>
          <w:b w:val="0"/>
          <w:sz w:val="22"/>
          <w:szCs w:val="22"/>
        </w:rPr>
        <w:t>/202</w:t>
      </w:r>
      <w:r w:rsidR="00472117">
        <w:rPr>
          <w:rFonts w:asciiTheme="minorHAnsi" w:hAnsiTheme="minorHAnsi"/>
          <w:b w:val="0"/>
          <w:sz w:val="22"/>
          <w:szCs w:val="22"/>
        </w:rPr>
        <w:t>3</w:t>
      </w:r>
      <w:r w:rsidRPr="00BE481E">
        <w:rPr>
          <w:rFonts w:asciiTheme="minorHAnsi" w:hAnsiTheme="minorHAnsi"/>
          <w:b w:val="0"/>
          <w:sz w:val="22"/>
          <w:szCs w:val="22"/>
        </w:rPr>
        <w:t>.</w:t>
      </w:r>
      <w:r w:rsidR="00884BBB">
        <w:rPr>
          <w:rFonts w:asciiTheme="minorHAnsi" w:hAnsiTheme="minorHAnsi"/>
          <w:b w:val="0"/>
          <w:sz w:val="22"/>
          <w:szCs w:val="22"/>
        </w:rPr>
        <w:t xml:space="preserve"> </w:t>
      </w:r>
      <w:r w:rsidRPr="00BE481E">
        <w:rPr>
          <w:rFonts w:asciiTheme="minorHAnsi" w:hAnsiTheme="minorHAnsi"/>
          <w:b w:val="0"/>
          <w:sz w:val="22"/>
          <w:szCs w:val="22"/>
        </w:rPr>
        <w:t xml:space="preserve"> </w:t>
      </w:r>
    </w:p>
    <w:bookmarkEnd w:id="20"/>
    <w:p w14:paraId="786250C6" w14:textId="4A1E1267" w:rsidR="00C721CE" w:rsidRDefault="00C721CE" w:rsidP="00C721CE">
      <w:pPr>
        <w:spacing w:line="240" w:lineRule="auto"/>
        <w:rPr>
          <w:rFonts w:ascii="Calibri" w:hAnsi="Calibri" w:cs="Calibri"/>
          <w:bCs/>
          <w:sz w:val="22"/>
          <w:szCs w:val="22"/>
        </w:rPr>
      </w:pPr>
      <w:r w:rsidRPr="00C721CE">
        <w:rPr>
          <w:rFonts w:ascii="Calibri" w:hAnsi="Calibri" w:cs="Calibri"/>
          <w:bCs/>
          <w:sz w:val="22"/>
          <w:szCs w:val="22"/>
        </w:rPr>
        <w:t xml:space="preserve">Univerzita se dlouhodobě věnuje náboru zahraničních uchazečů ke studiu a pravidelně se zúčastňuje zahraničních veletrhů vzdělávání. Spolupracuje s Bata Centrem ve Vietnamu, mezi jehož nejvýznamnější aktivity patří nábor vietnamských uchazečů ke studiu, organizace vzdělávacích workshopů a přednášek, propagace univerzity ve Vietnamu a v celé oblasti </w:t>
      </w:r>
      <w:r w:rsidR="005B1554">
        <w:rPr>
          <w:rFonts w:ascii="Calibri" w:hAnsi="Calibri" w:cs="Calibri"/>
          <w:bCs/>
          <w:sz w:val="22"/>
          <w:szCs w:val="22"/>
        </w:rPr>
        <w:t>J</w:t>
      </w:r>
      <w:r w:rsidRPr="00C721CE">
        <w:rPr>
          <w:rFonts w:ascii="Calibri" w:hAnsi="Calibri" w:cs="Calibri"/>
          <w:bCs/>
          <w:sz w:val="22"/>
          <w:szCs w:val="22"/>
        </w:rPr>
        <w:t xml:space="preserve">ihovýchodní Asie. </w:t>
      </w:r>
    </w:p>
    <w:p w14:paraId="1A63AA34" w14:textId="27DA0A4A" w:rsidR="00C721CE" w:rsidRDefault="00C721CE" w:rsidP="00C721CE">
      <w:pPr>
        <w:spacing w:before="60" w:after="60" w:line="240" w:lineRule="auto"/>
        <w:rPr>
          <w:rFonts w:ascii="Calibri" w:hAnsi="Calibri" w:cs="Calibri"/>
          <w:bCs/>
          <w:sz w:val="22"/>
          <w:szCs w:val="22"/>
        </w:rPr>
      </w:pPr>
      <w:r w:rsidRPr="00C721CE">
        <w:rPr>
          <w:rFonts w:ascii="Calibri" w:hAnsi="Calibri" w:cs="Calibri"/>
          <w:bCs/>
          <w:sz w:val="22"/>
          <w:szCs w:val="22"/>
        </w:rPr>
        <w:t xml:space="preserve">Na UTB ve Zlíně bylo zřízeno v roce 2021 Welcome Centrum pro zahraniční studenty a zaměstnance, </w:t>
      </w:r>
      <w:r w:rsidR="005B1554" w:rsidRPr="005B1554">
        <w:rPr>
          <w:rFonts w:ascii="Calibri" w:hAnsi="Calibri" w:cs="Calibri"/>
          <w:bCs/>
          <w:sz w:val="22"/>
          <w:szCs w:val="22"/>
        </w:rPr>
        <w:t xml:space="preserve">v rámci Mezinárodního oddělení UTB </w:t>
      </w:r>
      <w:r w:rsidRPr="00C721CE">
        <w:rPr>
          <w:rFonts w:ascii="Calibri" w:hAnsi="Calibri" w:cs="Calibri"/>
          <w:bCs/>
          <w:sz w:val="22"/>
          <w:szCs w:val="22"/>
        </w:rPr>
        <w:t xml:space="preserve">byla vytvořena a obsazena pozice Welcome </w:t>
      </w:r>
      <w:proofErr w:type="spellStart"/>
      <w:r w:rsidRPr="00C721CE">
        <w:rPr>
          <w:rFonts w:ascii="Calibri" w:hAnsi="Calibri" w:cs="Calibri"/>
          <w:bCs/>
          <w:sz w:val="22"/>
          <w:szCs w:val="22"/>
        </w:rPr>
        <w:t>Officer</w:t>
      </w:r>
      <w:proofErr w:type="spellEnd"/>
      <w:r w:rsidRPr="00C721CE">
        <w:rPr>
          <w:rFonts w:ascii="Calibri" w:hAnsi="Calibri" w:cs="Calibri"/>
          <w:bCs/>
          <w:sz w:val="22"/>
          <w:szCs w:val="22"/>
        </w:rPr>
        <w:t xml:space="preserve">. V rámci Ambasadorského programu byl vytvořen systém spolupráce se zahraničními studenty a absolventy UTB, kteří jsou zapojeni do její propagace zejména v zemích svého původu. Byl zřízen stipendijní program pro tyto zahraniční studenty UTB, výběr studentů byl realizován na základě práce se sociálními sítěmi a </w:t>
      </w:r>
      <w:r w:rsidR="005B1554">
        <w:rPr>
          <w:rFonts w:ascii="Calibri" w:hAnsi="Calibri" w:cs="Calibri"/>
          <w:bCs/>
          <w:sz w:val="22"/>
          <w:szCs w:val="22"/>
        </w:rPr>
        <w:t xml:space="preserve">jejich </w:t>
      </w:r>
      <w:r w:rsidRPr="00C721CE">
        <w:rPr>
          <w:rFonts w:ascii="Calibri" w:hAnsi="Calibri" w:cs="Calibri"/>
          <w:bCs/>
          <w:sz w:val="22"/>
          <w:szCs w:val="22"/>
        </w:rPr>
        <w:t>komunikativnosti, případně podle země původu (dle strategie náboru).</w:t>
      </w:r>
    </w:p>
    <w:p w14:paraId="2E2581B5" w14:textId="2800B3C1" w:rsidR="005B1554" w:rsidRDefault="005B1554" w:rsidP="00C721CE">
      <w:pPr>
        <w:spacing w:before="60" w:after="60" w:line="240" w:lineRule="auto"/>
        <w:rPr>
          <w:rFonts w:ascii="Calibri" w:hAnsi="Calibri" w:cs="Calibri"/>
          <w:bCs/>
          <w:sz w:val="22"/>
          <w:szCs w:val="22"/>
        </w:rPr>
      </w:pPr>
      <w:r w:rsidRPr="005B1554">
        <w:rPr>
          <w:rFonts w:ascii="Calibri" w:hAnsi="Calibri" w:cs="Calibri"/>
          <w:bCs/>
          <w:sz w:val="22"/>
          <w:szCs w:val="22"/>
        </w:rPr>
        <w:t xml:space="preserve">Univerzita se v roce 2022 intenzivně zapojila do pomoci Ukrajině. Pořádala humanitární sbírku a poskytla pro ukrajinské studenty stipendia i ubytování. Ukrajinští studenti, kteří studovali a žili ve Zlíně, navíc pomáhali s tlumočením. UTB dlouhodobě registruje velký zájem ukrajinských studentů o studium v nabízených akreditovaných studijních programech. Kvůli probíhající válečné krizi byl tento zájem ještě znásoben. UTB ve spolupráci s MŠMT připravila </w:t>
      </w:r>
      <w:proofErr w:type="gramStart"/>
      <w:r w:rsidRPr="005B1554">
        <w:rPr>
          <w:rFonts w:ascii="Calibri" w:hAnsi="Calibri" w:cs="Calibri"/>
          <w:bCs/>
          <w:sz w:val="22"/>
          <w:szCs w:val="22"/>
        </w:rPr>
        <w:t>projekt - Podpora</w:t>
      </w:r>
      <w:proofErr w:type="gramEnd"/>
      <w:r w:rsidRPr="005B1554">
        <w:rPr>
          <w:rFonts w:ascii="Calibri" w:hAnsi="Calibri" w:cs="Calibri"/>
          <w:bCs/>
          <w:sz w:val="22"/>
          <w:szCs w:val="22"/>
        </w:rPr>
        <w:t xml:space="preserve"> studia ukrajinských studentů, jimž bylo studium na vysoké škole na Ukrajině znemožněno válkou, na UTB ve Zlíně. V rámci tohoto projektu univerzita poskytla stipendia pro 32 nově příchozích studentů, kteří měli statut uprchlíků. UTB zároveň vyplatila několik desítek mimořádných stipendií pro již studující studenty z Ukrajiny. Věříme, že podpora MŠMT nám pomohla uspokojit poptávku po kvalitním studiu a zároveň nám napomohla k rozvoji potenciálu ukrajinských studentů, kteří jej v aktuálních podmínkách na Ukrajině rozvíjet nemohou.</w:t>
      </w:r>
    </w:p>
    <w:p w14:paraId="20AC94AF" w14:textId="3589FC29" w:rsidR="00C721CE" w:rsidRPr="00C721CE" w:rsidRDefault="00C721CE" w:rsidP="00C721CE">
      <w:pPr>
        <w:spacing w:line="240" w:lineRule="auto"/>
        <w:rPr>
          <w:rFonts w:ascii="Calibri" w:hAnsi="Calibri" w:cs="Calibri"/>
          <w:bCs/>
          <w:sz w:val="22"/>
          <w:szCs w:val="22"/>
        </w:rPr>
      </w:pPr>
      <w:r w:rsidRPr="00C721CE">
        <w:rPr>
          <w:rFonts w:ascii="Calibri" w:hAnsi="Calibri" w:cs="Calibri"/>
          <w:bCs/>
          <w:sz w:val="22"/>
          <w:szCs w:val="22"/>
        </w:rPr>
        <w:t xml:space="preserve">I nadále probíhá spolupráce s Domem zahraniční spolupráce, ambasádami a dalšími centry. Výsledkem aktivit je iniciativa Study in </w:t>
      </w:r>
      <w:proofErr w:type="spellStart"/>
      <w:r w:rsidR="00274805">
        <w:rPr>
          <w:rFonts w:ascii="Calibri" w:hAnsi="Calibri" w:cs="Calibri"/>
          <w:bCs/>
          <w:sz w:val="22"/>
          <w:szCs w:val="22"/>
        </w:rPr>
        <w:t>Czechia</w:t>
      </w:r>
      <w:proofErr w:type="spellEnd"/>
      <w:r w:rsidR="00274805">
        <w:rPr>
          <w:rFonts w:ascii="Calibri" w:hAnsi="Calibri" w:cs="Calibri"/>
          <w:bCs/>
          <w:sz w:val="22"/>
          <w:szCs w:val="22"/>
        </w:rPr>
        <w:t xml:space="preserve"> </w:t>
      </w:r>
      <w:r w:rsidRPr="00C721CE">
        <w:rPr>
          <w:rFonts w:ascii="Calibri" w:hAnsi="Calibri" w:cs="Calibri"/>
          <w:bCs/>
          <w:sz w:val="22"/>
          <w:szCs w:val="22"/>
        </w:rPr>
        <w:t xml:space="preserve">na webové platformě </w:t>
      </w:r>
      <w:hyperlink r:id="rId45" w:history="1">
        <w:r w:rsidRPr="00C721CE">
          <w:rPr>
            <w:rFonts w:ascii="Calibri" w:hAnsi="Calibri" w:cs="Calibri"/>
            <w:bCs/>
            <w:sz w:val="22"/>
            <w:szCs w:val="22"/>
          </w:rPr>
          <w:t>https://www.studyin.cz/</w:t>
        </w:r>
      </w:hyperlink>
      <w:r w:rsidRPr="00C721CE">
        <w:rPr>
          <w:rFonts w:ascii="Calibri" w:hAnsi="Calibri" w:cs="Calibri"/>
          <w:bCs/>
          <w:sz w:val="22"/>
          <w:szCs w:val="22"/>
        </w:rPr>
        <w:t xml:space="preserve">. Pokračuje se ve využívání Režimu student, který slouží k rychlejšímu udělení víz zahraničním studentům. </w:t>
      </w:r>
    </w:p>
    <w:p w14:paraId="150DD002" w14:textId="17D0B4A6" w:rsidR="006B1B1F" w:rsidRDefault="006B1B1F" w:rsidP="007A354F">
      <w:pPr>
        <w:pStyle w:val="Zkladntext"/>
        <w:spacing w:before="0" w:after="120"/>
        <w:jc w:val="left"/>
        <w:rPr>
          <w:rFonts w:asciiTheme="minorHAnsi" w:hAnsiTheme="minorHAnsi" w:cstheme="minorHAnsi"/>
          <w:b w:val="0"/>
          <w:sz w:val="22"/>
          <w:szCs w:val="22"/>
        </w:rPr>
      </w:pPr>
    </w:p>
    <w:p w14:paraId="4571C919" w14:textId="6BBCEFA8" w:rsidR="00C22A35" w:rsidRPr="00401BC1" w:rsidRDefault="00BB30F4" w:rsidP="007A354F">
      <w:pPr>
        <w:spacing w:after="0" w:line="240" w:lineRule="auto"/>
        <w:jc w:val="left"/>
        <w:rPr>
          <w:rFonts w:asciiTheme="minorHAnsi" w:hAnsiTheme="minorHAnsi" w:cstheme="minorHAnsi"/>
          <w:b/>
          <w:sz w:val="18"/>
          <w:szCs w:val="20"/>
        </w:rPr>
      </w:pPr>
      <w:r w:rsidRPr="00401BC1">
        <w:rPr>
          <w:rFonts w:asciiTheme="minorHAnsi" w:hAnsiTheme="minorHAnsi" w:cstheme="minorHAnsi"/>
          <w:b/>
          <w:sz w:val="20"/>
          <w:szCs w:val="20"/>
        </w:rPr>
        <w:t xml:space="preserve">Tab. </w:t>
      </w:r>
      <w:r w:rsidR="00CC59F9" w:rsidRPr="00401BC1">
        <w:rPr>
          <w:rFonts w:asciiTheme="minorHAnsi" w:hAnsiTheme="minorHAnsi" w:cstheme="minorHAnsi"/>
          <w:b/>
          <w:sz w:val="20"/>
          <w:szCs w:val="20"/>
        </w:rPr>
        <w:t>3</w:t>
      </w:r>
      <w:r w:rsidR="00DA2C5F" w:rsidRPr="00401BC1">
        <w:rPr>
          <w:rFonts w:asciiTheme="minorHAnsi" w:hAnsiTheme="minorHAnsi" w:cstheme="minorHAnsi"/>
          <w:b/>
          <w:sz w:val="20"/>
          <w:szCs w:val="20"/>
        </w:rPr>
        <w:t>8</w:t>
      </w:r>
      <w:r w:rsidRPr="00401BC1">
        <w:rPr>
          <w:rFonts w:asciiTheme="minorHAnsi" w:hAnsiTheme="minorHAnsi" w:cstheme="minorHAnsi"/>
          <w:b/>
          <w:sz w:val="20"/>
          <w:szCs w:val="20"/>
        </w:rPr>
        <w:t>.</w:t>
      </w:r>
      <w:r w:rsidR="00C22A35" w:rsidRPr="00401BC1">
        <w:rPr>
          <w:rFonts w:asciiTheme="minorHAnsi" w:hAnsiTheme="minorHAnsi" w:cstheme="minorHAnsi"/>
          <w:b/>
          <w:sz w:val="20"/>
          <w:szCs w:val="20"/>
        </w:rPr>
        <w:t xml:space="preserve"> Podíl zahraničních studentů v SO/SP</w:t>
      </w:r>
      <w:r w:rsidR="003542C3">
        <w:rPr>
          <w:rFonts w:asciiTheme="minorHAnsi" w:hAnsiTheme="minorHAnsi" w:cstheme="minorHAnsi"/>
          <w:b/>
          <w:sz w:val="20"/>
          <w:szCs w:val="20"/>
        </w:rPr>
        <w:t xml:space="preserve"> v AR 2018/</w:t>
      </w:r>
      <w:proofErr w:type="gramStart"/>
      <w:r w:rsidR="003542C3">
        <w:rPr>
          <w:rFonts w:asciiTheme="minorHAnsi" w:hAnsiTheme="minorHAnsi" w:cstheme="minorHAnsi"/>
          <w:b/>
          <w:sz w:val="20"/>
          <w:szCs w:val="20"/>
        </w:rPr>
        <w:t>2019 – 2022</w:t>
      </w:r>
      <w:proofErr w:type="gramEnd"/>
      <w:r w:rsidR="003542C3">
        <w:rPr>
          <w:rFonts w:asciiTheme="minorHAnsi" w:hAnsiTheme="minorHAnsi" w:cstheme="minorHAnsi"/>
          <w:b/>
          <w:sz w:val="20"/>
          <w:szCs w:val="20"/>
        </w:rPr>
        <w:t>/2023</w:t>
      </w:r>
      <w:r w:rsidR="00C22A35" w:rsidRPr="00401BC1">
        <w:rPr>
          <w:rFonts w:asciiTheme="minorHAnsi" w:hAnsiTheme="minorHAnsi" w:cstheme="minorHAnsi"/>
          <w:b/>
          <w:sz w:val="20"/>
          <w:szCs w:val="20"/>
        </w:rPr>
        <w:br/>
      </w:r>
      <w:r w:rsidR="00C22A35" w:rsidRPr="00401BC1">
        <w:rPr>
          <w:rFonts w:asciiTheme="minorHAnsi" w:hAnsiTheme="minorHAnsi" w:cstheme="minorHAnsi"/>
          <w:b/>
          <w:sz w:val="18"/>
          <w:szCs w:val="20"/>
        </w:rPr>
        <w:t xml:space="preserve"> </w:t>
      </w:r>
    </w:p>
    <w:tbl>
      <w:tblPr>
        <w:tblStyle w:val="Tabulkasmkou4zvraznn2116"/>
        <w:tblW w:w="8784" w:type="dxa"/>
        <w:tblLayout w:type="fixed"/>
        <w:tblLook w:val="04A0" w:firstRow="1" w:lastRow="0" w:firstColumn="1" w:lastColumn="0" w:noHBand="0" w:noVBand="1"/>
      </w:tblPr>
      <w:tblGrid>
        <w:gridCol w:w="1351"/>
        <w:gridCol w:w="1061"/>
        <w:gridCol w:w="1062"/>
        <w:gridCol w:w="1062"/>
        <w:gridCol w:w="1062"/>
        <w:gridCol w:w="1062"/>
        <w:gridCol w:w="1062"/>
        <w:gridCol w:w="1062"/>
      </w:tblGrid>
      <w:tr w:rsidR="00BB30F4" w:rsidRPr="00C22A35" w14:paraId="29BAB92F" w14:textId="77777777" w:rsidTr="00791A72">
        <w:trPr>
          <w:cnfStyle w:val="100000000000" w:firstRow="1" w:lastRow="0" w:firstColumn="0" w:lastColumn="0" w:oddVBand="0" w:evenVBand="0" w:oddHBand="0" w:evenHBand="0" w:firstRowFirstColumn="0" w:firstRowLastColumn="0" w:lastRowFirstColumn="0" w:lastRowLastColumn="0"/>
          <w:trHeight w:val="1605"/>
        </w:trPr>
        <w:tc>
          <w:tcPr>
            <w:cnfStyle w:val="001000000000" w:firstRow="0" w:lastRow="0" w:firstColumn="1" w:lastColumn="0" w:oddVBand="0" w:evenVBand="0" w:oddHBand="0" w:evenHBand="0" w:firstRowFirstColumn="0" w:firstRowLastColumn="0" w:lastRowFirstColumn="0" w:lastRowLastColumn="0"/>
            <w:tcW w:w="1351" w:type="dxa"/>
          </w:tcPr>
          <w:p w14:paraId="393CA710" w14:textId="6BB40412" w:rsidR="00BB30F4" w:rsidRPr="00BB30F4" w:rsidRDefault="00BB30F4" w:rsidP="00086C6C">
            <w:pPr>
              <w:spacing w:after="0" w:line="240" w:lineRule="auto"/>
              <w:jc w:val="left"/>
              <w:rPr>
                <w:rFonts w:asciiTheme="minorHAnsi" w:hAnsiTheme="minorHAnsi" w:cstheme="minorHAnsi"/>
                <w:sz w:val="18"/>
                <w:szCs w:val="20"/>
              </w:rPr>
            </w:pPr>
            <w:r w:rsidRPr="00BB30F4">
              <w:rPr>
                <w:rFonts w:asciiTheme="minorHAnsi" w:hAnsiTheme="minorHAnsi" w:cstheme="minorHAnsi"/>
                <w:sz w:val="18"/>
                <w:szCs w:val="20"/>
              </w:rPr>
              <w:t xml:space="preserve">Podíl zahraničních studentů v bakalářských </w:t>
            </w:r>
            <w:r w:rsidR="005B1554">
              <w:rPr>
                <w:rFonts w:asciiTheme="minorHAnsi" w:hAnsiTheme="minorHAnsi" w:cstheme="minorHAnsi"/>
                <w:sz w:val="18"/>
                <w:szCs w:val="20"/>
              </w:rPr>
              <w:t>SO/</w:t>
            </w:r>
            <w:r w:rsidRPr="00BB30F4">
              <w:rPr>
                <w:rFonts w:asciiTheme="minorHAnsi" w:hAnsiTheme="minorHAnsi" w:cstheme="minorHAnsi"/>
                <w:sz w:val="18"/>
                <w:szCs w:val="20"/>
              </w:rPr>
              <w:t xml:space="preserve">SP k celkovému počtu studentů v bakalářských </w:t>
            </w:r>
            <w:r w:rsidR="005B1554">
              <w:rPr>
                <w:rFonts w:asciiTheme="minorHAnsi" w:hAnsiTheme="minorHAnsi" w:cstheme="minorHAnsi"/>
                <w:sz w:val="18"/>
                <w:szCs w:val="20"/>
              </w:rPr>
              <w:t>SO/</w:t>
            </w:r>
            <w:r w:rsidRPr="00BB30F4">
              <w:rPr>
                <w:rFonts w:asciiTheme="minorHAnsi" w:hAnsiTheme="minorHAnsi" w:cstheme="minorHAnsi"/>
                <w:sz w:val="18"/>
                <w:szCs w:val="20"/>
              </w:rPr>
              <w:t>SP</w:t>
            </w:r>
          </w:p>
        </w:tc>
        <w:tc>
          <w:tcPr>
            <w:tcW w:w="1061" w:type="dxa"/>
          </w:tcPr>
          <w:p w14:paraId="66E1E8A0" w14:textId="216FC897"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Fakulta technologická</w:t>
            </w:r>
          </w:p>
        </w:tc>
        <w:tc>
          <w:tcPr>
            <w:tcW w:w="1062" w:type="dxa"/>
          </w:tcPr>
          <w:p w14:paraId="03A63DD6" w14:textId="586F1E59"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 xml:space="preserve">Fakulta managementu a ekonomiky </w:t>
            </w:r>
          </w:p>
        </w:tc>
        <w:tc>
          <w:tcPr>
            <w:tcW w:w="1062" w:type="dxa"/>
          </w:tcPr>
          <w:p w14:paraId="1B9EE9F3" w14:textId="5DB3F664"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 xml:space="preserve">Fakulta </w:t>
            </w:r>
            <w:proofErr w:type="spellStart"/>
            <w:r w:rsidRPr="00BB30F4">
              <w:rPr>
                <w:rFonts w:asciiTheme="minorHAnsi" w:hAnsiTheme="minorHAnsi"/>
                <w:sz w:val="18"/>
                <w:szCs w:val="20"/>
              </w:rPr>
              <w:t>multime</w:t>
            </w:r>
            <w:r w:rsidR="0094060A">
              <w:rPr>
                <w:rFonts w:asciiTheme="minorHAnsi" w:hAnsiTheme="minorHAnsi"/>
                <w:sz w:val="18"/>
                <w:szCs w:val="20"/>
              </w:rPr>
              <w:t>-</w:t>
            </w:r>
            <w:r w:rsidRPr="00BB30F4">
              <w:rPr>
                <w:rFonts w:asciiTheme="minorHAnsi" w:hAnsiTheme="minorHAnsi"/>
                <w:sz w:val="18"/>
                <w:szCs w:val="20"/>
              </w:rPr>
              <w:t>diálních</w:t>
            </w:r>
            <w:proofErr w:type="spellEnd"/>
            <w:r w:rsidRPr="00BB30F4">
              <w:rPr>
                <w:rFonts w:asciiTheme="minorHAnsi" w:hAnsiTheme="minorHAnsi"/>
                <w:sz w:val="18"/>
                <w:szCs w:val="20"/>
              </w:rPr>
              <w:t xml:space="preserve"> komunikací</w:t>
            </w:r>
          </w:p>
        </w:tc>
        <w:tc>
          <w:tcPr>
            <w:tcW w:w="1062" w:type="dxa"/>
          </w:tcPr>
          <w:p w14:paraId="3A81D363" w14:textId="328E36F9"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Fakulta aplikované informatiky</w:t>
            </w:r>
          </w:p>
        </w:tc>
        <w:tc>
          <w:tcPr>
            <w:tcW w:w="1062" w:type="dxa"/>
          </w:tcPr>
          <w:p w14:paraId="21975B14" w14:textId="14DFCD52"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Fakulta humanitních studií</w:t>
            </w:r>
          </w:p>
        </w:tc>
        <w:tc>
          <w:tcPr>
            <w:tcW w:w="1062" w:type="dxa"/>
          </w:tcPr>
          <w:p w14:paraId="468DC723" w14:textId="63565F4A"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Fakulta logistiky a krizového řízení</w:t>
            </w:r>
          </w:p>
        </w:tc>
        <w:tc>
          <w:tcPr>
            <w:tcW w:w="1062" w:type="dxa"/>
          </w:tcPr>
          <w:p w14:paraId="481D5E62" w14:textId="398AA339" w:rsidR="00BB30F4" w:rsidRPr="00BB30F4" w:rsidRDefault="00BB30F4"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sz w:val="18"/>
                <w:szCs w:val="20"/>
              </w:rPr>
              <w:t>Celoškolské pracoviště</w:t>
            </w:r>
          </w:p>
        </w:tc>
      </w:tr>
      <w:tr w:rsidR="00BB30F4" w:rsidRPr="00C22A35" w14:paraId="5EBEACCF"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7B5F02E8" w14:textId="77777777" w:rsidR="00BB30F4" w:rsidRPr="00BB30F4" w:rsidRDefault="00BB30F4" w:rsidP="007A354F">
            <w:pPr>
              <w:spacing w:after="0" w:line="240" w:lineRule="auto"/>
              <w:jc w:val="left"/>
              <w:rPr>
                <w:rFonts w:asciiTheme="minorHAnsi" w:hAnsiTheme="minorHAnsi" w:cstheme="minorHAnsi"/>
                <w:b w:val="0"/>
                <w:sz w:val="18"/>
                <w:szCs w:val="20"/>
              </w:rPr>
            </w:pPr>
            <w:r w:rsidRPr="00BB30F4">
              <w:rPr>
                <w:rFonts w:asciiTheme="minorHAnsi" w:hAnsiTheme="minorHAnsi" w:cstheme="minorHAnsi"/>
                <w:b w:val="0"/>
                <w:sz w:val="18"/>
                <w:szCs w:val="20"/>
              </w:rPr>
              <w:t>2018/2019</w:t>
            </w:r>
          </w:p>
        </w:tc>
        <w:tc>
          <w:tcPr>
            <w:tcW w:w="1061" w:type="dxa"/>
            <w:shd w:val="clear" w:color="auto" w:fill="FBE4D5" w:themeFill="accent2" w:themeFillTint="33"/>
            <w:vAlign w:val="center"/>
          </w:tcPr>
          <w:p w14:paraId="06FF7F63" w14:textId="306A97F9"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1,1</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12C6AB3F" w14:textId="37671FD4"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2,2</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6AA43ECA" w14:textId="0A3CC7A2"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2,6</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3A09C059" w14:textId="25C11F1B"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2,0</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2324DE91" w14:textId="7CD30CFF"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1,1</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587B180C" w14:textId="6D6C5E68"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0,5</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0556671E" w14:textId="716EBED4"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0,0</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r>
      <w:tr w:rsidR="00BB30F4" w:rsidRPr="00C22A35" w14:paraId="3C10F38A" w14:textId="77777777" w:rsidTr="00BB30F4">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auto"/>
            <w:vAlign w:val="center"/>
          </w:tcPr>
          <w:p w14:paraId="53F862E8" w14:textId="77777777" w:rsidR="00BB30F4" w:rsidRPr="00BB30F4" w:rsidRDefault="00BB30F4" w:rsidP="007A354F">
            <w:pPr>
              <w:spacing w:after="0" w:line="240" w:lineRule="auto"/>
              <w:jc w:val="left"/>
              <w:rPr>
                <w:rFonts w:asciiTheme="minorHAnsi" w:hAnsiTheme="minorHAnsi" w:cstheme="minorHAnsi"/>
                <w:b w:val="0"/>
                <w:sz w:val="18"/>
                <w:szCs w:val="20"/>
              </w:rPr>
            </w:pPr>
            <w:r w:rsidRPr="00BB30F4">
              <w:rPr>
                <w:rFonts w:asciiTheme="minorHAnsi" w:hAnsiTheme="minorHAnsi" w:cstheme="minorHAnsi"/>
                <w:b w:val="0"/>
                <w:sz w:val="18"/>
                <w:szCs w:val="20"/>
              </w:rPr>
              <w:t>2019/2020</w:t>
            </w:r>
          </w:p>
        </w:tc>
        <w:tc>
          <w:tcPr>
            <w:tcW w:w="1061" w:type="dxa"/>
            <w:shd w:val="clear" w:color="auto" w:fill="auto"/>
            <w:vAlign w:val="center"/>
          </w:tcPr>
          <w:p w14:paraId="7AF732B9" w14:textId="0454E6A8"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0,8</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auto"/>
            <w:vAlign w:val="center"/>
          </w:tcPr>
          <w:p w14:paraId="7861D83E" w14:textId="00B19328"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2,2</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auto"/>
            <w:vAlign w:val="center"/>
          </w:tcPr>
          <w:p w14:paraId="5CB1B83C" w14:textId="58C358F5"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2,3</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auto"/>
            <w:vAlign w:val="center"/>
          </w:tcPr>
          <w:p w14:paraId="28F5BD6D" w14:textId="147D4B5E"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2,5</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auto"/>
            <w:vAlign w:val="center"/>
          </w:tcPr>
          <w:p w14:paraId="7670BA16" w14:textId="47A689B3"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1,3</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auto"/>
            <w:vAlign w:val="center"/>
          </w:tcPr>
          <w:p w14:paraId="5D9FE6BC" w14:textId="564342F4"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0,5</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vAlign w:val="center"/>
          </w:tcPr>
          <w:p w14:paraId="5A63A72B" w14:textId="409BBF61" w:rsidR="00BB30F4" w:rsidRPr="00BB30F4" w:rsidRDefault="00BB30F4"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0,0</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r>
      <w:tr w:rsidR="00BB30F4" w:rsidRPr="00C22A35" w14:paraId="573DC4CC"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715BC394" w14:textId="77777777" w:rsidR="00BB30F4" w:rsidRPr="00BB30F4" w:rsidRDefault="00BB30F4" w:rsidP="007A354F">
            <w:pPr>
              <w:spacing w:after="0" w:line="240" w:lineRule="auto"/>
              <w:jc w:val="left"/>
              <w:rPr>
                <w:rFonts w:asciiTheme="minorHAnsi" w:hAnsiTheme="minorHAnsi" w:cstheme="minorHAnsi"/>
                <w:b w:val="0"/>
                <w:sz w:val="18"/>
                <w:szCs w:val="20"/>
              </w:rPr>
            </w:pPr>
            <w:r w:rsidRPr="00BB30F4">
              <w:rPr>
                <w:rFonts w:asciiTheme="minorHAnsi" w:hAnsiTheme="minorHAnsi" w:cstheme="minorHAnsi"/>
                <w:b w:val="0"/>
                <w:sz w:val="18"/>
                <w:szCs w:val="20"/>
              </w:rPr>
              <w:lastRenderedPageBreak/>
              <w:t>2020/2021</w:t>
            </w:r>
          </w:p>
        </w:tc>
        <w:tc>
          <w:tcPr>
            <w:tcW w:w="1061" w:type="dxa"/>
            <w:shd w:val="clear" w:color="auto" w:fill="FBE4D5" w:themeFill="accent2" w:themeFillTint="33"/>
            <w:vAlign w:val="center"/>
          </w:tcPr>
          <w:p w14:paraId="686B0BC9" w14:textId="48215B2D"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0,7</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6DB00425" w14:textId="42B3A444"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1,6</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149BEF63" w14:textId="5938974E"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1,9</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3D3B6AD4" w14:textId="6B115F2E"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2,8</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2B7E13E5" w14:textId="5AFD63A1"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0,8</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1ECDF99B" w14:textId="45E3FBE4"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0,4</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c>
          <w:tcPr>
            <w:tcW w:w="1062" w:type="dxa"/>
            <w:shd w:val="clear" w:color="auto" w:fill="FBE4D5" w:themeFill="accent2" w:themeFillTint="33"/>
            <w:vAlign w:val="center"/>
          </w:tcPr>
          <w:p w14:paraId="5EED78BD" w14:textId="3209C986" w:rsidR="00BB30F4" w:rsidRPr="00BB30F4" w:rsidRDefault="00BB30F4"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sidRPr="00BB30F4">
              <w:rPr>
                <w:rFonts w:asciiTheme="minorHAnsi" w:hAnsiTheme="minorHAnsi" w:cstheme="minorHAnsi"/>
                <w:color w:val="000000"/>
                <w:sz w:val="18"/>
                <w:szCs w:val="20"/>
              </w:rPr>
              <w:t>0,0</w:t>
            </w:r>
            <w:r w:rsidR="00086C6C">
              <w:rPr>
                <w:rFonts w:asciiTheme="minorHAnsi" w:hAnsiTheme="minorHAnsi" w:cstheme="minorHAnsi"/>
                <w:color w:val="000000"/>
                <w:sz w:val="18"/>
                <w:szCs w:val="20"/>
              </w:rPr>
              <w:t xml:space="preserve"> </w:t>
            </w:r>
            <w:r w:rsidRPr="00BB30F4">
              <w:rPr>
                <w:rFonts w:asciiTheme="minorHAnsi" w:hAnsiTheme="minorHAnsi" w:cstheme="minorHAnsi"/>
                <w:color w:val="000000"/>
                <w:sz w:val="18"/>
                <w:szCs w:val="20"/>
              </w:rPr>
              <w:t>%</w:t>
            </w:r>
          </w:p>
        </w:tc>
      </w:tr>
      <w:tr w:rsidR="003E34DF" w:rsidRPr="00C22A35" w14:paraId="527EF216" w14:textId="77777777" w:rsidTr="003E34DF">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FFFFF" w:themeFill="background1"/>
            <w:vAlign w:val="center"/>
          </w:tcPr>
          <w:p w14:paraId="00DC96F7" w14:textId="60A350D4" w:rsidR="003E34DF" w:rsidRPr="00BB30F4" w:rsidRDefault="003E34DF" w:rsidP="003E34DF">
            <w:pPr>
              <w:spacing w:after="0" w:line="240" w:lineRule="auto"/>
              <w:jc w:val="left"/>
              <w:rPr>
                <w:rFonts w:asciiTheme="minorHAnsi" w:hAnsiTheme="minorHAnsi" w:cstheme="minorHAnsi"/>
                <w:b w:val="0"/>
                <w:sz w:val="18"/>
                <w:szCs w:val="20"/>
              </w:rPr>
            </w:pPr>
            <w:r>
              <w:rPr>
                <w:rFonts w:asciiTheme="minorHAnsi" w:hAnsiTheme="minorHAnsi" w:cstheme="minorHAnsi"/>
                <w:b w:val="0"/>
                <w:sz w:val="18"/>
                <w:szCs w:val="20"/>
              </w:rPr>
              <w:t>2021/2022</w:t>
            </w:r>
          </w:p>
        </w:tc>
        <w:tc>
          <w:tcPr>
            <w:tcW w:w="1061" w:type="dxa"/>
            <w:shd w:val="clear" w:color="auto" w:fill="FFFFFF" w:themeFill="background1"/>
            <w:vAlign w:val="center"/>
          </w:tcPr>
          <w:p w14:paraId="29984432" w14:textId="73DEC607"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0,7 %</w:t>
            </w:r>
          </w:p>
        </w:tc>
        <w:tc>
          <w:tcPr>
            <w:tcW w:w="1062" w:type="dxa"/>
            <w:shd w:val="clear" w:color="auto" w:fill="FFFFFF" w:themeFill="background1"/>
            <w:vAlign w:val="center"/>
          </w:tcPr>
          <w:p w14:paraId="517CEA10" w14:textId="445FE384"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2,6 %</w:t>
            </w:r>
          </w:p>
        </w:tc>
        <w:tc>
          <w:tcPr>
            <w:tcW w:w="1062" w:type="dxa"/>
            <w:shd w:val="clear" w:color="auto" w:fill="FFFFFF" w:themeFill="background1"/>
            <w:vAlign w:val="center"/>
          </w:tcPr>
          <w:p w14:paraId="402C3A1F" w14:textId="2DA82B3A"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2,0 %</w:t>
            </w:r>
          </w:p>
        </w:tc>
        <w:tc>
          <w:tcPr>
            <w:tcW w:w="1062" w:type="dxa"/>
            <w:shd w:val="clear" w:color="auto" w:fill="FFFFFF" w:themeFill="background1"/>
            <w:vAlign w:val="center"/>
          </w:tcPr>
          <w:p w14:paraId="7BBE925F" w14:textId="278F159B"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2,8 %</w:t>
            </w:r>
          </w:p>
        </w:tc>
        <w:tc>
          <w:tcPr>
            <w:tcW w:w="1062" w:type="dxa"/>
            <w:shd w:val="clear" w:color="auto" w:fill="FFFFFF" w:themeFill="background1"/>
            <w:vAlign w:val="center"/>
          </w:tcPr>
          <w:p w14:paraId="590241EB" w14:textId="373CA45D"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0,6 %</w:t>
            </w:r>
          </w:p>
        </w:tc>
        <w:tc>
          <w:tcPr>
            <w:tcW w:w="1062" w:type="dxa"/>
            <w:shd w:val="clear" w:color="auto" w:fill="FFFFFF" w:themeFill="background1"/>
            <w:vAlign w:val="center"/>
          </w:tcPr>
          <w:p w14:paraId="46A7B481" w14:textId="2C7A6172"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0,6 %</w:t>
            </w:r>
          </w:p>
        </w:tc>
        <w:tc>
          <w:tcPr>
            <w:tcW w:w="1062" w:type="dxa"/>
            <w:shd w:val="clear" w:color="auto" w:fill="FFFFFF" w:themeFill="background1"/>
            <w:vAlign w:val="center"/>
          </w:tcPr>
          <w:p w14:paraId="2AC4946D" w14:textId="6DF92E33" w:rsidR="003E34DF" w:rsidRPr="00BB30F4" w:rsidRDefault="003E34DF" w:rsidP="003E3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0,0 %</w:t>
            </w:r>
          </w:p>
        </w:tc>
      </w:tr>
      <w:tr w:rsidR="00555FF0" w:rsidRPr="00C22A35" w14:paraId="3BE9BE8C" w14:textId="77777777" w:rsidTr="00555FF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741D1636" w14:textId="50B5B539" w:rsidR="00555FF0" w:rsidRDefault="00555FF0" w:rsidP="00555FF0">
            <w:pPr>
              <w:spacing w:after="0" w:line="240" w:lineRule="auto"/>
              <w:jc w:val="left"/>
              <w:rPr>
                <w:rFonts w:asciiTheme="minorHAnsi" w:hAnsiTheme="minorHAnsi" w:cstheme="minorHAnsi"/>
                <w:b w:val="0"/>
                <w:sz w:val="18"/>
                <w:szCs w:val="20"/>
              </w:rPr>
            </w:pPr>
            <w:r>
              <w:rPr>
                <w:rFonts w:asciiTheme="minorHAnsi" w:hAnsiTheme="minorHAnsi" w:cstheme="minorHAnsi"/>
                <w:b w:val="0"/>
                <w:sz w:val="18"/>
                <w:szCs w:val="20"/>
              </w:rPr>
              <w:t>2022/2023</w:t>
            </w:r>
          </w:p>
        </w:tc>
        <w:tc>
          <w:tcPr>
            <w:tcW w:w="1061" w:type="dxa"/>
            <w:shd w:val="clear" w:color="auto" w:fill="FBE4D5" w:themeFill="accent2" w:themeFillTint="33"/>
            <w:vAlign w:val="center"/>
          </w:tcPr>
          <w:p w14:paraId="1AEA0989" w14:textId="65F62CF6"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0,9 %</w:t>
            </w:r>
          </w:p>
        </w:tc>
        <w:tc>
          <w:tcPr>
            <w:tcW w:w="1062" w:type="dxa"/>
            <w:shd w:val="clear" w:color="auto" w:fill="FBE4D5" w:themeFill="accent2" w:themeFillTint="33"/>
            <w:vAlign w:val="center"/>
          </w:tcPr>
          <w:p w14:paraId="1F7C803F" w14:textId="3027D0BB"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2,7 %</w:t>
            </w:r>
          </w:p>
        </w:tc>
        <w:tc>
          <w:tcPr>
            <w:tcW w:w="1062" w:type="dxa"/>
            <w:shd w:val="clear" w:color="auto" w:fill="FBE4D5" w:themeFill="accent2" w:themeFillTint="33"/>
            <w:vAlign w:val="center"/>
          </w:tcPr>
          <w:p w14:paraId="0650C290" w14:textId="027F56FA"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2,4 %</w:t>
            </w:r>
          </w:p>
        </w:tc>
        <w:tc>
          <w:tcPr>
            <w:tcW w:w="1062" w:type="dxa"/>
            <w:shd w:val="clear" w:color="auto" w:fill="FBE4D5" w:themeFill="accent2" w:themeFillTint="33"/>
            <w:vAlign w:val="center"/>
          </w:tcPr>
          <w:p w14:paraId="6344C156" w14:textId="6A385B68"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3,0 %</w:t>
            </w:r>
          </w:p>
        </w:tc>
        <w:tc>
          <w:tcPr>
            <w:tcW w:w="1062" w:type="dxa"/>
            <w:shd w:val="clear" w:color="auto" w:fill="FBE4D5" w:themeFill="accent2" w:themeFillTint="33"/>
            <w:vAlign w:val="center"/>
          </w:tcPr>
          <w:p w14:paraId="5FB9F4D4" w14:textId="0F179388"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1,0 %</w:t>
            </w:r>
          </w:p>
        </w:tc>
        <w:tc>
          <w:tcPr>
            <w:tcW w:w="1062" w:type="dxa"/>
            <w:shd w:val="clear" w:color="auto" w:fill="FBE4D5" w:themeFill="accent2" w:themeFillTint="33"/>
            <w:vAlign w:val="center"/>
          </w:tcPr>
          <w:p w14:paraId="7BF25B21" w14:textId="16837E5C"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0,6 %</w:t>
            </w:r>
          </w:p>
        </w:tc>
        <w:tc>
          <w:tcPr>
            <w:tcW w:w="1062" w:type="dxa"/>
            <w:shd w:val="clear" w:color="auto" w:fill="FBE4D5" w:themeFill="accent2" w:themeFillTint="33"/>
            <w:vAlign w:val="center"/>
          </w:tcPr>
          <w:p w14:paraId="1B9EF355" w14:textId="4D933A81"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0,0 %</w:t>
            </w:r>
          </w:p>
        </w:tc>
      </w:tr>
      <w:tr w:rsidR="00555FF0" w:rsidRPr="00BB30F4" w14:paraId="4FF7393B" w14:textId="77777777" w:rsidTr="00791A72">
        <w:trPr>
          <w:trHeight w:val="1812"/>
        </w:trPr>
        <w:tc>
          <w:tcPr>
            <w:cnfStyle w:val="001000000000" w:firstRow="0" w:lastRow="0" w:firstColumn="1" w:lastColumn="0" w:oddVBand="0" w:evenVBand="0" w:oddHBand="0" w:evenHBand="0" w:firstRowFirstColumn="0" w:firstRowLastColumn="0" w:lastRowFirstColumn="0" w:lastRowLastColumn="0"/>
            <w:tcW w:w="1351" w:type="dxa"/>
            <w:shd w:val="clear" w:color="auto" w:fill="ED7D31"/>
          </w:tcPr>
          <w:p w14:paraId="77B3B3A7" w14:textId="0F986CD5" w:rsidR="00555FF0" w:rsidRPr="00BB30F4" w:rsidRDefault="00555FF0" w:rsidP="00555FF0">
            <w:pPr>
              <w:spacing w:after="0" w:line="240" w:lineRule="auto"/>
              <w:jc w:val="left"/>
              <w:rPr>
                <w:rFonts w:asciiTheme="minorHAnsi" w:hAnsiTheme="minorHAnsi" w:cstheme="minorHAnsi"/>
                <w:color w:val="FFFFFF"/>
                <w:sz w:val="18"/>
                <w:szCs w:val="18"/>
              </w:rPr>
            </w:pPr>
            <w:r w:rsidRPr="00BB30F4">
              <w:rPr>
                <w:rFonts w:asciiTheme="minorHAnsi" w:hAnsiTheme="minorHAnsi" w:cstheme="minorHAnsi"/>
                <w:color w:val="FFFFFF"/>
                <w:sz w:val="18"/>
                <w:szCs w:val="18"/>
              </w:rPr>
              <w:t xml:space="preserve">Podíl zahraničních studentů v magisterských </w:t>
            </w:r>
            <w:r w:rsidR="005B1554">
              <w:rPr>
                <w:rFonts w:asciiTheme="minorHAnsi" w:hAnsiTheme="minorHAnsi" w:cstheme="minorHAnsi"/>
                <w:color w:val="FFFFFF"/>
                <w:sz w:val="18"/>
                <w:szCs w:val="18"/>
              </w:rPr>
              <w:t>SO/</w:t>
            </w:r>
            <w:r w:rsidRPr="00BB30F4">
              <w:rPr>
                <w:rFonts w:asciiTheme="minorHAnsi" w:hAnsiTheme="minorHAnsi" w:cstheme="minorHAnsi"/>
                <w:color w:val="FFFFFF"/>
                <w:sz w:val="18"/>
                <w:szCs w:val="18"/>
              </w:rPr>
              <w:t xml:space="preserve">SP k celkovému počtu studentů v magisterských </w:t>
            </w:r>
            <w:r w:rsidR="005B1554">
              <w:rPr>
                <w:rFonts w:asciiTheme="minorHAnsi" w:hAnsiTheme="minorHAnsi" w:cstheme="minorHAnsi"/>
                <w:color w:val="FFFFFF"/>
                <w:sz w:val="18"/>
                <w:szCs w:val="18"/>
              </w:rPr>
              <w:t>SO/</w:t>
            </w:r>
            <w:r w:rsidRPr="00BB30F4">
              <w:rPr>
                <w:rFonts w:asciiTheme="minorHAnsi" w:hAnsiTheme="minorHAnsi" w:cstheme="minorHAnsi"/>
                <w:color w:val="FFFFFF"/>
                <w:sz w:val="18"/>
                <w:szCs w:val="18"/>
              </w:rPr>
              <w:t>SP</w:t>
            </w:r>
          </w:p>
        </w:tc>
        <w:tc>
          <w:tcPr>
            <w:tcW w:w="1061" w:type="dxa"/>
            <w:shd w:val="clear" w:color="auto" w:fill="ED7D31"/>
          </w:tcPr>
          <w:p w14:paraId="43FFFCF0" w14:textId="4A08851C"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technologická</w:t>
            </w:r>
          </w:p>
        </w:tc>
        <w:tc>
          <w:tcPr>
            <w:tcW w:w="1062" w:type="dxa"/>
            <w:shd w:val="clear" w:color="auto" w:fill="ED7D31"/>
          </w:tcPr>
          <w:p w14:paraId="4E9752FC" w14:textId="43E7579E"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 xml:space="preserve">Fakulta managementu a ekonomiky </w:t>
            </w:r>
          </w:p>
        </w:tc>
        <w:tc>
          <w:tcPr>
            <w:tcW w:w="1062" w:type="dxa"/>
            <w:shd w:val="clear" w:color="auto" w:fill="ED7D31"/>
          </w:tcPr>
          <w:p w14:paraId="1E57788C" w14:textId="468A465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 xml:space="preserve">Fakulta </w:t>
            </w:r>
            <w:proofErr w:type="spellStart"/>
            <w:r w:rsidRPr="00BB30F4">
              <w:rPr>
                <w:rFonts w:asciiTheme="minorHAnsi" w:hAnsiTheme="minorHAnsi"/>
                <w:b/>
                <w:color w:val="FFFFFF" w:themeColor="background1"/>
                <w:sz w:val="18"/>
                <w:szCs w:val="20"/>
              </w:rPr>
              <w:t>multime</w:t>
            </w:r>
            <w:r>
              <w:rPr>
                <w:rFonts w:asciiTheme="minorHAnsi" w:hAnsiTheme="minorHAnsi"/>
                <w:b/>
                <w:color w:val="FFFFFF" w:themeColor="background1"/>
                <w:sz w:val="18"/>
                <w:szCs w:val="20"/>
              </w:rPr>
              <w:t>-</w:t>
            </w:r>
            <w:r w:rsidRPr="00BB30F4">
              <w:rPr>
                <w:rFonts w:asciiTheme="minorHAnsi" w:hAnsiTheme="minorHAnsi"/>
                <w:b/>
                <w:color w:val="FFFFFF" w:themeColor="background1"/>
                <w:sz w:val="18"/>
                <w:szCs w:val="20"/>
              </w:rPr>
              <w:t>diálních</w:t>
            </w:r>
            <w:proofErr w:type="spellEnd"/>
            <w:r w:rsidRPr="00BB30F4">
              <w:rPr>
                <w:rFonts w:asciiTheme="minorHAnsi" w:hAnsiTheme="minorHAnsi"/>
                <w:b/>
                <w:color w:val="FFFFFF" w:themeColor="background1"/>
                <w:sz w:val="18"/>
                <w:szCs w:val="20"/>
              </w:rPr>
              <w:t xml:space="preserve"> komunikací</w:t>
            </w:r>
          </w:p>
        </w:tc>
        <w:tc>
          <w:tcPr>
            <w:tcW w:w="1062" w:type="dxa"/>
            <w:shd w:val="clear" w:color="auto" w:fill="ED7D31"/>
          </w:tcPr>
          <w:p w14:paraId="1CB85506" w14:textId="66970319"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aplikované informatiky</w:t>
            </w:r>
          </w:p>
        </w:tc>
        <w:tc>
          <w:tcPr>
            <w:tcW w:w="1062" w:type="dxa"/>
            <w:shd w:val="clear" w:color="auto" w:fill="ED7D31"/>
          </w:tcPr>
          <w:p w14:paraId="66A28990" w14:textId="4A5ED60F"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humanitních studií</w:t>
            </w:r>
          </w:p>
        </w:tc>
        <w:tc>
          <w:tcPr>
            <w:tcW w:w="1062" w:type="dxa"/>
            <w:shd w:val="clear" w:color="auto" w:fill="ED7D31"/>
          </w:tcPr>
          <w:p w14:paraId="048456F9" w14:textId="03927B98"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logistiky a krizového řízení</w:t>
            </w:r>
          </w:p>
        </w:tc>
        <w:tc>
          <w:tcPr>
            <w:tcW w:w="1062" w:type="dxa"/>
            <w:shd w:val="clear" w:color="auto" w:fill="ED7D31"/>
          </w:tcPr>
          <w:p w14:paraId="64093305" w14:textId="4122738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Celoškolské pracoviště</w:t>
            </w:r>
          </w:p>
        </w:tc>
      </w:tr>
      <w:tr w:rsidR="00555FF0" w:rsidRPr="00BB30F4" w14:paraId="28F822EE"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5A5B7448"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2018/2019</w:t>
            </w:r>
          </w:p>
        </w:tc>
        <w:tc>
          <w:tcPr>
            <w:tcW w:w="1061" w:type="dxa"/>
            <w:shd w:val="clear" w:color="auto" w:fill="FBE4D5" w:themeFill="accent2" w:themeFillTint="33"/>
            <w:vAlign w:val="center"/>
          </w:tcPr>
          <w:p w14:paraId="0188E4EC" w14:textId="3C84F8FD"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1,6</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7BC2E163" w14:textId="2676B379"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4,4</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7E4D80E2" w14:textId="32CFFB87"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7E565575" w14:textId="6DE50216"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3,8</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1197758" w14:textId="504AF0D0"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0,1</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9043EF6" w14:textId="660548F5"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12F054F6" w14:textId="634C885C"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7052EB85" w14:textId="77777777" w:rsidTr="00BB30F4">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auto"/>
            <w:vAlign w:val="center"/>
          </w:tcPr>
          <w:p w14:paraId="5260DBD4"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2019/2020</w:t>
            </w:r>
          </w:p>
        </w:tc>
        <w:tc>
          <w:tcPr>
            <w:tcW w:w="1061" w:type="dxa"/>
            <w:shd w:val="clear" w:color="auto" w:fill="auto"/>
            <w:vAlign w:val="center"/>
          </w:tcPr>
          <w:p w14:paraId="68DE25E9" w14:textId="5450DD8C"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1,5</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2D6149F1" w14:textId="40876D3E"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3,8</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085E646B" w14:textId="6FF14A53"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3,1</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283F0363" w14:textId="29D51074"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2,9</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1471AE61" w14:textId="4CB82AB3"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683B88AA" w14:textId="73CCC05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FFFFF"/>
            <w:vAlign w:val="center"/>
          </w:tcPr>
          <w:p w14:paraId="4EF6E242" w14:textId="0A180F9C"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044F8BB0"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38223C96"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2020/2021</w:t>
            </w:r>
          </w:p>
        </w:tc>
        <w:tc>
          <w:tcPr>
            <w:tcW w:w="1061" w:type="dxa"/>
            <w:shd w:val="clear" w:color="auto" w:fill="FBE4D5" w:themeFill="accent2" w:themeFillTint="33"/>
            <w:vAlign w:val="center"/>
          </w:tcPr>
          <w:p w14:paraId="147B164B" w14:textId="3D502352"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0,6</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112FFE1" w14:textId="7951571A"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4,4</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60EF4343" w14:textId="16BD3BA7"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2,8</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5F44A17" w14:textId="74A645EA"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2,8</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17CB2BA6" w14:textId="5E3C5C92"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0,1</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68564A3B" w14:textId="10FB7B36"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0,5</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16AABD9" w14:textId="581B9382"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05FB9100" w14:textId="77777777" w:rsidTr="003E34DF">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FFFFF" w:themeFill="background1"/>
            <w:vAlign w:val="center"/>
          </w:tcPr>
          <w:p w14:paraId="7C717B05" w14:textId="5E73A8FC" w:rsidR="00555FF0" w:rsidRPr="00BB30F4" w:rsidRDefault="00555FF0" w:rsidP="00555FF0">
            <w:pPr>
              <w:spacing w:after="0" w:line="240" w:lineRule="auto"/>
              <w:jc w:val="left"/>
              <w:rPr>
                <w:rFonts w:asciiTheme="minorHAnsi" w:hAnsiTheme="minorHAnsi" w:cstheme="minorHAnsi"/>
                <w:b w:val="0"/>
                <w:sz w:val="18"/>
                <w:szCs w:val="18"/>
              </w:rPr>
            </w:pPr>
            <w:r>
              <w:rPr>
                <w:rFonts w:asciiTheme="minorHAnsi" w:hAnsiTheme="minorHAnsi" w:cstheme="minorHAnsi"/>
                <w:b w:val="0"/>
                <w:sz w:val="18"/>
                <w:szCs w:val="18"/>
              </w:rPr>
              <w:t>2021/2022</w:t>
            </w:r>
          </w:p>
        </w:tc>
        <w:tc>
          <w:tcPr>
            <w:tcW w:w="1061" w:type="dxa"/>
            <w:shd w:val="clear" w:color="auto" w:fill="FFFFFF" w:themeFill="background1"/>
            <w:vAlign w:val="center"/>
          </w:tcPr>
          <w:p w14:paraId="288974F1" w14:textId="7A58C50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1,1 %</w:t>
            </w:r>
          </w:p>
        </w:tc>
        <w:tc>
          <w:tcPr>
            <w:tcW w:w="1062" w:type="dxa"/>
            <w:shd w:val="clear" w:color="auto" w:fill="FFFFFF" w:themeFill="background1"/>
            <w:vAlign w:val="center"/>
          </w:tcPr>
          <w:p w14:paraId="3C57FA6C" w14:textId="3A8B5C5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4,0 %</w:t>
            </w:r>
          </w:p>
        </w:tc>
        <w:tc>
          <w:tcPr>
            <w:tcW w:w="1062" w:type="dxa"/>
            <w:shd w:val="clear" w:color="auto" w:fill="FFFFFF" w:themeFill="background1"/>
            <w:vAlign w:val="center"/>
          </w:tcPr>
          <w:p w14:paraId="162ED5E8" w14:textId="0F620B1D"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3,0 %</w:t>
            </w:r>
          </w:p>
        </w:tc>
        <w:tc>
          <w:tcPr>
            <w:tcW w:w="1062" w:type="dxa"/>
            <w:shd w:val="clear" w:color="auto" w:fill="FFFFFF" w:themeFill="background1"/>
            <w:vAlign w:val="center"/>
          </w:tcPr>
          <w:p w14:paraId="1DD0E280" w14:textId="3F511008"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2,8 %</w:t>
            </w:r>
          </w:p>
        </w:tc>
        <w:tc>
          <w:tcPr>
            <w:tcW w:w="1062" w:type="dxa"/>
            <w:shd w:val="clear" w:color="auto" w:fill="FFFFFF" w:themeFill="background1"/>
            <w:vAlign w:val="center"/>
          </w:tcPr>
          <w:p w14:paraId="718E0B55" w14:textId="23E0DB19"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0,2 %</w:t>
            </w:r>
          </w:p>
        </w:tc>
        <w:tc>
          <w:tcPr>
            <w:tcW w:w="1062" w:type="dxa"/>
            <w:shd w:val="clear" w:color="auto" w:fill="FFFFFF" w:themeFill="background1"/>
            <w:vAlign w:val="center"/>
          </w:tcPr>
          <w:p w14:paraId="7155BCFA" w14:textId="04421FE8"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0,5 %</w:t>
            </w:r>
          </w:p>
        </w:tc>
        <w:tc>
          <w:tcPr>
            <w:tcW w:w="1062" w:type="dxa"/>
            <w:shd w:val="clear" w:color="auto" w:fill="FFFFFF" w:themeFill="background1"/>
            <w:vAlign w:val="center"/>
          </w:tcPr>
          <w:p w14:paraId="013FC1D4" w14:textId="77CEC83E"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0,0 %</w:t>
            </w:r>
          </w:p>
        </w:tc>
      </w:tr>
      <w:tr w:rsidR="00555FF0" w:rsidRPr="00BB30F4" w14:paraId="1B322177" w14:textId="77777777" w:rsidTr="00555FF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37F00CD5" w14:textId="76D9211A" w:rsidR="00555FF0" w:rsidRDefault="00555FF0" w:rsidP="00555FF0">
            <w:pPr>
              <w:spacing w:after="0" w:line="240" w:lineRule="auto"/>
              <w:jc w:val="left"/>
              <w:rPr>
                <w:rFonts w:asciiTheme="minorHAnsi" w:hAnsiTheme="minorHAnsi" w:cstheme="minorHAnsi"/>
                <w:b w:val="0"/>
                <w:sz w:val="18"/>
                <w:szCs w:val="18"/>
              </w:rPr>
            </w:pPr>
            <w:r>
              <w:rPr>
                <w:rFonts w:asciiTheme="minorHAnsi" w:hAnsiTheme="minorHAnsi" w:cstheme="minorHAnsi"/>
                <w:b w:val="0"/>
                <w:sz w:val="18"/>
                <w:szCs w:val="18"/>
              </w:rPr>
              <w:t>2022/2023</w:t>
            </w:r>
          </w:p>
        </w:tc>
        <w:tc>
          <w:tcPr>
            <w:tcW w:w="1061" w:type="dxa"/>
            <w:shd w:val="clear" w:color="auto" w:fill="FBE4D5" w:themeFill="accent2" w:themeFillTint="33"/>
            <w:vAlign w:val="center"/>
          </w:tcPr>
          <w:p w14:paraId="0F2920C6" w14:textId="02D7E054"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1,8 %</w:t>
            </w:r>
          </w:p>
        </w:tc>
        <w:tc>
          <w:tcPr>
            <w:tcW w:w="1062" w:type="dxa"/>
            <w:shd w:val="clear" w:color="auto" w:fill="FBE4D5" w:themeFill="accent2" w:themeFillTint="33"/>
            <w:vAlign w:val="center"/>
          </w:tcPr>
          <w:p w14:paraId="37DAF3CB" w14:textId="2EC5AFFD"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4,0 %</w:t>
            </w:r>
          </w:p>
        </w:tc>
        <w:tc>
          <w:tcPr>
            <w:tcW w:w="1062" w:type="dxa"/>
            <w:shd w:val="clear" w:color="auto" w:fill="FBE4D5" w:themeFill="accent2" w:themeFillTint="33"/>
            <w:vAlign w:val="center"/>
          </w:tcPr>
          <w:p w14:paraId="65C77E7F" w14:textId="70FD3C99"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3,0 %</w:t>
            </w:r>
          </w:p>
        </w:tc>
        <w:tc>
          <w:tcPr>
            <w:tcW w:w="1062" w:type="dxa"/>
            <w:shd w:val="clear" w:color="auto" w:fill="FBE4D5" w:themeFill="accent2" w:themeFillTint="33"/>
            <w:vAlign w:val="center"/>
          </w:tcPr>
          <w:p w14:paraId="314CC07A" w14:textId="3E0AB98F"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3,6 %</w:t>
            </w:r>
          </w:p>
        </w:tc>
        <w:tc>
          <w:tcPr>
            <w:tcW w:w="1062" w:type="dxa"/>
            <w:shd w:val="clear" w:color="auto" w:fill="FBE4D5" w:themeFill="accent2" w:themeFillTint="33"/>
            <w:vAlign w:val="center"/>
          </w:tcPr>
          <w:p w14:paraId="6880E933" w14:textId="3C7D8614"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0,2 %</w:t>
            </w:r>
          </w:p>
        </w:tc>
        <w:tc>
          <w:tcPr>
            <w:tcW w:w="1062" w:type="dxa"/>
            <w:shd w:val="clear" w:color="auto" w:fill="FBE4D5" w:themeFill="accent2" w:themeFillTint="33"/>
            <w:vAlign w:val="center"/>
          </w:tcPr>
          <w:p w14:paraId="347F4469" w14:textId="368D9305"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0,3 %</w:t>
            </w:r>
          </w:p>
        </w:tc>
        <w:tc>
          <w:tcPr>
            <w:tcW w:w="1062" w:type="dxa"/>
            <w:shd w:val="clear" w:color="auto" w:fill="FBE4D5" w:themeFill="accent2" w:themeFillTint="33"/>
            <w:vAlign w:val="center"/>
          </w:tcPr>
          <w:p w14:paraId="117045CA" w14:textId="704DF3EA"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0,0 %</w:t>
            </w:r>
          </w:p>
        </w:tc>
      </w:tr>
      <w:tr w:rsidR="00555FF0" w:rsidRPr="00BB30F4" w14:paraId="20820E83" w14:textId="77777777" w:rsidTr="00791A72">
        <w:trPr>
          <w:trHeight w:val="1833"/>
        </w:trPr>
        <w:tc>
          <w:tcPr>
            <w:cnfStyle w:val="001000000000" w:firstRow="0" w:lastRow="0" w:firstColumn="1" w:lastColumn="0" w:oddVBand="0" w:evenVBand="0" w:oddHBand="0" w:evenHBand="0" w:firstRowFirstColumn="0" w:firstRowLastColumn="0" w:lastRowFirstColumn="0" w:lastRowLastColumn="0"/>
            <w:tcW w:w="1351" w:type="dxa"/>
            <w:shd w:val="clear" w:color="auto" w:fill="ED7D31"/>
          </w:tcPr>
          <w:p w14:paraId="7AAE88F8" w14:textId="1CBD50AB" w:rsidR="00555FF0" w:rsidRPr="00BB30F4" w:rsidRDefault="00555FF0" w:rsidP="00555FF0">
            <w:pPr>
              <w:spacing w:after="0" w:line="240" w:lineRule="auto"/>
              <w:jc w:val="left"/>
              <w:rPr>
                <w:rFonts w:asciiTheme="minorHAnsi" w:hAnsiTheme="minorHAnsi" w:cstheme="minorHAnsi"/>
                <w:color w:val="FFFFFF"/>
                <w:sz w:val="18"/>
                <w:szCs w:val="18"/>
              </w:rPr>
            </w:pPr>
            <w:r w:rsidRPr="00BB30F4">
              <w:rPr>
                <w:rFonts w:asciiTheme="minorHAnsi" w:hAnsiTheme="minorHAnsi" w:cstheme="minorHAnsi"/>
                <w:color w:val="FFFFFF"/>
                <w:sz w:val="18"/>
                <w:szCs w:val="18"/>
              </w:rPr>
              <w:t xml:space="preserve">Podíl zahraničních studentů v doktorských </w:t>
            </w:r>
            <w:r w:rsidR="005B1554">
              <w:rPr>
                <w:rFonts w:asciiTheme="minorHAnsi" w:hAnsiTheme="minorHAnsi" w:cstheme="minorHAnsi"/>
                <w:color w:val="FFFFFF"/>
                <w:sz w:val="18"/>
                <w:szCs w:val="18"/>
              </w:rPr>
              <w:t>SO/</w:t>
            </w:r>
            <w:r w:rsidRPr="00BB30F4">
              <w:rPr>
                <w:rFonts w:asciiTheme="minorHAnsi" w:hAnsiTheme="minorHAnsi" w:cstheme="minorHAnsi"/>
                <w:color w:val="FFFFFF"/>
                <w:sz w:val="18"/>
                <w:szCs w:val="18"/>
              </w:rPr>
              <w:t xml:space="preserve">SP k celkovému počtu studentů v doktorských </w:t>
            </w:r>
            <w:r w:rsidR="005B1554">
              <w:rPr>
                <w:rFonts w:asciiTheme="minorHAnsi" w:hAnsiTheme="minorHAnsi" w:cstheme="minorHAnsi"/>
                <w:color w:val="FFFFFF"/>
                <w:sz w:val="18"/>
                <w:szCs w:val="18"/>
              </w:rPr>
              <w:t>SO/</w:t>
            </w:r>
            <w:r w:rsidRPr="00BB30F4">
              <w:rPr>
                <w:rFonts w:asciiTheme="minorHAnsi" w:hAnsiTheme="minorHAnsi" w:cstheme="minorHAnsi"/>
                <w:color w:val="FFFFFF"/>
                <w:sz w:val="18"/>
                <w:szCs w:val="18"/>
              </w:rPr>
              <w:t>SP</w:t>
            </w:r>
          </w:p>
        </w:tc>
        <w:tc>
          <w:tcPr>
            <w:tcW w:w="1061" w:type="dxa"/>
            <w:shd w:val="clear" w:color="auto" w:fill="ED7D31"/>
          </w:tcPr>
          <w:p w14:paraId="14C98E7A" w14:textId="5C8A013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technologická</w:t>
            </w:r>
          </w:p>
        </w:tc>
        <w:tc>
          <w:tcPr>
            <w:tcW w:w="1062" w:type="dxa"/>
            <w:shd w:val="clear" w:color="auto" w:fill="ED7D31"/>
          </w:tcPr>
          <w:p w14:paraId="136BA5E1" w14:textId="355D4072"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 xml:space="preserve">Fakulta managementu a ekonomiky </w:t>
            </w:r>
          </w:p>
        </w:tc>
        <w:tc>
          <w:tcPr>
            <w:tcW w:w="1062" w:type="dxa"/>
            <w:shd w:val="clear" w:color="auto" w:fill="ED7D31"/>
          </w:tcPr>
          <w:p w14:paraId="23C76E20" w14:textId="748C99D3"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 xml:space="preserve">Fakulta </w:t>
            </w:r>
            <w:proofErr w:type="spellStart"/>
            <w:r w:rsidRPr="00BB30F4">
              <w:rPr>
                <w:rFonts w:asciiTheme="minorHAnsi" w:hAnsiTheme="minorHAnsi"/>
                <w:b/>
                <w:color w:val="FFFFFF" w:themeColor="background1"/>
                <w:sz w:val="18"/>
                <w:szCs w:val="20"/>
              </w:rPr>
              <w:t>multime</w:t>
            </w:r>
            <w:r>
              <w:rPr>
                <w:rFonts w:asciiTheme="minorHAnsi" w:hAnsiTheme="minorHAnsi"/>
                <w:b/>
                <w:color w:val="FFFFFF" w:themeColor="background1"/>
                <w:sz w:val="18"/>
                <w:szCs w:val="20"/>
              </w:rPr>
              <w:t>-</w:t>
            </w:r>
            <w:r w:rsidRPr="00BB30F4">
              <w:rPr>
                <w:rFonts w:asciiTheme="minorHAnsi" w:hAnsiTheme="minorHAnsi"/>
                <w:b/>
                <w:color w:val="FFFFFF" w:themeColor="background1"/>
                <w:sz w:val="18"/>
                <w:szCs w:val="20"/>
              </w:rPr>
              <w:t>diálních</w:t>
            </w:r>
            <w:proofErr w:type="spellEnd"/>
            <w:r w:rsidRPr="00BB30F4">
              <w:rPr>
                <w:rFonts w:asciiTheme="minorHAnsi" w:hAnsiTheme="minorHAnsi"/>
                <w:b/>
                <w:color w:val="FFFFFF" w:themeColor="background1"/>
                <w:sz w:val="18"/>
                <w:szCs w:val="20"/>
              </w:rPr>
              <w:t xml:space="preserve"> komunikací</w:t>
            </w:r>
          </w:p>
        </w:tc>
        <w:tc>
          <w:tcPr>
            <w:tcW w:w="1062" w:type="dxa"/>
            <w:shd w:val="clear" w:color="auto" w:fill="ED7D31"/>
          </w:tcPr>
          <w:p w14:paraId="34D87CBF" w14:textId="63DF2E2E"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aplikované informatiky</w:t>
            </w:r>
          </w:p>
        </w:tc>
        <w:tc>
          <w:tcPr>
            <w:tcW w:w="1062" w:type="dxa"/>
            <w:shd w:val="clear" w:color="auto" w:fill="ED7D31"/>
          </w:tcPr>
          <w:p w14:paraId="70366AEC" w14:textId="03FB95F9"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humanitních studií</w:t>
            </w:r>
          </w:p>
        </w:tc>
        <w:tc>
          <w:tcPr>
            <w:tcW w:w="1062" w:type="dxa"/>
            <w:shd w:val="clear" w:color="auto" w:fill="ED7D31"/>
          </w:tcPr>
          <w:p w14:paraId="72B0E122" w14:textId="259C244D"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Fakulta logistiky a krizového řízení</w:t>
            </w:r>
          </w:p>
        </w:tc>
        <w:tc>
          <w:tcPr>
            <w:tcW w:w="1062" w:type="dxa"/>
            <w:shd w:val="clear" w:color="auto" w:fill="ED7D31"/>
          </w:tcPr>
          <w:p w14:paraId="06B9C9DE" w14:textId="702EA3D0"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sidRPr="00BB30F4">
              <w:rPr>
                <w:rFonts w:asciiTheme="minorHAnsi" w:hAnsiTheme="minorHAnsi"/>
                <w:b/>
                <w:color w:val="FFFFFF" w:themeColor="background1"/>
                <w:sz w:val="18"/>
                <w:szCs w:val="20"/>
              </w:rPr>
              <w:t>Celoškolské pracoviště</w:t>
            </w:r>
          </w:p>
        </w:tc>
      </w:tr>
      <w:tr w:rsidR="00555FF0" w:rsidRPr="00BB30F4" w14:paraId="1373529A"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3873684B"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2018/2019</w:t>
            </w:r>
          </w:p>
        </w:tc>
        <w:tc>
          <w:tcPr>
            <w:tcW w:w="1061" w:type="dxa"/>
            <w:shd w:val="clear" w:color="auto" w:fill="FBE4D5" w:themeFill="accent2" w:themeFillTint="33"/>
            <w:vAlign w:val="center"/>
          </w:tcPr>
          <w:p w14:paraId="3E74E1A2" w14:textId="4667C400"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5,5</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2500DC45" w14:textId="61E06A0D"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13</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2D0F036E" w14:textId="058DFEEE"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2,2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34036DED" w14:textId="54E2BE1B"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4,1</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029CE435" w14:textId="19A3F9F6"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7EB8731" w14:textId="1AB283B0"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01AE36A7" w14:textId="6DB2113F"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2,9</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72637AD3" w14:textId="77777777" w:rsidTr="00BB30F4">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auto"/>
            <w:vAlign w:val="center"/>
          </w:tcPr>
          <w:p w14:paraId="4A349EAF"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2019/2020</w:t>
            </w:r>
          </w:p>
        </w:tc>
        <w:tc>
          <w:tcPr>
            <w:tcW w:w="1061" w:type="dxa"/>
            <w:shd w:val="clear" w:color="auto" w:fill="auto"/>
            <w:vAlign w:val="center"/>
          </w:tcPr>
          <w:p w14:paraId="5FB88E04" w14:textId="15D70B38"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5,2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462D259D" w14:textId="4EF681DA"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13</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4D08E308" w14:textId="3379AA88"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3,3</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68FA926E" w14:textId="60AC8121"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5,2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6FD06EB5" w14:textId="42B91847"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auto"/>
            <w:vAlign w:val="center"/>
          </w:tcPr>
          <w:p w14:paraId="2A341369" w14:textId="4D72ABD6"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FFFFF"/>
            <w:vAlign w:val="center"/>
          </w:tcPr>
          <w:p w14:paraId="2AD96E26" w14:textId="1A955387"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3,3</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2F88580F" w14:textId="77777777" w:rsidTr="00BB30F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6D6BD461" w14:textId="77777777" w:rsidR="00555FF0" w:rsidRPr="00BB30F4" w:rsidRDefault="00555FF0" w:rsidP="00555FF0">
            <w:pPr>
              <w:spacing w:after="0" w:line="240" w:lineRule="auto"/>
              <w:jc w:val="left"/>
              <w:rPr>
                <w:rFonts w:asciiTheme="minorHAnsi" w:hAnsiTheme="minorHAnsi" w:cstheme="minorHAnsi"/>
                <w:b w:val="0"/>
                <w:sz w:val="18"/>
                <w:szCs w:val="18"/>
              </w:rPr>
            </w:pPr>
            <w:r w:rsidRPr="00BB30F4">
              <w:rPr>
                <w:rFonts w:asciiTheme="minorHAnsi" w:hAnsiTheme="minorHAnsi" w:cstheme="minorHAnsi"/>
                <w:b w:val="0"/>
                <w:sz w:val="18"/>
                <w:szCs w:val="18"/>
              </w:rPr>
              <w:t>2020/2021</w:t>
            </w:r>
          </w:p>
        </w:tc>
        <w:tc>
          <w:tcPr>
            <w:tcW w:w="1061" w:type="dxa"/>
            <w:shd w:val="clear" w:color="auto" w:fill="FBE4D5" w:themeFill="accent2" w:themeFillTint="33"/>
            <w:vAlign w:val="center"/>
          </w:tcPr>
          <w:p w14:paraId="5CBF8473" w14:textId="75D6274D"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3,7</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3A490951" w14:textId="33AEAB83"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18</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1EF74497" w14:textId="5D8FF47A"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3,0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0F0F185F" w14:textId="76A2DAB0"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5,2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1269AE0" w14:textId="51E52153"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0,2</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51105D37" w14:textId="433713B9"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0,0</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c>
          <w:tcPr>
            <w:tcW w:w="1062" w:type="dxa"/>
            <w:shd w:val="clear" w:color="auto" w:fill="FBE4D5" w:themeFill="accent2" w:themeFillTint="33"/>
            <w:vAlign w:val="center"/>
          </w:tcPr>
          <w:p w14:paraId="7BD4D8A6" w14:textId="32FC7806" w:rsidR="00555FF0" w:rsidRPr="00BB30F4"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B30F4">
              <w:rPr>
                <w:rFonts w:asciiTheme="minorHAnsi" w:hAnsiTheme="minorHAnsi" w:cstheme="minorHAnsi"/>
                <w:color w:val="000000"/>
                <w:sz w:val="18"/>
                <w:szCs w:val="18"/>
              </w:rPr>
              <w:t>4,3</w:t>
            </w:r>
            <w:r>
              <w:rPr>
                <w:rFonts w:asciiTheme="minorHAnsi" w:hAnsiTheme="minorHAnsi" w:cstheme="minorHAnsi"/>
                <w:color w:val="000000"/>
                <w:sz w:val="18"/>
                <w:szCs w:val="18"/>
              </w:rPr>
              <w:t xml:space="preserve"> </w:t>
            </w:r>
            <w:r w:rsidRPr="00BB30F4">
              <w:rPr>
                <w:rFonts w:asciiTheme="minorHAnsi" w:hAnsiTheme="minorHAnsi" w:cstheme="minorHAnsi"/>
                <w:color w:val="000000"/>
                <w:sz w:val="18"/>
                <w:szCs w:val="18"/>
              </w:rPr>
              <w:t>%</w:t>
            </w:r>
          </w:p>
        </w:tc>
      </w:tr>
      <w:tr w:rsidR="00555FF0" w:rsidRPr="00BB30F4" w14:paraId="3EF645DB" w14:textId="77777777" w:rsidTr="003E34DF">
        <w:trPr>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FFFFF" w:themeFill="background1"/>
            <w:vAlign w:val="center"/>
          </w:tcPr>
          <w:p w14:paraId="685B3E6F" w14:textId="68D9B67A" w:rsidR="00555FF0" w:rsidRPr="00BB30F4" w:rsidRDefault="00555FF0" w:rsidP="00555FF0">
            <w:pPr>
              <w:spacing w:after="0" w:line="240" w:lineRule="auto"/>
              <w:jc w:val="left"/>
              <w:rPr>
                <w:rFonts w:asciiTheme="minorHAnsi" w:hAnsiTheme="minorHAnsi" w:cstheme="minorHAnsi"/>
                <w:b w:val="0"/>
                <w:sz w:val="18"/>
                <w:szCs w:val="18"/>
              </w:rPr>
            </w:pPr>
            <w:r>
              <w:rPr>
                <w:rFonts w:asciiTheme="minorHAnsi" w:hAnsiTheme="minorHAnsi" w:cstheme="minorHAnsi"/>
                <w:b w:val="0"/>
                <w:sz w:val="18"/>
                <w:szCs w:val="18"/>
              </w:rPr>
              <w:t>2021/2022</w:t>
            </w:r>
          </w:p>
        </w:tc>
        <w:tc>
          <w:tcPr>
            <w:tcW w:w="1061" w:type="dxa"/>
            <w:shd w:val="clear" w:color="auto" w:fill="FFFFFF" w:themeFill="background1"/>
            <w:vAlign w:val="center"/>
          </w:tcPr>
          <w:p w14:paraId="0F7712CD" w14:textId="2CD54F8C"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3,1 %</w:t>
            </w:r>
          </w:p>
        </w:tc>
        <w:tc>
          <w:tcPr>
            <w:tcW w:w="1062" w:type="dxa"/>
            <w:shd w:val="clear" w:color="auto" w:fill="FFFFFF" w:themeFill="background1"/>
            <w:vAlign w:val="center"/>
          </w:tcPr>
          <w:p w14:paraId="6618FA38" w14:textId="0E59811C"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18,3 %</w:t>
            </w:r>
          </w:p>
        </w:tc>
        <w:tc>
          <w:tcPr>
            <w:tcW w:w="1062" w:type="dxa"/>
            <w:shd w:val="clear" w:color="auto" w:fill="FFFFFF" w:themeFill="background1"/>
            <w:vAlign w:val="center"/>
          </w:tcPr>
          <w:p w14:paraId="67441593" w14:textId="1ABABB15"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3,5 %</w:t>
            </w:r>
          </w:p>
        </w:tc>
        <w:tc>
          <w:tcPr>
            <w:tcW w:w="1062" w:type="dxa"/>
            <w:shd w:val="clear" w:color="auto" w:fill="FFFFFF" w:themeFill="background1"/>
            <w:vAlign w:val="center"/>
          </w:tcPr>
          <w:p w14:paraId="39FCA36F" w14:textId="08A7D90B"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6,1 %</w:t>
            </w:r>
          </w:p>
        </w:tc>
        <w:tc>
          <w:tcPr>
            <w:tcW w:w="1062" w:type="dxa"/>
            <w:shd w:val="clear" w:color="auto" w:fill="FFFFFF" w:themeFill="background1"/>
            <w:vAlign w:val="center"/>
          </w:tcPr>
          <w:p w14:paraId="2C16BCE8" w14:textId="2A3E2841"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0,2 %</w:t>
            </w:r>
          </w:p>
        </w:tc>
        <w:tc>
          <w:tcPr>
            <w:tcW w:w="1062" w:type="dxa"/>
            <w:shd w:val="clear" w:color="auto" w:fill="FFFFFF" w:themeFill="background1"/>
            <w:vAlign w:val="center"/>
          </w:tcPr>
          <w:p w14:paraId="7F59D31D" w14:textId="2D9B145D"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0,0 %</w:t>
            </w:r>
          </w:p>
        </w:tc>
        <w:tc>
          <w:tcPr>
            <w:tcW w:w="1062" w:type="dxa"/>
            <w:shd w:val="clear" w:color="auto" w:fill="FFFFFF" w:themeFill="background1"/>
            <w:vAlign w:val="center"/>
          </w:tcPr>
          <w:p w14:paraId="340500A3" w14:textId="316909F4" w:rsidR="00555FF0" w:rsidRPr="00BB30F4" w:rsidRDefault="00555FF0" w:rsidP="00555F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2,4 %</w:t>
            </w:r>
          </w:p>
        </w:tc>
      </w:tr>
      <w:tr w:rsidR="00555FF0" w:rsidRPr="00BB30F4" w14:paraId="64ADAC1F" w14:textId="77777777" w:rsidTr="00555FF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351" w:type="dxa"/>
            <w:shd w:val="clear" w:color="auto" w:fill="FBE4D5" w:themeFill="accent2" w:themeFillTint="33"/>
            <w:vAlign w:val="center"/>
          </w:tcPr>
          <w:p w14:paraId="703BC53C" w14:textId="7F64F7D9" w:rsidR="00555FF0" w:rsidRDefault="00555FF0" w:rsidP="00555FF0">
            <w:pPr>
              <w:spacing w:after="0" w:line="240" w:lineRule="auto"/>
              <w:jc w:val="left"/>
              <w:rPr>
                <w:rFonts w:asciiTheme="minorHAnsi" w:hAnsiTheme="minorHAnsi" w:cstheme="minorHAnsi"/>
                <w:b w:val="0"/>
                <w:sz w:val="18"/>
                <w:szCs w:val="18"/>
              </w:rPr>
            </w:pPr>
            <w:r>
              <w:rPr>
                <w:rFonts w:asciiTheme="minorHAnsi" w:hAnsiTheme="minorHAnsi" w:cstheme="minorHAnsi"/>
                <w:b w:val="0"/>
                <w:sz w:val="18"/>
                <w:szCs w:val="18"/>
              </w:rPr>
              <w:t>2022/2023</w:t>
            </w:r>
          </w:p>
        </w:tc>
        <w:tc>
          <w:tcPr>
            <w:tcW w:w="1061" w:type="dxa"/>
            <w:shd w:val="clear" w:color="auto" w:fill="FBE4D5" w:themeFill="accent2" w:themeFillTint="33"/>
            <w:vAlign w:val="center"/>
          </w:tcPr>
          <w:p w14:paraId="400A8D5A" w14:textId="5F852C54"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2,9 %</w:t>
            </w:r>
          </w:p>
        </w:tc>
        <w:tc>
          <w:tcPr>
            <w:tcW w:w="1062" w:type="dxa"/>
            <w:shd w:val="clear" w:color="auto" w:fill="FBE4D5" w:themeFill="accent2" w:themeFillTint="33"/>
            <w:vAlign w:val="center"/>
          </w:tcPr>
          <w:p w14:paraId="6FDD8797" w14:textId="13026CF5"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20,5 %</w:t>
            </w:r>
          </w:p>
        </w:tc>
        <w:tc>
          <w:tcPr>
            <w:tcW w:w="1062" w:type="dxa"/>
            <w:shd w:val="clear" w:color="auto" w:fill="FBE4D5" w:themeFill="accent2" w:themeFillTint="33"/>
            <w:vAlign w:val="center"/>
          </w:tcPr>
          <w:p w14:paraId="20A79A27" w14:textId="5F1AAFB2"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2,2 %</w:t>
            </w:r>
          </w:p>
        </w:tc>
        <w:tc>
          <w:tcPr>
            <w:tcW w:w="1062" w:type="dxa"/>
            <w:shd w:val="clear" w:color="auto" w:fill="FBE4D5" w:themeFill="accent2" w:themeFillTint="33"/>
            <w:vAlign w:val="center"/>
          </w:tcPr>
          <w:p w14:paraId="58D18C07" w14:textId="1DD31E73"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7,8 %</w:t>
            </w:r>
          </w:p>
        </w:tc>
        <w:tc>
          <w:tcPr>
            <w:tcW w:w="1062" w:type="dxa"/>
            <w:shd w:val="clear" w:color="auto" w:fill="FBE4D5" w:themeFill="accent2" w:themeFillTint="33"/>
            <w:vAlign w:val="center"/>
          </w:tcPr>
          <w:p w14:paraId="79F5DBC8" w14:textId="4743F300"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0,2 %</w:t>
            </w:r>
          </w:p>
        </w:tc>
        <w:tc>
          <w:tcPr>
            <w:tcW w:w="1062" w:type="dxa"/>
            <w:shd w:val="clear" w:color="auto" w:fill="FBE4D5" w:themeFill="accent2" w:themeFillTint="33"/>
            <w:vAlign w:val="center"/>
          </w:tcPr>
          <w:p w14:paraId="67FD6F6E" w14:textId="14CE1CF2"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0,0 %</w:t>
            </w:r>
          </w:p>
        </w:tc>
        <w:tc>
          <w:tcPr>
            <w:tcW w:w="1062" w:type="dxa"/>
            <w:shd w:val="clear" w:color="auto" w:fill="FBE4D5" w:themeFill="accent2" w:themeFillTint="33"/>
            <w:vAlign w:val="center"/>
          </w:tcPr>
          <w:p w14:paraId="00A8BED5" w14:textId="42393081" w:rsidR="00555FF0" w:rsidRDefault="00555FF0" w:rsidP="00555F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4,5 %</w:t>
            </w:r>
          </w:p>
        </w:tc>
      </w:tr>
    </w:tbl>
    <w:p w14:paraId="1CA705C0" w14:textId="65E4850F" w:rsidR="00C22A35" w:rsidRPr="00BB30F4" w:rsidRDefault="00C22A35" w:rsidP="007A354F">
      <w:pPr>
        <w:spacing w:after="0" w:line="240" w:lineRule="auto"/>
        <w:rPr>
          <w:rFonts w:asciiTheme="minorHAnsi" w:hAnsiTheme="minorHAnsi" w:cstheme="minorHAnsi"/>
          <w:i/>
          <w:sz w:val="18"/>
          <w:szCs w:val="18"/>
        </w:rPr>
      </w:pPr>
      <w:r w:rsidRPr="00BB30F4">
        <w:rPr>
          <w:rFonts w:asciiTheme="minorHAnsi" w:hAnsiTheme="minorHAnsi" w:cstheme="minorHAnsi"/>
          <w:i/>
          <w:sz w:val="18"/>
          <w:szCs w:val="18"/>
        </w:rPr>
        <w:t>Komentář/poznámky: Data z IS/STAG – aktivní studia (vždy k 31. 10. kalendářního roku 2018, 2019</w:t>
      </w:r>
      <w:r w:rsidR="003E34DF">
        <w:rPr>
          <w:rFonts w:asciiTheme="minorHAnsi" w:hAnsiTheme="minorHAnsi" w:cstheme="minorHAnsi"/>
          <w:i/>
          <w:sz w:val="18"/>
          <w:szCs w:val="18"/>
        </w:rPr>
        <w:t xml:space="preserve">, </w:t>
      </w:r>
      <w:r w:rsidRPr="00BB30F4">
        <w:rPr>
          <w:rFonts w:asciiTheme="minorHAnsi" w:hAnsiTheme="minorHAnsi" w:cstheme="minorHAnsi"/>
          <w:i/>
          <w:sz w:val="18"/>
          <w:szCs w:val="18"/>
        </w:rPr>
        <w:t>2020</w:t>
      </w:r>
      <w:r w:rsidR="00555FF0">
        <w:rPr>
          <w:rFonts w:asciiTheme="minorHAnsi" w:hAnsiTheme="minorHAnsi" w:cstheme="minorHAnsi"/>
          <w:i/>
          <w:sz w:val="18"/>
          <w:szCs w:val="18"/>
        </w:rPr>
        <w:t xml:space="preserve">, </w:t>
      </w:r>
      <w:r w:rsidR="003E34DF">
        <w:rPr>
          <w:rFonts w:asciiTheme="minorHAnsi" w:hAnsiTheme="minorHAnsi" w:cstheme="minorHAnsi"/>
          <w:i/>
          <w:sz w:val="18"/>
          <w:szCs w:val="18"/>
        </w:rPr>
        <w:t>2021</w:t>
      </w:r>
      <w:r w:rsidR="00555FF0">
        <w:rPr>
          <w:rFonts w:asciiTheme="minorHAnsi" w:hAnsiTheme="minorHAnsi" w:cstheme="minorHAnsi"/>
          <w:i/>
          <w:sz w:val="18"/>
          <w:szCs w:val="18"/>
        </w:rPr>
        <w:t xml:space="preserve"> a 2022</w:t>
      </w:r>
      <w:r w:rsidRPr="00BB30F4">
        <w:rPr>
          <w:rFonts w:asciiTheme="minorHAnsi" w:hAnsiTheme="minorHAnsi" w:cstheme="minorHAnsi"/>
          <w:i/>
          <w:sz w:val="18"/>
          <w:szCs w:val="18"/>
        </w:rPr>
        <w:t xml:space="preserve">). Údaje jsou zaokrouhleny na celé jednotky. </w:t>
      </w:r>
      <w:r w:rsidR="00526323">
        <w:rPr>
          <w:rFonts w:asciiTheme="minorHAnsi" w:hAnsiTheme="minorHAnsi" w:cstheme="minorHAnsi"/>
          <w:i/>
          <w:sz w:val="18"/>
          <w:szCs w:val="18"/>
        </w:rPr>
        <w:t xml:space="preserve">Jedná se o </w:t>
      </w:r>
      <w:r w:rsidR="00526323" w:rsidRPr="00526323">
        <w:rPr>
          <w:rFonts w:asciiTheme="minorHAnsi" w:hAnsiTheme="minorHAnsi" w:cstheme="minorHAnsi"/>
          <w:i/>
          <w:sz w:val="18"/>
          <w:szCs w:val="18"/>
        </w:rPr>
        <w:t>podíl cizinců v SP na dané fakultě vůči celkovému počtu studentů na UTB v dané úrovni studia</w:t>
      </w:r>
      <w:r w:rsidR="00526323">
        <w:rPr>
          <w:rFonts w:asciiTheme="minorHAnsi" w:hAnsiTheme="minorHAnsi" w:cstheme="minorHAnsi"/>
          <w:i/>
          <w:sz w:val="18"/>
          <w:szCs w:val="18"/>
        </w:rPr>
        <w:t>.</w:t>
      </w:r>
    </w:p>
    <w:p w14:paraId="08CBD5F7" w14:textId="77777777" w:rsidR="00BE481E" w:rsidRPr="00BE481E" w:rsidRDefault="00BE481E" w:rsidP="007A354F">
      <w:pPr>
        <w:pStyle w:val="Zkladntext"/>
        <w:spacing w:before="0" w:after="1800"/>
        <w:jc w:val="both"/>
        <w:rPr>
          <w:rFonts w:ascii="Arial" w:hAnsi="Arial" w:cs="Arial"/>
          <w:b w:val="0"/>
          <w:caps/>
          <w:sz w:val="32"/>
          <w:szCs w:val="32"/>
        </w:rPr>
      </w:pPr>
    </w:p>
    <w:p w14:paraId="647193E0" w14:textId="3559E942" w:rsidR="00884BBB" w:rsidRDefault="00DD2437" w:rsidP="00C107C7">
      <w:pPr>
        <w:pStyle w:val="Nadpis3"/>
        <w:numPr>
          <w:ilvl w:val="0"/>
          <w:numId w:val="0"/>
        </w:numPr>
        <w:spacing w:before="0" w:after="720"/>
        <w:rPr>
          <w:sz w:val="28"/>
          <w:szCs w:val="28"/>
        </w:rPr>
      </w:pPr>
      <w:bookmarkStart w:id="21" w:name="_Hlk128481721"/>
      <w:r w:rsidRPr="00AF1BDB">
        <w:rPr>
          <w:sz w:val="28"/>
          <w:szCs w:val="28"/>
        </w:rPr>
        <w:lastRenderedPageBreak/>
        <w:t>F</w:t>
      </w:r>
      <w:r w:rsidRPr="00AF1BDB">
        <w:rPr>
          <w:sz w:val="28"/>
          <w:szCs w:val="28"/>
          <w:vertAlign w:val="subscript"/>
        </w:rPr>
        <w:t>3</w:t>
      </w:r>
      <w:r w:rsidR="00B27E0C" w:rsidRPr="00AF1BDB">
        <w:rPr>
          <w:sz w:val="28"/>
          <w:szCs w:val="28"/>
        </w:rPr>
        <w:t xml:space="preserve"> – Zahraniční absolventi ve studijních oborech a programech</w:t>
      </w:r>
    </w:p>
    <w:p w14:paraId="2546D18C" w14:textId="4A430375" w:rsidR="00B27E0C" w:rsidRPr="00C721CE" w:rsidRDefault="00B27E0C" w:rsidP="007A354F">
      <w:pPr>
        <w:pStyle w:val="Nadpis3"/>
        <w:numPr>
          <w:ilvl w:val="0"/>
          <w:numId w:val="0"/>
        </w:numPr>
        <w:spacing w:before="0" w:line="240" w:lineRule="auto"/>
        <w:jc w:val="both"/>
        <w:rPr>
          <w:rFonts w:asciiTheme="minorHAnsi" w:hAnsiTheme="minorHAnsi" w:cstheme="minorHAnsi"/>
          <w:b w:val="0"/>
          <w:sz w:val="22"/>
          <w:szCs w:val="28"/>
        </w:rPr>
      </w:pPr>
      <w:r w:rsidRPr="00C721CE">
        <w:rPr>
          <w:rFonts w:asciiTheme="minorHAnsi" w:hAnsiTheme="minorHAnsi" w:cstheme="minorHAnsi"/>
          <w:b w:val="0"/>
          <w:sz w:val="22"/>
          <w:szCs w:val="28"/>
        </w:rPr>
        <w:t>Další z indikátorů představuje počty zahraničních absolventů v</w:t>
      </w:r>
      <w:r w:rsidR="00CE2058" w:rsidRPr="00C721CE">
        <w:rPr>
          <w:rFonts w:asciiTheme="minorHAnsi" w:hAnsiTheme="minorHAnsi" w:cstheme="minorHAnsi"/>
          <w:b w:val="0"/>
          <w:sz w:val="22"/>
          <w:szCs w:val="28"/>
        </w:rPr>
        <w:t xml:space="preserve">e studijních oborech a programech k 31. </w:t>
      </w:r>
      <w:r w:rsidR="001962BB" w:rsidRPr="00C721CE">
        <w:rPr>
          <w:rFonts w:asciiTheme="minorHAnsi" w:hAnsiTheme="minorHAnsi" w:cstheme="minorHAnsi"/>
          <w:b w:val="0"/>
          <w:sz w:val="22"/>
          <w:szCs w:val="28"/>
        </w:rPr>
        <w:t>prosinci</w:t>
      </w:r>
      <w:r w:rsidR="00CE2058" w:rsidRPr="00C721CE">
        <w:rPr>
          <w:rFonts w:asciiTheme="minorHAnsi" w:hAnsiTheme="minorHAnsi" w:cstheme="minorHAnsi"/>
          <w:b w:val="0"/>
          <w:sz w:val="22"/>
          <w:szCs w:val="28"/>
        </w:rPr>
        <w:t xml:space="preserve"> kalendářního roku 2018, 2019</w:t>
      </w:r>
      <w:r w:rsidR="00E64348" w:rsidRPr="00C721CE">
        <w:rPr>
          <w:rFonts w:asciiTheme="minorHAnsi" w:hAnsiTheme="minorHAnsi" w:cstheme="minorHAnsi"/>
          <w:b w:val="0"/>
          <w:sz w:val="22"/>
          <w:szCs w:val="28"/>
        </w:rPr>
        <w:t xml:space="preserve">, </w:t>
      </w:r>
      <w:r w:rsidR="00CE2058" w:rsidRPr="00C721CE">
        <w:rPr>
          <w:rFonts w:asciiTheme="minorHAnsi" w:hAnsiTheme="minorHAnsi" w:cstheme="minorHAnsi"/>
          <w:b w:val="0"/>
          <w:sz w:val="22"/>
          <w:szCs w:val="28"/>
        </w:rPr>
        <w:t>2020</w:t>
      </w:r>
      <w:r w:rsidR="00AF1BDB" w:rsidRPr="00C721CE">
        <w:rPr>
          <w:rFonts w:asciiTheme="minorHAnsi" w:hAnsiTheme="minorHAnsi" w:cstheme="minorHAnsi"/>
          <w:b w:val="0"/>
          <w:sz w:val="22"/>
          <w:szCs w:val="28"/>
        </w:rPr>
        <w:t xml:space="preserve">, </w:t>
      </w:r>
      <w:r w:rsidR="00E64348" w:rsidRPr="00C721CE">
        <w:rPr>
          <w:rFonts w:asciiTheme="minorHAnsi" w:hAnsiTheme="minorHAnsi" w:cstheme="minorHAnsi"/>
          <w:b w:val="0"/>
          <w:sz w:val="22"/>
          <w:szCs w:val="28"/>
        </w:rPr>
        <w:t>2021</w:t>
      </w:r>
      <w:r w:rsidR="00AF1BDB" w:rsidRPr="00C721CE">
        <w:rPr>
          <w:rFonts w:asciiTheme="minorHAnsi" w:hAnsiTheme="minorHAnsi" w:cstheme="minorHAnsi"/>
          <w:b w:val="0"/>
          <w:sz w:val="22"/>
          <w:szCs w:val="28"/>
        </w:rPr>
        <w:t xml:space="preserve"> a 2022</w:t>
      </w:r>
      <w:r w:rsidR="00CE2058" w:rsidRPr="00C721CE">
        <w:rPr>
          <w:rFonts w:asciiTheme="minorHAnsi" w:hAnsiTheme="minorHAnsi" w:cstheme="minorHAnsi"/>
          <w:b w:val="0"/>
          <w:sz w:val="22"/>
          <w:szCs w:val="28"/>
        </w:rPr>
        <w:t xml:space="preserve">. </w:t>
      </w:r>
      <w:r w:rsidR="00604C9C" w:rsidRPr="00C721CE">
        <w:rPr>
          <w:rFonts w:asciiTheme="minorHAnsi" w:hAnsiTheme="minorHAnsi" w:cstheme="minorHAnsi"/>
          <w:b w:val="0"/>
          <w:sz w:val="22"/>
          <w:szCs w:val="28"/>
        </w:rPr>
        <w:t xml:space="preserve">Tab. </w:t>
      </w:r>
      <w:r w:rsidR="00CC59F9" w:rsidRPr="00C721CE">
        <w:rPr>
          <w:rFonts w:asciiTheme="minorHAnsi" w:hAnsiTheme="minorHAnsi" w:cstheme="minorHAnsi"/>
          <w:b w:val="0"/>
          <w:sz w:val="22"/>
          <w:szCs w:val="28"/>
        </w:rPr>
        <w:t>3</w:t>
      </w:r>
      <w:r w:rsidR="00DA2C5F">
        <w:rPr>
          <w:rFonts w:asciiTheme="minorHAnsi" w:hAnsiTheme="minorHAnsi" w:cstheme="minorHAnsi"/>
          <w:b w:val="0"/>
          <w:sz w:val="22"/>
          <w:szCs w:val="28"/>
        </w:rPr>
        <w:t>9</w:t>
      </w:r>
      <w:r w:rsidR="00D35685" w:rsidRPr="00C721CE">
        <w:rPr>
          <w:rFonts w:asciiTheme="minorHAnsi" w:hAnsiTheme="minorHAnsi" w:cstheme="minorHAnsi"/>
          <w:b w:val="0"/>
          <w:sz w:val="22"/>
          <w:szCs w:val="28"/>
        </w:rPr>
        <w:t>.</w:t>
      </w:r>
      <w:r w:rsidR="00604C9C" w:rsidRPr="00C721CE">
        <w:rPr>
          <w:rFonts w:asciiTheme="minorHAnsi" w:hAnsiTheme="minorHAnsi" w:cstheme="minorHAnsi"/>
          <w:b w:val="0"/>
          <w:sz w:val="22"/>
          <w:szCs w:val="28"/>
        </w:rPr>
        <w:t xml:space="preserve"> ukazuje rozložení počtu zahraničních studentů mezi jednotlivé součásti univerzity. Historicky nejvíce zahraničních studentů studuje na Fakultě managementu a ekonomiky a na Fakultě multimediálních komunikací. Naopak nejméně zahraničních studentů je na Fakultě logistiky a krizového řízení, kde není akreditován žádný studijní program v anglickém jazyce</w:t>
      </w:r>
      <w:r w:rsidR="001962BB" w:rsidRPr="00C721CE">
        <w:rPr>
          <w:rFonts w:asciiTheme="minorHAnsi" w:hAnsiTheme="minorHAnsi" w:cstheme="minorHAnsi"/>
          <w:b w:val="0"/>
          <w:sz w:val="22"/>
          <w:szCs w:val="28"/>
        </w:rPr>
        <w:t>,</w:t>
      </w:r>
      <w:r w:rsidR="00604C9C" w:rsidRPr="00C721CE">
        <w:rPr>
          <w:rFonts w:asciiTheme="minorHAnsi" w:hAnsiTheme="minorHAnsi" w:cstheme="minorHAnsi"/>
          <w:b w:val="0"/>
          <w:sz w:val="22"/>
          <w:szCs w:val="28"/>
        </w:rPr>
        <w:t xml:space="preserve"> a na Celoškolském pracovišti, kde jsou pouze doktorské studijní programy.</w:t>
      </w:r>
    </w:p>
    <w:p w14:paraId="27F9B6A6" w14:textId="5B0C8D8D" w:rsidR="000C60F6" w:rsidRPr="00C721CE" w:rsidRDefault="000C60F6" w:rsidP="001962BB">
      <w:pPr>
        <w:pStyle w:val="Nadpis3"/>
        <w:numPr>
          <w:ilvl w:val="0"/>
          <w:numId w:val="0"/>
        </w:numPr>
        <w:spacing w:before="0" w:line="240" w:lineRule="auto"/>
        <w:jc w:val="both"/>
        <w:rPr>
          <w:rFonts w:asciiTheme="minorHAnsi" w:hAnsiTheme="minorHAnsi" w:cstheme="minorHAnsi"/>
          <w:b w:val="0"/>
          <w:sz w:val="22"/>
          <w:szCs w:val="28"/>
        </w:rPr>
      </w:pPr>
      <w:r w:rsidRPr="00C721CE">
        <w:rPr>
          <w:rFonts w:asciiTheme="minorHAnsi" w:hAnsiTheme="minorHAnsi" w:cstheme="minorHAnsi"/>
          <w:b w:val="0"/>
          <w:sz w:val="22"/>
          <w:szCs w:val="28"/>
        </w:rPr>
        <w:t xml:space="preserve">Vedení univerzity cíleně podporuje zvýšení podílu vědeckovýzkumných pracovníků a studentů doktorských studijních programů ze zahraničí na jednotlivých fakultách a ve výzkumných centrech aplikovaného výzkumu. </w:t>
      </w:r>
      <w:r w:rsidR="00E77919" w:rsidRPr="00C721CE">
        <w:rPr>
          <w:rFonts w:asciiTheme="minorHAnsi" w:hAnsiTheme="minorHAnsi" w:cstheme="minorHAnsi"/>
          <w:b w:val="0"/>
          <w:sz w:val="22"/>
          <w:szCs w:val="28"/>
        </w:rPr>
        <w:t>Pro zahraniční studenty studující doktorské studijní programy akreditované v</w:t>
      </w:r>
      <w:r w:rsidR="001962BB" w:rsidRPr="00C721CE">
        <w:rPr>
          <w:rFonts w:asciiTheme="minorHAnsi" w:hAnsiTheme="minorHAnsi" w:cstheme="minorHAnsi"/>
          <w:b w:val="0"/>
          <w:sz w:val="22"/>
          <w:szCs w:val="28"/>
        </w:rPr>
        <w:t> </w:t>
      </w:r>
      <w:r w:rsidR="00E77919" w:rsidRPr="00C721CE">
        <w:rPr>
          <w:rFonts w:asciiTheme="minorHAnsi" w:hAnsiTheme="minorHAnsi" w:cstheme="minorHAnsi"/>
          <w:b w:val="0"/>
          <w:sz w:val="22"/>
          <w:szCs w:val="28"/>
        </w:rPr>
        <w:t xml:space="preserve">anglickém jazyce je vytvořen stipendijní program s participací součástí zajišťující finanční podporu těmto studentům v </w:t>
      </w:r>
      <w:r w:rsidR="001962BB" w:rsidRPr="00C721CE">
        <w:rPr>
          <w:rFonts w:asciiTheme="minorHAnsi" w:hAnsiTheme="minorHAnsi" w:cstheme="minorHAnsi"/>
          <w:b w:val="0"/>
          <w:sz w:val="22"/>
          <w:szCs w:val="28"/>
        </w:rPr>
        <w:t>prvním</w:t>
      </w:r>
      <w:r w:rsidR="00E77919" w:rsidRPr="00C721CE">
        <w:rPr>
          <w:rFonts w:asciiTheme="minorHAnsi" w:hAnsiTheme="minorHAnsi" w:cstheme="minorHAnsi"/>
          <w:b w:val="0"/>
          <w:sz w:val="22"/>
          <w:szCs w:val="28"/>
        </w:rPr>
        <w:t xml:space="preserve"> roce studia. </w:t>
      </w:r>
    </w:p>
    <w:p w14:paraId="10CE6AC7" w14:textId="0B9F4453" w:rsidR="00B25938" w:rsidRPr="00E77919" w:rsidRDefault="00B25938" w:rsidP="00686980">
      <w:pPr>
        <w:pStyle w:val="Nadpis3"/>
        <w:numPr>
          <w:ilvl w:val="0"/>
          <w:numId w:val="0"/>
        </w:numPr>
        <w:spacing w:before="0" w:line="240" w:lineRule="auto"/>
        <w:jc w:val="both"/>
        <w:rPr>
          <w:rFonts w:asciiTheme="minorHAnsi" w:hAnsiTheme="minorHAnsi" w:cstheme="minorHAnsi"/>
          <w:b w:val="0"/>
          <w:sz w:val="22"/>
          <w:szCs w:val="28"/>
        </w:rPr>
      </w:pPr>
      <w:r w:rsidRPr="00C721CE">
        <w:rPr>
          <w:rFonts w:asciiTheme="minorHAnsi" w:hAnsiTheme="minorHAnsi" w:cstheme="minorHAnsi"/>
          <w:b w:val="0"/>
          <w:sz w:val="22"/>
          <w:szCs w:val="28"/>
        </w:rPr>
        <w:t>Univerzita intenzivně propaguje studijní programy akreditované v angličtině, pokračuje ve snaze nabízet kvalitní studijní programy, které by ve spojení s moderním ubytováním, vysokým standardem budov, kvalitními knihovnami a dalšími službami přilákaly studenty z celého světa.</w:t>
      </w:r>
      <w:r w:rsidRPr="00E77919">
        <w:rPr>
          <w:rFonts w:asciiTheme="minorHAnsi" w:hAnsiTheme="minorHAnsi" w:cstheme="minorHAnsi"/>
          <w:b w:val="0"/>
          <w:sz w:val="22"/>
          <w:szCs w:val="28"/>
        </w:rPr>
        <w:t xml:space="preserve"> </w:t>
      </w:r>
    </w:p>
    <w:bookmarkEnd w:id="21"/>
    <w:p w14:paraId="39FA94F7" w14:textId="2948C8AE" w:rsidR="00DD2437" w:rsidRPr="00401BC1" w:rsidRDefault="00DD2437" w:rsidP="007A354F">
      <w:pPr>
        <w:pStyle w:val="Nadpis3"/>
        <w:numPr>
          <w:ilvl w:val="0"/>
          <w:numId w:val="0"/>
        </w:numPr>
        <w:spacing w:before="0" w:line="240" w:lineRule="auto"/>
        <w:jc w:val="both"/>
        <w:rPr>
          <w:rFonts w:asciiTheme="minorHAnsi" w:hAnsiTheme="minorHAnsi"/>
          <w:b w:val="0"/>
          <w:szCs w:val="20"/>
        </w:rPr>
      </w:pPr>
      <w:r>
        <w:rPr>
          <w:sz w:val="28"/>
          <w:szCs w:val="28"/>
        </w:rPr>
        <w:br/>
      </w:r>
      <w:r w:rsidRPr="00401BC1">
        <w:rPr>
          <w:rFonts w:asciiTheme="minorHAnsi" w:hAnsiTheme="minorHAnsi"/>
          <w:szCs w:val="20"/>
        </w:rPr>
        <w:t>Tab.</w:t>
      </w:r>
      <w:r w:rsidRPr="00401BC1">
        <w:rPr>
          <w:rFonts w:asciiTheme="minorHAnsi" w:hAnsiTheme="minorHAnsi"/>
          <w:b w:val="0"/>
          <w:szCs w:val="20"/>
        </w:rPr>
        <w:t xml:space="preserve"> </w:t>
      </w:r>
      <w:r w:rsidR="00CC59F9" w:rsidRPr="00401BC1">
        <w:rPr>
          <w:rFonts w:asciiTheme="minorHAnsi" w:hAnsiTheme="minorHAnsi"/>
          <w:szCs w:val="20"/>
        </w:rPr>
        <w:t>3</w:t>
      </w:r>
      <w:r w:rsidR="00DA2C5F" w:rsidRPr="00401BC1">
        <w:rPr>
          <w:rFonts w:asciiTheme="minorHAnsi" w:hAnsiTheme="minorHAnsi"/>
          <w:szCs w:val="20"/>
        </w:rPr>
        <w:t>9</w:t>
      </w:r>
      <w:r w:rsidR="00426552" w:rsidRPr="00401BC1">
        <w:rPr>
          <w:rFonts w:asciiTheme="minorHAnsi" w:hAnsiTheme="minorHAnsi"/>
          <w:szCs w:val="20"/>
        </w:rPr>
        <w:t>.</w:t>
      </w:r>
      <w:r w:rsidRPr="00401BC1">
        <w:rPr>
          <w:rFonts w:asciiTheme="minorHAnsi" w:hAnsiTheme="minorHAnsi"/>
          <w:szCs w:val="20"/>
        </w:rPr>
        <w:t xml:space="preserve"> Počet zahraničních absolventů v SO/SP</w:t>
      </w:r>
    </w:p>
    <w:tbl>
      <w:tblPr>
        <w:tblStyle w:val="Tabulkasmkou4zvraznn21"/>
        <w:tblW w:w="0" w:type="auto"/>
        <w:tblLook w:val="04A0" w:firstRow="1" w:lastRow="0" w:firstColumn="1" w:lastColumn="0" w:noHBand="0" w:noVBand="1"/>
      </w:tblPr>
      <w:tblGrid>
        <w:gridCol w:w="1380"/>
        <w:gridCol w:w="1121"/>
        <w:gridCol w:w="1312"/>
        <w:gridCol w:w="1254"/>
        <w:gridCol w:w="994"/>
        <w:gridCol w:w="1049"/>
        <w:gridCol w:w="889"/>
        <w:gridCol w:w="779"/>
      </w:tblGrid>
      <w:tr w:rsidR="00DD2437" w:rsidRPr="002F62AB" w14:paraId="3ED513BB" w14:textId="77777777" w:rsidTr="00E64348">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380" w:type="dxa"/>
          </w:tcPr>
          <w:p w14:paraId="5D3197AE" w14:textId="77777777" w:rsidR="00DD2437" w:rsidRPr="00BB30F4" w:rsidRDefault="00DD2437" w:rsidP="007A354F">
            <w:pPr>
              <w:spacing w:after="0" w:line="240" w:lineRule="auto"/>
              <w:rPr>
                <w:rFonts w:asciiTheme="minorHAnsi" w:hAnsiTheme="minorHAnsi"/>
                <w:sz w:val="18"/>
                <w:szCs w:val="20"/>
              </w:rPr>
            </w:pPr>
            <w:r w:rsidRPr="00BB30F4">
              <w:rPr>
                <w:rFonts w:asciiTheme="minorHAnsi" w:hAnsiTheme="minorHAnsi"/>
                <w:sz w:val="18"/>
                <w:szCs w:val="20"/>
              </w:rPr>
              <w:t>Počet zahraničních absolventů</w:t>
            </w:r>
          </w:p>
        </w:tc>
        <w:tc>
          <w:tcPr>
            <w:tcW w:w="1121" w:type="dxa"/>
          </w:tcPr>
          <w:p w14:paraId="5294D7C9"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Fakulta technologická</w:t>
            </w:r>
          </w:p>
        </w:tc>
        <w:tc>
          <w:tcPr>
            <w:tcW w:w="1312" w:type="dxa"/>
          </w:tcPr>
          <w:p w14:paraId="3327113D"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 xml:space="preserve">Fakulta managementu a ekonomiky </w:t>
            </w:r>
          </w:p>
        </w:tc>
        <w:tc>
          <w:tcPr>
            <w:tcW w:w="1254" w:type="dxa"/>
          </w:tcPr>
          <w:p w14:paraId="7CCD151E"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Fakulta multimediálních komunikací</w:t>
            </w:r>
          </w:p>
        </w:tc>
        <w:tc>
          <w:tcPr>
            <w:tcW w:w="994" w:type="dxa"/>
          </w:tcPr>
          <w:p w14:paraId="62B0166F"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Fakulta aplikované informatiky</w:t>
            </w:r>
          </w:p>
        </w:tc>
        <w:tc>
          <w:tcPr>
            <w:tcW w:w="1049" w:type="dxa"/>
          </w:tcPr>
          <w:p w14:paraId="185987F4"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Fakulta humanitních studií</w:t>
            </w:r>
          </w:p>
        </w:tc>
        <w:tc>
          <w:tcPr>
            <w:tcW w:w="889" w:type="dxa"/>
          </w:tcPr>
          <w:p w14:paraId="3DC15722" w14:textId="780CDF6B"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Fakulta logistiky a krizového řízení</w:t>
            </w:r>
          </w:p>
        </w:tc>
        <w:tc>
          <w:tcPr>
            <w:tcW w:w="779" w:type="dxa"/>
          </w:tcPr>
          <w:p w14:paraId="3D3895BC" w14:textId="77777777" w:rsidR="00DD2437" w:rsidRPr="00BB30F4" w:rsidRDefault="00DD2437" w:rsidP="007A354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Celoškolské pracoviště</w:t>
            </w:r>
          </w:p>
        </w:tc>
      </w:tr>
      <w:tr w:rsidR="00DD2437" w:rsidRPr="00DD2437" w14:paraId="77D059A2" w14:textId="77777777" w:rsidTr="00E6434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0" w:type="dxa"/>
          </w:tcPr>
          <w:p w14:paraId="0F62BCE3" w14:textId="77777777" w:rsidR="00DD2437" w:rsidRPr="00BB30F4" w:rsidRDefault="00DD2437" w:rsidP="007A354F">
            <w:pPr>
              <w:spacing w:after="0" w:line="240" w:lineRule="auto"/>
              <w:jc w:val="left"/>
              <w:rPr>
                <w:rFonts w:asciiTheme="minorHAnsi" w:hAnsiTheme="minorHAnsi"/>
                <w:b w:val="0"/>
                <w:sz w:val="18"/>
                <w:szCs w:val="20"/>
              </w:rPr>
            </w:pPr>
            <w:r w:rsidRPr="00BB30F4">
              <w:rPr>
                <w:rFonts w:asciiTheme="minorHAnsi" w:hAnsiTheme="minorHAnsi"/>
                <w:b w:val="0"/>
                <w:sz w:val="18"/>
                <w:szCs w:val="20"/>
              </w:rPr>
              <w:t>2018</w:t>
            </w:r>
          </w:p>
        </w:tc>
        <w:tc>
          <w:tcPr>
            <w:tcW w:w="1121" w:type="dxa"/>
          </w:tcPr>
          <w:p w14:paraId="59F4FCAC"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63</w:t>
            </w:r>
          </w:p>
        </w:tc>
        <w:tc>
          <w:tcPr>
            <w:tcW w:w="1312" w:type="dxa"/>
          </w:tcPr>
          <w:p w14:paraId="268E32C5"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195</w:t>
            </w:r>
          </w:p>
        </w:tc>
        <w:tc>
          <w:tcPr>
            <w:tcW w:w="1254" w:type="dxa"/>
          </w:tcPr>
          <w:p w14:paraId="383E72B4"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136</w:t>
            </w:r>
          </w:p>
        </w:tc>
        <w:tc>
          <w:tcPr>
            <w:tcW w:w="994" w:type="dxa"/>
          </w:tcPr>
          <w:p w14:paraId="4EC333A3"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103</w:t>
            </w:r>
          </w:p>
        </w:tc>
        <w:tc>
          <w:tcPr>
            <w:tcW w:w="1049" w:type="dxa"/>
          </w:tcPr>
          <w:p w14:paraId="31A0E2A9"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41</w:t>
            </w:r>
          </w:p>
        </w:tc>
        <w:tc>
          <w:tcPr>
            <w:tcW w:w="889" w:type="dxa"/>
          </w:tcPr>
          <w:p w14:paraId="04243D32"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11</w:t>
            </w:r>
          </w:p>
        </w:tc>
        <w:tc>
          <w:tcPr>
            <w:tcW w:w="779" w:type="dxa"/>
          </w:tcPr>
          <w:p w14:paraId="7D4C6BCC"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10</w:t>
            </w:r>
          </w:p>
        </w:tc>
      </w:tr>
      <w:tr w:rsidR="00DD2437" w:rsidRPr="00DD2437" w14:paraId="3CB9553B" w14:textId="77777777" w:rsidTr="00E64348">
        <w:trPr>
          <w:trHeight w:val="340"/>
        </w:trPr>
        <w:tc>
          <w:tcPr>
            <w:cnfStyle w:val="001000000000" w:firstRow="0" w:lastRow="0" w:firstColumn="1" w:lastColumn="0" w:oddVBand="0" w:evenVBand="0" w:oddHBand="0" w:evenHBand="0" w:firstRowFirstColumn="0" w:firstRowLastColumn="0" w:lastRowFirstColumn="0" w:lastRowLastColumn="0"/>
            <w:tcW w:w="1380" w:type="dxa"/>
            <w:shd w:val="clear" w:color="auto" w:fill="auto"/>
          </w:tcPr>
          <w:p w14:paraId="0F0B84AE" w14:textId="77777777" w:rsidR="00DD2437" w:rsidRPr="00BB30F4" w:rsidRDefault="00DD2437" w:rsidP="007A354F">
            <w:pPr>
              <w:spacing w:after="0" w:line="240" w:lineRule="auto"/>
              <w:jc w:val="left"/>
              <w:rPr>
                <w:rFonts w:asciiTheme="minorHAnsi" w:hAnsiTheme="minorHAnsi"/>
                <w:b w:val="0"/>
                <w:sz w:val="18"/>
                <w:szCs w:val="20"/>
              </w:rPr>
            </w:pPr>
            <w:r w:rsidRPr="00BB30F4">
              <w:rPr>
                <w:rFonts w:asciiTheme="minorHAnsi" w:hAnsiTheme="minorHAnsi"/>
                <w:b w:val="0"/>
                <w:sz w:val="18"/>
                <w:szCs w:val="20"/>
              </w:rPr>
              <w:t>2019</w:t>
            </w:r>
          </w:p>
        </w:tc>
        <w:tc>
          <w:tcPr>
            <w:tcW w:w="1121" w:type="dxa"/>
            <w:shd w:val="clear" w:color="auto" w:fill="auto"/>
          </w:tcPr>
          <w:p w14:paraId="47EDBF2F"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58</w:t>
            </w:r>
          </w:p>
        </w:tc>
        <w:tc>
          <w:tcPr>
            <w:tcW w:w="1312" w:type="dxa"/>
            <w:shd w:val="clear" w:color="auto" w:fill="auto"/>
          </w:tcPr>
          <w:p w14:paraId="06CC3BDB"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154</w:t>
            </w:r>
          </w:p>
        </w:tc>
        <w:tc>
          <w:tcPr>
            <w:tcW w:w="1254" w:type="dxa"/>
            <w:shd w:val="clear" w:color="auto" w:fill="auto"/>
          </w:tcPr>
          <w:p w14:paraId="6420E280"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138</w:t>
            </w:r>
          </w:p>
        </w:tc>
        <w:tc>
          <w:tcPr>
            <w:tcW w:w="994" w:type="dxa"/>
            <w:shd w:val="clear" w:color="auto" w:fill="auto"/>
          </w:tcPr>
          <w:p w14:paraId="5C9E2D34"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103</w:t>
            </w:r>
          </w:p>
        </w:tc>
        <w:tc>
          <w:tcPr>
            <w:tcW w:w="1049" w:type="dxa"/>
            <w:shd w:val="clear" w:color="auto" w:fill="auto"/>
          </w:tcPr>
          <w:p w14:paraId="3B390287"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35</w:t>
            </w:r>
          </w:p>
        </w:tc>
        <w:tc>
          <w:tcPr>
            <w:tcW w:w="889" w:type="dxa"/>
            <w:shd w:val="clear" w:color="auto" w:fill="auto"/>
          </w:tcPr>
          <w:p w14:paraId="1522B855"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6</w:t>
            </w:r>
          </w:p>
        </w:tc>
        <w:tc>
          <w:tcPr>
            <w:tcW w:w="779" w:type="dxa"/>
          </w:tcPr>
          <w:p w14:paraId="70064CB3" w14:textId="77777777" w:rsidR="00DD2437" w:rsidRPr="00BB30F4" w:rsidRDefault="00DD2437" w:rsidP="007A35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3</w:t>
            </w:r>
          </w:p>
        </w:tc>
      </w:tr>
      <w:tr w:rsidR="00DD2437" w:rsidRPr="00DD2437" w14:paraId="2A8F8385" w14:textId="77777777" w:rsidTr="00E6434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0" w:type="dxa"/>
          </w:tcPr>
          <w:p w14:paraId="2D0788FC" w14:textId="77777777" w:rsidR="00DD2437" w:rsidRPr="00BB30F4" w:rsidRDefault="00DD2437" w:rsidP="007A354F">
            <w:pPr>
              <w:spacing w:after="0" w:line="240" w:lineRule="auto"/>
              <w:jc w:val="left"/>
              <w:rPr>
                <w:rFonts w:asciiTheme="minorHAnsi" w:hAnsiTheme="minorHAnsi"/>
                <w:b w:val="0"/>
                <w:sz w:val="18"/>
                <w:szCs w:val="20"/>
              </w:rPr>
            </w:pPr>
            <w:r w:rsidRPr="00BB30F4">
              <w:rPr>
                <w:rFonts w:asciiTheme="minorHAnsi" w:hAnsiTheme="minorHAnsi"/>
                <w:b w:val="0"/>
                <w:sz w:val="18"/>
                <w:szCs w:val="20"/>
              </w:rPr>
              <w:t>2020</w:t>
            </w:r>
          </w:p>
        </w:tc>
        <w:tc>
          <w:tcPr>
            <w:tcW w:w="1121" w:type="dxa"/>
          </w:tcPr>
          <w:p w14:paraId="151EE924"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45</w:t>
            </w:r>
          </w:p>
        </w:tc>
        <w:tc>
          <w:tcPr>
            <w:tcW w:w="1312" w:type="dxa"/>
          </w:tcPr>
          <w:p w14:paraId="5DE2C964"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179</w:t>
            </w:r>
          </w:p>
        </w:tc>
        <w:tc>
          <w:tcPr>
            <w:tcW w:w="1254" w:type="dxa"/>
          </w:tcPr>
          <w:p w14:paraId="6054EDD3"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130</w:t>
            </w:r>
          </w:p>
        </w:tc>
        <w:tc>
          <w:tcPr>
            <w:tcW w:w="994" w:type="dxa"/>
          </w:tcPr>
          <w:p w14:paraId="35349217"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82</w:t>
            </w:r>
          </w:p>
        </w:tc>
        <w:tc>
          <w:tcPr>
            <w:tcW w:w="1049" w:type="dxa"/>
          </w:tcPr>
          <w:p w14:paraId="3CD55F69"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43</w:t>
            </w:r>
          </w:p>
        </w:tc>
        <w:tc>
          <w:tcPr>
            <w:tcW w:w="889" w:type="dxa"/>
          </w:tcPr>
          <w:p w14:paraId="60BA1DED"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8</w:t>
            </w:r>
          </w:p>
        </w:tc>
        <w:tc>
          <w:tcPr>
            <w:tcW w:w="779" w:type="dxa"/>
          </w:tcPr>
          <w:p w14:paraId="5F1B04AE" w14:textId="77777777" w:rsidR="00DD2437" w:rsidRPr="00BB30F4" w:rsidRDefault="00DD2437" w:rsidP="007A35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BB30F4">
              <w:rPr>
                <w:rFonts w:asciiTheme="minorHAnsi" w:hAnsiTheme="minorHAnsi"/>
                <w:sz w:val="18"/>
                <w:szCs w:val="20"/>
              </w:rPr>
              <w:t>2</w:t>
            </w:r>
          </w:p>
        </w:tc>
      </w:tr>
      <w:tr w:rsidR="00E64348" w:rsidRPr="00DD2437" w14:paraId="239D1B58" w14:textId="77777777" w:rsidTr="00E64348">
        <w:trPr>
          <w:trHeight w:val="340"/>
        </w:trPr>
        <w:tc>
          <w:tcPr>
            <w:cnfStyle w:val="001000000000" w:firstRow="0" w:lastRow="0" w:firstColumn="1" w:lastColumn="0" w:oddVBand="0" w:evenVBand="0" w:oddHBand="0" w:evenHBand="0" w:firstRowFirstColumn="0" w:firstRowLastColumn="0" w:lastRowFirstColumn="0" w:lastRowLastColumn="0"/>
            <w:tcW w:w="1380" w:type="dxa"/>
          </w:tcPr>
          <w:p w14:paraId="0BA4447D" w14:textId="31862102" w:rsidR="00E64348" w:rsidRPr="00BB30F4" w:rsidRDefault="00E64348" w:rsidP="00E64348">
            <w:pPr>
              <w:spacing w:after="0" w:line="240" w:lineRule="auto"/>
              <w:jc w:val="left"/>
              <w:rPr>
                <w:rFonts w:asciiTheme="minorHAnsi" w:hAnsiTheme="minorHAnsi"/>
                <w:b w:val="0"/>
                <w:sz w:val="18"/>
                <w:szCs w:val="20"/>
              </w:rPr>
            </w:pPr>
            <w:r>
              <w:rPr>
                <w:rFonts w:asciiTheme="minorHAnsi" w:hAnsiTheme="minorHAnsi"/>
                <w:b w:val="0"/>
                <w:sz w:val="18"/>
                <w:szCs w:val="20"/>
              </w:rPr>
              <w:t>2021</w:t>
            </w:r>
          </w:p>
        </w:tc>
        <w:tc>
          <w:tcPr>
            <w:tcW w:w="1121" w:type="dxa"/>
          </w:tcPr>
          <w:p w14:paraId="37E43133" w14:textId="0B8F8CB4"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18</w:t>
            </w:r>
          </w:p>
        </w:tc>
        <w:tc>
          <w:tcPr>
            <w:tcW w:w="1312" w:type="dxa"/>
          </w:tcPr>
          <w:p w14:paraId="4840376F" w14:textId="1D1590F6"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97</w:t>
            </w:r>
          </w:p>
        </w:tc>
        <w:tc>
          <w:tcPr>
            <w:tcW w:w="1254" w:type="dxa"/>
          </w:tcPr>
          <w:p w14:paraId="629B8938" w14:textId="5F66F05A"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79</w:t>
            </w:r>
          </w:p>
        </w:tc>
        <w:tc>
          <w:tcPr>
            <w:tcW w:w="994" w:type="dxa"/>
          </w:tcPr>
          <w:p w14:paraId="03EC18C4" w14:textId="0B1F9560"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59</w:t>
            </w:r>
          </w:p>
        </w:tc>
        <w:tc>
          <w:tcPr>
            <w:tcW w:w="1049" w:type="dxa"/>
          </w:tcPr>
          <w:p w14:paraId="137ECE81" w14:textId="55B22DD5"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21</w:t>
            </w:r>
          </w:p>
        </w:tc>
        <w:tc>
          <w:tcPr>
            <w:tcW w:w="889" w:type="dxa"/>
          </w:tcPr>
          <w:p w14:paraId="02C4E04B" w14:textId="2F9539CB"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8</w:t>
            </w:r>
          </w:p>
        </w:tc>
        <w:tc>
          <w:tcPr>
            <w:tcW w:w="779" w:type="dxa"/>
          </w:tcPr>
          <w:p w14:paraId="55DD3DEA" w14:textId="0AD6EC6D" w:rsidR="00E64348" w:rsidRPr="00BB30F4" w:rsidRDefault="00E64348" w:rsidP="00E6434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Calibri" w:hAnsi="Calibri"/>
                <w:sz w:val="18"/>
                <w:szCs w:val="20"/>
              </w:rPr>
              <w:t>1</w:t>
            </w:r>
          </w:p>
        </w:tc>
      </w:tr>
      <w:tr w:rsidR="008F54D3" w:rsidRPr="00DD2437" w14:paraId="5422B6AA" w14:textId="77777777" w:rsidTr="00E6434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0" w:type="dxa"/>
          </w:tcPr>
          <w:p w14:paraId="3C3BBCBC" w14:textId="2650A489" w:rsidR="008F54D3" w:rsidRDefault="008F54D3" w:rsidP="008F54D3">
            <w:pPr>
              <w:spacing w:after="0" w:line="240" w:lineRule="auto"/>
              <w:jc w:val="left"/>
              <w:rPr>
                <w:rFonts w:asciiTheme="minorHAnsi" w:hAnsiTheme="minorHAnsi"/>
                <w:b w:val="0"/>
                <w:sz w:val="18"/>
                <w:szCs w:val="20"/>
              </w:rPr>
            </w:pPr>
            <w:r>
              <w:rPr>
                <w:rFonts w:asciiTheme="minorHAnsi" w:hAnsiTheme="minorHAnsi"/>
                <w:b w:val="0"/>
                <w:sz w:val="18"/>
                <w:szCs w:val="20"/>
              </w:rPr>
              <w:t>2022</w:t>
            </w:r>
          </w:p>
        </w:tc>
        <w:tc>
          <w:tcPr>
            <w:tcW w:w="1121" w:type="dxa"/>
          </w:tcPr>
          <w:p w14:paraId="5AC45D73" w14:textId="7EC4DED4"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51</w:t>
            </w:r>
          </w:p>
        </w:tc>
        <w:tc>
          <w:tcPr>
            <w:tcW w:w="1312" w:type="dxa"/>
          </w:tcPr>
          <w:p w14:paraId="3A41E6DC" w14:textId="61A55AA8"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107</w:t>
            </w:r>
          </w:p>
        </w:tc>
        <w:tc>
          <w:tcPr>
            <w:tcW w:w="1254" w:type="dxa"/>
          </w:tcPr>
          <w:p w14:paraId="0D4256D9" w14:textId="1F93D1C0"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124</w:t>
            </w:r>
          </w:p>
        </w:tc>
        <w:tc>
          <w:tcPr>
            <w:tcW w:w="994" w:type="dxa"/>
          </w:tcPr>
          <w:p w14:paraId="450A7CE7" w14:textId="04E269C0"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84</w:t>
            </w:r>
          </w:p>
        </w:tc>
        <w:tc>
          <w:tcPr>
            <w:tcW w:w="1049" w:type="dxa"/>
          </w:tcPr>
          <w:p w14:paraId="3E667AFE" w14:textId="7CFFAAA9"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23</w:t>
            </w:r>
          </w:p>
        </w:tc>
        <w:tc>
          <w:tcPr>
            <w:tcW w:w="889" w:type="dxa"/>
          </w:tcPr>
          <w:p w14:paraId="7C892A47" w14:textId="77431345"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6</w:t>
            </w:r>
          </w:p>
        </w:tc>
        <w:tc>
          <w:tcPr>
            <w:tcW w:w="779" w:type="dxa"/>
          </w:tcPr>
          <w:p w14:paraId="3527D4FD" w14:textId="63474443" w:rsidR="008F54D3" w:rsidRDefault="008F54D3" w:rsidP="008F54D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10</w:t>
            </w:r>
          </w:p>
        </w:tc>
      </w:tr>
    </w:tbl>
    <w:p w14:paraId="73488107" w14:textId="08043988" w:rsidR="0037749B" w:rsidRPr="00426552" w:rsidRDefault="00DD2437" w:rsidP="007A354F">
      <w:pPr>
        <w:spacing w:after="0" w:line="240" w:lineRule="auto"/>
        <w:rPr>
          <w:rFonts w:asciiTheme="minorHAnsi" w:hAnsiTheme="minorHAnsi" w:cstheme="minorHAnsi"/>
          <w:i/>
          <w:sz w:val="18"/>
          <w:szCs w:val="20"/>
        </w:rPr>
      </w:pPr>
      <w:r w:rsidRPr="00426552">
        <w:rPr>
          <w:rFonts w:asciiTheme="minorHAnsi" w:hAnsiTheme="minorHAnsi"/>
          <w:i/>
          <w:sz w:val="18"/>
          <w:szCs w:val="20"/>
        </w:rPr>
        <w:t>Komentář/poznámky: Data ze SIMS (vždy k 31. 12. kalendářního roku 2018, 2019</w:t>
      </w:r>
      <w:r w:rsidR="00E64348">
        <w:rPr>
          <w:rFonts w:asciiTheme="minorHAnsi" w:hAnsiTheme="minorHAnsi"/>
          <w:i/>
          <w:sz w:val="18"/>
          <w:szCs w:val="20"/>
        </w:rPr>
        <w:t xml:space="preserve">, </w:t>
      </w:r>
      <w:r w:rsidRPr="00426552">
        <w:rPr>
          <w:rFonts w:asciiTheme="minorHAnsi" w:hAnsiTheme="minorHAnsi"/>
          <w:i/>
          <w:sz w:val="18"/>
          <w:szCs w:val="20"/>
        </w:rPr>
        <w:t>2020</w:t>
      </w:r>
      <w:r w:rsidR="00FF5F01">
        <w:rPr>
          <w:rFonts w:asciiTheme="minorHAnsi" w:hAnsiTheme="minorHAnsi"/>
          <w:i/>
          <w:sz w:val="18"/>
          <w:szCs w:val="20"/>
        </w:rPr>
        <w:t xml:space="preserve">, </w:t>
      </w:r>
      <w:r w:rsidR="00E64348">
        <w:rPr>
          <w:rFonts w:asciiTheme="minorHAnsi" w:hAnsiTheme="minorHAnsi"/>
          <w:i/>
          <w:sz w:val="18"/>
          <w:szCs w:val="20"/>
        </w:rPr>
        <w:t>2021</w:t>
      </w:r>
      <w:r w:rsidR="00FF5F01">
        <w:rPr>
          <w:rFonts w:asciiTheme="minorHAnsi" w:hAnsiTheme="minorHAnsi"/>
          <w:i/>
          <w:sz w:val="18"/>
          <w:szCs w:val="20"/>
        </w:rPr>
        <w:t xml:space="preserve"> a 2022</w:t>
      </w:r>
      <w:r w:rsidRPr="00426552">
        <w:rPr>
          <w:rFonts w:asciiTheme="minorHAnsi" w:hAnsiTheme="minorHAnsi"/>
          <w:i/>
          <w:sz w:val="18"/>
          <w:szCs w:val="20"/>
        </w:rPr>
        <w:t xml:space="preserve">). </w:t>
      </w:r>
      <w:r w:rsidR="0037749B" w:rsidRPr="00426552">
        <w:rPr>
          <w:rFonts w:asciiTheme="minorHAnsi" w:hAnsiTheme="minorHAnsi" w:cstheme="minorHAnsi"/>
          <w:i/>
          <w:sz w:val="18"/>
          <w:szCs w:val="20"/>
        </w:rPr>
        <w:t>Absolventi studií za období </w:t>
      </w:r>
      <w:r w:rsidR="005864DC" w:rsidRPr="00426552">
        <w:rPr>
          <w:rStyle w:val="Siln"/>
          <w:rFonts w:asciiTheme="minorHAnsi" w:hAnsiTheme="minorHAnsi" w:cstheme="minorHAnsi"/>
          <w:b w:val="0"/>
          <w:i/>
          <w:sz w:val="18"/>
          <w:szCs w:val="20"/>
        </w:rPr>
        <w:t>1. 1. </w:t>
      </w:r>
      <w:r w:rsidR="00D35685">
        <w:rPr>
          <w:rStyle w:val="Siln"/>
          <w:rFonts w:asciiTheme="minorHAnsi" w:hAnsiTheme="minorHAnsi" w:cstheme="minorHAnsi"/>
          <w:b w:val="0"/>
          <w:i/>
          <w:sz w:val="18"/>
          <w:szCs w:val="20"/>
        </w:rPr>
        <w:t>–</w:t>
      </w:r>
      <w:r w:rsidR="005864DC" w:rsidRPr="00426552">
        <w:rPr>
          <w:rStyle w:val="Siln"/>
          <w:rFonts w:asciiTheme="minorHAnsi" w:hAnsiTheme="minorHAnsi" w:cstheme="minorHAnsi"/>
          <w:b w:val="0"/>
          <w:i/>
          <w:sz w:val="18"/>
          <w:szCs w:val="20"/>
        </w:rPr>
        <w:t> 31. 12. každého roku</w:t>
      </w:r>
      <w:r w:rsidR="005864DC" w:rsidRPr="00426552">
        <w:rPr>
          <w:rStyle w:val="Siln"/>
          <w:rFonts w:asciiTheme="minorHAnsi" w:hAnsiTheme="minorHAnsi" w:cstheme="minorHAnsi"/>
          <w:i/>
          <w:sz w:val="18"/>
          <w:szCs w:val="20"/>
        </w:rPr>
        <w:t xml:space="preserve"> </w:t>
      </w:r>
      <w:r w:rsidR="0037749B" w:rsidRPr="00426552">
        <w:rPr>
          <w:rFonts w:asciiTheme="minorHAnsi" w:hAnsiTheme="minorHAnsi" w:cstheme="minorHAnsi"/>
          <w:i/>
          <w:sz w:val="18"/>
          <w:szCs w:val="20"/>
        </w:rPr>
        <w:t>(bez ohledu na přerušení). Studia jsou započítána bez ohledu na způ</w:t>
      </w:r>
      <w:r w:rsidR="005864DC" w:rsidRPr="00426552">
        <w:rPr>
          <w:rFonts w:asciiTheme="minorHAnsi" w:hAnsiTheme="minorHAnsi" w:cstheme="minorHAnsi"/>
          <w:i/>
          <w:sz w:val="18"/>
          <w:szCs w:val="20"/>
        </w:rPr>
        <w:t xml:space="preserve">sob financování. </w:t>
      </w:r>
      <w:r w:rsidR="0037749B" w:rsidRPr="00426552">
        <w:rPr>
          <w:rFonts w:asciiTheme="minorHAnsi" w:hAnsiTheme="minorHAnsi" w:cstheme="minorHAnsi"/>
          <w:i/>
          <w:sz w:val="18"/>
          <w:szCs w:val="20"/>
        </w:rPr>
        <w:t>Do výstupu jsou zahrnuti též studenti na krátkodobých studijních pobytech</w:t>
      </w:r>
      <w:r w:rsidR="003542C3">
        <w:rPr>
          <w:rFonts w:asciiTheme="minorHAnsi" w:hAnsiTheme="minorHAnsi" w:cstheme="minorHAnsi"/>
          <w:i/>
          <w:sz w:val="18"/>
          <w:szCs w:val="20"/>
        </w:rPr>
        <w:t xml:space="preserve"> a ze Slovenské republiky</w:t>
      </w:r>
      <w:r w:rsidR="0037749B" w:rsidRPr="00426552">
        <w:rPr>
          <w:rFonts w:asciiTheme="minorHAnsi" w:hAnsiTheme="minorHAnsi" w:cstheme="minorHAnsi"/>
          <w:i/>
          <w:sz w:val="18"/>
          <w:szCs w:val="20"/>
        </w:rPr>
        <w:t>.</w:t>
      </w:r>
    </w:p>
    <w:p w14:paraId="252218C2" w14:textId="66B60B89" w:rsidR="00F817ED" w:rsidRDefault="00F817ED" w:rsidP="007A354F">
      <w:pPr>
        <w:pStyle w:val="Zkladntext"/>
        <w:spacing w:before="0" w:after="1800"/>
        <w:jc w:val="both"/>
        <w:rPr>
          <w:rFonts w:ascii="Arial" w:hAnsi="Arial" w:cs="Arial"/>
          <w:caps/>
          <w:sz w:val="32"/>
          <w:szCs w:val="32"/>
        </w:rPr>
      </w:pPr>
    </w:p>
    <w:p w14:paraId="70E56DF1" w14:textId="77777777" w:rsidR="00014849" w:rsidRDefault="00014849" w:rsidP="007A354F">
      <w:pPr>
        <w:pStyle w:val="Zkladntext"/>
        <w:spacing w:before="0" w:after="1800"/>
        <w:jc w:val="both"/>
        <w:rPr>
          <w:rFonts w:ascii="Arial" w:hAnsi="Arial" w:cs="Arial"/>
          <w:caps/>
          <w:sz w:val="32"/>
          <w:szCs w:val="32"/>
        </w:rPr>
      </w:pPr>
    </w:p>
    <w:p w14:paraId="4B01858B" w14:textId="3EC02999" w:rsidR="00804769" w:rsidRDefault="00804769" w:rsidP="00C107C7">
      <w:pPr>
        <w:pStyle w:val="Zkladntext"/>
        <w:spacing w:before="0" w:after="720" w:line="360" w:lineRule="auto"/>
        <w:jc w:val="both"/>
        <w:rPr>
          <w:rFonts w:ascii="Arial" w:hAnsi="Arial" w:cs="Arial"/>
          <w:caps/>
          <w:sz w:val="32"/>
          <w:szCs w:val="32"/>
        </w:rPr>
      </w:pPr>
      <w:r w:rsidRPr="00F16995">
        <w:rPr>
          <w:sz w:val="28"/>
          <w:szCs w:val="28"/>
        </w:rPr>
        <w:lastRenderedPageBreak/>
        <w:t>F</w:t>
      </w:r>
      <w:r w:rsidRPr="00F16995">
        <w:rPr>
          <w:sz w:val="28"/>
          <w:szCs w:val="28"/>
          <w:vertAlign w:val="subscript"/>
        </w:rPr>
        <w:t>4</w:t>
      </w:r>
      <w:r w:rsidRPr="00F16995">
        <w:rPr>
          <w:sz w:val="28"/>
          <w:szCs w:val="28"/>
        </w:rPr>
        <w:t xml:space="preserve"> – Zahraniční studenti na krátkodobých pobytech</w:t>
      </w:r>
    </w:p>
    <w:p w14:paraId="67D10C36" w14:textId="5D4ECA42" w:rsidR="00323040" w:rsidRPr="00323040" w:rsidRDefault="00323040" w:rsidP="00323040">
      <w:pPr>
        <w:spacing w:line="240" w:lineRule="auto"/>
        <w:rPr>
          <w:rFonts w:ascii="Calibri" w:hAnsi="Calibri" w:cs="Calibri"/>
          <w:bCs/>
          <w:sz w:val="22"/>
          <w:szCs w:val="32"/>
        </w:rPr>
      </w:pPr>
      <w:r w:rsidRPr="00323040">
        <w:rPr>
          <w:rFonts w:ascii="Calibri" w:hAnsi="Calibri" w:cs="Calibri"/>
          <w:bCs/>
          <w:sz w:val="22"/>
          <w:szCs w:val="32"/>
        </w:rPr>
        <w:t>Jednou ze základních priorit v rámci strategie internacionalizace UTB je konstantní navyšování počtu zahraničních studentů přijíždějících na krátkodobý studijní pobyt. Většina těchto pobytů je delší než 30 dnů. Standardně každý akademický rok absolvuje zahraniční mobilitu na UTB ve Zlíně více než 400 studentů. Po odeznění pandemie</w:t>
      </w:r>
      <w:r w:rsidRPr="00323040">
        <w:rPr>
          <w:rFonts w:ascii="Calibri" w:hAnsi="Calibri" w:cs="Calibri"/>
          <w:bCs/>
          <w:sz w:val="22"/>
          <w:szCs w:val="22"/>
        </w:rPr>
        <w:t xml:space="preserve"> </w:t>
      </w:r>
      <w:proofErr w:type="spellStart"/>
      <w:r w:rsidRPr="00323040">
        <w:rPr>
          <w:rFonts w:ascii="Calibri" w:hAnsi="Calibri" w:cs="Calibri"/>
          <w:bCs/>
          <w:sz w:val="22"/>
          <w:szCs w:val="22"/>
        </w:rPr>
        <w:t>koronaviru</w:t>
      </w:r>
      <w:proofErr w:type="spellEnd"/>
      <w:r w:rsidRPr="00323040">
        <w:rPr>
          <w:rFonts w:ascii="Calibri" w:hAnsi="Calibri" w:cs="Calibri"/>
          <w:bCs/>
          <w:sz w:val="22"/>
          <w:szCs w:val="22"/>
        </w:rPr>
        <w:t xml:space="preserve"> SARS-CoV-2 </w:t>
      </w:r>
      <w:r w:rsidRPr="00323040">
        <w:rPr>
          <w:rFonts w:ascii="Calibri" w:hAnsi="Calibri" w:cs="Calibri"/>
          <w:bCs/>
          <w:sz w:val="22"/>
          <w:szCs w:val="32"/>
        </w:rPr>
        <w:t>dochází k průběžnému návratu na tyto hodnoty</w:t>
      </w:r>
      <w:r w:rsidR="003542C3">
        <w:rPr>
          <w:rFonts w:ascii="Calibri" w:hAnsi="Calibri" w:cs="Calibri"/>
          <w:bCs/>
          <w:sz w:val="22"/>
          <w:szCs w:val="32"/>
        </w:rPr>
        <w:t xml:space="preserve">, jak dokládá </w:t>
      </w:r>
      <w:r w:rsidRPr="00323040">
        <w:rPr>
          <w:rFonts w:ascii="Calibri" w:hAnsi="Calibri" w:cs="Calibri"/>
          <w:bCs/>
          <w:sz w:val="22"/>
          <w:szCs w:val="32"/>
        </w:rPr>
        <w:t xml:space="preserve">Tab. </w:t>
      </w:r>
      <w:r w:rsidR="005B2062">
        <w:rPr>
          <w:rFonts w:ascii="Calibri" w:hAnsi="Calibri" w:cs="Calibri"/>
          <w:bCs/>
          <w:sz w:val="22"/>
          <w:szCs w:val="32"/>
        </w:rPr>
        <w:t>40</w:t>
      </w:r>
      <w:r w:rsidRPr="00323040">
        <w:rPr>
          <w:rFonts w:ascii="Calibri" w:hAnsi="Calibri" w:cs="Calibri"/>
          <w:bCs/>
          <w:sz w:val="22"/>
          <w:szCs w:val="32"/>
        </w:rPr>
        <w:t>.</w:t>
      </w:r>
      <w:r w:rsidR="003542C3">
        <w:rPr>
          <w:rFonts w:ascii="Calibri" w:hAnsi="Calibri" w:cs="Calibri"/>
          <w:bCs/>
          <w:sz w:val="22"/>
          <w:szCs w:val="32"/>
        </w:rPr>
        <w:t xml:space="preserve"> níže.</w:t>
      </w:r>
    </w:p>
    <w:p w14:paraId="59CE5EC3" w14:textId="7B18D171" w:rsidR="00323040" w:rsidRPr="00323040" w:rsidRDefault="00323040" w:rsidP="00323040">
      <w:pPr>
        <w:spacing w:line="240" w:lineRule="auto"/>
        <w:rPr>
          <w:rFonts w:ascii="Calibri" w:hAnsi="Calibri" w:cs="Calibri"/>
          <w:bCs/>
          <w:sz w:val="22"/>
          <w:szCs w:val="32"/>
        </w:rPr>
      </w:pPr>
      <w:r w:rsidRPr="00323040">
        <w:rPr>
          <w:rFonts w:ascii="Calibri" w:hAnsi="Calibri" w:cs="Calibri"/>
          <w:bCs/>
          <w:sz w:val="22"/>
          <w:szCs w:val="32"/>
        </w:rPr>
        <w:t xml:space="preserve">Mezinárodní oddělení vhodně rozšiřuje portfolio partnerských smluv tak, aby univerzita disponovala dostatečným počtem atraktivních partnerů pro výjezdy a zároveň aby byla schopna realizovat tento vztah na bilaterální úrovni, tedy i přijmout talentované studenty z partnerských univerzit a nabídnout jim dostatečně kvalitní zázemí. V roce 2022 byly podepsány první bilaterální smlouvy v rámci programu Erasmus+ skrze rozhraní Erasmus </w:t>
      </w:r>
      <w:proofErr w:type="spellStart"/>
      <w:r w:rsidRPr="00323040">
        <w:rPr>
          <w:rFonts w:ascii="Calibri" w:hAnsi="Calibri" w:cs="Calibri"/>
          <w:bCs/>
          <w:sz w:val="22"/>
          <w:szCs w:val="32"/>
        </w:rPr>
        <w:t>Without</w:t>
      </w:r>
      <w:proofErr w:type="spellEnd"/>
      <w:r w:rsidRPr="00323040">
        <w:rPr>
          <w:rFonts w:ascii="Calibri" w:hAnsi="Calibri" w:cs="Calibri"/>
          <w:bCs/>
          <w:sz w:val="22"/>
          <w:szCs w:val="32"/>
        </w:rPr>
        <w:t xml:space="preserve"> Paper. Koordinátoři </w:t>
      </w:r>
      <w:r w:rsidR="003542C3">
        <w:rPr>
          <w:rFonts w:ascii="Calibri" w:hAnsi="Calibri" w:cs="Calibri"/>
          <w:bCs/>
          <w:sz w:val="22"/>
          <w:szCs w:val="32"/>
        </w:rPr>
        <w:t>M</w:t>
      </w:r>
      <w:r w:rsidRPr="00323040">
        <w:rPr>
          <w:rFonts w:ascii="Calibri" w:hAnsi="Calibri" w:cs="Calibri"/>
          <w:bCs/>
          <w:sz w:val="22"/>
          <w:szCs w:val="32"/>
        </w:rPr>
        <w:t xml:space="preserve">ezinárodního oddělení pravidelně komunikují se zahraničními kolegy o možnostech výměnných studií, nabídce předmětů a dalších nezbytných záležitostech k uskutečnění výměny. Mezinárodní oddělení aktivně propagovalo možnosti mobilit na UTB na konferencích, zahraničních návštěvách i během příjezdů návštěv ze zahraničí. Univerzita nabízela přijíždějícím studentům bezplatné studium v rámci výměnných programů, bezplatné studium českého jazyka v průběhu semestru a mnoho doplňkových aktivit. </w:t>
      </w:r>
    </w:p>
    <w:p w14:paraId="5D16554D" w14:textId="77777777" w:rsidR="00323040" w:rsidRPr="00323040" w:rsidRDefault="00323040" w:rsidP="00323040">
      <w:pPr>
        <w:spacing w:line="240" w:lineRule="auto"/>
        <w:rPr>
          <w:rFonts w:ascii="Calibri" w:hAnsi="Calibri" w:cs="Calibri"/>
          <w:bCs/>
          <w:sz w:val="22"/>
          <w:szCs w:val="32"/>
        </w:rPr>
      </w:pPr>
      <w:r w:rsidRPr="00323040">
        <w:rPr>
          <w:rFonts w:ascii="Calibri" w:hAnsi="Calibri" w:cs="Calibri"/>
          <w:bCs/>
          <w:sz w:val="22"/>
          <w:szCs w:val="32"/>
        </w:rPr>
        <w:t>Ve spolupráci se správou kolejí a menz se daří zlepšovat komunikaci s ubytovanými studenty (informační materiály v angličtině, jazyková revize online ubytovacího systému). Online rezervační systém je k dispozici i pro zahraniční studenty a umožňuje platby pomocí platebních karet.</w:t>
      </w:r>
    </w:p>
    <w:p w14:paraId="3CD34B7B" w14:textId="77777777" w:rsidR="00323040" w:rsidRPr="00323040" w:rsidRDefault="00323040" w:rsidP="00323040">
      <w:pPr>
        <w:spacing w:line="240" w:lineRule="auto"/>
        <w:rPr>
          <w:rFonts w:ascii="Calibri" w:hAnsi="Calibri" w:cs="Calibri"/>
          <w:bCs/>
          <w:sz w:val="22"/>
          <w:szCs w:val="32"/>
        </w:rPr>
      </w:pPr>
      <w:r w:rsidRPr="00323040">
        <w:rPr>
          <w:rFonts w:ascii="Calibri" w:hAnsi="Calibri" w:cs="Calibri"/>
          <w:bCs/>
          <w:sz w:val="22"/>
          <w:szCs w:val="32"/>
        </w:rPr>
        <w:t xml:space="preserve">Studentská organizace ESN Zlín (ex </w:t>
      </w:r>
      <w:proofErr w:type="spellStart"/>
      <w:r w:rsidRPr="00323040">
        <w:rPr>
          <w:rFonts w:ascii="Calibri" w:hAnsi="Calibri" w:cs="Calibri"/>
          <w:bCs/>
          <w:sz w:val="22"/>
          <w:szCs w:val="32"/>
        </w:rPr>
        <w:t>Buddy</w:t>
      </w:r>
      <w:proofErr w:type="spellEnd"/>
      <w:r w:rsidRPr="00323040">
        <w:rPr>
          <w:rFonts w:ascii="Calibri" w:hAnsi="Calibri" w:cs="Calibri"/>
          <w:bCs/>
          <w:sz w:val="22"/>
          <w:szCs w:val="32"/>
        </w:rPr>
        <w:t xml:space="preserve"> </w:t>
      </w:r>
      <w:proofErr w:type="spellStart"/>
      <w:r w:rsidRPr="00323040">
        <w:rPr>
          <w:rFonts w:ascii="Calibri" w:hAnsi="Calibri" w:cs="Calibri"/>
          <w:bCs/>
          <w:sz w:val="22"/>
          <w:szCs w:val="32"/>
        </w:rPr>
        <w:t>System</w:t>
      </w:r>
      <w:proofErr w:type="spellEnd"/>
      <w:r w:rsidRPr="00323040">
        <w:rPr>
          <w:rFonts w:ascii="Calibri" w:hAnsi="Calibri" w:cs="Calibri"/>
          <w:bCs/>
          <w:sz w:val="22"/>
          <w:szCs w:val="32"/>
        </w:rPr>
        <w:t xml:space="preserve"> Zlín), se kterou univerzita po mnoho let úspěšně spolupracuje s cílem usnadnit integraci zahraničních studentů ve Zlíně, pořádá pravidelné akce, na kterých jsou prezentovány země, ze kterých zahraniční studenti pochází. ESN Zlín se intenzivně zapojuje do činnosti sítě Erasmus Student Network Czech Republic. Každý zahraniční student má v případě zájmu k dispozici svého českého studenta, který mu před příjezdem, ale i v průběhu studia pomáhá řešit problémové situace. O integraci zahraničních studentů se stará i Welcome Centre UTB, které funguje pod Mezinárodním oddělením.</w:t>
      </w:r>
    </w:p>
    <w:p w14:paraId="34B5543D" w14:textId="77777777" w:rsidR="00132DE9" w:rsidRDefault="00132DE9" w:rsidP="00132DE9">
      <w:pPr>
        <w:spacing w:line="240" w:lineRule="auto"/>
        <w:rPr>
          <w:rFonts w:asciiTheme="minorHAnsi" w:hAnsiTheme="minorHAnsi"/>
          <w:b/>
          <w:sz w:val="20"/>
          <w:szCs w:val="20"/>
        </w:rPr>
      </w:pPr>
    </w:p>
    <w:p w14:paraId="3C8597EF" w14:textId="6AB5ED7E" w:rsidR="00323040" w:rsidRPr="00401BC1" w:rsidRDefault="00323040" w:rsidP="00323040">
      <w:pPr>
        <w:spacing w:after="0" w:line="240" w:lineRule="auto"/>
        <w:jc w:val="left"/>
        <w:rPr>
          <w:rFonts w:ascii="Calibri" w:eastAsia="Calibri" w:hAnsi="Calibri"/>
          <w:b/>
          <w:sz w:val="18"/>
          <w:szCs w:val="20"/>
          <w:lang w:eastAsia="en-US"/>
        </w:rPr>
      </w:pPr>
      <w:r w:rsidRPr="00401BC1">
        <w:rPr>
          <w:rFonts w:ascii="Calibri" w:eastAsia="Calibri" w:hAnsi="Calibri"/>
          <w:b/>
          <w:sz w:val="20"/>
          <w:szCs w:val="20"/>
          <w:lang w:eastAsia="en-US"/>
        </w:rPr>
        <w:t xml:space="preserve">Tab. </w:t>
      </w:r>
      <w:r w:rsidR="005B2062" w:rsidRPr="00401BC1">
        <w:rPr>
          <w:rFonts w:ascii="Calibri" w:eastAsia="Calibri" w:hAnsi="Calibri"/>
          <w:b/>
          <w:sz w:val="20"/>
          <w:szCs w:val="20"/>
          <w:lang w:eastAsia="en-US"/>
        </w:rPr>
        <w:t>40</w:t>
      </w:r>
      <w:r w:rsidRPr="00401BC1">
        <w:rPr>
          <w:rFonts w:ascii="Calibri" w:eastAsia="Calibri" w:hAnsi="Calibri"/>
          <w:b/>
          <w:sz w:val="20"/>
          <w:szCs w:val="20"/>
          <w:lang w:eastAsia="en-US"/>
        </w:rPr>
        <w:t>. Počet zahraničních studentů přijíždějících na UTB na krátkodobý studijní pobyt</w:t>
      </w:r>
      <w:r w:rsidRPr="00401BC1">
        <w:rPr>
          <w:rFonts w:ascii="Calibri" w:eastAsia="Calibri" w:hAnsi="Calibri"/>
          <w:b/>
          <w:sz w:val="20"/>
          <w:szCs w:val="20"/>
          <w:lang w:eastAsia="en-US"/>
        </w:rPr>
        <w:br/>
      </w:r>
    </w:p>
    <w:tbl>
      <w:tblPr>
        <w:tblStyle w:val="Tabulkasmkou4zvraznn21171"/>
        <w:tblW w:w="8676" w:type="dxa"/>
        <w:tblLook w:val="04A0" w:firstRow="1" w:lastRow="0" w:firstColumn="1" w:lastColumn="0" w:noHBand="0" w:noVBand="1"/>
      </w:tblPr>
      <w:tblGrid>
        <w:gridCol w:w="2226"/>
        <w:gridCol w:w="1290"/>
        <w:gridCol w:w="1290"/>
        <w:gridCol w:w="1290"/>
        <w:gridCol w:w="1290"/>
        <w:gridCol w:w="1290"/>
      </w:tblGrid>
      <w:tr w:rsidR="00323040" w:rsidRPr="00323040" w14:paraId="47AB9F70"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226" w:type="dxa"/>
            <w:vAlign w:val="center"/>
          </w:tcPr>
          <w:p w14:paraId="6C227C85" w14:textId="77777777" w:rsidR="00323040" w:rsidRPr="00323040" w:rsidRDefault="00323040" w:rsidP="00323040">
            <w:pPr>
              <w:spacing w:after="0" w:line="240" w:lineRule="auto"/>
              <w:jc w:val="center"/>
              <w:rPr>
                <w:rFonts w:ascii="Calibri" w:hAnsi="Calibri"/>
                <w:sz w:val="18"/>
                <w:szCs w:val="22"/>
              </w:rPr>
            </w:pPr>
            <w:r w:rsidRPr="00323040">
              <w:rPr>
                <w:rFonts w:ascii="Calibri" w:hAnsi="Calibri"/>
                <w:sz w:val="18"/>
                <w:szCs w:val="22"/>
              </w:rPr>
              <w:t>Kalendářní rok</w:t>
            </w:r>
          </w:p>
        </w:tc>
        <w:tc>
          <w:tcPr>
            <w:tcW w:w="1290" w:type="dxa"/>
            <w:vAlign w:val="center"/>
          </w:tcPr>
          <w:p w14:paraId="020FEC36"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323040">
              <w:rPr>
                <w:rFonts w:ascii="Calibri" w:hAnsi="Calibri"/>
                <w:sz w:val="18"/>
                <w:szCs w:val="22"/>
              </w:rPr>
              <w:t>2018</w:t>
            </w:r>
          </w:p>
        </w:tc>
        <w:tc>
          <w:tcPr>
            <w:tcW w:w="1290" w:type="dxa"/>
            <w:vAlign w:val="center"/>
          </w:tcPr>
          <w:p w14:paraId="37E58AB1"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323040">
              <w:rPr>
                <w:rFonts w:ascii="Calibri" w:hAnsi="Calibri"/>
                <w:sz w:val="18"/>
                <w:szCs w:val="22"/>
              </w:rPr>
              <w:t>2019</w:t>
            </w:r>
          </w:p>
        </w:tc>
        <w:tc>
          <w:tcPr>
            <w:tcW w:w="1290" w:type="dxa"/>
            <w:vAlign w:val="center"/>
          </w:tcPr>
          <w:p w14:paraId="7C066F2F"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323040">
              <w:rPr>
                <w:rFonts w:ascii="Calibri" w:hAnsi="Calibri"/>
                <w:sz w:val="18"/>
                <w:szCs w:val="22"/>
              </w:rPr>
              <w:t>2020</w:t>
            </w:r>
          </w:p>
        </w:tc>
        <w:tc>
          <w:tcPr>
            <w:tcW w:w="1290" w:type="dxa"/>
            <w:vAlign w:val="center"/>
          </w:tcPr>
          <w:p w14:paraId="1DE4487A"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323040">
              <w:rPr>
                <w:rFonts w:ascii="Calibri" w:hAnsi="Calibri"/>
                <w:sz w:val="18"/>
                <w:szCs w:val="22"/>
              </w:rPr>
              <w:t>2021</w:t>
            </w:r>
          </w:p>
        </w:tc>
        <w:tc>
          <w:tcPr>
            <w:tcW w:w="1290" w:type="dxa"/>
            <w:vAlign w:val="center"/>
          </w:tcPr>
          <w:p w14:paraId="59BD2119"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rPr>
            </w:pPr>
            <w:r w:rsidRPr="00323040">
              <w:rPr>
                <w:rFonts w:ascii="Calibri" w:hAnsi="Calibri"/>
                <w:sz w:val="18"/>
              </w:rPr>
              <w:t>2022</w:t>
            </w:r>
          </w:p>
        </w:tc>
      </w:tr>
      <w:tr w:rsidR="00323040" w:rsidRPr="00323040" w14:paraId="305A6747" w14:textId="77777777" w:rsidTr="00323040">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226" w:type="dxa"/>
            <w:vAlign w:val="center"/>
          </w:tcPr>
          <w:p w14:paraId="1E105FFC" w14:textId="77777777" w:rsidR="00323040" w:rsidRPr="00323040" w:rsidRDefault="00323040" w:rsidP="00323040">
            <w:pPr>
              <w:spacing w:after="0" w:line="240" w:lineRule="auto"/>
              <w:jc w:val="left"/>
              <w:rPr>
                <w:rFonts w:ascii="Calibri" w:hAnsi="Calibri"/>
                <w:sz w:val="18"/>
                <w:szCs w:val="22"/>
              </w:rPr>
            </w:pPr>
            <w:r w:rsidRPr="00323040">
              <w:rPr>
                <w:rFonts w:ascii="Calibri" w:hAnsi="Calibri"/>
                <w:color w:val="000000"/>
                <w:sz w:val="18"/>
                <w:szCs w:val="22"/>
              </w:rPr>
              <w:t>Počet zahraničních studentů přijíždějících na UTB na krátkodobý studijní pobyt</w:t>
            </w:r>
          </w:p>
        </w:tc>
        <w:tc>
          <w:tcPr>
            <w:tcW w:w="1290" w:type="dxa"/>
            <w:vAlign w:val="center"/>
          </w:tcPr>
          <w:p w14:paraId="753F0748"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sidRPr="00323040">
              <w:rPr>
                <w:rFonts w:ascii="Calibri" w:hAnsi="Calibri"/>
                <w:sz w:val="18"/>
                <w:szCs w:val="22"/>
              </w:rPr>
              <w:t>458</w:t>
            </w:r>
          </w:p>
        </w:tc>
        <w:tc>
          <w:tcPr>
            <w:tcW w:w="1290" w:type="dxa"/>
            <w:vAlign w:val="center"/>
          </w:tcPr>
          <w:p w14:paraId="0E0752F7"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sidRPr="00323040">
              <w:rPr>
                <w:rFonts w:ascii="Calibri" w:hAnsi="Calibri"/>
                <w:sz w:val="18"/>
                <w:szCs w:val="22"/>
              </w:rPr>
              <w:t>466</w:t>
            </w:r>
          </w:p>
        </w:tc>
        <w:tc>
          <w:tcPr>
            <w:tcW w:w="1290" w:type="dxa"/>
            <w:vAlign w:val="center"/>
          </w:tcPr>
          <w:p w14:paraId="4A06804F"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sidRPr="00323040">
              <w:rPr>
                <w:rFonts w:ascii="Calibri" w:hAnsi="Calibri"/>
                <w:sz w:val="18"/>
                <w:szCs w:val="22"/>
              </w:rPr>
              <w:t>309</w:t>
            </w:r>
          </w:p>
        </w:tc>
        <w:tc>
          <w:tcPr>
            <w:tcW w:w="1290" w:type="dxa"/>
            <w:vAlign w:val="center"/>
          </w:tcPr>
          <w:p w14:paraId="7675217A"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sidRPr="00323040">
              <w:rPr>
                <w:rFonts w:ascii="Calibri" w:hAnsi="Calibri"/>
                <w:sz w:val="18"/>
                <w:szCs w:val="22"/>
              </w:rPr>
              <w:t>209</w:t>
            </w:r>
          </w:p>
        </w:tc>
        <w:tc>
          <w:tcPr>
            <w:tcW w:w="1290" w:type="dxa"/>
            <w:vAlign w:val="center"/>
          </w:tcPr>
          <w:p w14:paraId="069229CE"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rPr>
            </w:pPr>
            <w:r w:rsidRPr="00323040">
              <w:rPr>
                <w:rFonts w:ascii="Calibri" w:hAnsi="Calibri" w:cs="Calibri"/>
                <w:sz w:val="18"/>
              </w:rPr>
              <w:t>350</w:t>
            </w:r>
          </w:p>
        </w:tc>
      </w:tr>
    </w:tbl>
    <w:p w14:paraId="1738E56A" w14:textId="77777777" w:rsidR="00323040" w:rsidRPr="00323040" w:rsidRDefault="00323040" w:rsidP="00323040">
      <w:pPr>
        <w:spacing w:after="0" w:line="240" w:lineRule="auto"/>
        <w:jc w:val="left"/>
        <w:rPr>
          <w:rFonts w:ascii="Calibri" w:eastAsia="Calibri" w:hAnsi="Calibri" w:cs="Calibri"/>
          <w:i/>
          <w:sz w:val="18"/>
          <w:szCs w:val="22"/>
          <w:lang w:eastAsia="en-US"/>
        </w:rPr>
      </w:pPr>
      <w:r w:rsidRPr="00323040">
        <w:rPr>
          <w:rFonts w:ascii="Calibri" w:eastAsia="Calibri" w:hAnsi="Calibri"/>
          <w:i/>
          <w:sz w:val="18"/>
          <w:szCs w:val="20"/>
          <w:lang w:eastAsia="en-US"/>
        </w:rPr>
        <w:t xml:space="preserve">Komentář/poznámky: Data z Výročních zpráv UTB z roku 2018, 2019, 2020, 2021 a 2022 a IS/STAG. </w:t>
      </w:r>
      <w:r w:rsidRPr="00323040">
        <w:rPr>
          <w:rFonts w:ascii="Calibri" w:eastAsia="Calibri" w:hAnsi="Calibri" w:cs="Calibri"/>
          <w:i/>
          <w:sz w:val="18"/>
          <w:szCs w:val="22"/>
          <w:lang w:eastAsia="en-US"/>
        </w:rPr>
        <w:t>Přijíždějící studenti (tj. počty příjezdů) – u studentů, kteří přijeli v roce 2022, se započítávají i ti studenti, jejichž pobyt začal v roce 2021. Započítávají se pouze studenti, jejichž pobyt trval alespoň 2 týdny (14 dní).</w:t>
      </w:r>
    </w:p>
    <w:p w14:paraId="0B893F62" w14:textId="77777777" w:rsidR="00132DE9" w:rsidRDefault="00132DE9" w:rsidP="00132DE9"/>
    <w:p w14:paraId="220641A8" w14:textId="77777777" w:rsidR="00DD2437" w:rsidRDefault="00DD2437" w:rsidP="007A354F">
      <w:pPr>
        <w:pStyle w:val="Zkladntext"/>
        <w:spacing w:after="1800"/>
        <w:jc w:val="left"/>
        <w:rPr>
          <w:rFonts w:ascii="Arial" w:hAnsi="Arial" w:cs="Arial"/>
          <w:caps/>
          <w:sz w:val="32"/>
          <w:szCs w:val="32"/>
        </w:rPr>
      </w:pPr>
    </w:p>
    <w:p w14:paraId="1EC8FF94" w14:textId="5BA614D9" w:rsidR="00804769" w:rsidRDefault="00804769" w:rsidP="00C107C7">
      <w:pPr>
        <w:pStyle w:val="Zkladntext"/>
        <w:spacing w:before="0" w:after="720" w:line="360" w:lineRule="auto"/>
        <w:jc w:val="both"/>
        <w:rPr>
          <w:sz w:val="28"/>
          <w:szCs w:val="28"/>
        </w:rPr>
      </w:pPr>
      <w:r w:rsidRPr="00F16995">
        <w:rPr>
          <w:sz w:val="28"/>
          <w:szCs w:val="28"/>
        </w:rPr>
        <w:lastRenderedPageBreak/>
        <w:t>F</w:t>
      </w:r>
      <w:r w:rsidRPr="00F16995">
        <w:rPr>
          <w:sz w:val="28"/>
          <w:szCs w:val="28"/>
          <w:vertAlign w:val="subscript"/>
        </w:rPr>
        <w:t>5</w:t>
      </w:r>
      <w:r w:rsidRPr="00F16995">
        <w:rPr>
          <w:sz w:val="28"/>
          <w:szCs w:val="28"/>
        </w:rPr>
        <w:t xml:space="preserve"> – Zahraniční zaměstnanci na UTB ve Zlíně</w:t>
      </w:r>
    </w:p>
    <w:p w14:paraId="73A4FBD4" w14:textId="77777777" w:rsidR="00323040" w:rsidRPr="00323040" w:rsidRDefault="00323040" w:rsidP="00323040">
      <w:pPr>
        <w:spacing w:line="240" w:lineRule="auto"/>
        <w:rPr>
          <w:rFonts w:ascii="Calibri" w:hAnsi="Calibri" w:cs="Calibri"/>
          <w:bCs/>
          <w:sz w:val="22"/>
          <w:szCs w:val="22"/>
        </w:rPr>
      </w:pPr>
      <w:r w:rsidRPr="00323040">
        <w:rPr>
          <w:rFonts w:ascii="Calibri" w:hAnsi="Calibri" w:cs="Calibri"/>
          <w:bCs/>
          <w:sz w:val="22"/>
          <w:szCs w:val="22"/>
        </w:rPr>
        <w:t xml:space="preserve">Integrace zahraničních členů akademické obce do života univerzity je součástí strategických dokumentů, a tedy i jednou z priorit internacionalizace. Veškerá komunikace vůči veřejnosti i akademické obci je zajištěna jak v českém, tak i anglickém jazyce, což zahrnuje i oficiální dokumenty a webové stránky. Studentům i zaměstnancům jsou k dispozici kurzy českého i anglického jazyka, a to zcela zdarma. Služby zahraničním i domácím účastníkům mobilit poskytuje Mezinárodní oddělení a jeho Welcome Centre, Job Centrum a Akademická poradna, které zajišťují odborné poradenství dvojjazyčně a s bezbariérovým přístupem. </w:t>
      </w:r>
    </w:p>
    <w:p w14:paraId="1B5DE1CA" w14:textId="1E70FD91" w:rsidR="00323040" w:rsidRPr="00323040" w:rsidRDefault="00323040" w:rsidP="00323040">
      <w:pPr>
        <w:spacing w:line="240" w:lineRule="auto"/>
        <w:rPr>
          <w:rFonts w:ascii="Calibri" w:hAnsi="Calibri" w:cs="Calibri"/>
          <w:bCs/>
          <w:sz w:val="22"/>
          <w:szCs w:val="22"/>
        </w:rPr>
      </w:pPr>
      <w:r w:rsidRPr="00323040">
        <w:rPr>
          <w:rFonts w:ascii="Calibri" w:hAnsi="Calibri" w:cs="Calibri"/>
          <w:bCs/>
          <w:sz w:val="22"/>
          <w:szCs w:val="22"/>
        </w:rPr>
        <w:t xml:space="preserve">Univerzita dlouhodobě podporuje přijímání zahraničních pracovníků s cílem internacionalizovat </w:t>
      </w:r>
      <w:r w:rsidR="006F49A0">
        <w:rPr>
          <w:rFonts w:ascii="Calibri" w:hAnsi="Calibri" w:cs="Calibri"/>
          <w:bCs/>
          <w:sz w:val="22"/>
          <w:szCs w:val="22"/>
        </w:rPr>
        <w:t xml:space="preserve">svou </w:t>
      </w:r>
      <w:r w:rsidRPr="00323040">
        <w:rPr>
          <w:rFonts w:ascii="Calibri" w:hAnsi="Calibri" w:cs="Calibri"/>
          <w:bCs/>
          <w:sz w:val="22"/>
          <w:szCs w:val="22"/>
        </w:rPr>
        <w:t xml:space="preserve">personální strukturu. Mezi akademickými a vědeckými pracovníky a ostatními zaměstnanci působí zahraniční experti, např. z Bosny a Hercegoviny, Číny, Moldávie, Kamerunu, Ghany, Íránu, Indie, Mexika, Pákistánu, Ruska, Turecka, Ukrajiny nebo Vietnamu. Nejvíce zahraničních zaměstnanců pochází ze Slovenska. </w:t>
      </w:r>
    </w:p>
    <w:p w14:paraId="7BABB9E7" w14:textId="187C6E5B" w:rsidR="00323040" w:rsidRPr="00323040" w:rsidRDefault="00323040" w:rsidP="00323040">
      <w:pPr>
        <w:spacing w:line="240" w:lineRule="auto"/>
        <w:rPr>
          <w:rFonts w:ascii="Calibri" w:hAnsi="Calibri" w:cs="Calibri"/>
          <w:bCs/>
          <w:sz w:val="22"/>
          <w:szCs w:val="22"/>
        </w:rPr>
      </w:pPr>
      <w:r w:rsidRPr="00323040">
        <w:rPr>
          <w:rFonts w:ascii="Calibri" w:hAnsi="Calibri" w:cs="Calibri"/>
          <w:bCs/>
          <w:sz w:val="22"/>
          <w:szCs w:val="22"/>
        </w:rPr>
        <w:t xml:space="preserve">Počty zahraničních zaměstnanců na univerzitě ukazuje Tab. </w:t>
      </w:r>
      <w:r w:rsidR="00CC59F9">
        <w:rPr>
          <w:rFonts w:ascii="Calibri" w:hAnsi="Calibri" w:cs="Calibri"/>
          <w:bCs/>
          <w:sz w:val="22"/>
          <w:szCs w:val="22"/>
        </w:rPr>
        <w:t>4</w:t>
      </w:r>
      <w:r w:rsidR="005B2062">
        <w:rPr>
          <w:rFonts w:ascii="Calibri" w:hAnsi="Calibri" w:cs="Calibri"/>
          <w:bCs/>
          <w:sz w:val="22"/>
          <w:szCs w:val="22"/>
        </w:rPr>
        <w:t>1</w:t>
      </w:r>
      <w:r w:rsidRPr="00323040">
        <w:rPr>
          <w:rFonts w:ascii="Calibri" w:hAnsi="Calibri" w:cs="Calibri"/>
          <w:bCs/>
          <w:sz w:val="22"/>
          <w:szCs w:val="22"/>
        </w:rPr>
        <w:t>. níže.</w:t>
      </w:r>
    </w:p>
    <w:p w14:paraId="12A780FD" w14:textId="77777777" w:rsidR="009623C7" w:rsidRDefault="009623C7" w:rsidP="009623C7">
      <w:pPr>
        <w:pStyle w:val="Zkladntext"/>
        <w:spacing w:before="0" w:after="120"/>
        <w:jc w:val="both"/>
        <w:rPr>
          <w:rFonts w:ascii="Arial" w:hAnsi="Arial" w:cs="Arial"/>
          <w:caps/>
          <w:sz w:val="32"/>
          <w:szCs w:val="32"/>
        </w:rPr>
      </w:pPr>
    </w:p>
    <w:p w14:paraId="6DED5D6C" w14:textId="05BDD12D" w:rsidR="00323040" w:rsidRPr="00401BC1" w:rsidRDefault="00323040" w:rsidP="00323040">
      <w:pPr>
        <w:spacing w:after="160" w:line="240" w:lineRule="auto"/>
        <w:jc w:val="left"/>
        <w:rPr>
          <w:rFonts w:ascii="Calibri" w:eastAsia="Calibri" w:hAnsi="Calibri"/>
          <w:b/>
          <w:sz w:val="20"/>
          <w:szCs w:val="20"/>
          <w:lang w:eastAsia="en-US"/>
        </w:rPr>
      </w:pPr>
      <w:r w:rsidRPr="00401BC1">
        <w:rPr>
          <w:rFonts w:ascii="Calibri" w:eastAsia="Calibri" w:hAnsi="Calibri"/>
          <w:b/>
          <w:sz w:val="20"/>
          <w:szCs w:val="20"/>
          <w:lang w:eastAsia="en-US"/>
        </w:rPr>
        <w:t xml:space="preserve">Tab. </w:t>
      </w:r>
      <w:r w:rsidR="00CC59F9" w:rsidRPr="00401BC1">
        <w:rPr>
          <w:rFonts w:ascii="Calibri" w:eastAsia="Calibri" w:hAnsi="Calibri"/>
          <w:b/>
          <w:sz w:val="20"/>
          <w:szCs w:val="20"/>
          <w:lang w:eastAsia="en-US"/>
        </w:rPr>
        <w:t>4</w:t>
      </w:r>
      <w:r w:rsidR="005B2062" w:rsidRPr="00401BC1">
        <w:rPr>
          <w:rFonts w:ascii="Calibri" w:eastAsia="Calibri" w:hAnsi="Calibri"/>
          <w:b/>
          <w:sz w:val="20"/>
          <w:szCs w:val="20"/>
          <w:lang w:eastAsia="en-US"/>
        </w:rPr>
        <w:t>1</w:t>
      </w:r>
      <w:r w:rsidRPr="00401BC1">
        <w:rPr>
          <w:rFonts w:ascii="Calibri" w:eastAsia="Calibri" w:hAnsi="Calibri"/>
          <w:b/>
          <w:sz w:val="20"/>
          <w:szCs w:val="20"/>
          <w:lang w:eastAsia="en-US"/>
        </w:rPr>
        <w:t>. Zahraniční zaměstnanci na UTB ve Zlíně</w:t>
      </w:r>
    </w:p>
    <w:tbl>
      <w:tblPr>
        <w:tblStyle w:val="Tabulkasmkou4zvraznn2131"/>
        <w:tblW w:w="9062" w:type="dxa"/>
        <w:tblLook w:val="04A0" w:firstRow="1" w:lastRow="0" w:firstColumn="1" w:lastColumn="0" w:noHBand="0" w:noVBand="1"/>
      </w:tblPr>
      <w:tblGrid>
        <w:gridCol w:w="2181"/>
        <w:gridCol w:w="1389"/>
        <w:gridCol w:w="1389"/>
        <w:gridCol w:w="1389"/>
        <w:gridCol w:w="1389"/>
        <w:gridCol w:w="1325"/>
      </w:tblGrid>
      <w:tr w:rsidR="00323040" w:rsidRPr="00323040" w14:paraId="0CEBB11B"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181" w:type="dxa"/>
            <w:vAlign w:val="center"/>
          </w:tcPr>
          <w:p w14:paraId="4625EA80" w14:textId="77777777" w:rsidR="00323040" w:rsidRPr="00323040" w:rsidRDefault="00323040" w:rsidP="00323040">
            <w:pPr>
              <w:spacing w:after="0" w:line="240" w:lineRule="auto"/>
              <w:jc w:val="center"/>
              <w:rPr>
                <w:rFonts w:ascii="Calibri" w:hAnsi="Calibri"/>
                <w:sz w:val="18"/>
                <w:szCs w:val="18"/>
              </w:rPr>
            </w:pPr>
            <w:r w:rsidRPr="00323040">
              <w:rPr>
                <w:rFonts w:ascii="Calibri" w:hAnsi="Calibri"/>
                <w:sz w:val="18"/>
                <w:szCs w:val="18"/>
              </w:rPr>
              <w:t>Kalendářní rok</w:t>
            </w:r>
          </w:p>
        </w:tc>
        <w:tc>
          <w:tcPr>
            <w:tcW w:w="1389" w:type="dxa"/>
            <w:vAlign w:val="center"/>
          </w:tcPr>
          <w:p w14:paraId="37A20A7D"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23040">
              <w:rPr>
                <w:rFonts w:ascii="Calibri" w:hAnsi="Calibri"/>
                <w:sz w:val="18"/>
                <w:szCs w:val="18"/>
              </w:rPr>
              <w:t>2018</w:t>
            </w:r>
          </w:p>
        </w:tc>
        <w:tc>
          <w:tcPr>
            <w:tcW w:w="1389" w:type="dxa"/>
            <w:vAlign w:val="center"/>
          </w:tcPr>
          <w:p w14:paraId="5E793D04"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23040">
              <w:rPr>
                <w:rFonts w:ascii="Calibri" w:hAnsi="Calibri"/>
                <w:sz w:val="18"/>
                <w:szCs w:val="18"/>
              </w:rPr>
              <w:t>2019</w:t>
            </w:r>
          </w:p>
        </w:tc>
        <w:tc>
          <w:tcPr>
            <w:tcW w:w="1389" w:type="dxa"/>
            <w:vAlign w:val="center"/>
          </w:tcPr>
          <w:p w14:paraId="6C26B9F6"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23040">
              <w:rPr>
                <w:rFonts w:ascii="Calibri" w:hAnsi="Calibri"/>
                <w:sz w:val="18"/>
                <w:szCs w:val="18"/>
              </w:rPr>
              <w:t>2020</w:t>
            </w:r>
          </w:p>
        </w:tc>
        <w:tc>
          <w:tcPr>
            <w:tcW w:w="1389" w:type="dxa"/>
            <w:vAlign w:val="center"/>
          </w:tcPr>
          <w:p w14:paraId="24B907B5"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23040">
              <w:rPr>
                <w:rFonts w:ascii="Calibri" w:hAnsi="Calibri"/>
                <w:sz w:val="18"/>
                <w:szCs w:val="18"/>
              </w:rPr>
              <w:t>2021</w:t>
            </w:r>
          </w:p>
        </w:tc>
        <w:tc>
          <w:tcPr>
            <w:tcW w:w="1325" w:type="dxa"/>
            <w:vAlign w:val="center"/>
          </w:tcPr>
          <w:p w14:paraId="69696F9C"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323040">
              <w:rPr>
                <w:rFonts w:ascii="Calibri" w:hAnsi="Calibri"/>
                <w:sz w:val="18"/>
                <w:szCs w:val="18"/>
              </w:rPr>
              <w:t>2022</w:t>
            </w:r>
          </w:p>
        </w:tc>
      </w:tr>
      <w:tr w:rsidR="00323040" w:rsidRPr="00323040" w14:paraId="1FF688ED" w14:textId="77777777" w:rsidTr="00323040">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181" w:type="dxa"/>
            <w:vAlign w:val="center"/>
          </w:tcPr>
          <w:p w14:paraId="48F60ED5" w14:textId="77777777" w:rsidR="00323040" w:rsidRPr="00323040" w:rsidRDefault="00323040" w:rsidP="00323040">
            <w:pPr>
              <w:spacing w:after="0" w:line="240" w:lineRule="auto"/>
              <w:jc w:val="left"/>
              <w:rPr>
                <w:rFonts w:ascii="Calibri" w:hAnsi="Calibri"/>
                <w:sz w:val="18"/>
                <w:szCs w:val="18"/>
              </w:rPr>
            </w:pPr>
            <w:r w:rsidRPr="00323040">
              <w:rPr>
                <w:rFonts w:ascii="Calibri" w:hAnsi="Calibri"/>
                <w:sz w:val="18"/>
                <w:szCs w:val="18"/>
              </w:rPr>
              <w:t>Počet zahraničních zaměstnanců na UTB ve Zlíně</w:t>
            </w:r>
          </w:p>
        </w:tc>
        <w:tc>
          <w:tcPr>
            <w:tcW w:w="1389" w:type="dxa"/>
            <w:vAlign w:val="center"/>
          </w:tcPr>
          <w:p w14:paraId="22A3D9CC"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23040">
              <w:rPr>
                <w:rFonts w:ascii="Calibri" w:hAnsi="Calibri"/>
                <w:sz w:val="18"/>
                <w:szCs w:val="18"/>
              </w:rPr>
              <w:t>95</w:t>
            </w:r>
          </w:p>
        </w:tc>
        <w:tc>
          <w:tcPr>
            <w:tcW w:w="1389" w:type="dxa"/>
            <w:vAlign w:val="center"/>
          </w:tcPr>
          <w:p w14:paraId="02E7277A"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23040">
              <w:rPr>
                <w:rFonts w:ascii="Calibri" w:hAnsi="Calibri"/>
                <w:sz w:val="18"/>
                <w:szCs w:val="18"/>
              </w:rPr>
              <w:t>99</w:t>
            </w:r>
          </w:p>
        </w:tc>
        <w:tc>
          <w:tcPr>
            <w:tcW w:w="1389" w:type="dxa"/>
            <w:vAlign w:val="center"/>
          </w:tcPr>
          <w:p w14:paraId="78E227EB"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23040">
              <w:rPr>
                <w:rFonts w:ascii="Calibri" w:hAnsi="Calibri"/>
                <w:sz w:val="18"/>
                <w:szCs w:val="18"/>
              </w:rPr>
              <w:t>101</w:t>
            </w:r>
          </w:p>
        </w:tc>
        <w:tc>
          <w:tcPr>
            <w:tcW w:w="1389" w:type="dxa"/>
            <w:vAlign w:val="center"/>
          </w:tcPr>
          <w:p w14:paraId="17224FD9"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323040">
              <w:rPr>
                <w:rFonts w:ascii="Calibri" w:hAnsi="Calibri"/>
                <w:sz w:val="18"/>
                <w:szCs w:val="18"/>
              </w:rPr>
              <w:t>104</w:t>
            </w:r>
          </w:p>
        </w:tc>
        <w:tc>
          <w:tcPr>
            <w:tcW w:w="1325" w:type="dxa"/>
            <w:vAlign w:val="center"/>
          </w:tcPr>
          <w:p w14:paraId="1A5DEA69" w14:textId="26F4FC88" w:rsidR="00323040" w:rsidRPr="00323040" w:rsidRDefault="009F7871"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A7015C">
              <w:rPr>
                <w:rFonts w:asciiTheme="minorHAnsi" w:hAnsiTheme="minorHAnsi" w:cstheme="minorHAnsi"/>
                <w:sz w:val="18"/>
                <w:szCs w:val="18"/>
              </w:rPr>
              <w:t>101</w:t>
            </w:r>
          </w:p>
        </w:tc>
      </w:tr>
    </w:tbl>
    <w:p w14:paraId="4FEFAA36" w14:textId="6FBC5C78" w:rsidR="00323040" w:rsidRPr="00323040" w:rsidRDefault="00323040" w:rsidP="00323040">
      <w:pPr>
        <w:spacing w:after="0" w:line="240" w:lineRule="auto"/>
        <w:jc w:val="left"/>
        <w:rPr>
          <w:rFonts w:ascii="Calibri" w:eastAsia="Calibri" w:hAnsi="Calibri"/>
          <w:i/>
          <w:sz w:val="22"/>
          <w:szCs w:val="22"/>
          <w:lang w:eastAsia="en-US"/>
        </w:rPr>
      </w:pPr>
      <w:r w:rsidRPr="00323040">
        <w:rPr>
          <w:rFonts w:ascii="Calibri" w:eastAsia="Calibri" w:hAnsi="Calibri"/>
          <w:i/>
          <w:sz w:val="18"/>
          <w:szCs w:val="20"/>
          <w:lang w:eastAsia="en-US"/>
        </w:rPr>
        <w:t>Komentář/poznámky: Data z IS/SAP k 31. 12. roku 2018, 2019, 2020, 2021 a 2022. Jedná se o fyzický stav zaměstnanců v pracovním poměru, nejsou zde započítány smlouvy mimo HP</w:t>
      </w:r>
      <w:r w:rsidR="006F49A0">
        <w:rPr>
          <w:rFonts w:ascii="Calibri" w:eastAsia="Calibri" w:hAnsi="Calibri"/>
          <w:i/>
          <w:sz w:val="18"/>
          <w:szCs w:val="20"/>
          <w:lang w:eastAsia="en-US"/>
        </w:rPr>
        <w:t>P</w:t>
      </w:r>
      <w:r w:rsidRPr="00323040">
        <w:rPr>
          <w:rFonts w:ascii="Calibri" w:eastAsia="Calibri" w:hAnsi="Calibri"/>
          <w:i/>
          <w:sz w:val="18"/>
          <w:szCs w:val="20"/>
          <w:lang w:eastAsia="en-US"/>
        </w:rPr>
        <w:t xml:space="preserve">. </w:t>
      </w:r>
    </w:p>
    <w:p w14:paraId="64F0F5E0" w14:textId="338F2F14" w:rsidR="000514E7" w:rsidRDefault="000514E7" w:rsidP="007A354F">
      <w:pPr>
        <w:pStyle w:val="Zkladntext"/>
        <w:spacing w:before="0" w:after="120"/>
        <w:jc w:val="both"/>
        <w:rPr>
          <w:rFonts w:ascii="Arial" w:hAnsi="Arial" w:cs="Arial"/>
          <w:caps/>
          <w:sz w:val="32"/>
          <w:szCs w:val="32"/>
        </w:rPr>
      </w:pPr>
    </w:p>
    <w:p w14:paraId="170DD687" w14:textId="600B32C5" w:rsidR="00C67EE7" w:rsidRDefault="00C67EE7" w:rsidP="007A354F">
      <w:pPr>
        <w:pStyle w:val="Zkladntext"/>
        <w:spacing w:before="0" w:after="120"/>
        <w:jc w:val="both"/>
        <w:rPr>
          <w:rFonts w:ascii="Arial" w:hAnsi="Arial" w:cs="Arial"/>
          <w:caps/>
          <w:sz w:val="32"/>
          <w:szCs w:val="32"/>
        </w:rPr>
      </w:pPr>
    </w:p>
    <w:p w14:paraId="28A791F3" w14:textId="36BFB9B3" w:rsidR="00C67EE7" w:rsidRDefault="00C67EE7" w:rsidP="007A354F">
      <w:pPr>
        <w:pStyle w:val="Zkladntext"/>
        <w:spacing w:before="0" w:after="120"/>
        <w:jc w:val="both"/>
        <w:rPr>
          <w:rFonts w:ascii="Arial" w:hAnsi="Arial" w:cs="Arial"/>
          <w:caps/>
          <w:sz w:val="32"/>
          <w:szCs w:val="32"/>
        </w:rPr>
      </w:pPr>
    </w:p>
    <w:p w14:paraId="7443CB16" w14:textId="08D2CF52" w:rsidR="00C67EE7" w:rsidRDefault="00C67EE7" w:rsidP="007A354F">
      <w:pPr>
        <w:pStyle w:val="Zkladntext"/>
        <w:spacing w:before="0" w:after="120"/>
        <w:jc w:val="both"/>
        <w:rPr>
          <w:rFonts w:ascii="Arial" w:hAnsi="Arial" w:cs="Arial"/>
          <w:caps/>
          <w:sz w:val="32"/>
          <w:szCs w:val="32"/>
        </w:rPr>
      </w:pPr>
    </w:p>
    <w:p w14:paraId="1A684253" w14:textId="67C0544D" w:rsidR="00C67EE7" w:rsidRDefault="00C67EE7" w:rsidP="007A354F">
      <w:pPr>
        <w:pStyle w:val="Zkladntext"/>
        <w:spacing w:before="0" w:after="120"/>
        <w:jc w:val="both"/>
        <w:rPr>
          <w:rFonts w:ascii="Arial" w:hAnsi="Arial" w:cs="Arial"/>
          <w:caps/>
          <w:sz w:val="32"/>
          <w:szCs w:val="32"/>
        </w:rPr>
      </w:pPr>
    </w:p>
    <w:p w14:paraId="586EEE41" w14:textId="72C9B1B6" w:rsidR="00C67EE7" w:rsidRDefault="00C67EE7" w:rsidP="007A354F">
      <w:pPr>
        <w:pStyle w:val="Zkladntext"/>
        <w:spacing w:before="0" w:after="120"/>
        <w:jc w:val="both"/>
        <w:rPr>
          <w:rFonts w:ascii="Arial" w:hAnsi="Arial" w:cs="Arial"/>
          <w:caps/>
          <w:sz w:val="32"/>
          <w:szCs w:val="32"/>
        </w:rPr>
      </w:pPr>
    </w:p>
    <w:p w14:paraId="3EB37B91" w14:textId="11913324" w:rsidR="00C67EE7" w:rsidRDefault="00C67EE7" w:rsidP="007A354F">
      <w:pPr>
        <w:pStyle w:val="Zkladntext"/>
        <w:spacing w:before="0" w:after="120"/>
        <w:jc w:val="both"/>
        <w:rPr>
          <w:rFonts w:ascii="Arial" w:hAnsi="Arial" w:cs="Arial"/>
          <w:caps/>
          <w:sz w:val="32"/>
          <w:szCs w:val="32"/>
        </w:rPr>
      </w:pPr>
    </w:p>
    <w:p w14:paraId="61AB3513" w14:textId="77777777" w:rsidR="007A354F" w:rsidRDefault="007A354F">
      <w:pPr>
        <w:spacing w:after="0" w:line="240" w:lineRule="auto"/>
        <w:jc w:val="left"/>
        <w:rPr>
          <w:b/>
          <w:bCs/>
          <w:sz w:val="28"/>
          <w:szCs w:val="28"/>
        </w:rPr>
      </w:pPr>
      <w:r>
        <w:rPr>
          <w:sz w:val="28"/>
          <w:szCs w:val="28"/>
        </w:rPr>
        <w:br w:type="page"/>
      </w:r>
    </w:p>
    <w:p w14:paraId="1C02FC09" w14:textId="762E1A13" w:rsidR="00804769" w:rsidRDefault="00804769" w:rsidP="00C107C7">
      <w:pPr>
        <w:pStyle w:val="Zkladntext"/>
        <w:spacing w:before="0" w:after="720" w:line="360" w:lineRule="auto"/>
        <w:jc w:val="both"/>
        <w:rPr>
          <w:sz w:val="28"/>
          <w:szCs w:val="28"/>
        </w:rPr>
      </w:pPr>
      <w:r w:rsidRPr="00F16995">
        <w:rPr>
          <w:sz w:val="28"/>
          <w:szCs w:val="28"/>
        </w:rPr>
        <w:lastRenderedPageBreak/>
        <w:t>F</w:t>
      </w:r>
      <w:r w:rsidRPr="00F16995">
        <w:rPr>
          <w:sz w:val="28"/>
          <w:szCs w:val="28"/>
          <w:vertAlign w:val="subscript"/>
        </w:rPr>
        <w:t>6</w:t>
      </w:r>
      <w:r w:rsidRPr="00F16995">
        <w:rPr>
          <w:sz w:val="28"/>
          <w:szCs w:val="28"/>
        </w:rPr>
        <w:t xml:space="preserve"> – Zaměstnanci se studiem/pracovní stáží v</w:t>
      </w:r>
      <w:r w:rsidR="0018704E" w:rsidRPr="00F16995">
        <w:rPr>
          <w:sz w:val="28"/>
          <w:szCs w:val="28"/>
        </w:rPr>
        <w:t> </w:t>
      </w:r>
      <w:r w:rsidRPr="00F16995">
        <w:rPr>
          <w:sz w:val="28"/>
          <w:szCs w:val="28"/>
        </w:rPr>
        <w:t>zahraničí</w:t>
      </w:r>
    </w:p>
    <w:p w14:paraId="6446273E" w14:textId="77777777" w:rsidR="00323040" w:rsidRPr="00323040" w:rsidRDefault="00323040" w:rsidP="00323040">
      <w:pPr>
        <w:spacing w:after="160" w:line="240" w:lineRule="auto"/>
        <w:rPr>
          <w:rFonts w:ascii="Calibri" w:eastAsia="Calibri" w:hAnsi="Calibri" w:cs="Calibri"/>
          <w:sz w:val="22"/>
          <w:szCs w:val="22"/>
          <w:lang w:eastAsia="en-US"/>
        </w:rPr>
      </w:pPr>
      <w:r w:rsidRPr="00323040">
        <w:rPr>
          <w:rFonts w:ascii="Calibri" w:eastAsia="Calibri" w:hAnsi="Calibri" w:cs="Calibri"/>
          <w:sz w:val="22"/>
          <w:szCs w:val="22"/>
          <w:lang w:eastAsia="en-US"/>
        </w:rPr>
        <w:t xml:space="preserve">Dlouhodobým cílem univerzity je rozvíjet globální kompetence svých pracovníků, ať už pocházejících z České republiky nebo ze zahraničí. Globální kompetence lze získat jak prostřednictvím zahraničních mobilit, tak internacionalizací na domácí půdě, vč. přítomnosti zahraničních pracovníků vysokých škol. Tito zaměstnanci se zkušeností ze zahraničí pak mohou připravovat kurikula obsahující mezinárodní, mezikulturní a globální rozměr, navrhovat a realizovat mezinárodní projekty, pracovat v mezinárodních týmech a navazovat a aktivně rozvíjet smysluplná zahraniční partnerství. </w:t>
      </w:r>
    </w:p>
    <w:p w14:paraId="725C6E4E" w14:textId="77777777" w:rsidR="00323040" w:rsidRPr="00323040" w:rsidRDefault="00323040" w:rsidP="00323040">
      <w:pPr>
        <w:spacing w:after="160" w:line="240" w:lineRule="auto"/>
        <w:rPr>
          <w:rFonts w:ascii="Calibri" w:eastAsia="Calibri" w:hAnsi="Calibri" w:cs="Calibri"/>
          <w:sz w:val="22"/>
          <w:szCs w:val="22"/>
          <w:lang w:eastAsia="en-US"/>
        </w:rPr>
      </w:pPr>
      <w:r w:rsidRPr="00323040">
        <w:rPr>
          <w:rFonts w:ascii="Calibri" w:eastAsia="Calibri" w:hAnsi="Calibri" w:cs="Calibri"/>
          <w:sz w:val="22"/>
          <w:szCs w:val="22"/>
          <w:lang w:eastAsia="en-US"/>
        </w:rPr>
        <w:t xml:space="preserve">Akademičtí pracovníci univerzity mají možnost vyjet na zahraniční mobilitu v souladu se svými </w:t>
      </w:r>
      <w:proofErr w:type="spellStart"/>
      <w:r w:rsidRPr="00323040">
        <w:rPr>
          <w:rFonts w:ascii="Calibri" w:eastAsia="Calibri" w:hAnsi="Calibri" w:cs="Calibri"/>
          <w:sz w:val="22"/>
          <w:szCs w:val="22"/>
          <w:lang w:eastAsia="en-US"/>
        </w:rPr>
        <w:t>ka-riérními</w:t>
      </w:r>
      <w:proofErr w:type="spellEnd"/>
      <w:r w:rsidRPr="00323040">
        <w:rPr>
          <w:rFonts w:ascii="Calibri" w:eastAsia="Calibri" w:hAnsi="Calibri" w:cs="Calibri"/>
          <w:sz w:val="22"/>
          <w:szCs w:val="22"/>
          <w:lang w:eastAsia="en-US"/>
        </w:rPr>
        <w:t xml:space="preserve"> plány a s ohledem na profesní a osobnostní rozvoj. Všichni zaměstnanci mají možnost napsat recenzi ze své mobility na webu xchange.utb.cz, a poskytnout tak cenné rady a zkušenosti svým kolegům při plánování výjezdu do zahraničí.</w:t>
      </w:r>
    </w:p>
    <w:p w14:paraId="5F009F0B" w14:textId="6D9E9237" w:rsidR="00323040" w:rsidRPr="00323040" w:rsidRDefault="00323040" w:rsidP="00323040">
      <w:pPr>
        <w:spacing w:line="240" w:lineRule="auto"/>
        <w:rPr>
          <w:rFonts w:ascii="Calibri" w:hAnsi="Calibri" w:cs="Calibri"/>
          <w:bCs/>
          <w:sz w:val="22"/>
          <w:szCs w:val="22"/>
        </w:rPr>
      </w:pPr>
      <w:r w:rsidRPr="00323040">
        <w:rPr>
          <w:rFonts w:ascii="Calibri" w:hAnsi="Calibri" w:cs="Calibri"/>
          <w:bCs/>
          <w:sz w:val="22"/>
          <w:szCs w:val="22"/>
        </w:rPr>
        <w:t xml:space="preserve">Tabulka </w:t>
      </w:r>
      <w:r w:rsidR="00CC59F9">
        <w:rPr>
          <w:rFonts w:ascii="Calibri" w:hAnsi="Calibri" w:cs="Calibri"/>
          <w:bCs/>
          <w:sz w:val="22"/>
          <w:szCs w:val="22"/>
        </w:rPr>
        <w:t>4</w:t>
      </w:r>
      <w:r w:rsidR="005B2062">
        <w:rPr>
          <w:rFonts w:ascii="Calibri" w:hAnsi="Calibri" w:cs="Calibri"/>
          <w:bCs/>
          <w:sz w:val="22"/>
          <w:szCs w:val="22"/>
        </w:rPr>
        <w:t>2</w:t>
      </w:r>
      <w:r w:rsidRPr="00323040">
        <w:rPr>
          <w:rFonts w:ascii="Calibri" w:hAnsi="Calibri" w:cs="Calibri"/>
          <w:bCs/>
          <w:sz w:val="22"/>
          <w:szCs w:val="22"/>
        </w:rPr>
        <w:t xml:space="preserve">. zobrazuje podíl akademických a výzkumných </w:t>
      </w:r>
      <w:r w:rsidR="006F49A0">
        <w:rPr>
          <w:rFonts w:ascii="Calibri" w:hAnsi="Calibri" w:cs="Calibri"/>
          <w:bCs/>
          <w:sz w:val="22"/>
          <w:szCs w:val="22"/>
        </w:rPr>
        <w:t>pracovníků</w:t>
      </w:r>
      <w:r w:rsidRPr="00323040">
        <w:rPr>
          <w:rFonts w:ascii="Calibri" w:hAnsi="Calibri" w:cs="Calibri"/>
          <w:bCs/>
          <w:sz w:val="22"/>
          <w:szCs w:val="22"/>
        </w:rPr>
        <w:t xml:space="preserve"> nebo neakademických </w:t>
      </w:r>
      <w:r w:rsidR="006F49A0">
        <w:rPr>
          <w:rFonts w:ascii="Calibri" w:hAnsi="Calibri" w:cs="Calibri"/>
          <w:bCs/>
          <w:sz w:val="22"/>
          <w:szCs w:val="22"/>
        </w:rPr>
        <w:t>pracovníků</w:t>
      </w:r>
      <w:r w:rsidRPr="00323040">
        <w:rPr>
          <w:rFonts w:ascii="Calibri" w:hAnsi="Calibri" w:cs="Calibri"/>
          <w:bCs/>
          <w:sz w:val="22"/>
          <w:szCs w:val="22"/>
        </w:rPr>
        <w:t xml:space="preserve"> k celkovému počtu tohoto typu </w:t>
      </w:r>
      <w:r w:rsidR="006F49A0">
        <w:rPr>
          <w:rFonts w:ascii="Calibri" w:hAnsi="Calibri" w:cs="Calibri"/>
          <w:bCs/>
          <w:sz w:val="22"/>
          <w:szCs w:val="22"/>
        </w:rPr>
        <w:t>pracovníků</w:t>
      </w:r>
      <w:r w:rsidRPr="00323040">
        <w:rPr>
          <w:rFonts w:ascii="Calibri" w:hAnsi="Calibri" w:cs="Calibri"/>
          <w:bCs/>
          <w:sz w:val="22"/>
          <w:szCs w:val="22"/>
        </w:rPr>
        <w:t xml:space="preserve">, kteří uskutečnili svoji mobilitu v letech 2018–2022. V roce 2020 došlo k prudkému poklesu mobilit vlivem šíření nákazy onemocnění </w:t>
      </w:r>
      <w:proofErr w:type="spellStart"/>
      <w:r w:rsidRPr="00323040">
        <w:rPr>
          <w:rFonts w:ascii="Calibri" w:hAnsi="Calibri" w:cs="Calibri"/>
          <w:bCs/>
          <w:sz w:val="22"/>
          <w:szCs w:val="22"/>
        </w:rPr>
        <w:t>koronaviru</w:t>
      </w:r>
      <w:proofErr w:type="spellEnd"/>
      <w:r w:rsidRPr="00323040">
        <w:rPr>
          <w:rFonts w:ascii="Calibri" w:hAnsi="Calibri" w:cs="Calibri"/>
          <w:bCs/>
          <w:sz w:val="22"/>
          <w:szCs w:val="22"/>
        </w:rPr>
        <w:t xml:space="preserve"> SARS-CoV-2. Na UTB vyjíždí na zahraniční mobilitu standardně 40-45</w:t>
      </w:r>
      <w:r w:rsidR="006F49A0">
        <w:rPr>
          <w:rFonts w:ascii="Calibri" w:hAnsi="Calibri" w:cs="Calibri"/>
          <w:bCs/>
          <w:sz w:val="22"/>
          <w:szCs w:val="22"/>
        </w:rPr>
        <w:t xml:space="preserve"> </w:t>
      </w:r>
      <w:r w:rsidRPr="00323040">
        <w:rPr>
          <w:rFonts w:ascii="Calibri" w:hAnsi="Calibri" w:cs="Calibri"/>
          <w:bCs/>
          <w:sz w:val="22"/>
          <w:szCs w:val="22"/>
        </w:rPr>
        <w:t>% akademických a vědeckých pracovníků a cca 6-</w:t>
      </w:r>
      <w:proofErr w:type="gramStart"/>
      <w:r w:rsidRPr="00323040">
        <w:rPr>
          <w:rFonts w:ascii="Calibri" w:hAnsi="Calibri" w:cs="Calibri"/>
          <w:bCs/>
          <w:sz w:val="22"/>
          <w:szCs w:val="22"/>
        </w:rPr>
        <w:t>7%</w:t>
      </w:r>
      <w:proofErr w:type="gramEnd"/>
      <w:r w:rsidRPr="00323040">
        <w:rPr>
          <w:rFonts w:ascii="Calibri" w:hAnsi="Calibri" w:cs="Calibri"/>
          <w:bCs/>
          <w:sz w:val="22"/>
          <w:szCs w:val="22"/>
        </w:rPr>
        <w:t xml:space="preserve"> těch ostatních. </w:t>
      </w:r>
    </w:p>
    <w:p w14:paraId="1607689E" w14:textId="77777777" w:rsidR="00132DE9" w:rsidRDefault="00132DE9" w:rsidP="00132DE9">
      <w:pPr>
        <w:spacing w:line="240" w:lineRule="auto"/>
        <w:rPr>
          <w:rFonts w:asciiTheme="minorHAnsi" w:hAnsiTheme="minorHAnsi"/>
          <w:b/>
          <w:sz w:val="20"/>
          <w:szCs w:val="20"/>
          <w:highlight w:val="yellow"/>
        </w:rPr>
      </w:pPr>
    </w:p>
    <w:p w14:paraId="56F52D24" w14:textId="626A5C06" w:rsidR="00323040" w:rsidRPr="00401BC1" w:rsidRDefault="00323040" w:rsidP="00323040">
      <w:pPr>
        <w:spacing w:after="160" w:line="240" w:lineRule="auto"/>
        <w:jc w:val="left"/>
        <w:rPr>
          <w:rFonts w:ascii="Calibri" w:eastAsia="Calibri" w:hAnsi="Calibri"/>
          <w:b/>
          <w:sz w:val="20"/>
          <w:szCs w:val="20"/>
          <w:lang w:eastAsia="en-US"/>
        </w:rPr>
      </w:pPr>
      <w:r w:rsidRPr="00401BC1">
        <w:rPr>
          <w:rFonts w:ascii="Calibri" w:eastAsia="Calibri" w:hAnsi="Calibri"/>
          <w:b/>
          <w:sz w:val="20"/>
          <w:szCs w:val="20"/>
          <w:lang w:eastAsia="en-US"/>
        </w:rPr>
        <w:t xml:space="preserve">Tab. </w:t>
      </w:r>
      <w:r w:rsidR="00CC59F9" w:rsidRPr="00401BC1">
        <w:rPr>
          <w:rFonts w:ascii="Calibri" w:eastAsia="Calibri" w:hAnsi="Calibri"/>
          <w:b/>
          <w:sz w:val="20"/>
          <w:szCs w:val="20"/>
          <w:lang w:eastAsia="en-US"/>
        </w:rPr>
        <w:t>4</w:t>
      </w:r>
      <w:r w:rsidR="005B2062" w:rsidRPr="00401BC1">
        <w:rPr>
          <w:rFonts w:ascii="Calibri" w:eastAsia="Calibri" w:hAnsi="Calibri"/>
          <w:b/>
          <w:sz w:val="20"/>
          <w:szCs w:val="20"/>
          <w:lang w:eastAsia="en-US"/>
        </w:rPr>
        <w:t>2</w:t>
      </w:r>
      <w:r w:rsidRPr="00401BC1">
        <w:rPr>
          <w:rFonts w:ascii="Calibri" w:eastAsia="Calibri" w:hAnsi="Calibri"/>
          <w:b/>
          <w:sz w:val="20"/>
          <w:szCs w:val="20"/>
          <w:lang w:eastAsia="en-US"/>
        </w:rPr>
        <w:t>. Zaměstnanci se studiem/pracovní stáží v zahraničí</w:t>
      </w:r>
    </w:p>
    <w:tbl>
      <w:tblPr>
        <w:tblStyle w:val="Tabulkasmkou4zvraznn21181"/>
        <w:tblW w:w="9062" w:type="dxa"/>
        <w:tblLook w:val="04A0" w:firstRow="1" w:lastRow="0" w:firstColumn="1" w:lastColumn="0" w:noHBand="0" w:noVBand="1"/>
      </w:tblPr>
      <w:tblGrid>
        <w:gridCol w:w="2536"/>
        <w:gridCol w:w="1352"/>
        <w:gridCol w:w="1353"/>
        <w:gridCol w:w="1326"/>
        <w:gridCol w:w="1353"/>
        <w:gridCol w:w="1142"/>
      </w:tblGrid>
      <w:tr w:rsidR="00323040" w:rsidRPr="00323040" w14:paraId="019E7D76"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536" w:type="dxa"/>
            <w:vAlign w:val="center"/>
          </w:tcPr>
          <w:p w14:paraId="16D1AED9" w14:textId="77777777" w:rsidR="00323040" w:rsidRPr="00323040" w:rsidRDefault="00323040" w:rsidP="00323040">
            <w:pPr>
              <w:spacing w:after="0" w:line="240" w:lineRule="auto"/>
              <w:jc w:val="center"/>
              <w:rPr>
                <w:rFonts w:ascii="Calibri" w:hAnsi="Calibri"/>
                <w:sz w:val="18"/>
                <w:szCs w:val="20"/>
              </w:rPr>
            </w:pPr>
            <w:r w:rsidRPr="00323040">
              <w:rPr>
                <w:rFonts w:ascii="Calibri" w:hAnsi="Calibri"/>
                <w:sz w:val="18"/>
                <w:szCs w:val="20"/>
              </w:rPr>
              <w:t>Kalendářní rok</w:t>
            </w:r>
          </w:p>
        </w:tc>
        <w:tc>
          <w:tcPr>
            <w:tcW w:w="1352" w:type="dxa"/>
            <w:vAlign w:val="center"/>
          </w:tcPr>
          <w:p w14:paraId="052D7C79"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2018</w:t>
            </w:r>
          </w:p>
        </w:tc>
        <w:tc>
          <w:tcPr>
            <w:tcW w:w="1353" w:type="dxa"/>
            <w:vAlign w:val="center"/>
          </w:tcPr>
          <w:p w14:paraId="3D0CE5EE"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2019</w:t>
            </w:r>
          </w:p>
        </w:tc>
        <w:tc>
          <w:tcPr>
            <w:tcW w:w="1326" w:type="dxa"/>
            <w:vAlign w:val="center"/>
          </w:tcPr>
          <w:p w14:paraId="32DDA93D"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2020</w:t>
            </w:r>
          </w:p>
        </w:tc>
        <w:tc>
          <w:tcPr>
            <w:tcW w:w="1353" w:type="dxa"/>
            <w:vAlign w:val="center"/>
          </w:tcPr>
          <w:p w14:paraId="7CB25176"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2021</w:t>
            </w:r>
          </w:p>
        </w:tc>
        <w:tc>
          <w:tcPr>
            <w:tcW w:w="1142" w:type="dxa"/>
            <w:vAlign w:val="center"/>
          </w:tcPr>
          <w:p w14:paraId="5FEC26EF"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2022</w:t>
            </w:r>
          </w:p>
        </w:tc>
      </w:tr>
      <w:tr w:rsidR="00323040" w:rsidRPr="00323040" w14:paraId="63B176CD" w14:textId="77777777" w:rsidTr="00323040">
        <w:trPr>
          <w:cnfStyle w:val="000000100000" w:firstRow="0" w:lastRow="0" w:firstColumn="0" w:lastColumn="0" w:oddVBand="0" w:evenVBand="0" w:oddHBand="1" w:evenHBand="0" w:firstRowFirstColumn="0" w:firstRowLastColumn="0" w:lastRowFirstColumn="0" w:lastRowLastColumn="0"/>
          <w:trHeight w:val="1013"/>
        </w:trPr>
        <w:tc>
          <w:tcPr>
            <w:cnfStyle w:val="001000000000" w:firstRow="0" w:lastRow="0" w:firstColumn="1" w:lastColumn="0" w:oddVBand="0" w:evenVBand="0" w:oddHBand="0" w:evenHBand="0" w:firstRowFirstColumn="0" w:firstRowLastColumn="0" w:lastRowFirstColumn="0" w:lastRowLastColumn="0"/>
            <w:tcW w:w="2536" w:type="dxa"/>
          </w:tcPr>
          <w:p w14:paraId="383FDB27" w14:textId="77777777" w:rsidR="00323040" w:rsidRPr="00323040" w:rsidRDefault="00323040" w:rsidP="00323040">
            <w:pPr>
              <w:spacing w:after="0" w:line="240" w:lineRule="auto"/>
              <w:jc w:val="left"/>
              <w:rPr>
                <w:rFonts w:ascii="Calibri" w:hAnsi="Calibri"/>
                <w:sz w:val="18"/>
                <w:szCs w:val="20"/>
              </w:rPr>
            </w:pPr>
            <w:r w:rsidRPr="00323040">
              <w:rPr>
                <w:rFonts w:ascii="Calibri" w:hAnsi="Calibri"/>
                <w:sz w:val="18"/>
                <w:szCs w:val="20"/>
              </w:rPr>
              <w:t>Podíl akademických a vědeckých pracovníků, kteří absolvovali studium/pracovní stáž v zahraničí</w:t>
            </w:r>
          </w:p>
        </w:tc>
        <w:tc>
          <w:tcPr>
            <w:tcW w:w="1352" w:type="dxa"/>
            <w:vAlign w:val="center"/>
          </w:tcPr>
          <w:p w14:paraId="04C7455C"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40,2% </w:t>
            </w:r>
          </w:p>
          <w:p w14:paraId="6BBC7F5C"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(259/645) </w:t>
            </w:r>
          </w:p>
        </w:tc>
        <w:tc>
          <w:tcPr>
            <w:tcW w:w="1353" w:type="dxa"/>
            <w:vAlign w:val="center"/>
          </w:tcPr>
          <w:p w14:paraId="396EDB51"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45,1% </w:t>
            </w:r>
          </w:p>
          <w:p w14:paraId="6CE085AB"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(293/648)</w:t>
            </w:r>
          </w:p>
        </w:tc>
        <w:tc>
          <w:tcPr>
            <w:tcW w:w="1326" w:type="dxa"/>
            <w:vAlign w:val="center"/>
          </w:tcPr>
          <w:p w14:paraId="7C74E9C1"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14,3% </w:t>
            </w:r>
          </w:p>
          <w:p w14:paraId="2C387C0A"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(83/579)</w:t>
            </w:r>
          </w:p>
        </w:tc>
        <w:tc>
          <w:tcPr>
            <w:tcW w:w="1353" w:type="dxa"/>
            <w:vAlign w:val="center"/>
          </w:tcPr>
          <w:p w14:paraId="0DFB46E8"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17,56%</w:t>
            </w:r>
          </w:p>
          <w:p w14:paraId="7BDBD964"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(102/581)</w:t>
            </w:r>
          </w:p>
        </w:tc>
        <w:tc>
          <w:tcPr>
            <w:tcW w:w="1142" w:type="dxa"/>
            <w:vAlign w:val="center"/>
          </w:tcPr>
          <w:p w14:paraId="3C2FCA7D"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42,95%</w:t>
            </w:r>
          </w:p>
          <w:p w14:paraId="1077EC50"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(253/589)</w:t>
            </w:r>
          </w:p>
        </w:tc>
      </w:tr>
      <w:tr w:rsidR="00323040" w:rsidRPr="00323040" w14:paraId="41BC8A56" w14:textId="77777777" w:rsidTr="00E012D0">
        <w:trPr>
          <w:trHeight w:val="1242"/>
        </w:trPr>
        <w:tc>
          <w:tcPr>
            <w:cnfStyle w:val="001000000000" w:firstRow="0" w:lastRow="0" w:firstColumn="1" w:lastColumn="0" w:oddVBand="0" w:evenVBand="0" w:oddHBand="0" w:evenHBand="0" w:firstRowFirstColumn="0" w:firstRowLastColumn="0" w:lastRowFirstColumn="0" w:lastRowLastColumn="0"/>
            <w:tcW w:w="2536" w:type="dxa"/>
          </w:tcPr>
          <w:p w14:paraId="2A278A17" w14:textId="77777777" w:rsidR="00323040" w:rsidRPr="00323040" w:rsidRDefault="00323040" w:rsidP="00323040">
            <w:pPr>
              <w:spacing w:after="0" w:line="240" w:lineRule="auto"/>
              <w:jc w:val="left"/>
              <w:rPr>
                <w:rFonts w:ascii="Calibri" w:hAnsi="Calibri"/>
                <w:sz w:val="18"/>
                <w:szCs w:val="20"/>
              </w:rPr>
            </w:pPr>
            <w:r w:rsidRPr="00323040">
              <w:rPr>
                <w:rFonts w:ascii="Calibri" w:hAnsi="Calibri"/>
                <w:sz w:val="18"/>
                <w:szCs w:val="20"/>
              </w:rPr>
              <w:t>Podíl neakademických (ostatních) pracovníků, kteří absolvovali studium/pracovní stáž v zahraničí</w:t>
            </w:r>
          </w:p>
        </w:tc>
        <w:tc>
          <w:tcPr>
            <w:tcW w:w="1352" w:type="dxa"/>
            <w:vAlign w:val="center"/>
          </w:tcPr>
          <w:p w14:paraId="49E9523F"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6,49% </w:t>
            </w:r>
          </w:p>
          <w:p w14:paraId="17051614"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(22/339)</w:t>
            </w:r>
          </w:p>
        </w:tc>
        <w:tc>
          <w:tcPr>
            <w:tcW w:w="1353" w:type="dxa"/>
            <w:vAlign w:val="center"/>
          </w:tcPr>
          <w:p w14:paraId="392CB2EA"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6,54% </w:t>
            </w:r>
          </w:p>
          <w:p w14:paraId="02D896F3"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(24/367)</w:t>
            </w:r>
          </w:p>
        </w:tc>
        <w:tc>
          <w:tcPr>
            <w:tcW w:w="1326" w:type="dxa"/>
            <w:vAlign w:val="center"/>
          </w:tcPr>
          <w:p w14:paraId="4A2396E2"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 xml:space="preserve">0,9% </w:t>
            </w:r>
          </w:p>
          <w:p w14:paraId="52603531"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(4/441)</w:t>
            </w:r>
          </w:p>
        </w:tc>
        <w:tc>
          <w:tcPr>
            <w:tcW w:w="1353" w:type="dxa"/>
            <w:vAlign w:val="center"/>
          </w:tcPr>
          <w:p w14:paraId="4FE58885"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2,6%</w:t>
            </w:r>
          </w:p>
          <w:p w14:paraId="33B3297D"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12/459</w:t>
            </w:r>
          </w:p>
        </w:tc>
        <w:tc>
          <w:tcPr>
            <w:tcW w:w="1142" w:type="dxa"/>
            <w:vAlign w:val="center"/>
          </w:tcPr>
          <w:p w14:paraId="7B4B6BB6"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6,43%</w:t>
            </w:r>
          </w:p>
          <w:p w14:paraId="17701404" w14:textId="77777777" w:rsidR="00323040" w:rsidRPr="00323040" w:rsidRDefault="00323040" w:rsidP="003230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30/466</w:t>
            </w:r>
          </w:p>
        </w:tc>
      </w:tr>
    </w:tbl>
    <w:p w14:paraId="7913D783" w14:textId="7D1A48DA" w:rsidR="00323040" w:rsidRPr="00323040" w:rsidRDefault="00323040" w:rsidP="00323040">
      <w:pPr>
        <w:spacing w:after="0" w:line="240" w:lineRule="auto"/>
        <w:jc w:val="left"/>
        <w:rPr>
          <w:rFonts w:ascii="Calibri" w:eastAsia="Calibri" w:hAnsi="Calibri"/>
          <w:sz w:val="22"/>
          <w:szCs w:val="22"/>
          <w:lang w:eastAsia="en-US"/>
        </w:rPr>
      </w:pPr>
      <w:r w:rsidRPr="00323040">
        <w:rPr>
          <w:rFonts w:ascii="Calibri" w:eastAsia="Calibri" w:hAnsi="Calibri"/>
          <w:i/>
          <w:sz w:val="18"/>
          <w:szCs w:val="20"/>
          <w:lang w:eastAsia="en-US"/>
        </w:rPr>
        <w:t>Komentář/poznámky: Data z Výročních zpráv UTB z roku 2018, 2019, 2020, 2021 a 2022 a IS/SAP.</w:t>
      </w:r>
      <w:r w:rsidRPr="00323040">
        <w:rPr>
          <w:rFonts w:ascii="Calibri" w:eastAsia="Calibri" w:hAnsi="Calibri"/>
          <w:sz w:val="22"/>
          <w:szCs w:val="22"/>
          <w:lang w:eastAsia="en-US"/>
        </w:rPr>
        <w:t xml:space="preserve"> </w:t>
      </w:r>
      <w:r w:rsidRPr="00323040">
        <w:rPr>
          <w:rFonts w:ascii="Calibri" w:eastAsia="Calibri" w:hAnsi="Calibri"/>
          <w:i/>
          <w:sz w:val="18"/>
          <w:szCs w:val="20"/>
          <w:lang w:eastAsia="en-US"/>
        </w:rPr>
        <w:t>V tabulce jsou uvedeny všechny mobility v délce 1 den a více, v případě opakovaného výjezdu zaměstnancem v jednom roce</w:t>
      </w:r>
      <w:r w:rsidR="006F49A0">
        <w:rPr>
          <w:rFonts w:ascii="Calibri" w:eastAsia="Calibri" w:hAnsi="Calibri"/>
          <w:i/>
          <w:sz w:val="18"/>
          <w:szCs w:val="20"/>
          <w:lang w:eastAsia="en-US"/>
        </w:rPr>
        <w:t xml:space="preserve"> </w:t>
      </w:r>
      <w:r w:rsidRPr="00323040">
        <w:rPr>
          <w:rFonts w:ascii="Calibri" w:eastAsia="Calibri" w:hAnsi="Calibri"/>
          <w:i/>
          <w:sz w:val="18"/>
          <w:szCs w:val="20"/>
          <w:lang w:eastAsia="en-US"/>
        </w:rPr>
        <w:t>je mobilita vykázána pouze jednou</w:t>
      </w:r>
      <w:r w:rsidRPr="00323040">
        <w:rPr>
          <w:rFonts w:ascii="Calibri" w:eastAsia="Calibri" w:hAnsi="Calibri"/>
          <w:i/>
          <w:sz w:val="20"/>
          <w:szCs w:val="20"/>
          <w:lang w:eastAsia="en-US"/>
        </w:rPr>
        <w:t>.</w:t>
      </w:r>
    </w:p>
    <w:p w14:paraId="093FA75E" w14:textId="77777777" w:rsidR="00323040" w:rsidRPr="00323040" w:rsidRDefault="00323040" w:rsidP="00323040">
      <w:pPr>
        <w:spacing w:line="240" w:lineRule="auto"/>
        <w:rPr>
          <w:rFonts w:ascii="Calibri" w:hAnsi="Calibri" w:cs="Calibri"/>
          <w:bCs/>
          <w:sz w:val="22"/>
          <w:szCs w:val="22"/>
        </w:rPr>
      </w:pPr>
    </w:p>
    <w:p w14:paraId="20D9ADD4" w14:textId="77777777" w:rsidR="00132DE9" w:rsidRDefault="00132DE9" w:rsidP="00132DE9">
      <w:pPr>
        <w:pStyle w:val="Zkladntext"/>
        <w:spacing w:before="0" w:after="120"/>
        <w:jc w:val="both"/>
        <w:rPr>
          <w:rFonts w:asciiTheme="minorHAnsi" w:hAnsiTheme="minorHAnsi" w:cstheme="minorHAnsi"/>
          <w:b w:val="0"/>
          <w:sz w:val="22"/>
          <w:szCs w:val="22"/>
        </w:rPr>
      </w:pPr>
    </w:p>
    <w:p w14:paraId="77AF82CD" w14:textId="227419C2" w:rsidR="0018704E" w:rsidRDefault="0018704E" w:rsidP="007A354F">
      <w:pPr>
        <w:pStyle w:val="Zkladntext"/>
        <w:spacing w:before="0" w:after="120"/>
        <w:jc w:val="both"/>
        <w:rPr>
          <w:rFonts w:asciiTheme="minorHAnsi" w:hAnsiTheme="minorHAnsi" w:cstheme="minorHAnsi"/>
          <w:b w:val="0"/>
          <w:sz w:val="22"/>
          <w:szCs w:val="22"/>
        </w:rPr>
      </w:pPr>
    </w:p>
    <w:p w14:paraId="5B0CF780" w14:textId="73CA5581" w:rsidR="0018704E" w:rsidRDefault="0018704E" w:rsidP="007A354F">
      <w:pPr>
        <w:pStyle w:val="Zkladntext"/>
        <w:spacing w:before="0" w:after="120"/>
        <w:jc w:val="both"/>
        <w:rPr>
          <w:rFonts w:asciiTheme="minorHAnsi" w:hAnsiTheme="minorHAnsi" w:cstheme="minorHAnsi"/>
          <w:b w:val="0"/>
          <w:sz w:val="22"/>
          <w:szCs w:val="22"/>
        </w:rPr>
      </w:pPr>
    </w:p>
    <w:p w14:paraId="343F24C2" w14:textId="77777777" w:rsidR="0018704E" w:rsidRPr="0018704E" w:rsidRDefault="0018704E" w:rsidP="007A354F">
      <w:pPr>
        <w:pStyle w:val="Zkladntext"/>
        <w:spacing w:before="0" w:after="120"/>
        <w:jc w:val="both"/>
        <w:rPr>
          <w:rFonts w:asciiTheme="minorHAnsi" w:hAnsiTheme="minorHAnsi" w:cstheme="minorHAnsi"/>
          <w:b w:val="0"/>
          <w:sz w:val="28"/>
          <w:szCs w:val="28"/>
        </w:rPr>
      </w:pPr>
    </w:p>
    <w:p w14:paraId="6F014C2C" w14:textId="77777777" w:rsidR="00426552" w:rsidRDefault="00426552" w:rsidP="007A354F">
      <w:pPr>
        <w:pStyle w:val="Zkladntext"/>
        <w:spacing w:before="0" w:after="960"/>
        <w:jc w:val="both"/>
        <w:rPr>
          <w:sz w:val="28"/>
          <w:szCs w:val="28"/>
        </w:rPr>
      </w:pPr>
    </w:p>
    <w:p w14:paraId="52C4544E" w14:textId="327C8B85" w:rsidR="00804769" w:rsidRDefault="00804769" w:rsidP="00C107C7">
      <w:pPr>
        <w:pStyle w:val="Zkladntext"/>
        <w:spacing w:before="0" w:after="720" w:line="360" w:lineRule="auto"/>
        <w:jc w:val="both"/>
        <w:rPr>
          <w:sz w:val="28"/>
          <w:szCs w:val="28"/>
        </w:rPr>
      </w:pPr>
      <w:r w:rsidRPr="00F16995">
        <w:rPr>
          <w:sz w:val="28"/>
          <w:szCs w:val="28"/>
        </w:rPr>
        <w:lastRenderedPageBreak/>
        <w:t>F</w:t>
      </w:r>
      <w:r w:rsidRPr="00F16995">
        <w:rPr>
          <w:sz w:val="28"/>
          <w:szCs w:val="28"/>
          <w:vertAlign w:val="subscript"/>
        </w:rPr>
        <w:t>7</w:t>
      </w:r>
      <w:r w:rsidRPr="00F16995">
        <w:rPr>
          <w:sz w:val="28"/>
          <w:szCs w:val="28"/>
        </w:rPr>
        <w:t xml:space="preserve"> – Joint/double/multiple degree studijní programy</w:t>
      </w:r>
    </w:p>
    <w:p w14:paraId="07A3C33A" w14:textId="3EF09322" w:rsidR="001D3165" w:rsidRPr="000C60F6" w:rsidRDefault="00323040" w:rsidP="001D3165">
      <w:pPr>
        <w:pStyle w:val="Zkladntext"/>
        <w:spacing w:before="0" w:after="120"/>
        <w:jc w:val="both"/>
        <w:rPr>
          <w:rFonts w:asciiTheme="minorHAnsi" w:hAnsiTheme="minorHAnsi" w:cstheme="minorHAnsi"/>
          <w:b w:val="0"/>
          <w:sz w:val="22"/>
          <w:szCs w:val="28"/>
        </w:rPr>
      </w:pPr>
      <w:r w:rsidRPr="00323040">
        <w:rPr>
          <w:rFonts w:ascii="Calibri" w:eastAsia="Calibri" w:hAnsi="Calibri" w:cs="Calibri"/>
          <w:b w:val="0"/>
          <w:bCs w:val="0"/>
          <w:sz w:val="22"/>
          <w:szCs w:val="22"/>
          <w:lang w:eastAsia="en-US"/>
        </w:rPr>
        <w:t>UTB ve Zlíně podporuje aktivity</w:t>
      </w:r>
      <w:r w:rsidR="006F49A0">
        <w:rPr>
          <w:rFonts w:ascii="Calibri" w:eastAsia="Calibri" w:hAnsi="Calibri" w:cs="Calibri"/>
          <w:b w:val="0"/>
          <w:bCs w:val="0"/>
          <w:sz w:val="22"/>
          <w:szCs w:val="22"/>
          <w:lang w:eastAsia="en-US"/>
        </w:rPr>
        <w:t xml:space="preserve"> </w:t>
      </w:r>
      <w:r w:rsidRPr="00323040">
        <w:rPr>
          <w:rFonts w:ascii="Calibri" w:eastAsia="Calibri" w:hAnsi="Calibri" w:cs="Calibri"/>
          <w:b w:val="0"/>
          <w:bCs w:val="0"/>
          <w:sz w:val="22"/>
          <w:szCs w:val="22"/>
          <w:lang w:eastAsia="en-US"/>
        </w:rPr>
        <w:t>vedoucí k akreditaci a realizaci joint/double/multiple degree studijních programů. V současné době jsou aktivní čtyři double degree programy</w:t>
      </w:r>
      <w:r w:rsidR="006F49A0">
        <w:rPr>
          <w:rFonts w:ascii="Calibri" w:eastAsia="Calibri" w:hAnsi="Calibri" w:cs="Calibri"/>
          <w:b w:val="0"/>
          <w:bCs w:val="0"/>
          <w:sz w:val="22"/>
          <w:szCs w:val="22"/>
          <w:lang w:eastAsia="en-US"/>
        </w:rPr>
        <w:t xml:space="preserve"> a </w:t>
      </w:r>
      <w:r w:rsidR="006E54E4">
        <w:rPr>
          <w:rFonts w:ascii="Calibri" w:eastAsia="Calibri" w:hAnsi="Calibri" w:cs="Calibri"/>
          <w:b w:val="0"/>
          <w:bCs w:val="0"/>
          <w:sz w:val="22"/>
          <w:szCs w:val="22"/>
          <w:lang w:eastAsia="en-US"/>
        </w:rPr>
        <w:t>to – bakalářský</w:t>
      </w:r>
      <w:r w:rsidRPr="00323040">
        <w:rPr>
          <w:rFonts w:ascii="Calibri" w:eastAsia="Calibri" w:hAnsi="Calibri" w:cs="Calibri"/>
          <w:b w:val="0"/>
          <w:bCs w:val="0"/>
          <w:sz w:val="22"/>
          <w:szCs w:val="22"/>
          <w:lang w:eastAsia="en-US"/>
        </w:rPr>
        <w:t xml:space="preserve"> a navazující magisterský studijní program Economics and Management ve spolupráci s Huddersfield University Business School a Fakultou managementu a ekonomiky. Fakulta technologická uskutečňuje ve spolupráci se Slovenskou technickou univerzitou v Bratislavě</w:t>
      </w:r>
      <w:r w:rsidRPr="00323040">
        <w:rPr>
          <w:rFonts w:ascii="Calibri" w:eastAsia="Calibri" w:hAnsi="Calibri"/>
          <w:b w:val="0"/>
          <w:bCs w:val="0"/>
          <w:sz w:val="22"/>
          <w:szCs w:val="22"/>
          <w:lang w:eastAsia="en-US"/>
        </w:rPr>
        <w:t xml:space="preserve"> </w:t>
      </w:r>
      <w:r w:rsidR="006F49A0">
        <w:rPr>
          <w:rFonts w:ascii="Calibri" w:eastAsia="Calibri" w:hAnsi="Calibri"/>
          <w:b w:val="0"/>
          <w:bCs w:val="0"/>
          <w:sz w:val="22"/>
          <w:szCs w:val="22"/>
          <w:lang w:eastAsia="en-US"/>
        </w:rPr>
        <w:t>doktorsk</w:t>
      </w:r>
      <w:r w:rsidR="00274805">
        <w:rPr>
          <w:rFonts w:ascii="Calibri" w:eastAsia="Calibri" w:hAnsi="Calibri"/>
          <w:b w:val="0"/>
          <w:bCs w:val="0"/>
          <w:sz w:val="22"/>
          <w:szCs w:val="22"/>
          <w:lang w:eastAsia="en-US"/>
        </w:rPr>
        <w:t>ý</w:t>
      </w:r>
      <w:r w:rsidR="006F49A0">
        <w:rPr>
          <w:rFonts w:ascii="Calibri" w:eastAsia="Calibri" w:hAnsi="Calibri"/>
          <w:b w:val="0"/>
          <w:bCs w:val="0"/>
          <w:sz w:val="22"/>
          <w:szCs w:val="22"/>
          <w:lang w:eastAsia="en-US"/>
        </w:rPr>
        <w:t xml:space="preserve"> </w:t>
      </w:r>
      <w:r w:rsidRPr="00323040">
        <w:rPr>
          <w:rFonts w:ascii="Calibri" w:eastAsia="Calibri" w:hAnsi="Calibri" w:cs="Calibri"/>
          <w:b w:val="0"/>
          <w:bCs w:val="0"/>
          <w:sz w:val="22"/>
          <w:szCs w:val="22"/>
          <w:lang w:eastAsia="en-US"/>
        </w:rPr>
        <w:t>studijní program Procesní inženýrství</w:t>
      </w:r>
      <w:r w:rsidR="006F49A0">
        <w:rPr>
          <w:rFonts w:ascii="Calibri" w:eastAsia="Calibri" w:hAnsi="Calibri" w:cs="Calibri"/>
          <w:b w:val="0"/>
          <w:bCs w:val="0"/>
          <w:sz w:val="22"/>
          <w:szCs w:val="22"/>
          <w:lang w:eastAsia="en-US"/>
        </w:rPr>
        <w:t xml:space="preserve"> v prezenční i kombinované formě studia</w:t>
      </w:r>
      <w:r w:rsidRPr="00323040">
        <w:rPr>
          <w:rFonts w:ascii="Calibri" w:eastAsia="Calibri" w:hAnsi="Calibri" w:cs="Calibri"/>
          <w:b w:val="0"/>
          <w:bCs w:val="0"/>
          <w:sz w:val="22"/>
          <w:szCs w:val="22"/>
          <w:lang w:eastAsia="en-US"/>
        </w:rPr>
        <w:t>.</w:t>
      </w:r>
    </w:p>
    <w:p w14:paraId="308534F4" w14:textId="77777777" w:rsidR="001D3165" w:rsidRDefault="001D3165" w:rsidP="001D3165">
      <w:pPr>
        <w:spacing w:line="240" w:lineRule="auto"/>
        <w:rPr>
          <w:rFonts w:asciiTheme="minorHAnsi" w:hAnsiTheme="minorHAnsi"/>
          <w:b/>
          <w:sz w:val="20"/>
          <w:szCs w:val="20"/>
        </w:rPr>
      </w:pPr>
    </w:p>
    <w:p w14:paraId="0012C522" w14:textId="6E10B2E7" w:rsidR="00323040" w:rsidRPr="00401BC1" w:rsidRDefault="00323040" w:rsidP="00323040">
      <w:pPr>
        <w:spacing w:after="160" w:line="240" w:lineRule="auto"/>
        <w:jc w:val="left"/>
        <w:rPr>
          <w:rFonts w:ascii="Calibri" w:eastAsia="Calibri" w:hAnsi="Calibri"/>
          <w:b/>
          <w:sz w:val="20"/>
          <w:szCs w:val="20"/>
          <w:lang w:eastAsia="en-US"/>
        </w:rPr>
      </w:pPr>
      <w:r w:rsidRPr="00401BC1">
        <w:rPr>
          <w:rFonts w:ascii="Calibri" w:eastAsia="Calibri" w:hAnsi="Calibri"/>
          <w:b/>
          <w:sz w:val="20"/>
          <w:szCs w:val="20"/>
          <w:lang w:eastAsia="en-US"/>
        </w:rPr>
        <w:t xml:space="preserve">Tab. </w:t>
      </w:r>
      <w:r w:rsidR="00CC59F9" w:rsidRPr="00401BC1">
        <w:rPr>
          <w:rFonts w:ascii="Calibri" w:eastAsia="Calibri" w:hAnsi="Calibri"/>
          <w:b/>
          <w:sz w:val="20"/>
          <w:szCs w:val="20"/>
          <w:lang w:eastAsia="en-US"/>
        </w:rPr>
        <w:t>4</w:t>
      </w:r>
      <w:r w:rsidR="005B2062" w:rsidRPr="00401BC1">
        <w:rPr>
          <w:rFonts w:ascii="Calibri" w:eastAsia="Calibri" w:hAnsi="Calibri"/>
          <w:b/>
          <w:sz w:val="20"/>
          <w:szCs w:val="20"/>
          <w:lang w:eastAsia="en-US"/>
        </w:rPr>
        <w:t>3</w:t>
      </w:r>
      <w:r w:rsidRPr="00401BC1">
        <w:rPr>
          <w:rFonts w:ascii="Calibri" w:eastAsia="Calibri" w:hAnsi="Calibri"/>
          <w:b/>
          <w:sz w:val="20"/>
          <w:szCs w:val="20"/>
          <w:lang w:eastAsia="en-US"/>
        </w:rPr>
        <w:t>. Počet Joint/double/multiple degree studijních programů</w:t>
      </w:r>
    </w:p>
    <w:tbl>
      <w:tblPr>
        <w:tblStyle w:val="Tabulkasmkou4zvraznn21191"/>
        <w:tblpPr w:leftFromText="141" w:rightFromText="141" w:vertAnchor="text" w:tblpY="1"/>
        <w:tblOverlap w:val="never"/>
        <w:tblW w:w="8676" w:type="dxa"/>
        <w:tblLook w:val="04A0" w:firstRow="1" w:lastRow="0" w:firstColumn="1" w:lastColumn="0" w:noHBand="0" w:noVBand="1"/>
      </w:tblPr>
      <w:tblGrid>
        <w:gridCol w:w="2226"/>
        <w:gridCol w:w="1290"/>
        <w:gridCol w:w="1290"/>
        <w:gridCol w:w="1290"/>
        <w:gridCol w:w="1290"/>
        <w:gridCol w:w="1290"/>
      </w:tblGrid>
      <w:tr w:rsidR="00323040" w:rsidRPr="00323040" w14:paraId="1013FA90"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226" w:type="dxa"/>
            <w:vAlign w:val="center"/>
          </w:tcPr>
          <w:p w14:paraId="6B216AD6" w14:textId="77777777" w:rsidR="00323040" w:rsidRPr="00323040" w:rsidRDefault="00323040" w:rsidP="00323040">
            <w:pPr>
              <w:spacing w:after="0" w:line="240" w:lineRule="auto"/>
              <w:jc w:val="center"/>
              <w:rPr>
                <w:rFonts w:ascii="Calibri" w:hAnsi="Calibri"/>
                <w:sz w:val="18"/>
                <w:szCs w:val="20"/>
              </w:rPr>
            </w:pPr>
            <w:r w:rsidRPr="00323040">
              <w:rPr>
                <w:rFonts w:ascii="Calibri" w:hAnsi="Calibri"/>
                <w:sz w:val="18"/>
                <w:szCs w:val="20"/>
              </w:rPr>
              <w:t>Kalendářní rok</w:t>
            </w:r>
          </w:p>
        </w:tc>
        <w:tc>
          <w:tcPr>
            <w:tcW w:w="1290" w:type="dxa"/>
            <w:vAlign w:val="center"/>
          </w:tcPr>
          <w:p w14:paraId="7C0C8A80"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2018</w:t>
            </w:r>
          </w:p>
        </w:tc>
        <w:tc>
          <w:tcPr>
            <w:tcW w:w="1290" w:type="dxa"/>
            <w:vAlign w:val="center"/>
          </w:tcPr>
          <w:p w14:paraId="082A5A99"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2019</w:t>
            </w:r>
          </w:p>
        </w:tc>
        <w:tc>
          <w:tcPr>
            <w:tcW w:w="1290" w:type="dxa"/>
            <w:vAlign w:val="center"/>
          </w:tcPr>
          <w:p w14:paraId="5BE24A11"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2020</w:t>
            </w:r>
          </w:p>
        </w:tc>
        <w:tc>
          <w:tcPr>
            <w:tcW w:w="1290" w:type="dxa"/>
            <w:vAlign w:val="center"/>
          </w:tcPr>
          <w:p w14:paraId="134047A5"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2021</w:t>
            </w:r>
          </w:p>
        </w:tc>
        <w:tc>
          <w:tcPr>
            <w:tcW w:w="1290" w:type="dxa"/>
            <w:vAlign w:val="center"/>
          </w:tcPr>
          <w:p w14:paraId="240933C6"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2022</w:t>
            </w:r>
          </w:p>
        </w:tc>
      </w:tr>
      <w:tr w:rsidR="00323040" w:rsidRPr="00323040" w14:paraId="7CBA7A4A" w14:textId="77777777" w:rsidTr="00323040">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226" w:type="dxa"/>
            <w:shd w:val="clear" w:color="auto" w:fill="FFFFFF"/>
            <w:vAlign w:val="center"/>
          </w:tcPr>
          <w:p w14:paraId="698032AA" w14:textId="77777777" w:rsidR="00323040" w:rsidRPr="00323040" w:rsidRDefault="00323040" w:rsidP="00323040">
            <w:pPr>
              <w:spacing w:after="0" w:line="240" w:lineRule="auto"/>
              <w:jc w:val="left"/>
              <w:rPr>
                <w:rFonts w:ascii="Calibri" w:hAnsi="Calibri"/>
                <w:sz w:val="18"/>
                <w:szCs w:val="20"/>
              </w:rPr>
            </w:pPr>
            <w:r w:rsidRPr="00323040">
              <w:rPr>
                <w:rFonts w:ascii="Calibri" w:hAnsi="Calibri"/>
                <w:color w:val="000000"/>
                <w:sz w:val="18"/>
                <w:szCs w:val="20"/>
              </w:rPr>
              <w:t>Počet Joint/double/multiple degree studijních programů</w:t>
            </w:r>
          </w:p>
        </w:tc>
        <w:tc>
          <w:tcPr>
            <w:tcW w:w="1290" w:type="dxa"/>
            <w:shd w:val="clear" w:color="auto" w:fill="FFFFFF"/>
            <w:vAlign w:val="center"/>
          </w:tcPr>
          <w:p w14:paraId="7624811E"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3</w:t>
            </w:r>
          </w:p>
        </w:tc>
        <w:tc>
          <w:tcPr>
            <w:tcW w:w="1290" w:type="dxa"/>
            <w:shd w:val="clear" w:color="auto" w:fill="FFFFFF"/>
            <w:vAlign w:val="center"/>
          </w:tcPr>
          <w:p w14:paraId="717A422C"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4</w:t>
            </w:r>
          </w:p>
        </w:tc>
        <w:tc>
          <w:tcPr>
            <w:tcW w:w="1290" w:type="dxa"/>
            <w:shd w:val="clear" w:color="auto" w:fill="FFFFFF"/>
            <w:vAlign w:val="center"/>
          </w:tcPr>
          <w:p w14:paraId="7A498FF0"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4</w:t>
            </w:r>
          </w:p>
        </w:tc>
        <w:tc>
          <w:tcPr>
            <w:tcW w:w="1290" w:type="dxa"/>
            <w:shd w:val="clear" w:color="auto" w:fill="FFFFFF"/>
            <w:vAlign w:val="center"/>
          </w:tcPr>
          <w:p w14:paraId="7323D110"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4</w:t>
            </w:r>
          </w:p>
        </w:tc>
        <w:tc>
          <w:tcPr>
            <w:tcW w:w="1290" w:type="dxa"/>
            <w:shd w:val="clear" w:color="auto" w:fill="FFFFFF"/>
            <w:vAlign w:val="center"/>
          </w:tcPr>
          <w:p w14:paraId="40183BCA"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4</w:t>
            </w:r>
          </w:p>
        </w:tc>
      </w:tr>
    </w:tbl>
    <w:p w14:paraId="18F254C8" w14:textId="77777777" w:rsidR="00323040" w:rsidRPr="00323040" w:rsidRDefault="00323040" w:rsidP="00323040">
      <w:pPr>
        <w:spacing w:after="0" w:line="240" w:lineRule="auto"/>
        <w:jc w:val="left"/>
        <w:rPr>
          <w:rFonts w:ascii="Calibri" w:eastAsia="Calibri" w:hAnsi="Calibri"/>
          <w:sz w:val="22"/>
          <w:szCs w:val="22"/>
          <w:lang w:eastAsia="en-US"/>
        </w:rPr>
      </w:pPr>
      <w:r w:rsidRPr="00323040">
        <w:rPr>
          <w:rFonts w:ascii="Calibri" w:eastAsia="Calibri" w:hAnsi="Calibri"/>
          <w:i/>
          <w:sz w:val="20"/>
          <w:szCs w:val="20"/>
          <w:lang w:eastAsia="en-US"/>
        </w:rPr>
        <w:br w:type="textWrapping" w:clear="all"/>
      </w:r>
      <w:r w:rsidRPr="00323040">
        <w:rPr>
          <w:rFonts w:ascii="Calibri" w:eastAsia="Calibri" w:hAnsi="Calibri"/>
          <w:i/>
          <w:sz w:val="18"/>
          <w:szCs w:val="20"/>
          <w:lang w:eastAsia="en-US"/>
        </w:rPr>
        <w:t>Komentář/poznámky: Data z Výročních zpráv UTB z roku 2018, 2019, 2020, 2021 a 2022.</w:t>
      </w:r>
    </w:p>
    <w:p w14:paraId="24904F5A" w14:textId="77777777" w:rsidR="000C60F6" w:rsidRPr="00884BBB" w:rsidRDefault="000C60F6" w:rsidP="007A354F">
      <w:pPr>
        <w:pStyle w:val="Zkladntext"/>
        <w:spacing w:before="0" w:after="1800"/>
        <w:jc w:val="both"/>
        <w:rPr>
          <w:rFonts w:asciiTheme="minorHAnsi" w:hAnsiTheme="minorHAnsi" w:cstheme="minorHAnsi"/>
          <w:b w:val="0"/>
          <w:sz w:val="22"/>
          <w:szCs w:val="28"/>
        </w:rPr>
      </w:pPr>
    </w:p>
    <w:p w14:paraId="4DD4C9E2" w14:textId="77777777" w:rsidR="00884BBB" w:rsidRDefault="00884BBB" w:rsidP="007A354F">
      <w:pPr>
        <w:pStyle w:val="Zkladntext"/>
        <w:spacing w:before="0" w:after="1800"/>
        <w:jc w:val="both"/>
        <w:rPr>
          <w:sz w:val="28"/>
          <w:szCs w:val="28"/>
        </w:rPr>
      </w:pPr>
    </w:p>
    <w:p w14:paraId="2B74E16D" w14:textId="77777777" w:rsidR="00884BBB" w:rsidRDefault="00884BBB" w:rsidP="007A354F">
      <w:pPr>
        <w:pStyle w:val="Zkladntext"/>
        <w:spacing w:before="0" w:after="1800"/>
        <w:jc w:val="both"/>
        <w:rPr>
          <w:sz w:val="28"/>
          <w:szCs w:val="28"/>
        </w:rPr>
      </w:pPr>
    </w:p>
    <w:p w14:paraId="793046F3" w14:textId="77777777" w:rsidR="007A354F" w:rsidRDefault="007A354F">
      <w:pPr>
        <w:spacing w:after="0" w:line="240" w:lineRule="auto"/>
        <w:jc w:val="left"/>
        <w:rPr>
          <w:b/>
          <w:bCs/>
          <w:sz w:val="28"/>
          <w:szCs w:val="28"/>
        </w:rPr>
      </w:pPr>
      <w:r>
        <w:rPr>
          <w:sz w:val="28"/>
          <w:szCs w:val="28"/>
        </w:rPr>
        <w:br w:type="page"/>
      </w:r>
    </w:p>
    <w:p w14:paraId="0054ED2D" w14:textId="555A5218" w:rsidR="00804769" w:rsidRPr="00F16995" w:rsidRDefault="00804769" w:rsidP="00C107C7">
      <w:pPr>
        <w:pStyle w:val="Zkladntext"/>
        <w:suppressAutoHyphens/>
        <w:spacing w:before="0" w:after="720" w:line="360" w:lineRule="auto"/>
        <w:jc w:val="left"/>
        <w:rPr>
          <w:sz w:val="28"/>
          <w:szCs w:val="28"/>
        </w:rPr>
      </w:pPr>
      <w:r w:rsidRPr="00F16995">
        <w:rPr>
          <w:sz w:val="28"/>
          <w:szCs w:val="28"/>
        </w:rPr>
        <w:lastRenderedPageBreak/>
        <w:t>F</w:t>
      </w:r>
      <w:r w:rsidRPr="00F16995">
        <w:rPr>
          <w:sz w:val="28"/>
          <w:szCs w:val="28"/>
          <w:vertAlign w:val="subscript"/>
        </w:rPr>
        <w:t>8</w:t>
      </w:r>
      <w:r w:rsidRPr="00F16995">
        <w:rPr>
          <w:sz w:val="28"/>
          <w:szCs w:val="28"/>
        </w:rPr>
        <w:t xml:space="preserve"> – Rozšiřování integrace do mezinárodní vzdělávací struktury – objem prostředků</w:t>
      </w:r>
    </w:p>
    <w:p w14:paraId="458C9CCE" w14:textId="77777777" w:rsidR="00323040" w:rsidRPr="00323040" w:rsidRDefault="00323040" w:rsidP="00323040">
      <w:pPr>
        <w:spacing w:after="160" w:line="240" w:lineRule="auto"/>
        <w:rPr>
          <w:rFonts w:ascii="Calibri" w:eastAsia="Calibri" w:hAnsi="Calibri" w:cs="Calibri"/>
          <w:sz w:val="22"/>
          <w:szCs w:val="22"/>
          <w:lang w:eastAsia="en-US"/>
        </w:rPr>
      </w:pPr>
      <w:r w:rsidRPr="00323040">
        <w:rPr>
          <w:rFonts w:ascii="Calibri" w:eastAsia="Calibri" w:hAnsi="Calibri" w:cs="Calibri"/>
          <w:sz w:val="22"/>
          <w:szCs w:val="22"/>
          <w:lang w:eastAsia="en-US"/>
        </w:rPr>
        <w:t xml:space="preserve">UTB dlouhodobě rozvíjí systém podpory přípravy a podávání mezinárodní vzdělávacích (vč. mobilitních), ale i výzkumných projektů formou využívání vybudovaného networkingu, vyhledávání dotačních možností a konzultací při přípravě projektů. </w:t>
      </w:r>
    </w:p>
    <w:p w14:paraId="3E686892" w14:textId="77777777" w:rsidR="00323040" w:rsidRPr="00323040" w:rsidRDefault="00323040" w:rsidP="00323040">
      <w:pPr>
        <w:spacing w:after="160" w:line="240" w:lineRule="auto"/>
        <w:rPr>
          <w:rFonts w:ascii="Calibri" w:eastAsia="Calibri" w:hAnsi="Calibri" w:cs="Calibri"/>
          <w:sz w:val="22"/>
          <w:szCs w:val="22"/>
          <w:lang w:eastAsia="en-US"/>
        </w:rPr>
      </w:pPr>
      <w:r w:rsidRPr="00323040">
        <w:rPr>
          <w:rFonts w:ascii="Calibri" w:eastAsia="Calibri" w:hAnsi="Calibri" w:cs="Calibri"/>
          <w:sz w:val="22"/>
          <w:szCs w:val="22"/>
          <w:lang w:eastAsia="en-US"/>
        </w:rPr>
        <w:t xml:space="preserve">Mezinárodní oddělení UTB, které je zodpovědné především za agendu mezinárodních vzdělávacích a mobilitních projektů, průběžně vyhledává dotační možnosti, informuje o jednotlivých výzvách součásti UTB, připravuje projektové žádosti či pomáhá součástem při jejich přípravě v souladu se strategií UTB. Zároveň se nadále zapojuje do projektových aktivit poskytujících např. stipendia na mobility (studentů a zaměstnanců), ale i s ohledem na možnosti budoucí výzkumné spolupráce, tvorbu společných studijních programů apod. </w:t>
      </w:r>
    </w:p>
    <w:p w14:paraId="46808BCB" w14:textId="77777777" w:rsidR="00323040" w:rsidRPr="00323040" w:rsidRDefault="00323040" w:rsidP="00323040">
      <w:pPr>
        <w:spacing w:after="160" w:line="240" w:lineRule="auto"/>
        <w:rPr>
          <w:rFonts w:ascii="Calibri" w:eastAsia="Calibri" w:hAnsi="Calibri" w:cs="Calibri"/>
          <w:sz w:val="22"/>
          <w:szCs w:val="22"/>
          <w:lang w:eastAsia="en-US"/>
        </w:rPr>
      </w:pPr>
      <w:r w:rsidRPr="00323040">
        <w:rPr>
          <w:rFonts w:ascii="Calibri" w:eastAsia="Calibri" w:hAnsi="Calibri" w:cs="Calibri"/>
          <w:sz w:val="22"/>
          <w:szCs w:val="22"/>
          <w:lang w:eastAsia="en-US"/>
        </w:rPr>
        <w:t xml:space="preserve">Realizace projektů záleží z velké míry i na kapacitě součástí a jejich úspěšnosti v projektových žádostech z minulých let. Navýšení počtu získaných projektů i jejich finanční objem byl v roce 2020 způsoben zejména úspěšností FaME v rámci programu Erasmus+ (tři úspěšné projekty KA2) a stabilní projektovou podporou Mezinárodního oddělení (projekty Erasmus+ KA103 a KA107). V následujícím roce 2021 již FaME z kapacitních důvodů o tyto projekty nežádala. Pokles je také způsoben řešením prodloužených projektů Erasmus+ KA103 a KA107 z minulých let. Důvodem prodloužení bylo ztížené čerpání finančních prostředků na mobility v původních termínech. V roce 2022 došlo k opětovnému nárůstu získaných prostředků. Největším donorem byl opět program Erasmus+ a zejména pak Erasmus+KA131, který pro UTB získal 714 tisíc EUR.  </w:t>
      </w:r>
    </w:p>
    <w:p w14:paraId="10DBDA21" w14:textId="77777777" w:rsidR="00323040" w:rsidRDefault="00323040" w:rsidP="001D3165">
      <w:pPr>
        <w:spacing w:after="0" w:line="240" w:lineRule="auto"/>
        <w:rPr>
          <w:rFonts w:ascii="Calibri" w:hAnsi="Calibri"/>
          <w:i/>
          <w:sz w:val="18"/>
          <w:szCs w:val="20"/>
        </w:rPr>
      </w:pPr>
    </w:p>
    <w:p w14:paraId="48AC4029" w14:textId="5D4BCC4C" w:rsidR="001D3165" w:rsidRPr="00426552" w:rsidRDefault="001D3165" w:rsidP="001D3165">
      <w:pPr>
        <w:spacing w:after="0" w:line="240" w:lineRule="auto"/>
        <w:rPr>
          <w:sz w:val="22"/>
        </w:rPr>
      </w:pPr>
    </w:p>
    <w:p w14:paraId="59077B15" w14:textId="1577EBB4" w:rsidR="00323040" w:rsidRPr="00401BC1" w:rsidRDefault="00323040" w:rsidP="00323040">
      <w:pPr>
        <w:spacing w:after="160" w:line="240" w:lineRule="auto"/>
        <w:jc w:val="left"/>
        <w:rPr>
          <w:rFonts w:ascii="Calibri" w:eastAsia="Calibri" w:hAnsi="Calibri"/>
          <w:b/>
          <w:sz w:val="20"/>
          <w:szCs w:val="20"/>
          <w:lang w:eastAsia="en-US"/>
        </w:rPr>
      </w:pPr>
      <w:r w:rsidRPr="00401BC1">
        <w:rPr>
          <w:rFonts w:ascii="Calibri" w:eastAsia="Calibri" w:hAnsi="Calibri"/>
          <w:b/>
          <w:sz w:val="20"/>
          <w:szCs w:val="20"/>
          <w:lang w:eastAsia="en-US"/>
        </w:rPr>
        <w:t xml:space="preserve">Tab. </w:t>
      </w:r>
      <w:r w:rsidR="00CC59F9" w:rsidRPr="00401BC1">
        <w:rPr>
          <w:rFonts w:ascii="Calibri" w:eastAsia="Calibri" w:hAnsi="Calibri"/>
          <w:b/>
          <w:sz w:val="20"/>
          <w:szCs w:val="20"/>
          <w:lang w:eastAsia="en-US"/>
        </w:rPr>
        <w:t>4</w:t>
      </w:r>
      <w:r w:rsidR="005B2062" w:rsidRPr="00401BC1">
        <w:rPr>
          <w:rFonts w:ascii="Calibri" w:eastAsia="Calibri" w:hAnsi="Calibri"/>
          <w:b/>
          <w:sz w:val="20"/>
          <w:szCs w:val="20"/>
          <w:lang w:eastAsia="en-US"/>
        </w:rPr>
        <w:t>4</w:t>
      </w:r>
      <w:r w:rsidRPr="00401BC1">
        <w:rPr>
          <w:rFonts w:ascii="Calibri" w:eastAsia="Calibri" w:hAnsi="Calibri"/>
          <w:b/>
          <w:sz w:val="20"/>
          <w:szCs w:val="20"/>
          <w:lang w:eastAsia="en-US"/>
        </w:rPr>
        <w:t>. Objem finančních zdrojů ze získaných mezinárodních vzdělávacích projektů</w:t>
      </w:r>
    </w:p>
    <w:tbl>
      <w:tblPr>
        <w:tblStyle w:val="Tabulkasmkou4zvraznn21201"/>
        <w:tblW w:w="9062" w:type="dxa"/>
        <w:tblLook w:val="04A0" w:firstRow="1" w:lastRow="0" w:firstColumn="1" w:lastColumn="0" w:noHBand="0" w:noVBand="1"/>
      </w:tblPr>
      <w:tblGrid>
        <w:gridCol w:w="2529"/>
        <w:gridCol w:w="1411"/>
        <w:gridCol w:w="1297"/>
        <w:gridCol w:w="1275"/>
        <w:gridCol w:w="1275"/>
        <w:gridCol w:w="1275"/>
      </w:tblGrid>
      <w:tr w:rsidR="00323040" w:rsidRPr="00323040" w14:paraId="6944F519"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529" w:type="dxa"/>
            <w:vAlign w:val="center"/>
          </w:tcPr>
          <w:p w14:paraId="0F09BF7B" w14:textId="77777777" w:rsidR="00323040" w:rsidRPr="00323040" w:rsidRDefault="00323040" w:rsidP="00323040">
            <w:pPr>
              <w:spacing w:after="0" w:line="240" w:lineRule="auto"/>
              <w:jc w:val="center"/>
              <w:rPr>
                <w:rFonts w:ascii="Calibri" w:hAnsi="Calibri"/>
                <w:sz w:val="18"/>
                <w:szCs w:val="20"/>
              </w:rPr>
            </w:pPr>
            <w:r w:rsidRPr="00323040">
              <w:rPr>
                <w:rFonts w:ascii="Calibri" w:hAnsi="Calibri"/>
                <w:sz w:val="18"/>
                <w:szCs w:val="20"/>
              </w:rPr>
              <w:t>Kalendářní rok</w:t>
            </w:r>
          </w:p>
        </w:tc>
        <w:tc>
          <w:tcPr>
            <w:tcW w:w="1411" w:type="dxa"/>
            <w:vAlign w:val="center"/>
          </w:tcPr>
          <w:p w14:paraId="040385EA"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2018</w:t>
            </w:r>
          </w:p>
        </w:tc>
        <w:tc>
          <w:tcPr>
            <w:tcW w:w="1297" w:type="dxa"/>
            <w:vAlign w:val="center"/>
          </w:tcPr>
          <w:p w14:paraId="16350647"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2019</w:t>
            </w:r>
          </w:p>
        </w:tc>
        <w:tc>
          <w:tcPr>
            <w:tcW w:w="1275" w:type="dxa"/>
            <w:vAlign w:val="center"/>
          </w:tcPr>
          <w:p w14:paraId="0B3E81FA"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2020</w:t>
            </w:r>
          </w:p>
        </w:tc>
        <w:tc>
          <w:tcPr>
            <w:tcW w:w="1275" w:type="dxa"/>
            <w:vAlign w:val="center"/>
          </w:tcPr>
          <w:p w14:paraId="780CFF6D"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2021</w:t>
            </w:r>
          </w:p>
        </w:tc>
        <w:tc>
          <w:tcPr>
            <w:tcW w:w="1275" w:type="dxa"/>
            <w:vAlign w:val="center"/>
          </w:tcPr>
          <w:p w14:paraId="25AFEDDD"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2022</w:t>
            </w:r>
          </w:p>
        </w:tc>
      </w:tr>
      <w:tr w:rsidR="00323040" w:rsidRPr="00323040" w14:paraId="53FCD3CA" w14:textId="77777777" w:rsidTr="00323040">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529" w:type="dxa"/>
            <w:shd w:val="clear" w:color="auto" w:fill="FFFFFF"/>
            <w:vAlign w:val="center"/>
          </w:tcPr>
          <w:p w14:paraId="157BBAAB" w14:textId="77777777" w:rsidR="00323040" w:rsidRPr="00323040" w:rsidRDefault="00323040" w:rsidP="00323040">
            <w:pPr>
              <w:spacing w:after="0" w:line="240" w:lineRule="auto"/>
              <w:jc w:val="left"/>
              <w:rPr>
                <w:rFonts w:ascii="Calibri" w:hAnsi="Calibri"/>
                <w:sz w:val="18"/>
                <w:szCs w:val="20"/>
              </w:rPr>
            </w:pPr>
            <w:r w:rsidRPr="00323040">
              <w:rPr>
                <w:rFonts w:ascii="Calibri" w:hAnsi="Calibri"/>
                <w:sz w:val="18"/>
                <w:szCs w:val="20"/>
              </w:rPr>
              <w:t>Objem finančních zdrojů ze získaných mezinárodních vzdělávacích projektů</w:t>
            </w:r>
          </w:p>
        </w:tc>
        <w:tc>
          <w:tcPr>
            <w:tcW w:w="1411" w:type="dxa"/>
            <w:shd w:val="clear" w:color="auto" w:fill="FFFFFF"/>
            <w:vAlign w:val="center"/>
          </w:tcPr>
          <w:p w14:paraId="46B4EBE4"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469 760 EUR</w:t>
            </w:r>
          </w:p>
        </w:tc>
        <w:tc>
          <w:tcPr>
            <w:tcW w:w="1297" w:type="dxa"/>
            <w:shd w:val="clear" w:color="auto" w:fill="FFFFFF"/>
            <w:vAlign w:val="center"/>
          </w:tcPr>
          <w:p w14:paraId="25CA6564"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630 539 EUR</w:t>
            </w:r>
          </w:p>
        </w:tc>
        <w:tc>
          <w:tcPr>
            <w:tcW w:w="1275" w:type="dxa"/>
            <w:shd w:val="clear" w:color="auto" w:fill="FFFFFF"/>
            <w:vAlign w:val="center"/>
          </w:tcPr>
          <w:p w14:paraId="60A085D1"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974 282 EUR</w:t>
            </w:r>
          </w:p>
        </w:tc>
        <w:tc>
          <w:tcPr>
            <w:tcW w:w="1275" w:type="dxa"/>
            <w:shd w:val="clear" w:color="auto" w:fill="FFFFFF"/>
            <w:vAlign w:val="center"/>
          </w:tcPr>
          <w:p w14:paraId="093A90A0"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355 644 EUR</w:t>
            </w:r>
          </w:p>
        </w:tc>
        <w:tc>
          <w:tcPr>
            <w:tcW w:w="1275" w:type="dxa"/>
            <w:shd w:val="clear" w:color="auto" w:fill="FFFFFF"/>
            <w:vAlign w:val="center"/>
          </w:tcPr>
          <w:p w14:paraId="26CAFA9B"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924 665EUR</w:t>
            </w:r>
          </w:p>
        </w:tc>
      </w:tr>
    </w:tbl>
    <w:p w14:paraId="2555D12A" w14:textId="77777777" w:rsidR="00323040" w:rsidRPr="00323040" w:rsidRDefault="00323040" w:rsidP="00323040">
      <w:pPr>
        <w:spacing w:after="0" w:line="240" w:lineRule="auto"/>
        <w:jc w:val="left"/>
        <w:rPr>
          <w:rFonts w:ascii="Calibri" w:eastAsia="Calibri" w:hAnsi="Calibri"/>
          <w:sz w:val="22"/>
          <w:szCs w:val="22"/>
          <w:lang w:eastAsia="en-US"/>
        </w:rPr>
      </w:pPr>
      <w:r w:rsidRPr="00323040">
        <w:rPr>
          <w:rFonts w:ascii="Calibri" w:eastAsia="Calibri" w:hAnsi="Calibri"/>
          <w:i/>
          <w:sz w:val="18"/>
          <w:szCs w:val="20"/>
          <w:lang w:eastAsia="en-US"/>
        </w:rPr>
        <w:t>Komentář/poznámky: Data dle Strategie internacionalizace UTB z roku 2018, 2019, 2020, 2021 a 2022.</w:t>
      </w:r>
    </w:p>
    <w:p w14:paraId="628AD3E3" w14:textId="13265268" w:rsidR="007D5738" w:rsidRDefault="007D5738" w:rsidP="007A354F">
      <w:pPr>
        <w:pStyle w:val="Zkladntext"/>
        <w:spacing w:before="0" w:after="1800"/>
        <w:jc w:val="both"/>
        <w:rPr>
          <w:sz w:val="28"/>
          <w:szCs w:val="28"/>
        </w:rPr>
      </w:pPr>
    </w:p>
    <w:p w14:paraId="403411FC" w14:textId="77777777" w:rsidR="001D3165" w:rsidRDefault="001D3165" w:rsidP="007A354F">
      <w:pPr>
        <w:pStyle w:val="Zkladntext"/>
        <w:spacing w:before="0" w:after="1800"/>
        <w:jc w:val="both"/>
        <w:rPr>
          <w:sz w:val="28"/>
          <w:szCs w:val="28"/>
        </w:rPr>
      </w:pPr>
    </w:p>
    <w:p w14:paraId="77998CDB" w14:textId="53F82874" w:rsidR="00804769" w:rsidRDefault="00804769" w:rsidP="00C107C7">
      <w:pPr>
        <w:pStyle w:val="Zkladntext"/>
        <w:suppressAutoHyphens/>
        <w:spacing w:before="0" w:after="720" w:line="360" w:lineRule="auto"/>
        <w:jc w:val="left"/>
        <w:rPr>
          <w:sz w:val="28"/>
          <w:szCs w:val="28"/>
        </w:rPr>
      </w:pPr>
      <w:r w:rsidRPr="00F16995">
        <w:rPr>
          <w:sz w:val="28"/>
          <w:szCs w:val="28"/>
        </w:rPr>
        <w:lastRenderedPageBreak/>
        <w:t>F</w:t>
      </w:r>
      <w:r w:rsidRPr="00F16995">
        <w:rPr>
          <w:sz w:val="28"/>
          <w:szCs w:val="28"/>
          <w:vertAlign w:val="subscript"/>
        </w:rPr>
        <w:t>9</w:t>
      </w:r>
      <w:r w:rsidRPr="00F16995">
        <w:rPr>
          <w:sz w:val="28"/>
          <w:szCs w:val="28"/>
        </w:rPr>
        <w:t xml:space="preserve"> – Rozšiřování integrace do mezinárodní vzdělávací struktury </w:t>
      </w:r>
      <w:r w:rsidR="007B1188" w:rsidRPr="00F16995">
        <w:rPr>
          <w:sz w:val="28"/>
          <w:szCs w:val="28"/>
        </w:rPr>
        <w:t>–</w:t>
      </w:r>
      <w:r w:rsidRPr="00F16995">
        <w:rPr>
          <w:sz w:val="28"/>
          <w:szCs w:val="28"/>
        </w:rPr>
        <w:t xml:space="preserve"> počet projektů</w:t>
      </w:r>
    </w:p>
    <w:p w14:paraId="02376052" w14:textId="1616D23C" w:rsidR="00323040" w:rsidRPr="00323040" w:rsidRDefault="00323040" w:rsidP="00323040">
      <w:pPr>
        <w:spacing w:line="240" w:lineRule="auto"/>
        <w:rPr>
          <w:rFonts w:ascii="Calibri" w:hAnsi="Calibri" w:cs="Calibri"/>
          <w:sz w:val="22"/>
          <w:szCs w:val="20"/>
        </w:rPr>
      </w:pPr>
      <w:r w:rsidRPr="00323040">
        <w:rPr>
          <w:rFonts w:ascii="Calibri" w:hAnsi="Calibri" w:cs="Calibri"/>
          <w:sz w:val="22"/>
          <w:szCs w:val="20"/>
        </w:rPr>
        <w:t xml:space="preserve">Mezinárodním vzdělávacím projektem se rozumí projekt s mezinárodním přesahem, jehož primárním výstupem není vědeckovýzkumná činnost, ale mobilitní či vzdělávací aktivita. </w:t>
      </w:r>
    </w:p>
    <w:p w14:paraId="2176E61C" w14:textId="0A643066" w:rsidR="00323040" w:rsidRPr="00323040" w:rsidRDefault="00323040" w:rsidP="00323040">
      <w:pPr>
        <w:spacing w:line="240" w:lineRule="auto"/>
        <w:rPr>
          <w:rFonts w:ascii="Calibri" w:hAnsi="Calibri" w:cs="Calibri"/>
          <w:sz w:val="22"/>
          <w:szCs w:val="20"/>
        </w:rPr>
      </w:pPr>
      <w:r w:rsidRPr="00323040">
        <w:rPr>
          <w:rFonts w:ascii="Calibri" w:hAnsi="Calibri" w:cs="Calibri"/>
          <w:sz w:val="22"/>
          <w:szCs w:val="20"/>
        </w:rPr>
        <w:t xml:space="preserve">Může se jednat o výměnu studentů a zaměstnanců za účelem zvýšení odborných a osobních znalostí, dovedností a kompetencí nebo o projekty, které se zaměřují na rozvoj kurikul, inovativní postupy ve vzdělávání, strategická partnerství apod. Do výčtu projektů mohou být (s ohledem na jejich zaměření a výstupy) zařazeny zejména projekty Erasmus+, EHP fondy, CEEPUS, AKTION, projekty MŠMT, Visegrad </w:t>
      </w:r>
      <w:r w:rsidR="00FF2016">
        <w:rPr>
          <w:rFonts w:ascii="Calibri" w:hAnsi="Calibri" w:cs="Calibri"/>
          <w:sz w:val="22"/>
          <w:szCs w:val="20"/>
        </w:rPr>
        <w:t>F</w:t>
      </w:r>
      <w:r w:rsidRPr="00323040">
        <w:rPr>
          <w:rFonts w:ascii="Calibri" w:hAnsi="Calibri" w:cs="Calibri"/>
          <w:sz w:val="22"/>
          <w:szCs w:val="20"/>
        </w:rPr>
        <w:t>unds aj.</w:t>
      </w:r>
    </w:p>
    <w:p w14:paraId="5A59B270" w14:textId="77777777" w:rsidR="008B1970" w:rsidRDefault="008B1970" w:rsidP="008B1970">
      <w:pPr>
        <w:pStyle w:val="Zkladntext"/>
        <w:spacing w:before="0" w:after="120"/>
        <w:jc w:val="both"/>
        <w:rPr>
          <w:rFonts w:asciiTheme="minorHAnsi" w:hAnsiTheme="minorHAnsi" w:cstheme="minorHAnsi"/>
          <w:b w:val="0"/>
          <w:sz w:val="22"/>
          <w:szCs w:val="28"/>
        </w:rPr>
      </w:pPr>
    </w:p>
    <w:p w14:paraId="3E1F6268" w14:textId="77777777" w:rsidR="008B1970" w:rsidRPr="006E03E1" w:rsidRDefault="008B1970" w:rsidP="008B1970">
      <w:pPr>
        <w:pStyle w:val="Zkladntext"/>
        <w:spacing w:before="0" w:after="120"/>
        <w:jc w:val="both"/>
        <w:rPr>
          <w:rFonts w:asciiTheme="minorHAnsi" w:hAnsiTheme="minorHAnsi" w:cstheme="minorHAnsi"/>
          <w:b w:val="0"/>
          <w:sz w:val="22"/>
          <w:szCs w:val="28"/>
        </w:rPr>
      </w:pPr>
    </w:p>
    <w:p w14:paraId="76F26037" w14:textId="17249A09" w:rsidR="00323040" w:rsidRPr="00401BC1" w:rsidRDefault="00323040" w:rsidP="00323040">
      <w:pPr>
        <w:spacing w:after="160" w:line="240" w:lineRule="auto"/>
        <w:jc w:val="left"/>
        <w:rPr>
          <w:rFonts w:ascii="Calibri" w:eastAsia="Calibri" w:hAnsi="Calibri"/>
          <w:b/>
          <w:sz w:val="20"/>
          <w:szCs w:val="20"/>
          <w:lang w:eastAsia="en-US"/>
        </w:rPr>
      </w:pPr>
      <w:r w:rsidRPr="00401BC1">
        <w:rPr>
          <w:rFonts w:ascii="Calibri" w:eastAsia="Calibri" w:hAnsi="Calibri"/>
          <w:b/>
          <w:sz w:val="20"/>
          <w:szCs w:val="20"/>
          <w:lang w:eastAsia="en-US"/>
        </w:rPr>
        <w:t xml:space="preserve">Tab. </w:t>
      </w:r>
      <w:r w:rsidR="00CC59F9" w:rsidRPr="00401BC1">
        <w:rPr>
          <w:rFonts w:ascii="Calibri" w:eastAsia="Calibri" w:hAnsi="Calibri"/>
          <w:b/>
          <w:sz w:val="20"/>
          <w:szCs w:val="20"/>
          <w:lang w:eastAsia="en-US"/>
        </w:rPr>
        <w:t>4</w:t>
      </w:r>
      <w:r w:rsidR="005B2062" w:rsidRPr="00401BC1">
        <w:rPr>
          <w:rFonts w:ascii="Calibri" w:eastAsia="Calibri" w:hAnsi="Calibri"/>
          <w:b/>
          <w:sz w:val="20"/>
          <w:szCs w:val="20"/>
          <w:lang w:eastAsia="en-US"/>
        </w:rPr>
        <w:t>5</w:t>
      </w:r>
      <w:r w:rsidRPr="00401BC1">
        <w:rPr>
          <w:rFonts w:ascii="Calibri" w:eastAsia="Calibri" w:hAnsi="Calibri"/>
          <w:b/>
          <w:sz w:val="20"/>
          <w:szCs w:val="20"/>
          <w:lang w:eastAsia="en-US"/>
        </w:rPr>
        <w:t>. Počet získaných mezinárodních vzdělávacích projektů</w:t>
      </w:r>
    </w:p>
    <w:tbl>
      <w:tblPr>
        <w:tblStyle w:val="Tabulkasmkou4zvraznn21211"/>
        <w:tblW w:w="9062" w:type="dxa"/>
        <w:tblLook w:val="04A0" w:firstRow="1" w:lastRow="0" w:firstColumn="1" w:lastColumn="0" w:noHBand="0" w:noVBand="1"/>
      </w:tblPr>
      <w:tblGrid>
        <w:gridCol w:w="2546"/>
        <w:gridCol w:w="1416"/>
        <w:gridCol w:w="1275"/>
        <w:gridCol w:w="1275"/>
        <w:gridCol w:w="1275"/>
        <w:gridCol w:w="1275"/>
      </w:tblGrid>
      <w:tr w:rsidR="00323040" w:rsidRPr="00323040" w14:paraId="66C66BE3" w14:textId="77777777" w:rsidTr="00323040">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546" w:type="dxa"/>
            <w:vAlign w:val="center"/>
          </w:tcPr>
          <w:p w14:paraId="4B621D49" w14:textId="77777777" w:rsidR="00323040" w:rsidRPr="00323040" w:rsidRDefault="00323040" w:rsidP="00323040">
            <w:pPr>
              <w:spacing w:after="0" w:line="240" w:lineRule="auto"/>
              <w:jc w:val="center"/>
              <w:rPr>
                <w:rFonts w:ascii="Calibri" w:hAnsi="Calibri"/>
                <w:sz w:val="18"/>
                <w:szCs w:val="20"/>
              </w:rPr>
            </w:pPr>
            <w:r w:rsidRPr="00323040">
              <w:rPr>
                <w:rFonts w:ascii="Calibri" w:hAnsi="Calibri"/>
                <w:sz w:val="18"/>
                <w:szCs w:val="20"/>
              </w:rPr>
              <w:t>Kalendářní rok</w:t>
            </w:r>
          </w:p>
        </w:tc>
        <w:tc>
          <w:tcPr>
            <w:tcW w:w="1416" w:type="dxa"/>
            <w:vAlign w:val="center"/>
          </w:tcPr>
          <w:p w14:paraId="0E0A4460"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2018</w:t>
            </w:r>
          </w:p>
        </w:tc>
        <w:tc>
          <w:tcPr>
            <w:tcW w:w="1275" w:type="dxa"/>
            <w:vAlign w:val="center"/>
          </w:tcPr>
          <w:p w14:paraId="3AEDDBF6"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2019</w:t>
            </w:r>
          </w:p>
        </w:tc>
        <w:tc>
          <w:tcPr>
            <w:tcW w:w="1275" w:type="dxa"/>
            <w:vAlign w:val="center"/>
          </w:tcPr>
          <w:p w14:paraId="521C31FA"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2020</w:t>
            </w:r>
          </w:p>
        </w:tc>
        <w:tc>
          <w:tcPr>
            <w:tcW w:w="1275" w:type="dxa"/>
            <w:vAlign w:val="center"/>
          </w:tcPr>
          <w:p w14:paraId="1EB613D9"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2021</w:t>
            </w:r>
          </w:p>
        </w:tc>
        <w:tc>
          <w:tcPr>
            <w:tcW w:w="1275" w:type="dxa"/>
            <w:vAlign w:val="center"/>
          </w:tcPr>
          <w:p w14:paraId="4A241F02" w14:textId="77777777" w:rsidR="00323040" w:rsidRPr="00323040" w:rsidRDefault="00323040" w:rsidP="003230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323040">
              <w:rPr>
                <w:rFonts w:ascii="Calibri" w:hAnsi="Calibri"/>
                <w:sz w:val="18"/>
                <w:szCs w:val="20"/>
              </w:rPr>
              <w:t>2022</w:t>
            </w:r>
          </w:p>
        </w:tc>
      </w:tr>
      <w:tr w:rsidR="00323040" w:rsidRPr="00323040" w14:paraId="1E7CD61F" w14:textId="77777777" w:rsidTr="00323040">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546" w:type="dxa"/>
            <w:shd w:val="clear" w:color="auto" w:fill="FFFFFF"/>
            <w:vAlign w:val="center"/>
          </w:tcPr>
          <w:p w14:paraId="6525CD56" w14:textId="77777777" w:rsidR="00323040" w:rsidRPr="00323040" w:rsidRDefault="00323040" w:rsidP="00323040">
            <w:pPr>
              <w:spacing w:after="0" w:line="240" w:lineRule="auto"/>
              <w:jc w:val="left"/>
              <w:rPr>
                <w:rFonts w:ascii="Calibri" w:hAnsi="Calibri"/>
                <w:sz w:val="18"/>
                <w:szCs w:val="20"/>
              </w:rPr>
            </w:pPr>
            <w:r w:rsidRPr="00323040">
              <w:rPr>
                <w:rFonts w:ascii="Calibri" w:hAnsi="Calibri"/>
                <w:sz w:val="18"/>
                <w:szCs w:val="20"/>
              </w:rPr>
              <w:t>Počet získaných mezinárodních vzdělávacích projektů</w:t>
            </w:r>
          </w:p>
        </w:tc>
        <w:tc>
          <w:tcPr>
            <w:tcW w:w="1416" w:type="dxa"/>
            <w:shd w:val="clear" w:color="auto" w:fill="FFFFFF"/>
            <w:vAlign w:val="center"/>
          </w:tcPr>
          <w:p w14:paraId="76434F54"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23040">
              <w:rPr>
                <w:rFonts w:ascii="Calibri" w:hAnsi="Calibri"/>
                <w:sz w:val="18"/>
                <w:szCs w:val="20"/>
              </w:rPr>
              <w:t>11</w:t>
            </w:r>
          </w:p>
        </w:tc>
        <w:tc>
          <w:tcPr>
            <w:tcW w:w="1275" w:type="dxa"/>
            <w:shd w:val="clear" w:color="auto" w:fill="FFFFFF"/>
            <w:vAlign w:val="center"/>
          </w:tcPr>
          <w:p w14:paraId="0F4749B9"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13</w:t>
            </w:r>
          </w:p>
        </w:tc>
        <w:tc>
          <w:tcPr>
            <w:tcW w:w="1275" w:type="dxa"/>
            <w:shd w:val="clear" w:color="auto" w:fill="FFFFFF"/>
            <w:vAlign w:val="center"/>
          </w:tcPr>
          <w:p w14:paraId="3CE3E997"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19</w:t>
            </w:r>
          </w:p>
        </w:tc>
        <w:tc>
          <w:tcPr>
            <w:tcW w:w="1275" w:type="dxa"/>
            <w:shd w:val="clear" w:color="auto" w:fill="FFFFFF"/>
            <w:vAlign w:val="center"/>
          </w:tcPr>
          <w:p w14:paraId="0E852637"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14</w:t>
            </w:r>
          </w:p>
        </w:tc>
        <w:tc>
          <w:tcPr>
            <w:tcW w:w="1275" w:type="dxa"/>
            <w:shd w:val="clear" w:color="auto" w:fill="FFFFFF"/>
            <w:vAlign w:val="center"/>
          </w:tcPr>
          <w:p w14:paraId="2517D616" w14:textId="77777777" w:rsidR="00323040" w:rsidRPr="00323040" w:rsidRDefault="00323040" w:rsidP="003230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sidRPr="00323040">
              <w:rPr>
                <w:rFonts w:ascii="Calibri" w:hAnsi="Calibri" w:cs="Calibri"/>
                <w:sz w:val="18"/>
                <w:szCs w:val="20"/>
              </w:rPr>
              <w:t>16</w:t>
            </w:r>
          </w:p>
        </w:tc>
      </w:tr>
    </w:tbl>
    <w:p w14:paraId="362F2BB8" w14:textId="77777777" w:rsidR="00323040" w:rsidRPr="00323040" w:rsidRDefault="00323040" w:rsidP="00323040">
      <w:pPr>
        <w:spacing w:after="0" w:line="240" w:lineRule="auto"/>
        <w:jc w:val="left"/>
        <w:rPr>
          <w:rFonts w:ascii="Calibri" w:eastAsia="Calibri" w:hAnsi="Calibri"/>
          <w:sz w:val="22"/>
          <w:szCs w:val="22"/>
          <w:lang w:eastAsia="en-US"/>
        </w:rPr>
      </w:pPr>
      <w:r w:rsidRPr="00323040">
        <w:rPr>
          <w:rFonts w:ascii="Calibri" w:eastAsia="Calibri" w:hAnsi="Calibri"/>
          <w:i/>
          <w:sz w:val="18"/>
          <w:szCs w:val="20"/>
          <w:lang w:eastAsia="en-US"/>
        </w:rPr>
        <w:t>Komentář/poznámky: Data dle Strategie internacionalizace UTB z roku 2018, 2019, 2020, 2021 a 2022.</w:t>
      </w:r>
    </w:p>
    <w:p w14:paraId="7AC33097" w14:textId="53E923CB" w:rsidR="0031739E" w:rsidRDefault="0031739E" w:rsidP="007A354F">
      <w:pPr>
        <w:pStyle w:val="Zkladntext"/>
        <w:spacing w:before="0" w:after="1800"/>
        <w:jc w:val="both"/>
        <w:rPr>
          <w:sz w:val="28"/>
          <w:szCs w:val="28"/>
        </w:rPr>
      </w:pPr>
    </w:p>
    <w:p w14:paraId="320EFCF6" w14:textId="50054244" w:rsidR="00063084" w:rsidRDefault="00063084" w:rsidP="007A354F">
      <w:pPr>
        <w:pStyle w:val="Zkladntext"/>
        <w:spacing w:before="0" w:after="1800"/>
        <w:jc w:val="both"/>
        <w:rPr>
          <w:sz w:val="28"/>
          <w:szCs w:val="28"/>
        </w:rPr>
      </w:pPr>
    </w:p>
    <w:p w14:paraId="74CC000B" w14:textId="2DA0688D" w:rsidR="00063084" w:rsidRDefault="00063084" w:rsidP="007A354F">
      <w:pPr>
        <w:pStyle w:val="Zkladntext"/>
        <w:spacing w:before="0" w:after="1800"/>
        <w:jc w:val="both"/>
        <w:rPr>
          <w:sz w:val="28"/>
          <w:szCs w:val="28"/>
        </w:rPr>
      </w:pPr>
    </w:p>
    <w:p w14:paraId="672F2A2C" w14:textId="5DC3B6CC" w:rsidR="0052370E" w:rsidRPr="00F817ED" w:rsidRDefault="0052370E" w:rsidP="00C107C7">
      <w:pPr>
        <w:pStyle w:val="Zkladntext"/>
        <w:spacing w:before="0" w:after="960" w:line="360" w:lineRule="auto"/>
        <w:jc w:val="left"/>
        <w:rPr>
          <w:rFonts w:ascii="Arial" w:hAnsi="Arial" w:cs="Arial"/>
          <w:caps/>
          <w:sz w:val="32"/>
          <w:szCs w:val="32"/>
        </w:rPr>
      </w:pPr>
      <w:r>
        <w:rPr>
          <w:rFonts w:ascii="Arial" w:hAnsi="Arial" w:cs="Arial"/>
          <w:caps/>
          <w:sz w:val="32"/>
          <w:szCs w:val="32"/>
        </w:rPr>
        <w:lastRenderedPageBreak/>
        <w:t>pilíř třetí role UTB ve Zlíně</w:t>
      </w:r>
      <w:r>
        <w:rPr>
          <w:rFonts w:ascii="Arial" w:hAnsi="Arial" w:cs="Arial"/>
          <w:caps/>
          <w:sz w:val="32"/>
          <w:szCs w:val="32"/>
        </w:rPr>
        <w:br/>
        <w:t>Modul G</w:t>
      </w:r>
      <w:r w:rsidRPr="00E511B9">
        <w:rPr>
          <w:rFonts w:ascii="Arial" w:hAnsi="Arial" w:cs="Arial"/>
          <w:caps/>
          <w:sz w:val="32"/>
          <w:szCs w:val="32"/>
        </w:rPr>
        <w:t>. Ukazatele</w:t>
      </w:r>
      <w:r>
        <w:rPr>
          <w:rFonts w:ascii="Arial" w:hAnsi="Arial" w:cs="Arial"/>
          <w:caps/>
          <w:sz w:val="32"/>
          <w:szCs w:val="32"/>
        </w:rPr>
        <w:t xml:space="preserve"> hodnocení třetí role univerzity</w:t>
      </w:r>
    </w:p>
    <w:p w14:paraId="6D0A25C8" w14:textId="77777777" w:rsidR="00A06AD1" w:rsidRPr="00A06AD1" w:rsidRDefault="00A06AD1" w:rsidP="00A06AD1">
      <w:pPr>
        <w:spacing w:line="240" w:lineRule="auto"/>
        <w:rPr>
          <w:rFonts w:ascii="Calibri" w:hAnsi="Calibri"/>
          <w:bCs/>
          <w:sz w:val="22"/>
          <w:szCs w:val="22"/>
        </w:rPr>
      </w:pPr>
      <w:r w:rsidRPr="00A06AD1">
        <w:rPr>
          <w:rFonts w:ascii="Calibri" w:hAnsi="Calibri"/>
          <w:bCs/>
          <w:sz w:val="22"/>
          <w:szCs w:val="22"/>
        </w:rPr>
        <w:t>Modul G. se zabývá hodnocením vybraných aktivit v rámci naplňování pilíře Třetí role univerzity, které mají klíčové dopady na kvalitu vzdělávacích, výzkumných a vývojových aktivit na UTB ve Zlíně a jsou v souladu se záměrem vybudovat pro univerzitu dominantní postavení v oblasti vzdělávání v regionu.</w:t>
      </w:r>
    </w:p>
    <w:p w14:paraId="395858ED" w14:textId="77777777" w:rsidR="00A06AD1" w:rsidRPr="00A06AD1" w:rsidRDefault="00A06AD1" w:rsidP="00A06AD1">
      <w:pPr>
        <w:spacing w:line="240" w:lineRule="auto"/>
        <w:rPr>
          <w:rFonts w:ascii="Calibri" w:hAnsi="Calibri" w:cs="Calibri"/>
          <w:sz w:val="22"/>
          <w:szCs w:val="22"/>
        </w:rPr>
      </w:pPr>
      <w:r w:rsidRPr="00A06AD1">
        <w:rPr>
          <w:rFonts w:ascii="Calibri" w:hAnsi="Calibri" w:cs="Calibri"/>
          <w:sz w:val="22"/>
          <w:szCs w:val="22"/>
        </w:rPr>
        <w:t>Vedle vzdělávacích a tvůrčích aktivit má univerzita významnou roli i ve službě společnosti, v tzv. třetí roli a postupně tuto oblast posiluje. Pod pojem třetí role zahrnuje univerzita osvětu, propagaci a popularizaci vědy a výzkumu a spolupráci s partnery ze strany zaměstnavatelů, veřejné správy i neziskového sektoru na lokální, národní i mezinárodní úrovni.</w:t>
      </w:r>
    </w:p>
    <w:p w14:paraId="0D584BE6" w14:textId="030EC9F7" w:rsidR="00A06AD1" w:rsidRPr="00A06AD1" w:rsidRDefault="00A06AD1" w:rsidP="00A06AD1">
      <w:pPr>
        <w:spacing w:line="240" w:lineRule="auto"/>
        <w:rPr>
          <w:rFonts w:ascii="Calibri" w:hAnsi="Calibri" w:cs="Calibri"/>
          <w:sz w:val="22"/>
          <w:szCs w:val="22"/>
        </w:rPr>
      </w:pPr>
      <w:r w:rsidRPr="00A06AD1">
        <w:rPr>
          <w:rFonts w:ascii="Calibri" w:hAnsi="Calibri" w:cs="Calibri"/>
          <w:sz w:val="22"/>
          <w:szCs w:val="22"/>
        </w:rPr>
        <w:t xml:space="preserve">Třetí role je na UTB ve Zlíně velmi širokou oblastí, která zahrnuje: (1) popularizačně-vzdělávací aktivity pro jiné osoby než studenty univerzity, vzdělávání pro posluchače </w:t>
      </w:r>
      <w:r w:rsidR="00FF2016">
        <w:rPr>
          <w:rFonts w:ascii="Calibri" w:hAnsi="Calibri" w:cs="Calibri"/>
          <w:sz w:val="22"/>
          <w:szCs w:val="22"/>
        </w:rPr>
        <w:t>U</w:t>
      </w:r>
      <w:r w:rsidRPr="00A06AD1">
        <w:rPr>
          <w:rFonts w:ascii="Calibri" w:hAnsi="Calibri" w:cs="Calibri"/>
          <w:sz w:val="22"/>
          <w:szCs w:val="22"/>
        </w:rPr>
        <w:t xml:space="preserve">niverzity třetího věku (U3V),  akce pro žáky MŠ/ZŠ/SŠ a odborné přednášky/kurzy/workshopy pro veřejnost; (2) spolupráce s externími subjekty zejména v oblasti výzkumu a vývoje; (3) členství v externích orgánech; (4) organizační aktivity (kongresy, sympozia, workshopy, organizace olympiád a letních škol); (5)  propagační aktivity univerzity a jejích součástí. </w:t>
      </w:r>
    </w:p>
    <w:p w14:paraId="0F647B31" w14:textId="77777777" w:rsidR="00A06AD1" w:rsidRPr="00A06AD1" w:rsidRDefault="00A06AD1" w:rsidP="00A06AD1">
      <w:pPr>
        <w:spacing w:line="240" w:lineRule="auto"/>
        <w:rPr>
          <w:rFonts w:ascii="Calibri" w:hAnsi="Calibri" w:cs="Calibri"/>
          <w:sz w:val="22"/>
          <w:szCs w:val="22"/>
        </w:rPr>
      </w:pPr>
      <w:r w:rsidRPr="00A06AD1">
        <w:rPr>
          <w:rFonts w:ascii="Calibri" w:hAnsi="Calibri" w:cs="Calibri"/>
          <w:sz w:val="22"/>
          <w:szCs w:val="22"/>
        </w:rPr>
        <w:t xml:space="preserve">Pro účely hodnocení změny dosažené v kvalitě klíčových činností UTB ve Zlíně sledujeme v rámci tohoto modulu </w:t>
      </w:r>
      <w:r w:rsidRPr="00A06AD1">
        <w:rPr>
          <w:rFonts w:ascii="Calibri" w:hAnsi="Calibri"/>
          <w:sz w:val="22"/>
          <w:szCs w:val="22"/>
        </w:rPr>
        <w:t>následující čtyři indikátory hodnocení oblasti realizace celoživotního vzdělávání (CŽV) poskytovaného univerzitou:</w:t>
      </w:r>
    </w:p>
    <w:p w14:paraId="1CD6C8F7" w14:textId="77777777" w:rsidR="00A06AD1" w:rsidRPr="00A06AD1" w:rsidRDefault="00A06AD1" w:rsidP="00A06AD1">
      <w:pPr>
        <w:numPr>
          <w:ilvl w:val="0"/>
          <w:numId w:val="13"/>
        </w:numPr>
        <w:spacing w:line="240" w:lineRule="auto"/>
        <w:contextualSpacing/>
        <w:rPr>
          <w:rFonts w:ascii="Calibri" w:hAnsi="Calibri"/>
          <w:sz w:val="22"/>
          <w:szCs w:val="22"/>
        </w:rPr>
      </w:pPr>
      <w:r w:rsidRPr="00A06AD1">
        <w:rPr>
          <w:rFonts w:ascii="Calibri" w:hAnsi="Calibri"/>
          <w:sz w:val="22"/>
          <w:szCs w:val="22"/>
        </w:rPr>
        <w:t>G</w:t>
      </w:r>
      <w:r w:rsidRPr="00A06AD1">
        <w:rPr>
          <w:rFonts w:ascii="Calibri" w:hAnsi="Calibri"/>
          <w:sz w:val="22"/>
          <w:szCs w:val="22"/>
          <w:vertAlign w:val="subscript"/>
        </w:rPr>
        <w:t>1</w:t>
      </w:r>
      <w:r w:rsidRPr="00A06AD1">
        <w:rPr>
          <w:rFonts w:ascii="Calibri" w:hAnsi="Calibri"/>
          <w:sz w:val="22"/>
          <w:szCs w:val="22"/>
        </w:rPr>
        <w:t>: Výnosy z CŽV;</w:t>
      </w:r>
    </w:p>
    <w:p w14:paraId="76E86E1D" w14:textId="77777777" w:rsidR="00A06AD1" w:rsidRPr="00A06AD1" w:rsidRDefault="00A06AD1" w:rsidP="00A06AD1">
      <w:pPr>
        <w:numPr>
          <w:ilvl w:val="0"/>
          <w:numId w:val="13"/>
        </w:numPr>
        <w:spacing w:line="240" w:lineRule="auto"/>
        <w:contextualSpacing/>
        <w:rPr>
          <w:rFonts w:ascii="Calibri" w:hAnsi="Calibri"/>
          <w:sz w:val="22"/>
          <w:szCs w:val="22"/>
        </w:rPr>
      </w:pPr>
      <w:r w:rsidRPr="00A06AD1">
        <w:rPr>
          <w:rFonts w:ascii="Calibri" w:hAnsi="Calibri"/>
          <w:sz w:val="22"/>
          <w:szCs w:val="22"/>
        </w:rPr>
        <w:t>G</w:t>
      </w:r>
      <w:r w:rsidRPr="00A06AD1">
        <w:rPr>
          <w:rFonts w:ascii="Calibri" w:hAnsi="Calibri"/>
          <w:sz w:val="22"/>
          <w:szCs w:val="22"/>
          <w:vertAlign w:val="subscript"/>
        </w:rPr>
        <w:t>2</w:t>
      </w:r>
      <w:r w:rsidRPr="00A06AD1">
        <w:rPr>
          <w:rFonts w:ascii="Calibri" w:hAnsi="Calibri"/>
          <w:sz w:val="22"/>
          <w:szCs w:val="22"/>
        </w:rPr>
        <w:t>: Účastníci CŽV;</w:t>
      </w:r>
    </w:p>
    <w:p w14:paraId="4DD54C30" w14:textId="77777777" w:rsidR="00A06AD1" w:rsidRPr="00A06AD1" w:rsidRDefault="00A06AD1" w:rsidP="00A06AD1">
      <w:pPr>
        <w:numPr>
          <w:ilvl w:val="0"/>
          <w:numId w:val="13"/>
        </w:numPr>
        <w:spacing w:line="240" w:lineRule="auto"/>
        <w:contextualSpacing/>
        <w:rPr>
          <w:rFonts w:ascii="Calibri" w:hAnsi="Calibri"/>
          <w:sz w:val="22"/>
          <w:szCs w:val="22"/>
        </w:rPr>
      </w:pPr>
      <w:r w:rsidRPr="00A06AD1">
        <w:rPr>
          <w:rFonts w:ascii="Calibri" w:hAnsi="Calibri"/>
          <w:sz w:val="22"/>
          <w:szCs w:val="22"/>
        </w:rPr>
        <w:t>G</w:t>
      </w:r>
      <w:r w:rsidRPr="00A06AD1">
        <w:rPr>
          <w:rFonts w:ascii="Calibri" w:hAnsi="Calibri"/>
          <w:sz w:val="22"/>
          <w:szCs w:val="22"/>
          <w:vertAlign w:val="subscript"/>
        </w:rPr>
        <w:t>3</w:t>
      </w:r>
      <w:r w:rsidRPr="00A06AD1">
        <w:rPr>
          <w:rFonts w:ascii="Calibri" w:hAnsi="Calibri"/>
          <w:sz w:val="22"/>
          <w:szCs w:val="22"/>
        </w:rPr>
        <w:t>: Akreditované kurzy CŽV;</w:t>
      </w:r>
    </w:p>
    <w:p w14:paraId="0AD8BECF" w14:textId="77777777" w:rsidR="00A06AD1" w:rsidRPr="00A06AD1" w:rsidRDefault="00A06AD1" w:rsidP="00A06AD1">
      <w:pPr>
        <w:numPr>
          <w:ilvl w:val="0"/>
          <w:numId w:val="13"/>
        </w:numPr>
        <w:spacing w:line="240" w:lineRule="auto"/>
        <w:contextualSpacing/>
        <w:rPr>
          <w:rFonts w:ascii="Calibri" w:hAnsi="Calibri"/>
          <w:sz w:val="22"/>
          <w:szCs w:val="22"/>
        </w:rPr>
      </w:pPr>
      <w:r w:rsidRPr="00A06AD1">
        <w:rPr>
          <w:rFonts w:ascii="Calibri" w:hAnsi="Calibri"/>
          <w:sz w:val="22"/>
          <w:szCs w:val="22"/>
        </w:rPr>
        <w:t>G</w:t>
      </w:r>
      <w:r w:rsidRPr="00A06AD1">
        <w:rPr>
          <w:rFonts w:ascii="Calibri" w:hAnsi="Calibri"/>
          <w:sz w:val="22"/>
          <w:szCs w:val="22"/>
          <w:vertAlign w:val="subscript"/>
        </w:rPr>
        <w:t>4</w:t>
      </w:r>
      <w:r w:rsidRPr="00A06AD1">
        <w:rPr>
          <w:rFonts w:ascii="Calibri" w:hAnsi="Calibri"/>
          <w:sz w:val="22"/>
          <w:szCs w:val="22"/>
        </w:rPr>
        <w:t>: U3V.</w:t>
      </w:r>
    </w:p>
    <w:p w14:paraId="0AC14BB3" w14:textId="6F135836" w:rsidR="00631421" w:rsidRPr="00B531A7" w:rsidRDefault="00631421" w:rsidP="007A354F">
      <w:pPr>
        <w:pStyle w:val="Zkladntext"/>
        <w:spacing w:before="0" w:after="120"/>
        <w:jc w:val="both"/>
        <w:rPr>
          <w:rFonts w:asciiTheme="minorHAnsi" w:hAnsiTheme="minorHAnsi" w:cstheme="minorHAnsi"/>
          <w:b w:val="0"/>
          <w:sz w:val="22"/>
          <w:szCs w:val="22"/>
        </w:rPr>
      </w:pPr>
    </w:p>
    <w:p w14:paraId="3AAB26EB" w14:textId="539F1188" w:rsidR="00B36324" w:rsidRDefault="00B36324" w:rsidP="007A354F">
      <w:pPr>
        <w:pStyle w:val="Zkladntext"/>
        <w:spacing w:before="0" w:after="120"/>
        <w:jc w:val="both"/>
        <w:rPr>
          <w:rFonts w:asciiTheme="minorHAnsi" w:hAnsiTheme="minorHAnsi" w:cstheme="minorHAnsi"/>
          <w:b w:val="0"/>
          <w:sz w:val="22"/>
          <w:szCs w:val="22"/>
        </w:rPr>
      </w:pPr>
    </w:p>
    <w:p w14:paraId="1870664D" w14:textId="43DD7102" w:rsidR="008C64F8" w:rsidRDefault="008C64F8" w:rsidP="007A354F">
      <w:pPr>
        <w:pStyle w:val="Zkladntext"/>
        <w:spacing w:before="0" w:after="120"/>
        <w:jc w:val="both"/>
        <w:rPr>
          <w:rFonts w:asciiTheme="minorHAnsi" w:hAnsiTheme="minorHAnsi" w:cstheme="minorHAnsi"/>
          <w:b w:val="0"/>
          <w:sz w:val="22"/>
          <w:szCs w:val="22"/>
        </w:rPr>
      </w:pPr>
    </w:p>
    <w:p w14:paraId="21453BE3" w14:textId="71BF3C64" w:rsidR="008C64F8" w:rsidRDefault="008C64F8" w:rsidP="007A354F">
      <w:pPr>
        <w:pStyle w:val="Zkladntext"/>
        <w:spacing w:before="0" w:after="120"/>
        <w:jc w:val="both"/>
        <w:rPr>
          <w:rFonts w:asciiTheme="minorHAnsi" w:hAnsiTheme="minorHAnsi" w:cstheme="minorHAnsi"/>
          <w:b w:val="0"/>
          <w:sz w:val="22"/>
          <w:szCs w:val="22"/>
        </w:rPr>
      </w:pPr>
    </w:p>
    <w:p w14:paraId="507CC156" w14:textId="77777777" w:rsidR="008C64F8" w:rsidRDefault="008C64F8" w:rsidP="007A354F">
      <w:pPr>
        <w:pStyle w:val="Zkladntext"/>
        <w:spacing w:before="0" w:after="120"/>
        <w:jc w:val="both"/>
        <w:rPr>
          <w:rFonts w:asciiTheme="minorHAnsi" w:hAnsiTheme="minorHAnsi" w:cstheme="minorHAnsi"/>
          <w:b w:val="0"/>
          <w:sz w:val="22"/>
          <w:szCs w:val="22"/>
        </w:rPr>
      </w:pPr>
    </w:p>
    <w:p w14:paraId="2D430468" w14:textId="10330DD3" w:rsidR="008C64F8" w:rsidRDefault="008C64F8" w:rsidP="007A354F">
      <w:pPr>
        <w:pStyle w:val="Zkladntext"/>
        <w:spacing w:before="0" w:after="120"/>
        <w:jc w:val="both"/>
        <w:rPr>
          <w:rFonts w:asciiTheme="minorHAnsi" w:hAnsiTheme="minorHAnsi" w:cstheme="minorHAnsi"/>
          <w:b w:val="0"/>
          <w:sz w:val="22"/>
          <w:szCs w:val="22"/>
        </w:rPr>
      </w:pPr>
    </w:p>
    <w:p w14:paraId="11A61E76" w14:textId="77777777" w:rsidR="008C64F8" w:rsidRDefault="008C64F8" w:rsidP="007A354F">
      <w:pPr>
        <w:pStyle w:val="Zkladntext"/>
        <w:spacing w:before="0" w:after="120"/>
        <w:jc w:val="both"/>
        <w:rPr>
          <w:rFonts w:asciiTheme="minorHAnsi" w:hAnsiTheme="minorHAnsi" w:cstheme="minorHAnsi"/>
          <w:b w:val="0"/>
          <w:sz w:val="22"/>
          <w:szCs w:val="22"/>
        </w:rPr>
      </w:pPr>
    </w:p>
    <w:p w14:paraId="00304057" w14:textId="77777777" w:rsidR="00B36324" w:rsidRDefault="00B36324" w:rsidP="007A354F">
      <w:pPr>
        <w:pStyle w:val="Zkladntext"/>
        <w:spacing w:before="0" w:after="120"/>
        <w:jc w:val="both"/>
        <w:rPr>
          <w:rFonts w:asciiTheme="minorHAnsi" w:hAnsiTheme="minorHAnsi" w:cstheme="minorHAnsi"/>
          <w:b w:val="0"/>
          <w:sz w:val="22"/>
          <w:szCs w:val="22"/>
        </w:rPr>
      </w:pPr>
    </w:p>
    <w:p w14:paraId="1E2DAB0A" w14:textId="77777777" w:rsidR="00B36324" w:rsidRDefault="00B36324" w:rsidP="007A354F">
      <w:pPr>
        <w:pStyle w:val="Zkladntext"/>
        <w:spacing w:before="0" w:after="120"/>
        <w:jc w:val="both"/>
        <w:rPr>
          <w:rFonts w:asciiTheme="minorHAnsi" w:hAnsiTheme="minorHAnsi" w:cstheme="minorHAnsi"/>
          <w:b w:val="0"/>
          <w:sz w:val="22"/>
          <w:szCs w:val="22"/>
        </w:rPr>
      </w:pPr>
    </w:p>
    <w:p w14:paraId="371B59C2" w14:textId="77777777" w:rsidR="007A354F" w:rsidRDefault="007A354F">
      <w:pPr>
        <w:spacing w:after="0" w:line="240" w:lineRule="auto"/>
        <w:jc w:val="left"/>
        <w:rPr>
          <w:rFonts w:cstheme="minorHAnsi"/>
          <w:b/>
          <w:sz w:val="28"/>
          <w:szCs w:val="28"/>
        </w:rPr>
      </w:pPr>
      <w:r>
        <w:rPr>
          <w:rFonts w:cstheme="minorHAnsi"/>
          <w:b/>
          <w:sz w:val="28"/>
          <w:szCs w:val="28"/>
        </w:rPr>
        <w:br w:type="page"/>
      </w:r>
    </w:p>
    <w:p w14:paraId="39315E0D" w14:textId="0977065C" w:rsidR="00B36324" w:rsidRDefault="00B36324" w:rsidP="00C107C7">
      <w:pPr>
        <w:pStyle w:val="Bezmezer"/>
        <w:spacing w:after="720" w:line="360" w:lineRule="auto"/>
        <w:rPr>
          <w:rFonts w:cstheme="minorHAnsi"/>
          <w:b/>
          <w:sz w:val="28"/>
          <w:szCs w:val="28"/>
        </w:rPr>
      </w:pPr>
      <w:r w:rsidRPr="00657DFD">
        <w:rPr>
          <w:rFonts w:cstheme="minorHAnsi"/>
          <w:b/>
          <w:sz w:val="28"/>
          <w:szCs w:val="28"/>
        </w:rPr>
        <w:lastRenderedPageBreak/>
        <w:t>G</w:t>
      </w:r>
      <w:r w:rsidRPr="00657DFD">
        <w:rPr>
          <w:rFonts w:cstheme="minorHAnsi"/>
          <w:b/>
          <w:sz w:val="28"/>
          <w:szCs w:val="28"/>
          <w:vertAlign w:val="subscript"/>
        </w:rPr>
        <w:t xml:space="preserve">1 </w:t>
      </w:r>
      <w:r w:rsidRPr="00657DFD">
        <w:rPr>
          <w:rFonts w:cstheme="minorHAnsi"/>
          <w:b/>
          <w:sz w:val="28"/>
          <w:szCs w:val="28"/>
        </w:rPr>
        <w:t xml:space="preserve">– Výnosy z CŽV </w:t>
      </w:r>
    </w:p>
    <w:p w14:paraId="1AFA501F" w14:textId="77777777" w:rsidR="00657DFD" w:rsidRPr="00657DFD" w:rsidRDefault="00657DFD" w:rsidP="00657DFD">
      <w:pPr>
        <w:spacing w:line="240" w:lineRule="auto"/>
        <w:rPr>
          <w:rFonts w:ascii="Calibri" w:hAnsi="Calibri" w:cs="Calibri"/>
          <w:bCs/>
          <w:sz w:val="22"/>
          <w:szCs w:val="22"/>
        </w:rPr>
      </w:pPr>
      <w:r w:rsidRPr="00657DFD">
        <w:rPr>
          <w:rFonts w:ascii="Calibri" w:hAnsi="Calibri" w:cs="Calibri"/>
          <w:bCs/>
          <w:sz w:val="22"/>
          <w:szCs w:val="22"/>
        </w:rPr>
        <w:t>UTB ve Zlíně usiluje o zajištění efektivního financování všech svých součástí, pracuje na prohloubení vícezdrojového financování svých činností a na zdokonalení systému rozdělování prostředků tak, aby zohledňovaly skutečné výkony. Právní prostředí univerzity reaguje na úpravy relevantních zákonů.</w:t>
      </w:r>
    </w:p>
    <w:p w14:paraId="0FE0758E" w14:textId="77777777" w:rsidR="00657DFD" w:rsidRPr="00657DFD" w:rsidRDefault="00657DFD" w:rsidP="00657DFD">
      <w:pPr>
        <w:spacing w:after="0" w:line="240" w:lineRule="auto"/>
        <w:rPr>
          <w:rFonts w:ascii="Calibri" w:hAnsi="Calibri" w:cs="Calibri"/>
          <w:sz w:val="22"/>
          <w:szCs w:val="28"/>
        </w:rPr>
      </w:pPr>
      <w:r w:rsidRPr="00657DFD">
        <w:rPr>
          <w:rFonts w:ascii="Calibri" w:hAnsi="Calibri" w:cs="Calibri"/>
          <w:sz w:val="22"/>
          <w:szCs w:val="28"/>
        </w:rPr>
        <w:t>Financování univerzity je primárně založeno na příspěvku ze státního rozpočtu na uskutečňování akreditovaných studijních programů a programů celoživotního vzdělávání a s nimi spojenou vědeckou a tvůrčí činnost. Významné zdroje financování představují finanční prostředky na vědu a výzkum                 a prostředky získané v rámci projektů financovaných z evropských fondů (zejména v OP VVV a</w:t>
      </w:r>
      <w:r w:rsidRPr="00657DFD">
        <w:t> </w:t>
      </w:r>
      <w:r w:rsidRPr="00657DFD">
        <w:rPr>
          <w:rFonts w:ascii="Calibri" w:hAnsi="Calibri" w:cs="Calibri"/>
          <w:sz w:val="22"/>
          <w:szCs w:val="22"/>
        </w:rPr>
        <w:t>v</w:t>
      </w:r>
      <w:r w:rsidRPr="00657DFD">
        <w:t> </w:t>
      </w:r>
      <w:r w:rsidRPr="00657DFD">
        <w:rPr>
          <w:rFonts w:ascii="Calibri" w:hAnsi="Calibri" w:cs="Calibri"/>
          <w:sz w:val="22"/>
          <w:szCs w:val="28"/>
        </w:rPr>
        <w:t>Národním plánu obnovy).</w:t>
      </w:r>
    </w:p>
    <w:p w14:paraId="310A7638" w14:textId="77777777" w:rsidR="00657DFD" w:rsidRPr="00657DFD" w:rsidRDefault="00657DFD" w:rsidP="00657DFD">
      <w:pPr>
        <w:spacing w:line="240" w:lineRule="auto"/>
        <w:rPr>
          <w:rFonts w:ascii="Calibri" w:hAnsi="Calibri" w:cs="Calibri"/>
          <w:sz w:val="22"/>
          <w:szCs w:val="28"/>
        </w:rPr>
      </w:pPr>
      <w:r w:rsidRPr="00657DFD">
        <w:rPr>
          <w:rFonts w:ascii="Calibri" w:hAnsi="Calibri" w:cs="Calibri"/>
          <w:sz w:val="22"/>
          <w:szCs w:val="28"/>
        </w:rPr>
        <w:br/>
        <w:t xml:space="preserve">Vyhledávání nových možností financování je realizováno zejména skrze monitoring vhodných grantových a dotačních příležitostí a následným předkládáním projektů, které jsou poté realizovány s finanční podporou grantových agentur. Dodatečné zdroje příjmů UTB ve Zlíně plynou z její doplňkové činnosti, která je realizována především v oblasti smluvního výzkumu a nejrůznějších hospodářských smluv, dále prostřednictvím realizace sympozií, konferencí, seminářů či dalších aktivit pro širokou veřejnost. </w:t>
      </w:r>
    </w:p>
    <w:p w14:paraId="79660D92" w14:textId="4BDFFEA8" w:rsidR="00657DFD" w:rsidRPr="00657DFD" w:rsidRDefault="00657DFD" w:rsidP="00657DFD">
      <w:pPr>
        <w:spacing w:line="240" w:lineRule="auto"/>
        <w:rPr>
          <w:rFonts w:ascii="Calibri" w:hAnsi="Calibri" w:cs="Calibri"/>
          <w:sz w:val="22"/>
          <w:szCs w:val="28"/>
        </w:rPr>
      </w:pPr>
      <w:r w:rsidRPr="00657DFD">
        <w:rPr>
          <w:rFonts w:ascii="Calibri" w:hAnsi="Calibri" w:cs="Calibri"/>
          <w:sz w:val="22"/>
          <w:szCs w:val="28"/>
        </w:rPr>
        <w:t xml:space="preserve">Nicméně, i realizace programů celoživotního vzdělávání generuje univerzitě výnosy. Objem finančních prostředků získaných skrze CŽV v letech 2018–2022 ukazuje Tab. </w:t>
      </w:r>
      <w:r>
        <w:rPr>
          <w:rFonts w:ascii="Calibri" w:hAnsi="Calibri" w:cs="Calibri"/>
          <w:sz w:val="22"/>
          <w:szCs w:val="28"/>
        </w:rPr>
        <w:t>4</w:t>
      </w:r>
      <w:r w:rsidR="005B2062">
        <w:rPr>
          <w:rFonts w:ascii="Calibri" w:hAnsi="Calibri" w:cs="Calibri"/>
          <w:sz w:val="22"/>
          <w:szCs w:val="28"/>
        </w:rPr>
        <w:t>6</w:t>
      </w:r>
      <w:r w:rsidRPr="00657DFD">
        <w:rPr>
          <w:rFonts w:ascii="Calibri" w:hAnsi="Calibri" w:cs="Calibri"/>
          <w:sz w:val="22"/>
          <w:szCs w:val="28"/>
        </w:rPr>
        <w:t>.</w:t>
      </w:r>
    </w:p>
    <w:p w14:paraId="7976BA7E" w14:textId="77777777" w:rsidR="007311E2" w:rsidRDefault="007311E2" w:rsidP="007A354F">
      <w:pPr>
        <w:pStyle w:val="Bezmezer"/>
        <w:spacing w:after="120"/>
        <w:rPr>
          <w:rFonts w:asciiTheme="minorHAnsi" w:hAnsiTheme="minorHAnsi" w:cstheme="minorHAnsi"/>
          <w:sz w:val="22"/>
          <w:szCs w:val="28"/>
        </w:rPr>
      </w:pPr>
      <w:bookmarkStart w:id="22" w:name="_Hlk128736584"/>
    </w:p>
    <w:p w14:paraId="1F0D0350" w14:textId="1E5501B9" w:rsidR="00B36324" w:rsidRPr="00401BC1" w:rsidRDefault="00B36324" w:rsidP="007A354F">
      <w:pPr>
        <w:spacing w:line="240" w:lineRule="auto"/>
        <w:rPr>
          <w:rFonts w:asciiTheme="minorHAnsi" w:hAnsiTheme="minorHAnsi"/>
          <w:b/>
          <w:sz w:val="20"/>
          <w:szCs w:val="20"/>
        </w:rPr>
      </w:pPr>
      <w:r w:rsidRPr="00401BC1">
        <w:rPr>
          <w:rFonts w:asciiTheme="minorHAnsi" w:hAnsiTheme="minorHAnsi"/>
          <w:b/>
          <w:sz w:val="20"/>
          <w:szCs w:val="20"/>
        </w:rPr>
        <w:t>Tab.</w:t>
      </w:r>
      <w:r w:rsidR="00426552" w:rsidRPr="00401BC1">
        <w:rPr>
          <w:rFonts w:asciiTheme="minorHAnsi" w:hAnsiTheme="minorHAnsi"/>
          <w:b/>
          <w:sz w:val="20"/>
          <w:szCs w:val="20"/>
        </w:rPr>
        <w:t xml:space="preserve"> </w:t>
      </w:r>
      <w:r w:rsidR="00CC59F9" w:rsidRPr="00401BC1">
        <w:rPr>
          <w:rFonts w:asciiTheme="minorHAnsi" w:hAnsiTheme="minorHAnsi"/>
          <w:b/>
          <w:sz w:val="20"/>
          <w:szCs w:val="20"/>
        </w:rPr>
        <w:t>4</w:t>
      </w:r>
      <w:r w:rsidR="005B2062" w:rsidRPr="00401BC1">
        <w:rPr>
          <w:rFonts w:asciiTheme="minorHAnsi" w:hAnsiTheme="minorHAnsi"/>
          <w:b/>
          <w:sz w:val="20"/>
          <w:szCs w:val="20"/>
        </w:rPr>
        <w:t>6</w:t>
      </w:r>
      <w:r w:rsidR="00426552" w:rsidRPr="00401BC1">
        <w:rPr>
          <w:rFonts w:asciiTheme="minorHAnsi" w:hAnsiTheme="minorHAnsi"/>
          <w:b/>
          <w:sz w:val="20"/>
          <w:szCs w:val="20"/>
        </w:rPr>
        <w:t>.</w:t>
      </w:r>
      <w:r w:rsidRPr="00401BC1">
        <w:rPr>
          <w:rFonts w:asciiTheme="minorHAnsi" w:hAnsiTheme="minorHAnsi"/>
          <w:b/>
          <w:sz w:val="20"/>
          <w:szCs w:val="20"/>
        </w:rPr>
        <w:t xml:space="preserve"> Objem finanční</w:t>
      </w:r>
      <w:r w:rsidR="004045DB" w:rsidRPr="00401BC1">
        <w:rPr>
          <w:rFonts w:asciiTheme="minorHAnsi" w:hAnsiTheme="minorHAnsi"/>
          <w:b/>
          <w:sz w:val="20"/>
          <w:szCs w:val="20"/>
        </w:rPr>
        <w:t>ch prostředků získaných skrze CŽV</w:t>
      </w:r>
      <w:r w:rsidR="004B671B" w:rsidRPr="00401BC1">
        <w:rPr>
          <w:rFonts w:asciiTheme="minorHAnsi" w:hAnsiTheme="minorHAnsi"/>
          <w:b/>
          <w:sz w:val="20"/>
          <w:szCs w:val="20"/>
        </w:rPr>
        <w:t xml:space="preserve"> </w:t>
      </w:r>
      <w:r w:rsidR="00BA06EB" w:rsidRPr="00401BC1">
        <w:rPr>
          <w:rFonts w:asciiTheme="minorHAnsi" w:hAnsiTheme="minorHAnsi"/>
          <w:b/>
          <w:sz w:val="20"/>
          <w:szCs w:val="20"/>
        </w:rPr>
        <w:t>(v tis. Kč)</w:t>
      </w:r>
    </w:p>
    <w:tbl>
      <w:tblPr>
        <w:tblStyle w:val="Tabulkasmkou4zvraznn21"/>
        <w:tblW w:w="8217" w:type="dxa"/>
        <w:tblLook w:val="04A0" w:firstRow="1" w:lastRow="0" w:firstColumn="1" w:lastColumn="0" w:noHBand="0" w:noVBand="1"/>
      </w:tblPr>
      <w:tblGrid>
        <w:gridCol w:w="1696"/>
        <w:gridCol w:w="1134"/>
        <w:gridCol w:w="1418"/>
        <w:gridCol w:w="1417"/>
        <w:gridCol w:w="1276"/>
        <w:gridCol w:w="1276"/>
      </w:tblGrid>
      <w:tr w:rsidR="004B671B" w:rsidRPr="004D0A18" w14:paraId="684A4771" w14:textId="0B182C58" w:rsidTr="004B671B">
        <w:trPr>
          <w:cnfStyle w:val="100000000000" w:firstRow="1" w:lastRow="0" w:firstColumn="0" w:lastColumn="0" w:oddVBand="0" w:evenVBand="0" w:oddHBand="0"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5144D938" w14:textId="77777777" w:rsidR="004B671B" w:rsidRPr="00426552" w:rsidRDefault="004B671B" w:rsidP="003A7641">
            <w:pPr>
              <w:spacing w:after="0" w:line="240" w:lineRule="auto"/>
              <w:jc w:val="center"/>
              <w:rPr>
                <w:rFonts w:asciiTheme="minorHAnsi" w:hAnsiTheme="minorHAnsi"/>
                <w:sz w:val="18"/>
                <w:szCs w:val="18"/>
              </w:rPr>
            </w:pPr>
            <w:r w:rsidRPr="00426552">
              <w:rPr>
                <w:rFonts w:asciiTheme="minorHAnsi" w:hAnsiTheme="minorHAnsi"/>
                <w:sz w:val="18"/>
                <w:szCs w:val="18"/>
              </w:rPr>
              <w:t>Kalendářní rok</w:t>
            </w:r>
          </w:p>
        </w:tc>
        <w:tc>
          <w:tcPr>
            <w:tcW w:w="1134" w:type="dxa"/>
            <w:vAlign w:val="center"/>
          </w:tcPr>
          <w:p w14:paraId="594E2C48" w14:textId="77777777" w:rsidR="004B671B" w:rsidRPr="00426552" w:rsidRDefault="004B671B" w:rsidP="003A76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26552">
              <w:rPr>
                <w:rFonts w:ascii="Calibri" w:hAnsi="Calibri"/>
                <w:sz w:val="18"/>
                <w:szCs w:val="18"/>
              </w:rPr>
              <w:t>2018</w:t>
            </w:r>
          </w:p>
        </w:tc>
        <w:tc>
          <w:tcPr>
            <w:tcW w:w="1418" w:type="dxa"/>
            <w:vAlign w:val="center"/>
          </w:tcPr>
          <w:p w14:paraId="2705B86C" w14:textId="77777777" w:rsidR="004B671B" w:rsidRPr="00426552" w:rsidRDefault="004B671B" w:rsidP="003A76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26552">
              <w:rPr>
                <w:rFonts w:ascii="Calibri" w:hAnsi="Calibri"/>
                <w:sz w:val="18"/>
                <w:szCs w:val="18"/>
              </w:rPr>
              <w:t>2019</w:t>
            </w:r>
          </w:p>
        </w:tc>
        <w:tc>
          <w:tcPr>
            <w:tcW w:w="1417" w:type="dxa"/>
            <w:vAlign w:val="center"/>
          </w:tcPr>
          <w:p w14:paraId="2180E127" w14:textId="77777777" w:rsidR="004B671B" w:rsidRPr="00426552" w:rsidRDefault="004B671B" w:rsidP="003A76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26552">
              <w:rPr>
                <w:rFonts w:ascii="Calibri" w:hAnsi="Calibri"/>
                <w:sz w:val="18"/>
                <w:szCs w:val="18"/>
              </w:rPr>
              <w:t>2020</w:t>
            </w:r>
          </w:p>
        </w:tc>
        <w:tc>
          <w:tcPr>
            <w:tcW w:w="1276" w:type="dxa"/>
            <w:vAlign w:val="center"/>
          </w:tcPr>
          <w:p w14:paraId="5F1A82F2" w14:textId="60713CAE" w:rsidR="004B671B" w:rsidRPr="00426552" w:rsidRDefault="004B671B" w:rsidP="003A76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145C50">
              <w:rPr>
                <w:rFonts w:ascii="Calibri" w:hAnsi="Calibri"/>
                <w:bCs w:val="0"/>
                <w:sz w:val="18"/>
                <w:szCs w:val="18"/>
              </w:rPr>
              <w:t>2021</w:t>
            </w:r>
          </w:p>
        </w:tc>
        <w:tc>
          <w:tcPr>
            <w:tcW w:w="1276" w:type="dxa"/>
            <w:vAlign w:val="center"/>
          </w:tcPr>
          <w:p w14:paraId="3969D122" w14:textId="66751CF3" w:rsidR="004B671B" w:rsidRPr="00145C50" w:rsidRDefault="004B671B" w:rsidP="003A76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r>
      <w:tr w:rsidR="004B671B" w:rsidRPr="004D0A18" w14:paraId="05A086C3" w14:textId="2B88E2CA" w:rsidTr="004B671B">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1E966642" w14:textId="1BEE6450" w:rsidR="004B671B" w:rsidRPr="00426552" w:rsidRDefault="004B671B" w:rsidP="003A7641">
            <w:pPr>
              <w:spacing w:after="0" w:line="240" w:lineRule="auto"/>
              <w:jc w:val="left"/>
              <w:rPr>
                <w:rFonts w:asciiTheme="minorHAnsi" w:hAnsiTheme="minorHAnsi"/>
                <w:sz w:val="18"/>
                <w:szCs w:val="20"/>
              </w:rPr>
            </w:pPr>
            <w:r w:rsidRPr="00426552">
              <w:rPr>
                <w:rFonts w:asciiTheme="minorHAnsi" w:hAnsiTheme="minorHAnsi"/>
                <w:sz w:val="18"/>
                <w:szCs w:val="20"/>
              </w:rPr>
              <w:t>Objem finančních prostředků získaných skrze CŽV</w:t>
            </w:r>
          </w:p>
        </w:tc>
        <w:tc>
          <w:tcPr>
            <w:tcW w:w="1134" w:type="dxa"/>
            <w:shd w:val="clear" w:color="auto" w:fill="FFFFFF" w:themeFill="background1"/>
            <w:vAlign w:val="center"/>
          </w:tcPr>
          <w:p w14:paraId="0ADDAB4D" w14:textId="6DD6906A" w:rsidR="004B671B" w:rsidRPr="00426552" w:rsidRDefault="004B671B" w:rsidP="003A76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1 241</w:t>
            </w:r>
          </w:p>
        </w:tc>
        <w:tc>
          <w:tcPr>
            <w:tcW w:w="1418" w:type="dxa"/>
            <w:shd w:val="clear" w:color="auto" w:fill="FFFFFF" w:themeFill="background1"/>
            <w:vAlign w:val="center"/>
          </w:tcPr>
          <w:p w14:paraId="75015AB9" w14:textId="1B100D31" w:rsidR="004B671B" w:rsidRPr="00426552" w:rsidRDefault="004B671B" w:rsidP="003A76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2 007</w:t>
            </w:r>
          </w:p>
        </w:tc>
        <w:tc>
          <w:tcPr>
            <w:tcW w:w="1417" w:type="dxa"/>
            <w:shd w:val="clear" w:color="auto" w:fill="FFFFFF" w:themeFill="background1"/>
            <w:vAlign w:val="center"/>
          </w:tcPr>
          <w:p w14:paraId="50025C6C" w14:textId="7F03674E" w:rsidR="004B671B" w:rsidRPr="00426552" w:rsidRDefault="004B671B" w:rsidP="003A76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3 111</w:t>
            </w:r>
          </w:p>
        </w:tc>
        <w:tc>
          <w:tcPr>
            <w:tcW w:w="1276" w:type="dxa"/>
            <w:shd w:val="clear" w:color="auto" w:fill="auto"/>
            <w:vAlign w:val="center"/>
          </w:tcPr>
          <w:p w14:paraId="06384954" w14:textId="221E5873" w:rsidR="004B671B" w:rsidRDefault="004B671B" w:rsidP="003A76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3 125</w:t>
            </w:r>
          </w:p>
        </w:tc>
        <w:tc>
          <w:tcPr>
            <w:tcW w:w="1276" w:type="dxa"/>
            <w:shd w:val="clear" w:color="auto" w:fill="auto"/>
            <w:vAlign w:val="center"/>
          </w:tcPr>
          <w:p w14:paraId="3D712644" w14:textId="14477FA7" w:rsidR="004B671B" w:rsidRDefault="004B671B" w:rsidP="003A76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3 19</w:t>
            </w:r>
            <w:r w:rsidR="0059662D">
              <w:rPr>
                <w:rFonts w:asciiTheme="minorHAnsi" w:hAnsiTheme="minorHAnsi"/>
                <w:sz w:val="18"/>
                <w:szCs w:val="18"/>
              </w:rPr>
              <w:t>0</w:t>
            </w:r>
          </w:p>
        </w:tc>
      </w:tr>
      <w:tr w:rsidR="00657DFD" w:rsidRPr="004D0A18" w14:paraId="5BA27C2F" w14:textId="77777777" w:rsidTr="002A0E04">
        <w:trPr>
          <w:trHeight w:val="607"/>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0526F9C" w14:textId="1961600A" w:rsidR="00657DFD" w:rsidRPr="00426552" w:rsidRDefault="00657DFD" w:rsidP="00657DFD">
            <w:pPr>
              <w:spacing w:after="0" w:line="240" w:lineRule="auto"/>
              <w:jc w:val="left"/>
              <w:rPr>
                <w:rFonts w:asciiTheme="minorHAnsi" w:hAnsiTheme="minorHAnsi"/>
                <w:sz w:val="18"/>
                <w:szCs w:val="20"/>
              </w:rPr>
            </w:pPr>
            <w:r w:rsidRPr="00426552">
              <w:rPr>
                <w:rFonts w:asciiTheme="minorHAnsi" w:hAnsiTheme="minorHAnsi"/>
                <w:sz w:val="18"/>
                <w:szCs w:val="20"/>
              </w:rPr>
              <w:t>Objem finančních prostředků získaných skrze U3V</w:t>
            </w:r>
          </w:p>
        </w:tc>
        <w:tc>
          <w:tcPr>
            <w:tcW w:w="1134" w:type="dxa"/>
            <w:shd w:val="clear" w:color="auto" w:fill="FFFFFF" w:themeFill="background1"/>
            <w:vAlign w:val="center"/>
          </w:tcPr>
          <w:p w14:paraId="47AE10B6" w14:textId="77777777" w:rsidR="00657DFD" w:rsidRPr="00426552"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1/ 558</w:t>
            </w:r>
          </w:p>
          <w:p w14:paraId="75906A4B" w14:textId="7BC3EEFB" w:rsidR="00657DFD"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2/ 950</w:t>
            </w:r>
          </w:p>
        </w:tc>
        <w:tc>
          <w:tcPr>
            <w:tcW w:w="1418" w:type="dxa"/>
            <w:shd w:val="clear" w:color="auto" w:fill="FFFFFF" w:themeFill="background1"/>
            <w:vAlign w:val="center"/>
          </w:tcPr>
          <w:p w14:paraId="26B3FD5C" w14:textId="77777777" w:rsidR="00657DFD" w:rsidRPr="00426552"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1/ 575</w:t>
            </w:r>
          </w:p>
          <w:p w14:paraId="404AA90C" w14:textId="620B74BB" w:rsidR="00657DFD"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2/ 1 154</w:t>
            </w:r>
          </w:p>
        </w:tc>
        <w:tc>
          <w:tcPr>
            <w:tcW w:w="1417" w:type="dxa"/>
            <w:shd w:val="clear" w:color="auto" w:fill="FFFFFF" w:themeFill="background1"/>
            <w:vAlign w:val="center"/>
          </w:tcPr>
          <w:p w14:paraId="6C8A209E" w14:textId="77777777" w:rsidR="00657DFD" w:rsidRPr="00426552"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1/ 560</w:t>
            </w:r>
          </w:p>
          <w:p w14:paraId="0B440582" w14:textId="0A1242D1" w:rsidR="00657DFD"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426552">
              <w:rPr>
                <w:rFonts w:asciiTheme="minorHAnsi" w:hAnsiTheme="minorHAnsi"/>
                <w:sz w:val="18"/>
                <w:szCs w:val="18"/>
              </w:rPr>
              <w:t>2/ 190</w:t>
            </w:r>
          </w:p>
        </w:tc>
        <w:tc>
          <w:tcPr>
            <w:tcW w:w="1276" w:type="dxa"/>
            <w:shd w:val="clear" w:color="auto" w:fill="FFFFFF" w:themeFill="background1"/>
            <w:vAlign w:val="center"/>
          </w:tcPr>
          <w:p w14:paraId="7999F150" w14:textId="77777777" w:rsidR="00657DFD" w:rsidRPr="00652F5C"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652F5C">
              <w:rPr>
                <w:rFonts w:ascii="Calibri" w:hAnsi="Calibri"/>
                <w:sz w:val="18"/>
                <w:szCs w:val="18"/>
              </w:rPr>
              <w:t xml:space="preserve">1/ </w:t>
            </w:r>
            <w:r>
              <w:rPr>
                <w:rFonts w:ascii="Calibri" w:hAnsi="Calibri"/>
                <w:sz w:val="18"/>
                <w:szCs w:val="18"/>
              </w:rPr>
              <w:t>599</w:t>
            </w:r>
          </w:p>
          <w:p w14:paraId="4B93FF07" w14:textId="21CB7C68" w:rsidR="00657DFD" w:rsidRDefault="00657DFD" w:rsidP="00657D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52F5C">
              <w:rPr>
                <w:rFonts w:ascii="Calibri" w:hAnsi="Calibri"/>
                <w:sz w:val="18"/>
                <w:szCs w:val="18"/>
              </w:rPr>
              <w:t xml:space="preserve">2/ </w:t>
            </w:r>
            <w:r>
              <w:rPr>
                <w:rFonts w:ascii="Calibri" w:hAnsi="Calibri"/>
                <w:sz w:val="18"/>
                <w:szCs w:val="18"/>
              </w:rPr>
              <w:t>756</w:t>
            </w:r>
          </w:p>
        </w:tc>
        <w:tc>
          <w:tcPr>
            <w:tcW w:w="1276" w:type="dxa"/>
            <w:shd w:val="clear" w:color="auto" w:fill="auto"/>
            <w:vAlign w:val="center"/>
          </w:tcPr>
          <w:p w14:paraId="34F3A214" w14:textId="77777777" w:rsidR="000158CC" w:rsidRPr="000158CC" w:rsidRDefault="000158CC" w:rsidP="000158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158CC">
              <w:rPr>
                <w:rFonts w:asciiTheme="minorHAnsi" w:hAnsiTheme="minorHAnsi"/>
                <w:sz w:val="18"/>
                <w:szCs w:val="18"/>
              </w:rPr>
              <w:t>1/487</w:t>
            </w:r>
          </w:p>
          <w:p w14:paraId="07AB8F3B" w14:textId="019D967C" w:rsidR="00657DFD" w:rsidRDefault="000158CC" w:rsidP="000158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158CC">
              <w:rPr>
                <w:rFonts w:asciiTheme="minorHAnsi" w:hAnsiTheme="minorHAnsi"/>
                <w:sz w:val="18"/>
                <w:szCs w:val="18"/>
              </w:rPr>
              <w:t>2/968</w:t>
            </w:r>
          </w:p>
        </w:tc>
      </w:tr>
    </w:tbl>
    <w:p w14:paraId="4F9FFDA3" w14:textId="44B72E9B" w:rsidR="00B36324" w:rsidRPr="004D6557" w:rsidRDefault="00B36324" w:rsidP="007A354F">
      <w:pPr>
        <w:spacing w:after="0" w:line="240" w:lineRule="auto"/>
        <w:rPr>
          <w:rFonts w:asciiTheme="minorHAnsi" w:hAnsiTheme="minorHAnsi" w:cstheme="minorHAnsi"/>
          <w:sz w:val="18"/>
          <w:szCs w:val="20"/>
        </w:rPr>
      </w:pPr>
      <w:r w:rsidRPr="004D6557">
        <w:rPr>
          <w:rFonts w:asciiTheme="minorHAnsi" w:hAnsiTheme="minorHAnsi" w:cstheme="minorHAnsi"/>
          <w:i/>
          <w:sz w:val="18"/>
          <w:szCs w:val="20"/>
        </w:rPr>
        <w:t>Komentář/poznámky: Data dle Metodiky MŠMT z IS/SAP z roku 2018, 2019</w:t>
      </w:r>
      <w:r w:rsidR="004E2244">
        <w:rPr>
          <w:rFonts w:asciiTheme="minorHAnsi" w:hAnsiTheme="minorHAnsi" w:cstheme="minorHAnsi"/>
          <w:i/>
          <w:sz w:val="18"/>
          <w:szCs w:val="20"/>
        </w:rPr>
        <w:t xml:space="preserve">, </w:t>
      </w:r>
      <w:r w:rsidRPr="004D6557">
        <w:rPr>
          <w:rFonts w:asciiTheme="minorHAnsi" w:hAnsiTheme="minorHAnsi" w:cstheme="minorHAnsi"/>
          <w:i/>
          <w:sz w:val="18"/>
          <w:szCs w:val="20"/>
        </w:rPr>
        <w:t>2020</w:t>
      </w:r>
      <w:r w:rsidR="004B671B">
        <w:rPr>
          <w:rFonts w:asciiTheme="minorHAnsi" w:hAnsiTheme="minorHAnsi" w:cstheme="minorHAnsi"/>
          <w:i/>
          <w:sz w:val="18"/>
          <w:szCs w:val="20"/>
        </w:rPr>
        <w:t xml:space="preserve">, </w:t>
      </w:r>
      <w:r w:rsidR="004E2244">
        <w:rPr>
          <w:rFonts w:asciiTheme="minorHAnsi" w:hAnsiTheme="minorHAnsi" w:cstheme="minorHAnsi"/>
          <w:i/>
          <w:sz w:val="18"/>
          <w:szCs w:val="20"/>
        </w:rPr>
        <w:t>2021</w:t>
      </w:r>
      <w:r w:rsidR="004B671B">
        <w:rPr>
          <w:rFonts w:asciiTheme="minorHAnsi" w:hAnsiTheme="minorHAnsi" w:cstheme="minorHAnsi"/>
          <w:i/>
          <w:sz w:val="18"/>
          <w:szCs w:val="20"/>
        </w:rPr>
        <w:t xml:space="preserve"> a 2022</w:t>
      </w:r>
      <w:r w:rsidRPr="004D6557">
        <w:rPr>
          <w:rFonts w:asciiTheme="minorHAnsi" w:hAnsiTheme="minorHAnsi" w:cstheme="minorHAnsi"/>
          <w:i/>
          <w:sz w:val="18"/>
          <w:szCs w:val="20"/>
        </w:rPr>
        <w:t>.</w:t>
      </w:r>
    </w:p>
    <w:bookmarkEnd w:id="22"/>
    <w:p w14:paraId="3297F572" w14:textId="77777777" w:rsidR="00657DFD" w:rsidRPr="004D6557" w:rsidRDefault="00657DFD" w:rsidP="00657DFD">
      <w:pPr>
        <w:pStyle w:val="Bezmezer"/>
        <w:ind w:left="2124"/>
        <w:rPr>
          <w:rFonts w:asciiTheme="minorHAnsi" w:hAnsiTheme="minorHAnsi" w:cstheme="minorHAnsi"/>
          <w:i/>
          <w:sz w:val="18"/>
          <w:szCs w:val="20"/>
        </w:rPr>
      </w:pPr>
      <w:r w:rsidRPr="004D6557">
        <w:rPr>
          <w:rFonts w:asciiTheme="minorHAnsi" w:hAnsiTheme="minorHAnsi" w:cstheme="minorHAnsi"/>
          <w:i/>
          <w:sz w:val="18"/>
          <w:szCs w:val="20"/>
        </w:rPr>
        <w:t>1/ příspěvek MŠMT podle přepočteného výkonu za předchozí akademický rok</w:t>
      </w:r>
    </w:p>
    <w:p w14:paraId="0AAFEF35" w14:textId="77777777" w:rsidR="00657DFD" w:rsidRPr="004D6557" w:rsidRDefault="00657DFD" w:rsidP="00657DFD">
      <w:pPr>
        <w:pStyle w:val="Bezmezer"/>
        <w:ind w:left="2124"/>
        <w:rPr>
          <w:rFonts w:asciiTheme="minorHAnsi" w:hAnsiTheme="minorHAnsi" w:cstheme="minorHAnsi"/>
          <w:i/>
          <w:sz w:val="18"/>
          <w:szCs w:val="20"/>
        </w:rPr>
      </w:pPr>
      <w:r w:rsidRPr="004D6557">
        <w:rPr>
          <w:rFonts w:asciiTheme="minorHAnsi" w:hAnsiTheme="minorHAnsi" w:cstheme="minorHAnsi"/>
          <w:i/>
          <w:sz w:val="18"/>
          <w:szCs w:val="20"/>
        </w:rPr>
        <w:t>2/ příspěvky účastníků – tzv. vložné</w:t>
      </w:r>
    </w:p>
    <w:p w14:paraId="1A788119" w14:textId="77777777" w:rsidR="00657DFD" w:rsidRPr="004D6557" w:rsidRDefault="00657DFD" w:rsidP="00657DFD">
      <w:pPr>
        <w:pStyle w:val="Bezmezer"/>
        <w:ind w:left="2124"/>
        <w:rPr>
          <w:rFonts w:asciiTheme="minorHAnsi" w:hAnsiTheme="minorHAnsi" w:cstheme="minorHAnsi"/>
          <w:i/>
          <w:sz w:val="18"/>
          <w:szCs w:val="20"/>
          <w:highlight w:val="lightGray"/>
        </w:rPr>
      </w:pPr>
    </w:p>
    <w:p w14:paraId="1BFD6271" w14:textId="77777777" w:rsidR="00657DFD" w:rsidRPr="003A7641" w:rsidRDefault="00657DFD" w:rsidP="00657DFD">
      <w:pPr>
        <w:spacing w:after="0" w:line="240" w:lineRule="auto"/>
        <w:rPr>
          <w:rFonts w:ascii="Calibri" w:hAnsi="Calibri" w:cs="Calibri"/>
          <w:bCs/>
          <w:i/>
          <w:sz w:val="18"/>
          <w:szCs w:val="20"/>
        </w:rPr>
      </w:pPr>
      <w:r w:rsidRPr="003A7641">
        <w:rPr>
          <w:rFonts w:ascii="Calibri" w:hAnsi="Calibri" w:cs="Calibri"/>
          <w:bCs/>
          <w:i/>
          <w:sz w:val="18"/>
          <w:szCs w:val="20"/>
        </w:rPr>
        <w:t xml:space="preserve">Finanční prostředky U3V jsou ze </w:t>
      </w:r>
      <w:r>
        <w:rPr>
          <w:rFonts w:ascii="Calibri" w:hAnsi="Calibri" w:cs="Calibri"/>
          <w:bCs/>
          <w:i/>
          <w:sz w:val="18"/>
          <w:szCs w:val="20"/>
        </w:rPr>
        <w:t>dvou</w:t>
      </w:r>
      <w:r w:rsidRPr="003A7641">
        <w:rPr>
          <w:rFonts w:ascii="Calibri" w:hAnsi="Calibri" w:cs="Calibri"/>
          <w:bCs/>
          <w:i/>
          <w:sz w:val="18"/>
          <w:szCs w:val="20"/>
        </w:rPr>
        <w:t xml:space="preserve"> zdrojů</w:t>
      </w:r>
      <w:r>
        <w:rPr>
          <w:rFonts w:ascii="Calibri" w:hAnsi="Calibri" w:cs="Calibri"/>
          <w:bCs/>
          <w:i/>
          <w:sz w:val="18"/>
          <w:szCs w:val="20"/>
        </w:rPr>
        <w:t>:</w:t>
      </w:r>
    </w:p>
    <w:p w14:paraId="62B65207" w14:textId="244BF439" w:rsidR="00657DFD" w:rsidRPr="003A7641" w:rsidRDefault="00657DFD" w:rsidP="00657DFD">
      <w:pPr>
        <w:spacing w:after="0" w:line="240" w:lineRule="auto"/>
        <w:rPr>
          <w:rFonts w:ascii="Calibri" w:hAnsi="Calibri" w:cs="Calibri"/>
          <w:bCs/>
          <w:i/>
          <w:sz w:val="18"/>
          <w:szCs w:val="20"/>
        </w:rPr>
      </w:pPr>
      <w:r w:rsidRPr="003A7641">
        <w:rPr>
          <w:rFonts w:ascii="Calibri" w:hAnsi="Calibri" w:cs="Calibri"/>
          <w:bCs/>
          <w:i/>
          <w:sz w:val="18"/>
          <w:szCs w:val="20"/>
        </w:rPr>
        <w:t xml:space="preserve">1/ příspěvek MŠMT podle přepočteného výkonu za předchozí akad. rok </w:t>
      </w:r>
    </w:p>
    <w:p w14:paraId="0775D39A" w14:textId="77777777" w:rsidR="00657DFD" w:rsidRPr="003A7641" w:rsidRDefault="00657DFD" w:rsidP="00657DFD">
      <w:pPr>
        <w:spacing w:after="0" w:line="240" w:lineRule="auto"/>
        <w:rPr>
          <w:rFonts w:ascii="Calibri" w:hAnsi="Calibri" w:cs="Calibri"/>
          <w:bCs/>
          <w:i/>
          <w:sz w:val="18"/>
          <w:szCs w:val="20"/>
        </w:rPr>
      </w:pPr>
      <w:r w:rsidRPr="003A7641">
        <w:rPr>
          <w:rFonts w:ascii="Calibri" w:hAnsi="Calibri" w:cs="Calibri"/>
          <w:bCs/>
          <w:i/>
          <w:sz w:val="18"/>
          <w:szCs w:val="20"/>
        </w:rPr>
        <w:t>2/ příspěvky účastníků – tzv. vložné</w:t>
      </w:r>
    </w:p>
    <w:p w14:paraId="4E43747D" w14:textId="6966B0E4" w:rsidR="00657DFD" w:rsidRDefault="00657DFD" w:rsidP="00657DFD">
      <w:pPr>
        <w:spacing w:after="0" w:line="240" w:lineRule="auto"/>
        <w:rPr>
          <w:rFonts w:ascii="Calibri" w:hAnsi="Calibri" w:cs="Calibri"/>
          <w:bCs/>
          <w:i/>
          <w:sz w:val="18"/>
          <w:szCs w:val="20"/>
        </w:rPr>
      </w:pPr>
      <w:r w:rsidRPr="003A7641">
        <w:rPr>
          <w:rFonts w:ascii="Calibri" w:hAnsi="Calibri" w:cs="Calibri"/>
          <w:bCs/>
          <w:i/>
          <w:sz w:val="18"/>
          <w:szCs w:val="20"/>
        </w:rPr>
        <w:t xml:space="preserve">U3V je neziskovou </w:t>
      </w:r>
      <w:r>
        <w:rPr>
          <w:rFonts w:ascii="Calibri" w:hAnsi="Calibri" w:cs="Calibri"/>
          <w:bCs/>
          <w:i/>
          <w:sz w:val="18"/>
          <w:szCs w:val="20"/>
        </w:rPr>
        <w:t>činností, nevyčerpané finanční prostředky se</w:t>
      </w:r>
      <w:r w:rsidRPr="00652F5C">
        <w:rPr>
          <w:rFonts w:ascii="Calibri" w:hAnsi="Calibri" w:cs="Calibri"/>
          <w:bCs/>
          <w:i/>
          <w:sz w:val="18"/>
          <w:szCs w:val="20"/>
        </w:rPr>
        <w:t xml:space="preserve"> na konci kalendářního roku převádí do roku následujícího</w:t>
      </w:r>
      <w:r w:rsidR="00FF2016">
        <w:rPr>
          <w:rFonts w:ascii="Calibri" w:hAnsi="Calibri" w:cs="Calibri"/>
          <w:bCs/>
          <w:i/>
          <w:sz w:val="18"/>
          <w:szCs w:val="20"/>
        </w:rPr>
        <w:t>,</w:t>
      </w:r>
      <w:r w:rsidRPr="00652F5C">
        <w:rPr>
          <w:rFonts w:ascii="Calibri" w:hAnsi="Calibri" w:cs="Calibri"/>
          <w:bCs/>
          <w:i/>
          <w:sz w:val="18"/>
          <w:szCs w:val="20"/>
        </w:rPr>
        <w:t xml:space="preserve"> </w:t>
      </w:r>
      <w:r>
        <w:rPr>
          <w:rFonts w:ascii="Calibri" w:hAnsi="Calibri" w:cs="Calibri"/>
          <w:bCs/>
          <w:i/>
          <w:sz w:val="18"/>
          <w:szCs w:val="20"/>
        </w:rPr>
        <w:t>za účelem</w:t>
      </w:r>
      <w:r w:rsidRPr="00652F5C">
        <w:rPr>
          <w:rFonts w:ascii="Calibri" w:hAnsi="Calibri" w:cs="Calibri"/>
          <w:bCs/>
          <w:i/>
          <w:sz w:val="18"/>
          <w:szCs w:val="20"/>
        </w:rPr>
        <w:t xml:space="preserve"> financování realizace letního semestru</w:t>
      </w:r>
      <w:r>
        <w:rPr>
          <w:rFonts w:ascii="Calibri" w:hAnsi="Calibri" w:cs="Calibri"/>
          <w:bCs/>
          <w:i/>
          <w:sz w:val="18"/>
          <w:szCs w:val="20"/>
        </w:rPr>
        <w:t>.</w:t>
      </w:r>
    </w:p>
    <w:p w14:paraId="0CD8CC6F" w14:textId="77777777" w:rsidR="00657DFD" w:rsidRPr="00652F5C" w:rsidRDefault="00657DFD" w:rsidP="00657DFD">
      <w:pPr>
        <w:spacing w:after="0" w:line="240" w:lineRule="auto"/>
        <w:rPr>
          <w:rFonts w:ascii="Calibri" w:hAnsi="Calibri" w:cs="Calibri"/>
          <w:bCs/>
        </w:rPr>
      </w:pPr>
      <w:r>
        <w:rPr>
          <w:rFonts w:ascii="Calibri" w:hAnsi="Calibri" w:cs="Calibri"/>
          <w:bCs/>
          <w:i/>
          <w:sz w:val="18"/>
          <w:szCs w:val="20"/>
        </w:rPr>
        <w:t>Výrazné r</w:t>
      </w:r>
      <w:r w:rsidRPr="00652F5C">
        <w:rPr>
          <w:rFonts w:ascii="Calibri" w:hAnsi="Calibri" w:cs="Calibri"/>
          <w:bCs/>
          <w:i/>
          <w:sz w:val="18"/>
          <w:szCs w:val="20"/>
        </w:rPr>
        <w:t>ozdí</w:t>
      </w:r>
      <w:r>
        <w:rPr>
          <w:rFonts w:ascii="Calibri" w:hAnsi="Calibri" w:cs="Calibri"/>
          <w:bCs/>
          <w:i/>
          <w:sz w:val="18"/>
          <w:szCs w:val="20"/>
        </w:rPr>
        <w:t xml:space="preserve">ly v údajích za jednotlivé roky souvisí s </w:t>
      </w:r>
      <w:r w:rsidRPr="00652F5C">
        <w:rPr>
          <w:rFonts w:ascii="Calibri" w:hAnsi="Calibri" w:cs="Calibri"/>
          <w:bCs/>
          <w:i/>
          <w:sz w:val="18"/>
          <w:szCs w:val="20"/>
        </w:rPr>
        <w:t>omezením prezenční výuky seniorů</w:t>
      </w:r>
      <w:r>
        <w:rPr>
          <w:rFonts w:ascii="Calibri" w:hAnsi="Calibri" w:cs="Calibri"/>
          <w:bCs/>
          <w:i/>
          <w:sz w:val="18"/>
          <w:szCs w:val="20"/>
        </w:rPr>
        <w:t xml:space="preserve"> v rámci epidemiologických opatření v letech 2020 a 2021.</w:t>
      </w:r>
    </w:p>
    <w:p w14:paraId="3A835731" w14:textId="77777777" w:rsidR="00CE723F" w:rsidRDefault="00CE723F" w:rsidP="007A354F">
      <w:pPr>
        <w:spacing w:after="1800" w:line="240" w:lineRule="auto"/>
        <w:rPr>
          <w:rFonts w:cstheme="minorHAnsi"/>
          <w:b/>
          <w:sz w:val="28"/>
          <w:szCs w:val="28"/>
        </w:rPr>
      </w:pPr>
    </w:p>
    <w:p w14:paraId="3BC79507" w14:textId="10E4F478" w:rsidR="00A404C8" w:rsidRDefault="00A404C8" w:rsidP="00C107C7">
      <w:pPr>
        <w:spacing w:after="720"/>
        <w:rPr>
          <w:rFonts w:cstheme="minorHAnsi"/>
          <w:b/>
          <w:sz w:val="28"/>
          <w:szCs w:val="28"/>
        </w:rPr>
      </w:pPr>
      <w:r w:rsidRPr="00657DFD">
        <w:rPr>
          <w:rFonts w:cstheme="minorHAnsi"/>
          <w:b/>
          <w:sz w:val="28"/>
          <w:szCs w:val="28"/>
        </w:rPr>
        <w:lastRenderedPageBreak/>
        <w:t>G</w:t>
      </w:r>
      <w:r w:rsidRPr="00657DFD">
        <w:rPr>
          <w:rFonts w:cstheme="minorHAnsi"/>
          <w:b/>
          <w:sz w:val="28"/>
          <w:szCs w:val="28"/>
          <w:vertAlign w:val="subscript"/>
        </w:rPr>
        <w:t xml:space="preserve">2 </w:t>
      </w:r>
      <w:r w:rsidRPr="00657DFD">
        <w:rPr>
          <w:rFonts w:cstheme="minorHAnsi"/>
          <w:b/>
          <w:sz w:val="28"/>
          <w:szCs w:val="28"/>
        </w:rPr>
        <w:t>– Účastníci CŽV</w:t>
      </w:r>
    </w:p>
    <w:p w14:paraId="716A71A7" w14:textId="5AFB36C8" w:rsidR="00657DFD" w:rsidRPr="00657DFD" w:rsidRDefault="00657DFD" w:rsidP="00657DFD">
      <w:pPr>
        <w:spacing w:line="240" w:lineRule="auto"/>
        <w:rPr>
          <w:rFonts w:ascii="Calibri" w:hAnsi="Calibri" w:cs="Calibri"/>
          <w:bCs/>
          <w:sz w:val="22"/>
          <w:szCs w:val="22"/>
        </w:rPr>
      </w:pPr>
      <w:r w:rsidRPr="00657DFD">
        <w:rPr>
          <w:rFonts w:ascii="Calibri" w:hAnsi="Calibri" w:cs="Calibri"/>
          <w:bCs/>
          <w:sz w:val="22"/>
          <w:szCs w:val="22"/>
        </w:rPr>
        <w:t xml:space="preserve">Univerzita je už od svého založení v roce 2001 otevřená veřejnosti. Kromě aktivit v rámci své třetí role, které jsou zaměřeny na děti a žáky základních a středních škol, osoby v postproduktivním věku a širokou veřejnost, realizuje pro dospělé, kteří nejsou studenty univerzity, vzdělávací programy celoživotního vzdělávání. Plánování, organizace a zajištění kurzů CŽV je v kompetenci jednotlivých součástí. V závěru roku 2022 však vznikl Institut celoživotního vzdělávání UTB ve Zlíně, který je </w:t>
      </w:r>
      <w:r w:rsidR="00FF2016">
        <w:rPr>
          <w:rFonts w:ascii="Calibri" w:hAnsi="Calibri" w:cs="Calibri"/>
          <w:bCs/>
          <w:sz w:val="22"/>
          <w:szCs w:val="22"/>
        </w:rPr>
        <w:t xml:space="preserve">celouniverzitní </w:t>
      </w:r>
      <w:r w:rsidRPr="00657DFD">
        <w:rPr>
          <w:rFonts w:ascii="Calibri" w:hAnsi="Calibri" w:cs="Calibri"/>
          <w:bCs/>
          <w:sz w:val="22"/>
          <w:szCs w:val="22"/>
        </w:rPr>
        <w:t xml:space="preserve">metodickou a koordinační jednotkou pro CŽV a klade si za cíl podporovat součásti univerzity při tvorbě nových i realizaci stávajících programů CŽV, aby se univerzita postupně vrátila na výkony v období před celosvětovou pandemií nemoci Covid-19 </w:t>
      </w:r>
      <w:r w:rsidRPr="00657DFD">
        <w:rPr>
          <w:rFonts w:ascii="Calibri" w:hAnsi="Calibri" w:cs="Calibri"/>
          <w:sz w:val="22"/>
          <w:szCs w:val="22"/>
        </w:rPr>
        <w:t>způsobenou koronavirem SARS-CoV-2.</w:t>
      </w:r>
    </w:p>
    <w:p w14:paraId="1B971107" w14:textId="72718266" w:rsidR="00657DFD" w:rsidRPr="00657DFD" w:rsidRDefault="00657DFD" w:rsidP="00657DFD">
      <w:pPr>
        <w:spacing w:line="240" w:lineRule="auto"/>
        <w:rPr>
          <w:rFonts w:ascii="Calibri" w:hAnsi="Calibri" w:cs="Calibri"/>
          <w:sz w:val="22"/>
          <w:szCs w:val="22"/>
        </w:rPr>
      </w:pPr>
      <w:r w:rsidRPr="00657DFD">
        <w:rPr>
          <w:rFonts w:ascii="Calibri" w:hAnsi="Calibri" w:cs="Calibri"/>
          <w:bCs/>
          <w:sz w:val="22"/>
          <w:szCs w:val="22"/>
        </w:rPr>
        <w:t xml:space="preserve">Tab. </w:t>
      </w:r>
      <w:r>
        <w:rPr>
          <w:rFonts w:ascii="Calibri" w:hAnsi="Calibri" w:cs="Calibri"/>
          <w:bCs/>
          <w:sz w:val="22"/>
          <w:szCs w:val="22"/>
        </w:rPr>
        <w:t>4</w:t>
      </w:r>
      <w:r w:rsidR="005B2062">
        <w:rPr>
          <w:rFonts w:ascii="Calibri" w:hAnsi="Calibri" w:cs="Calibri"/>
          <w:bCs/>
          <w:sz w:val="22"/>
          <w:szCs w:val="22"/>
        </w:rPr>
        <w:t>7</w:t>
      </w:r>
      <w:r w:rsidRPr="00657DFD">
        <w:rPr>
          <w:rFonts w:ascii="Calibri" w:hAnsi="Calibri" w:cs="Calibri"/>
          <w:bCs/>
          <w:sz w:val="22"/>
          <w:szCs w:val="22"/>
        </w:rPr>
        <w:t xml:space="preserve">. zobrazuje počty účastníků kurzů CŽV na UTB ve Zlíně v letech 2018–2022. V roce 2020 jsme zaznamenali prudký pokles počtu účastníků v programech CŽV, což souvisí s celosvětovou pandemií nemoci Covid-19 </w:t>
      </w:r>
      <w:r w:rsidRPr="00657DFD">
        <w:rPr>
          <w:rFonts w:ascii="Calibri" w:hAnsi="Calibri" w:cs="Calibri"/>
          <w:sz w:val="22"/>
          <w:szCs w:val="22"/>
        </w:rPr>
        <w:t>způsobenou koronavirem SARS-CoV-2. S postupným uvolňováním protiepidemických opatření můžeme pak v následujících letech sledovat nárůst počtu realizovaných kurzů CŽV.</w:t>
      </w:r>
    </w:p>
    <w:p w14:paraId="72AD0AE7" w14:textId="01FBBB4C" w:rsidR="00A404C8" w:rsidRPr="00401BC1" w:rsidRDefault="00C47374" w:rsidP="007A354F">
      <w:pPr>
        <w:spacing w:line="240" w:lineRule="auto"/>
        <w:rPr>
          <w:rFonts w:asciiTheme="minorHAnsi" w:hAnsiTheme="minorHAnsi"/>
          <w:b/>
          <w:sz w:val="20"/>
          <w:szCs w:val="20"/>
        </w:rPr>
      </w:pPr>
      <w:r>
        <w:rPr>
          <w:rFonts w:asciiTheme="minorHAnsi" w:hAnsiTheme="minorHAnsi"/>
          <w:b/>
          <w:sz w:val="20"/>
          <w:szCs w:val="20"/>
        </w:rPr>
        <w:br/>
      </w:r>
      <w:r>
        <w:rPr>
          <w:rFonts w:asciiTheme="minorHAnsi" w:hAnsiTheme="minorHAnsi"/>
          <w:b/>
          <w:sz w:val="20"/>
          <w:szCs w:val="20"/>
        </w:rPr>
        <w:br/>
      </w:r>
      <w:r>
        <w:rPr>
          <w:rFonts w:asciiTheme="minorHAnsi" w:hAnsiTheme="minorHAnsi"/>
          <w:b/>
          <w:sz w:val="20"/>
          <w:szCs w:val="20"/>
        </w:rPr>
        <w:br/>
      </w:r>
      <w:r w:rsidR="00A404C8" w:rsidRPr="00401BC1">
        <w:rPr>
          <w:rFonts w:asciiTheme="minorHAnsi" w:hAnsiTheme="minorHAnsi"/>
          <w:b/>
          <w:sz w:val="20"/>
          <w:szCs w:val="20"/>
        </w:rPr>
        <w:t>Tab.</w:t>
      </w:r>
      <w:r w:rsidR="004D6557" w:rsidRPr="00401BC1">
        <w:rPr>
          <w:rFonts w:asciiTheme="minorHAnsi" w:hAnsiTheme="minorHAnsi"/>
          <w:b/>
          <w:sz w:val="20"/>
          <w:szCs w:val="20"/>
        </w:rPr>
        <w:t xml:space="preserve"> </w:t>
      </w:r>
      <w:r w:rsidR="00CC59F9" w:rsidRPr="00401BC1">
        <w:rPr>
          <w:rFonts w:asciiTheme="minorHAnsi" w:hAnsiTheme="minorHAnsi"/>
          <w:b/>
          <w:sz w:val="20"/>
          <w:szCs w:val="20"/>
        </w:rPr>
        <w:t>4</w:t>
      </w:r>
      <w:r w:rsidR="005B2062" w:rsidRPr="00401BC1">
        <w:rPr>
          <w:rFonts w:asciiTheme="minorHAnsi" w:hAnsiTheme="minorHAnsi"/>
          <w:b/>
          <w:sz w:val="20"/>
          <w:szCs w:val="20"/>
        </w:rPr>
        <w:t>7</w:t>
      </w:r>
      <w:r w:rsidR="004D6557" w:rsidRPr="00401BC1">
        <w:rPr>
          <w:rFonts w:asciiTheme="minorHAnsi" w:hAnsiTheme="minorHAnsi"/>
          <w:b/>
          <w:sz w:val="20"/>
          <w:szCs w:val="20"/>
        </w:rPr>
        <w:t>.</w:t>
      </w:r>
      <w:r w:rsidR="00A404C8" w:rsidRPr="00401BC1">
        <w:rPr>
          <w:rFonts w:asciiTheme="minorHAnsi" w:hAnsiTheme="minorHAnsi"/>
          <w:b/>
          <w:sz w:val="20"/>
          <w:szCs w:val="20"/>
        </w:rPr>
        <w:t xml:space="preserve"> Počet účastníků akreditovaných kurzů CŽV</w:t>
      </w:r>
    </w:p>
    <w:tbl>
      <w:tblPr>
        <w:tblStyle w:val="Tabulkasmkou4zvraznn21"/>
        <w:tblW w:w="8676" w:type="dxa"/>
        <w:tblLook w:val="04A0" w:firstRow="1" w:lastRow="0" w:firstColumn="1" w:lastColumn="0" w:noHBand="0" w:noVBand="1"/>
      </w:tblPr>
      <w:tblGrid>
        <w:gridCol w:w="2226"/>
        <w:gridCol w:w="1290"/>
        <w:gridCol w:w="1290"/>
        <w:gridCol w:w="1290"/>
        <w:gridCol w:w="1290"/>
        <w:gridCol w:w="1290"/>
      </w:tblGrid>
      <w:tr w:rsidR="00657DFD" w:rsidRPr="004D0A18" w14:paraId="20E1791B" w14:textId="77777777" w:rsidTr="002A0E04">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226" w:type="dxa"/>
            <w:vAlign w:val="center"/>
          </w:tcPr>
          <w:p w14:paraId="4EA95566" w14:textId="77777777" w:rsidR="00657DFD" w:rsidRPr="004D6557" w:rsidRDefault="00657DFD" w:rsidP="002A0E04">
            <w:pPr>
              <w:spacing w:after="0" w:line="240" w:lineRule="auto"/>
              <w:jc w:val="center"/>
              <w:rPr>
                <w:rFonts w:asciiTheme="minorHAnsi" w:hAnsiTheme="minorHAnsi"/>
                <w:sz w:val="18"/>
                <w:szCs w:val="18"/>
              </w:rPr>
            </w:pPr>
            <w:r w:rsidRPr="004D6557">
              <w:rPr>
                <w:rFonts w:asciiTheme="minorHAnsi" w:hAnsiTheme="minorHAnsi"/>
                <w:sz w:val="18"/>
                <w:szCs w:val="18"/>
              </w:rPr>
              <w:t>Kalendářní rok</w:t>
            </w:r>
          </w:p>
        </w:tc>
        <w:tc>
          <w:tcPr>
            <w:tcW w:w="1290" w:type="dxa"/>
            <w:vAlign w:val="center"/>
          </w:tcPr>
          <w:p w14:paraId="513E03D1" w14:textId="77777777" w:rsidR="00657DFD" w:rsidRPr="004D6557"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D6557">
              <w:rPr>
                <w:rFonts w:ascii="Calibri" w:hAnsi="Calibri"/>
                <w:sz w:val="18"/>
                <w:szCs w:val="18"/>
              </w:rPr>
              <w:t>2018</w:t>
            </w:r>
          </w:p>
        </w:tc>
        <w:tc>
          <w:tcPr>
            <w:tcW w:w="1290" w:type="dxa"/>
            <w:vAlign w:val="center"/>
          </w:tcPr>
          <w:p w14:paraId="532559FE" w14:textId="77777777" w:rsidR="00657DFD" w:rsidRPr="004D6557"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D6557">
              <w:rPr>
                <w:rFonts w:ascii="Calibri" w:hAnsi="Calibri"/>
                <w:sz w:val="18"/>
                <w:szCs w:val="18"/>
              </w:rPr>
              <w:t>2019</w:t>
            </w:r>
          </w:p>
        </w:tc>
        <w:tc>
          <w:tcPr>
            <w:tcW w:w="1290" w:type="dxa"/>
            <w:vAlign w:val="center"/>
          </w:tcPr>
          <w:p w14:paraId="5AFA42C8" w14:textId="77777777" w:rsidR="00657DFD" w:rsidRPr="004D6557"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4D6557">
              <w:rPr>
                <w:rFonts w:ascii="Calibri" w:hAnsi="Calibri"/>
                <w:sz w:val="18"/>
                <w:szCs w:val="18"/>
              </w:rPr>
              <w:t>2020</w:t>
            </w:r>
          </w:p>
        </w:tc>
        <w:tc>
          <w:tcPr>
            <w:tcW w:w="1290" w:type="dxa"/>
            <w:vAlign w:val="center"/>
          </w:tcPr>
          <w:p w14:paraId="4DE0E6DF" w14:textId="77777777" w:rsidR="00657DFD" w:rsidRPr="004D6557"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1290" w:type="dxa"/>
            <w:vAlign w:val="center"/>
          </w:tcPr>
          <w:p w14:paraId="4805C849" w14:textId="77777777" w:rsidR="00657DFD"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r>
      <w:tr w:rsidR="00657DFD" w:rsidRPr="004D0A18" w14:paraId="72D45E6F" w14:textId="77777777" w:rsidTr="002A0E04">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226" w:type="dxa"/>
            <w:shd w:val="clear" w:color="auto" w:fill="FFFFFF" w:themeFill="background1"/>
            <w:vAlign w:val="center"/>
          </w:tcPr>
          <w:p w14:paraId="04EFB975" w14:textId="77777777" w:rsidR="00657DFD" w:rsidRPr="00613D54" w:rsidRDefault="00657DFD" w:rsidP="002A0E04">
            <w:pPr>
              <w:spacing w:after="0" w:line="240" w:lineRule="auto"/>
              <w:jc w:val="left"/>
              <w:rPr>
                <w:rFonts w:asciiTheme="minorHAnsi" w:hAnsiTheme="minorHAnsi"/>
                <w:sz w:val="18"/>
                <w:szCs w:val="18"/>
              </w:rPr>
            </w:pPr>
            <w:r w:rsidRPr="00613D54">
              <w:rPr>
                <w:rFonts w:asciiTheme="minorHAnsi" w:hAnsiTheme="minorHAnsi"/>
                <w:sz w:val="18"/>
                <w:szCs w:val="20"/>
              </w:rPr>
              <w:t>Počet účastníků akreditovaných kurzů CŽV a U3V celkem</w:t>
            </w:r>
          </w:p>
        </w:tc>
        <w:tc>
          <w:tcPr>
            <w:tcW w:w="1290" w:type="dxa"/>
            <w:shd w:val="clear" w:color="auto" w:fill="FFFFFF" w:themeFill="background1"/>
            <w:vAlign w:val="center"/>
          </w:tcPr>
          <w:p w14:paraId="7BAA7D44" w14:textId="77777777" w:rsidR="00657DFD" w:rsidRPr="004D6557"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5 726</w:t>
            </w:r>
          </w:p>
        </w:tc>
        <w:tc>
          <w:tcPr>
            <w:tcW w:w="1290" w:type="dxa"/>
            <w:shd w:val="clear" w:color="auto" w:fill="FFFFFF" w:themeFill="background1"/>
            <w:vAlign w:val="center"/>
          </w:tcPr>
          <w:p w14:paraId="569489A5" w14:textId="77777777" w:rsidR="00657DFD" w:rsidRPr="004D6557"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7 225</w:t>
            </w:r>
          </w:p>
        </w:tc>
        <w:tc>
          <w:tcPr>
            <w:tcW w:w="1290" w:type="dxa"/>
            <w:shd w:val="clear" w:color="auto" w:fill="FFFFFF" w:themeFill="background1"/>
            <w:vAlign w:val="center"/>
          </w:tcPr>
          <w:p w14:paraId="1B71672B" w14:textId="77777777" w:rsidR="00657DFD" w:rsidRPr="004D6557"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1 157</w:t>
            </w:r>
          </w:p>
        </w:tc>
        <w:tc>
          <w:tcPr>
            <w:tcW w:w="1290" w:type="dxa"/>
            <w:shd w:val="clear" w:color="auto" w:fill="FFFFFF" w:themeFill="background1"/>
            <w:vAlign w:val="center"/>
          </w:tcPr>
          <w:p w14:paraId="688FA97F" w14:textId="77777777" w:rsidR="00657DFD" w:rsidRPr="004D6557"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1 420</w:t>
            </w:r>
          </w:p>
        </w:tc>
        <w:tc>
          <w:tcPr>
            <w:tcW w:w="1290" w:type="dxa"/>
            <w:shd w:val="clear" w:color="auto" w:fill="FFFFFF" w:themeFill="background1"/>
            <w:vAlign w:val="center"/>
          </w:tcPr>
          <w:p w14:paraId="6A6654E9" w14:textId="62060EFF" w:rsidR="00657DFD" w:rsidRPr="00B87738"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1 </w:t>
            </w:r>
            <w:r w:rsidR="00A462D8">
              <w:rPr>
                <w:rFonts w:asciiTheme="minorHAnsi" w:hAnsiTheme="minorHAnsi"/>
                <w:sz w:val="18"/>
                <w:szCs w:val="18"/>
              </w:rPr>
              <w:t>719</w:t>
            </w:r>
          </w:p>
        </w:tc>
      </w:tr>
      <w:tr w:rsidR="00657DFD" w:rsidRPr="004D0A18" w14:paraId="19A8315D" w14:textId="77777777" w:rsidTr="002A0E04">
        <w:trPr>
          <w:trHeight w:val="1242"/>
        </w:trPr>
        <w:tc>
          <w:tcPr>
            <w:cnfStyle w:val="001000000000" w:firstRow="0" w:lastRow="0" w:firstColumn="1" w:lastColumn="0" w:oddVBand="0" w:evenVBand="0" w:oddHBand="0" w:evenHBand="0" w:firstRowFirstColumn="0" w:firstRowLastColumn="0" w:lastRowFirstColumn="0" w:lastRowLastColumn="0"/>
            <w:tcW w:w="2226" w:type="dxa"/>
            <w:shd w:val="clear" w:color="auto" w:fill="FFFFFF" w:themeFill="background1"/>
            <w:vAlign w:val="center"/>
          </w:tcPr>
          <w:p w14:paraId="5837C8D3" w14:textId="77777777" w:rsidR="00657DFD" w:rsidRPr="00613D54" w:rsidRDefault="00657DFD" w:rsidP="002A0E04">
            <w:pPr>
              <w:spacing w:after="0" w:line="240" w:lineRule="auto"/>
              <w:jc w:val="left"/>
              <w:rPr>
                <w:rFonts w:asciiTheme="minorHAnsi" w:hAnsiTheme="minorHAnsi"/>
                <w:sz w:val="18"/>
                <w:szCs w:val="20"/>
              </w:rPr>
            </w:pPr>
            <w:r w:rsidRPr="00613D54">
              <w:rPr>
                <w:rFonts w:asciiTheme="minorHAnsi" w:hAnsiTheme="minorHAnsi"/>
                <w:sz w:val="18"/>
                <w:szCs w:val="20"/>
              </w:rPr>
              <w:t xml:space="preserve">Počet účastníků akreditovaných kurzů CŽV </w:t>
            </w:r>
          </w:p>
        </w:tc>
        <w:tc>
          <w:tcPr>
            <w:tcW w:w="1290" w:type="dxa"/>
            <w:shd w:val="clear" w:color="auto" w:fill="FFFFFF" w:themeFill="background1"/>
            <w:vAlign w:val="center"/>
          </w:tcPr>
          <w:p w14:paraId="6F203445" w14:textId="77777777" w:rsidR="00657DFD"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4 160</w:t>
            </w:r>
          </w:p>
        </w:tc>
        <w:tc>
          <w:tcPr>
            <w:tcW w:w="1290" w:type="dxa"/>
            <w:shd w:val="clear" w:color="auto" w:fill="FFFFFF" w:themeFill="background1"/>
            <w:vAlign w:val="center"/>
          </w:tcPr>
          <w:p w14:paraId="4182314E" w14:textId="77777777" w:rsidR="00657DFD" w:rsidRPr="004D6557"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5 491</w:t>
            </w:r>
          </w:p>
        </w:tc>
        <w:tc>
          <w:tcPr>
            <w:tcW w:w="1290" w:type="dxa"/>
            <w:shd w:val="clear" w:color="auto" w:fill="FFFFFF" w:themeFill="background1"/>
            <w:vAlign w:val="center"/>
          </w:tcPr>
          <w:p w14:paraId="3AAA4917" w14:textId="77777777" w:rsidR="00657DFD" w:rsidRPr="004D6557"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237</w:t>
            </w:r>
          </w:p>
        </w:tc>
        <w:tc>
          <w:tcPr>
            <w:tcW w:w="1290" w:type="dxa"/>
            <w:shd w:val="clear" w:color="auto" w:fill="FFFFFF" w:themeFill="background1"/>
            <w:vAlign w:val="center"/>
          </w:tcPr>
          <w:p w14:paraId="31C2C355" w14:textId="77777777" w:rsidR="00657DFD" w:rsidRPr="004D6557"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471</w:t>
            </w:r>
          </w:p>
        </w:tc>
        <w:tc>
          <w:tcPr>
            <w:tcW w:w="1290" w:type="dxa"/>
            <w:shd w:val="clear" w:color="auto" w:fill="FFFFFF" w:themeFill="background1"/>
            <w:vAlign w:val="center"/>
          </w:tcPr>
          <w:p w14:paraId="17CC74C4" w14:textId="720EA9AA" w:rsidR="00657DFD" w:rsidRPr="00B87738"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w:t>
            </w:r>
            <w:r w:rsidR="009341D4">
              <w:rPr>
                <w:rFonts w:asciiTheme="minorHAnsi" w:hAnsiTheme="minorHAnsi"/>
                <w:sz w:val="18"/>
                <w:szCs w:val="18"/>
              </w:rPr>
              <w:t>78</w:t>
            </w:r>
          </w:p>
        </w:tc>
      </w:tr>
      <w:tr w:rsidR="00657DFD" w:rsidRPr="004D0A18" w14:paraId="41436624" w14:textId="77777777" w:rsidTr="002A0E04">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226" w:type="dxa"/>
            <w:shd w:val="clear" w:color="auto" w:fill="FFFFFF" w:themeFill="background1"/>
            <w:vAlign w:val="center"/>
          </w:tcPr>
          <w:p w14:paraId="647A6C10" w14:textId="77777777" w:rsidR="00657DFD" w:rsidRPr="00613D54" w:rsidRDefault="00657DFD" w:rsidP="002A0E04">
            <w:pPr>
              <w:spacing w:after="0" w:line="240" w:lineRule="auto"/>
              <w:jc w:val="left"/>
              <w:rPr>
                <w:rFonts w:asciiTheme="minorHAnsi" w:hAnsiTheme="minorHAnsi"/>
                <w:sz w:val="18"/>
                <w:szCs w:val="20"/>
              </w:rPr>
            </w:pPr>
            <w:r w:rsidRPr="00613D54">
              <w:rPr>
                <w:rFonts w:asciiTheme="minorHAnsi" w:hAnsiTheme="minorHAnsi"/>
                <w:sz w:val="18"/>
                <w:szCs w:val="20"/>
              </w:rPr>
              <w:t>Počet účastníků U3V</w:t>
            </w:r>
          </w:p>
        </w:tc>
        <w:tc>
          <w:tcPr>
            <w:tcW w:w="1290" w:type="dxa"/>
            <w:shd w:val="clear" w:color="auto" w:fill="FFFFFF" w:themeFill="background1"/>
            <w:vAlign w:val="center"/>
          </w:tcPr>
          <w:p w14:paraId="47909341"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1 566</w:t>
            </w:r>
          </w:p>
        </w:tc>
        <w:tc>
          <w:tcPr>
            <w:tcW w:w="1290" w:type="dxa"/>
            <w:shd w:val="clear" w:color="auto" w:fill="FFFFFF" w:themeFill="background1"/>
            <w:vAlign w:val="center"/>
          </w:tcPr>
          <w:p w14:paraId="106DFE9B"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1 734</w:t>
            </w:r>
          </w:p>
        </w:tc>
        <w:tc>
          <w:tcPr>
            <w:tcW w:w="1290" w:type="dxa"/>
            <w:shd w:val="clear" w:color="auto" w:fill="FFFFFF" w:themeFill="background1"/>
            <w:vAlign w:val="center"/>
          </w:tcPr>
          <w:p w14:paraId="66CD398D"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920</w:t>
            </w:r>
          </w:p>
        </w:tc>
        <w:tc>
          <w:tcPr>
            <w:tcW w:w="1290" w:type="dxa"/>
            <w:shd w:val="clear" w:color="auto" w:fill="FFFFFF" w:themeFill="background1"/>
            <w:vAlign w:val="center"/>
          </w:tcPr>
          <w:p w14:paraId="6A25CDBB"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949</w:t>
            </w:r>
          </w:p>
        </w:tc>
        <w:tc>
          <w:tcPr>
            <w:tcW w:w="1290" w:type="dxa"/>
            <w:shd w:val="clear" w:color="auto" w:fill="FFFFFF" w:themeFill="background1"/>
            <w:vAlign w:val="center"/>
          </w:tcPr>
          <w:p w14:paraId="47527445"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1 241</w:t>
            </w:r>
          </w:p>
        </w:tc>
      </w:tr>
    </w:tbl>
    <w:p w14:paraId="51B23C35" w14:textId="77777777" w:rsidR="00657DFD" w:rsidRPr="004D6557" w:rsidRDefault="00657DFD" w:rsidP="00657DFD">
      <w:pPr>
        <w:spacing w:after="0" w:line="240" w:lineRule="auto"/>
        <w:rPr>
          <w:sz w:val="22"/>
        </w:rPr>
      </w:pPr>
      <w:r w:rsidRPr="004D6557">
        <w:rPr>
          <w:rFonts w:asciiTheme="minorHAnsi" w:hAnsiTheme="minorHAnsi"/>
          <w:i/>
          <w:sz w:val="18"/>
          <w:szCs w:val="20"/>
        </w:rPr>
        <w:t xml:space="preserve">Komentář/poznámky: </w:t>
      </w:r>
      <w:r w:rsidRPr="004D6557">
        <w:rPr>
          <w:rFonts w:ascii="Calibri" w:hAnsi="Calibri"/>
          <w:i/>
          <w:sz w:val="18"/>
          <w:szCs w:val="20"/>
        </w:rPr>
        <w:t>Data dle Metodiky MŠMT a z Výroční zprávy z roku 2018, 2019</w:t>
      </w:r>
      <w:r>
        <w:rPr>
          <w:rFonts w:ascii="Calibri" w:hAnsi="Calibri"/>
          <w:i/>
          <w:sz w:val="18"/>
          <w:szCs w:val="20"/>
        </w:rPr>
        <w:t xml:space="preserve">, </w:t>
      </w:r>
      <w:r w:rsidRPr="004D6557">
        <w:rPr>
          <w:rFonts w:ascii="Calibri" w:hAnsi="Calibri"/>
          <w:i/>
          <w:sz w:val="18"/>
          <w:szCs w:val="20"/>
        </w:rPr>
        <w:t>2020</w:t>
      </w:r>
      <w:r>
        <w:rPr>
          <w:rFonts w:ascii="Calibri" w:hAnsi="Calibri"/>
          <w:i/>
          <w:sz w:val="18"/>
          <w:szCs w:val="20"/>
        </w:rPr>
        <w:t>, 2021 a 2022</w:t>
      </w:r>
      <w:r w:rsidRPr="004D6557">
        <w:rPr>
          <w:rFonts w:ascii="Calibri" w:hAnsi="Calibri"/>
          <w:i/>
          <w:sz w:val="18"/>
          <w:szCs w:val="20"/>
        </w:rPr>
        <w:t>.</w:t>
      </w:r>
    </w:p>
    <w:p w14:paraId="3DBCA1E2" w14:textId="77777777" w:rsidR="00657DFD" w:rsidRDefault="00657DFD" w:rsidP="00657DFD">
      <w:pPr>
        <w:pStyle w:val="Zkladntext"/>
        <w:spacing w:before="0" w:after="120"/>
        <w:jc w:val="both"/>
        <w:rPr>
          <w:rFonts w:asciiTheme="minorHAnsi" w:hAnsiTheme="minorHAnsi" w:cstheme="minorHAnsi"/>
          <w:b w:val="0"/>
          <w:sz w:val="22"/>
          <w:szCs w:val="22"/>
        </w:rPr>
      </w:pPr>
    </w:p>
    <w:p w14:paraId="3CE7D212" w14:textId="77777777" w:rsidR="00A404C8" w:rsidRDefault="00A404C8" w:rsidP="007A354F">
      <w:pPr>
        <w:pStyle w:val="Zkladntext"/>
        <w:spacing w:before="0" w:after="120"/>
        <w:jc w:val="both"/>
        <w:rPr>
          <w:rFonts w:asciiTheme="minorHAnsi" w:hAnsiTheme="minorHAnsi" w:cstheme="minorHAnsi"/>
          <w:b w:val="0"/>
          <w:sz w:val="22"/>
          <w:szCs w:val="22"/>
        </w:rPr>
      </w:pPr>
    </w:p>
    <w:p w14:paraId="635F3571" w14:textId="77777777" w:rsidR="00A404C8" w:rsidRDefault="00A404C8" w:rsidP="007A354F">
      <w:pPr>
        <w:pStyle w:val="Zkladntext"/>
        <w:spacing w:before="0" w:after="120"/>
        <w:jc w:val="both"/>
        <w:rPr>
          <w:rFonts w:asciiTheme="minorHAnsi" w:hAnsiTheme="minorHAnsi" w:cstheme="minorHAnsi"/>
          <w:b w:val="0"/>
          <w:sz w:val="22"/>
          <w:szCs w:val="22"/>
        </w:rPr>
      </w:pPr>
    </w:p>
    <w:p w14:paraId="5A4244AA" w14:textId="416124E1" w:rsidR="00A404C8" w:rsidRDefault="00A404C8" w:rsidP="007A354F">
      <w:pPr>
        <w:pStyle w:val="Zkladntext"/>
        <w:spacing w:before="0" w:after="120"/>
        <w:jc w:val="both"/>
        <w:rPr>
          <w:rFonts w:asciiTheme="minorHAnsi" w:hAnsiTheme="minorHAnsi" w:cstheme="minorHAnsi"/>
          <w:b w:val="0"/>
          <w:sz w:val="22"/>
          <w:szCs w:val="22"/>
        </w:rPr>
      </w:pPr>
    </w:p>
    <w:p w14:paraId="46D09398" w14:textId="4ABB0F7A" w:rsidR="00C107C7" w:rsidRDefault="00C107C7" w:rsidP="007A354F">
      <w:pPr>
        <w:pStyle w:val="Zkladntext"/>
        <w:spacing w:before="0" w:after="120"/>
        <w:jc w:val="both"/>
        <w:rPr>
          <w:rFonts w:asciiTheme="minorHAnsi" w:hAnsiTheme="minorHAnsi" w:cstheme="minorHAnsi"/>
          <w:b w:val="0"/>
          <w:sz w:val="22"/>
          <w:szCs w:val="22"/>
        </w:rPr>
      </w:pPr>
    </w:p>
    <w:p w14:paraId="054D8C52" w14:textId="0B0CE6D5" w:rsidR="00C107C7" w:rsidRDefault="00C107C7" w:rsidP="007A354F">
      <w:pPr>
        <w:pStyle w:val="Zkladntext"/>
        <w:spacing w:before="0" w:after="120"/>
        <w:jc w:val="both"/>
        <w:rPr>
          <w:rFonts w:asciiTheme="minorHAnsi" w:hAnsiTheme="minorHAnsi" w:cstheme="minorHAnsi"/>
          <w:b w:val="0"/>
          <w:sz w:val="22"/>
          <w:szCs w:val="22"/>
        </w:rPr>
      </w:pPr>
    </w:p>
    <w:p w14:paraId="09001FF8" w14:textId="77777777" w:rsidR="00C107C7" w:rsidRDefault="00C107C7" w:rsidP="007A354F">
      <w:pPr>
        <w:pStyle w:val="Zkladntext"/>
        <w:spacing w:before="0" w:after="120"/>
        <w:jc w:val="both"/>
        <w:rPr>
          <w:rFonts w:asciiTheme="minorHAnsi" w:hAnsiTheme="minorHAnsi" w:cstheme="minorHAnsi"/>
          <w:b w:val="0"/>
          <w:sz w:val="22"/>
          <w:szCs w:val="22"/>
        </w:rPr>
      </w:pPr>
    </w:p>
    <w:p w14:paraId="7A372154" w14:textId="491DAD75" w:rsidR="00A404C8" w:rsidRPr="000B14D6" w:rsidRDefault="00A404C8" w:rsidP="00C107C7">
      <w:pPr>
        <w:spacing w:after="720"/>
        <w:rPr>
          <w:rFonts w:cstheme="minorHAnsi"/>
          <w:b/>
          <w:sz w:val="28"/>
          <w:szCs w:val="28"/>
        </w:rPr>
      </w:pPr>
      <w:r w:rsidRPr="00657DFD">
        <w:rPr>
          <w:rFonts w:cstheme="minorHAnsi"/>
          <w:b/>
          <w:sz w:val="28"/>
          <w:szCs w:val="28"/>
        </w:rPr>
        <w:lastRenderedPageBreak/>
        <w:t>G</w:t>
      </w:r>
      <w:r w:rsidRPr="00657DFD">
        <w:rPr>
          <w:rFonts w:cstheme="minorHAnsi"/>
          <w:b/>
          <w:sz w:val="28"/>
          <w:szCs w:val="28"/>
          <w:vertAlign w:val="subscript"/>
        </w:rPr>
        <w:t xml:space="preserve">3 </w:t>
      </w:r>
      <w:r w:rsidRPr="00657DFD">
        <w:rPr>
          <w:rFonts w:cstheme="minorHAnsi"/>
          <w:b/>
          <w:sz w:val="28"/>
          <w:szCs w:val="28"/>
        </w:rPr>
        <w:t>– Akreditované kurzy CŽV</w:t>
      </w:r>
    </w:p>
    <w:p w14:paraId="45E7F090" w14:textId="2118309C" w:rsidR="00657DFD" w:rsidRPr="00A37CCB" w:rsidRDefault="00657DFD" w:rsidP="00657DFD">
      <w:pPr>
        <w:spacing w:line="240" w:lineRule="auto"/>
        <w:rPr>
          <w:rFonts w:asciiTheme="minorHAnsi" w:hAnsiTheme="minorHAnsi" w:cstheme="minorHAnsi"/>
          <w:sz w:val="22"/>
          <w:szCs w:val="22"/>
        </w:rPr>
      </w:pPr>
      <w:r w:rsidRPr="00A37CCB">
        <w:rPr>
          <w:rFonts w:asciiTheme="minorHAnsi" w:hAnsiTheme="minorHAnsi" w:cstheme="minorHAnsi"/>
          <w:sz w:val="22"/>
          <w:szCs w:val="22"/>
        </w:rPr>
        <w:t>V rámci své třetí role organizuje univerzita mnoho popularizačních a vzdělávacích aktivit širok</w:t>
      </w:r>
      <w:r w:rsidR="00FF2016">
        <w:rPr>
          <w:rFonts w:asciiTheme="minorHAnsi" w:hAnsiTheme="minorHAnsi" w:cstheme="minorHAnsi"/>
          <w:sz w:val="22"/>
          <w:szCs w:val="22"/>
        </w:rPr>
        <w:t>é</w:t>
      </w:r>
      <w:r w:rsidRPr="00A37CCB">
        <w:rPr>
          <w:rFonts w:asciiTheme="minorHAnsi" w:hAnsiTheme="minorHAnsi" w:cstheme="minorHAnsi"/>
          <w:sz w:val="22"/>
          <w:szCs w:val="22"/>
        </w:rPr>
        <w:t xml:space="preserve"> cílov</w:t>
      </w:r>
      <w:r w:rsidR="00944D4D">
        <w:rPr>
          <w:rFonts w:asciiTheme="minorHAnsi" w:hAnsiTheme="minorHAnsi" w:cstheme="minorHAnsi"/>
          <w:sz w:val="22"/>
          <w:szCs w:val="22"/>
        </w:rPr>
        <w:t>é</w:t>
      </w:r>
      <w:r w:rsidRPr="00A37CCB">
        <w:rPr>
          <w:rFonts w:asciiTheme="minorHAnsi" w:hAnsiTheme="minorHAnsi" w:cstheme="minorHAnsi"/>
          <w:sz w:val="22"/>
          <w:szCs w:val="22"/>
        </w:rPr>
        <w:t xml:space="preserve"> skupin</w:t>
      </w:r>
      <w:r w:rsidR="00944D4D">
        <w:rPr>
          <w:rFonts w:asciiTheme="minorHAnsi" w:hAnsiTheme="minorHAnsi" w:cstheme="minorHAnsi"/>
          <w:sz w:val="22"/>
          <w:szCs w:val="22"/>
        </w:rPr>
        <w:t>y</w:t>
      </w:r>
      <w:r w:rsidRPr="00A37CCB">
        <w:rPr>
          <w:rFonts w:asciiTheme="minorHAnsi" w:hAnsiTheme="minorHAnsi" w:cstheme="minorHAnsi"/>
          <w:sz w:val="22"/>
          <w:szCs w:val="22"/>
        </w:rPr>
        <w:t>. Pro žáky středních škol jsou organizovány praktické stáže a odborné workshopy</w:t>
      </w:r>
      <w:r w:rsidR="00944D4D">
        <w:rPr>
          <w:rFonts w:asciiTheme="minorHAnsi" w:hAnsiTheme="minorHAnsi" w:cstheme="minorHAnsi"/>
          <w:sz w:val="22"/>
          <w:szCs w:val="22"/>
        </w:rPr>
        <w:t xml:space="preserve"> </w:t>
      </w:r>
      <w:r w:rsidRPr="00A37CCB">
        <w:rPr>
          <w:rFonts w:asciiTheme="minorHAnsi" w:hAnsiTheme="minorHAnsi" w:cstheme="minorHAnsi"/>
          <w:sz w:val="22"/>
          <w:szCs w:val="22"/>
        </w:rPr>
        <w:t>v laboratořích, dále přípravné kurzy pro maturanty a uchazeče o studium na vysoké škole. Pro širší veřejnost jsou to pak různé populárně</w:t>
      </w:r>
      <w:r w:rsidR="00944D4D">
        <w:rPr>
          <w:rFonts w:asciiTheme="minorHAnsi" w:hAnsiTheme="minorHAnsi" w:cstheme="minorHAnsi"/>
          <w:sz w:val="22"/>
          <w:szCs w:val="22"/>
        </w:rPr>
        <w:t>-</w:t>
      </w:r>
      <w:r w:rsidRPr="00A37CCB">
        <w:rPr>
          <w:rFonts w:asciiTheme="minorHAnsi" w:hAnsiTheme="minorHAnsi" w:cstheme="minorHAnsi"/>
          <w:sz w:val="22"/>
          <w:szCs w:val="22"/>
        </w:rPr>
        <w:t xml:space="preserve">naučné přednášky, workshopy, letní školy, </w:t>
      </w:r>
      <w:proofErr w:type="spellStart"/>
      <w:r w:rsidRPr="00A37CCB">
        <w:rPr>
          <w:rFonts w:asciiTheme="minorHAnsi" w:hAnsiTheme="minorHAnsi" w:cstheme="minorHAnsi"/>
          <w:sz w:val="22"/>
          <w:szCs w:val="22"/>
        </w:rPr>
        <w:t>webináře</w:t>
      </w:r>
      <w:proofErr w:type="spellEnd"/>
      <w:r w:rsidRPr="00A37CCB">
        <w:rPr>
          <w:rFonts w:asciiTheme="minorHAnsi" w:hAnsiTheme="minorHAnsi" w:cstheme="minorHAnsi"/>
          <w:sz w:val="22"/>
          <w:szCs w:val="22"/>
        </w:rPr>
        <w:t xml:space="preserve">, diskuzní panely, </w:t>
      </w:r>
      <w:proofErr w:type="spellStart"/>
      <w:r w:rsidRPr="00A37CCB">
        <w:rPr>
          <w:rFonts w:asciiTheme="minorHAnsi" w:hAnsiTheme="minorHAnsi" w:cstheme="minorHAnsi"/>
          <w:sz w:val="22"/>
          <w:szCs w:val="22"/>
        </w:rPr>
        <w:t>hackathony</w:t>
      </w:r>
      <w:proofErr w:type="spellEnd"/>
      <w:r w:rsidRPr="00A37CCB">
        <w:rPr>
          <w:rFonts w:asciiTheme="minorHAnsi" w:hAnsiTheme="minorHAnsi" w:cstheme="minorHAnsi"/>
          <w:sz w:val="22"/>
          <w:szCs w:val="22"/>
        </w:rPr>
        <w:t>, konference zaměřené na rozvoj manažerských dovedností, marketingové komunikace, audiovizi a animovanou tvorbu, design, na podporu podnikání a podnikavosti a další.</w:t>
      </w:r>
    </w:p>
    <w:p w14:paraId="6E04A771" w14:textId="0D45F6FA" w:rsidR="00657DFD" w:rsidRDefault="00657DFD" w:rsidP="00657DFD">
      <w:pPr>
        <w:pStyle w:val="Zkladntext"/>
        <w:spacing w:before="0" w:after="120"/>
        <w:jc w:val="both"/>
        <w:rPr>
          <w:rFonts w:asciiTheme="minorHAnsi" w:hAnsiTheme="minorHAnsi" w:cstheme="minorHAnsi"/>
          <w:b w:val="0"/>
          <w:sz w:val="22"/>
          <w:szCs w:val="22"/>
        </w:rPr>
      </w:pPr>
      <w:r w:rsidRPr="00A37CCB">
        <w:rPr>
          <w:rFonts w:asciiTheme="minorHAnsi" w:hAnsiTheme="minorHAnsi" w:cstheme="minorHAnsi"/>
          <w:b w:val="0"/>
          <w:sz w:val="22"/>
          <w:szCs w:val="22"/>
        </w:rPr>
        <w:t xml:space="preserve">V rámci CŽV realizovaného UTB ve Zlíně proběhlo v roce 2022 celkem 23 kurzů CŽV orientovaných na výkon povolání a 10 kurzů CŽV orientovaných zájmově. Profesní kurzy byly realizovány nejvíce v oblasti humanitních věd a umění, dále v oblasti výchovy a vzdělávání a v neposlední řadě v oblasti zdravotnictví a sociální péče. Naprostá většina zájmových kurzů spadala do kategorie humanitních věd a umění. Jak ukazuje Tab. </w:t>
      </w:r>
      <w:r>
        <w:rPr>
          <w:rFonts w:asciiTheme="minorHAnsi" w:hAnsiTheme="minorHAnsi" w:cstheme="minorHAnsi"/>
          <w:b w:val="0"/>
          <w:sz w:val="22"/>
          <w:szCs w:val="22"/>
        </w:rPr>
        <w:t>4</w:t>
      </w:r>
      <w:r w:rsidR="005B2062">
        <w:rPr>
          <w:rFonts w:asciiTheme="minorHAnsi" w:hAnsiTheme="minorHAnsi" w:cstheme="minorHAnsi"/>
          <w:b w:val="0"/>
          <w:sz w:val="22"/>
          <w:szCs w:val="22"/>
        </w:rPr>
        <w:t>8</w:t>
      </w:r>
      <w:r w:rsidRPr="00A37CCB">
        <w:rPr>
          <w:rFonts w:asciiTheme="minorHAnsi" w:hAnsiTheme="minorHAnsi" w:cstheme="minorHAnsi"/>
          <w:b w:val="0"/>
          <w:sz w:val="22"/>
          <w:szCs w:val="22"/>
        </w:rPr>
        <w:t>.</w:t>
      </w:r>
      <w:r>
        <w:rPr>
          <w:rFonts w:asciiTheme="minorHAnsi" w:hAnsiTheme="minorHAnsi" w:cstheme="minorHAnsi"/>
          <w:b w:val="0"/>
          <w:sz w:val="22"/>
          <w:szCs w:val="22"/>
        </w:rPr>
        <w:t>,</w:t>
      </w:r>
      <w:r w:rsidRPr="00A37CCB">
        <w:rPr>
          <w:rFonts w:asciiTheme="minorHAnsi" w:hAnsiTheme="minorHAnsi" w:cstheme="minorHAnsi"/>
          <w:b w:val="0"/>
          <w:sz w:val="22"/>
          <w:szCs w:val="22"/>
        </w:rPr>
        <w:t xml:space="preserve"> řada kurzů CŽV </w:t>
      </w:r>
      <w:r w:rsidR="00944D4D">
        <w:rPr>
          <w:rFonts w:asciiTheme="minorHAnsi" w:hAnsiTheme="minorHAnsi" w:cstheme="minorHAnsi"/>
          <w:b w:val="0"/>
          <w:sz w:val="22"/>
          <w:szCs w:val="22"/>
        </w:rPr>
        <w:t xml:space="preserve">plánovaných </w:t>
      </w:r>
      <w:r w:rsidRPr="00A37CCB">
        <w:rPr>
          <w:rFonts w:asciiTheme="minorHAnsi" w:hAnsiTheme="minorHAnsi" w:cstheme="minorHAnsi"/>
          <w:b w:val="0"/>
          <w:sz w:val="22"/>
          <w:szCs w:val="22"/>
        </w:rPr>
        <w:t xml:space="preserve">v letech 2020–2022 musela být z důvodu pandemie způsobené koronavirem SARS-CoV-2 zrušena nebo výrazně omezena a na výkony z let 2018 a 2019 se univerzita vrací velmi pomalu. </w:t>
      </w:r>
    </w:p>
    <w:p w14:paraId="43987FCE" w14:textId="602FD03A" w:rsidR="00657DFD" w:rsidRPr="002642B3" w:rsidRDefault="00657DFD" w:rsidP="00657DFD">
      <w:pPr>
        <w:pStyle w:val="Zkladntext"/>
        <w:spacing w:before="0" w:after="120"/>
        <w:jc w:val="both"/>
        <w:rPr>
          <w:rFonts w:asciiTheme="minorHAnsi" w:hAnsiTheme="minorHAnsi"/>
          <w:b w:val="0"/>
          <w:sz w:val="22"/>
          <w:szCs w:val="20"/>
        </w:rPr>
      </w:pPr>
      <w:r>
        <w:rPr>
          <w:rFonts w:asciiTheme="minorHAnsi" w:hAnsiTheme="minorHAnsi"/>
          <w:sz w:val="20"/>
          <w:szCs w:val="20"/>
        </w:rPr>
        <w:br/>
      </w:r>
      <w:r w:rsidRPr="00401BC1">
        <w:rPr>
          <w:rFonts w:asciiTheme="minorHAnsi" w:hAnsiTheme="minorHAnsi"/>
          <w:sz w:val="20"/>
          <w:szCs w:val="20"/>
        </w:rPr>
        <w:t>Tab. 4</w:t>
      </w:r>
      <w:r w:rsidR="005B2062" w:rsidRPr="00401BC1">
        <w:rPr>
          <w:rFonts w:asciiTheme="minorHAnsi" w:hAnsiTheme="minorHAnsi"/>
          <w:sz w:val="20"/>
          <w:szCs w:val="20"/>
        </w:rPr>
        <w:t>8</w:t>
      </w:r>
      <w:r w:rsidRPr="00401BC1">
        <w:rPr>
          <w:rFonts w:asciiTheme="minorHAnsi" w:hAnsiTheme="minorHAnsi"/>
          <w:sz w:val="20"/>
          <w:szCs w:val="20"/>
        </w:rPr>
        <w:t xml:space="preserve">. Počet akreditovaných kurzů CŽV </w:t>
      </w:r>
    </w:p>
    <w:tbl>
      <w:tblPr>
        <w:tblStyle w:val="Tabulkasmkou4zvraznn21"/>
        <w:tblW w:w="8764" w:type="dxa"/>
        <w:tblLook w:val="04A0" w:firstRow="1" w:lastRow="0" w:firstColumn="1" w:lastColumn="0" w:noHBand="0" w:noVBand="1"/>
      </w:tblPr>
      <w:tblGrid>
        <w:gridCol w:w="2527"/>
        <w:gridCol w:w="1303"/>
        <w:gridCol w:w="1301"/>
        <w:gridCol w:w="1301"/>
        <w:gridCol w:w="1301"/>
        <w:gridCol w:w="1031"/>
      </w:tblGrid>
      <w:tr w:rsidR="00657DFD" w:rsidRPr="004D0A18" w14:paraId="7C1AF230" w14:textId="77777777" w:rsidTr="00657DFD">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2527" w:type="dxa"/>
            <w:vAlign w:val="center"/>
          </w:tcPr>
          <w:p w14:paraId="4C6BCF16" w14:textId="77777777" w:rsidR="00657DFD" w:rsidRPr="0051452E" w:rsidRDefault="00657DFD" w:rsidP="002A0E04">
            <w:pPr>
              <w:spacing w:after="0" w:line="240" w:lineRule="auto"/>
              <w:jc w:val="center"/>
              <w:rPr>
                <w:rFonts w:asciiTheme="minorHAnsi" w:hAnsiTheme="minorHAnsi"/>
                <w:sz w:val="18"/>
                <w:szCs w:val="18"/>
              </w:rPr>
            </w:pPr>
            <w:r w:rsidRPr="0051452E">
              <w:rPr>
                <w:rFonts w:asciiTheme="minorHAnsi" w:hAnsiTheme="minorHAnsi"/>
                <w:sz w:val="18"/>
                <w:szCs w:val="18"/>
              </w:rPr>
              <w:t>Kalendářní rok</w:t>
            </w:r>
          </w:p>
        </w:tc>
        <w:tc>
          <w:tcPr>
            <w:tcW w:w="1303" w:type="dxa"/>
            <w:vAlign w:val="center"/>
          </w:tcPr>
          <w:p w14:paraId="5EF4633F" w14:textId="77777777" w:rsidR="00657DFD" w:rsidRPr="0051452E"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51452E">
              <w:rPr>
                <w:rFonts w:ascii="Calibri" w:hAnsi="Calibri"/>
                <w:sz w:val="18"/>
                <w:szCs w:val="18"/>
              </w:rPr>
              <w:t>2018</w:t>
            </w:r>
          </w:p>
        </w:tc>
        <w:tc>
          <w:tcPr>
            <w:tcW w:w="1301" w:type="dxa"/>
            <w:vAlign w:val="center"/>
          </w:tcPr>
          <w:p w14:paraId="60904313" w14:textId="77777777" w:rsidR="00657DFD" w:rsidRPr="0051452E"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51452E">
              <w:rPr>
                <w:rFonts w:ascii="Calibri" w:hAnsi="Calibri"/>
                <w:sz w:val="18"/>
                <w:szCs w:val="18"/>
              </w:rPr>
              <w:t>2019</w:t>
            </w:r>
          </w:p>
        </w:tc>
        <w:tc>
          <w:tcPr>
            <w:tcW w:w="1301" w:type="dxa"/>
            <w:vAlign w:val="center"/>
          </w:tcPr>
          <w:p w14:paraId="196A0BEB" w14:textId="77777777" w:rsidR="00657DFD" w:rsidRPr="0051452E"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51452E">
              <w:rPr>
                <w:rFonts w:ascii="Calibri" w:hAnsi="Calibri"/>
                <w:sz w:val="18"/>
                <w:szCs w:val="18"/>
              </w:rPr>
              <w:t>2020</w:t>
            </w:r>
          </w:p>
        </w:tc>
        <w:tc>
          <w:tcPr>
            <w:tcW w:w="1301" w:type="dxa"/>
            <w:vAlign w:val="center"/>
          </w:tcPr>
          <w:p w14:paraId="1457EBF3" w14:textId="77777777" w:rsidR="00657DFD" w:rsidRPr="0051452E"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1031" w:type="dxa"/>
            <w:vAlign w:val="center"/>
          </w:tcPr>
          <w:p w14:paraId="0C0377E3" w14:textId="77777777" w:rsidR="00657DFD" w:rsidRDefault="00657DFD" w:rsidP="002A0E0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r>
      <w:tr w:rsidR="00657DFD" w:rsidRPr="004D0A18" w14:paraId="7C01B8F1" w14:textId="77777777" w:rsidTr="00657DFD">
        <w:trPr>
          <w:cnfStyle w:val="000000100000" w:firstRow="0" w:lastRow="0" w:firstColumn="0" w:lastColumn="0" w:oddVBand="0" w:evenVBand="0" w:oddHBand="1" w:evenHBand="0" w:firstRowFirstColumn="0" w:firstRowLastColumn="0" w:lastRowFirstColumn="0" w:lastRowLastColumn="0"/>
          <w:trHeight w:val="1190"/>
        </w:trPr>
        <w:tc>
          <w:tcPr>
            <w:cnfStyle w:val="001000000000" w:firstRow="0" w:lastRow="0" w:firstColumn="1" w:lastColumn="0" w:oddVBand="0" w:evenVBand="0" w:oddHBand="0" w:evenHBand="0" w:firstRowFirstColumn="0" w:firstRowLastColumn="0" w:lastRowFirstColumn="0" w:lastRowLastColumn="0"/>
            <w:tcW w:w="2527" w:type="dxa"/>
            <w:shd w:val="clear" w:color="auto" w:fill="FFFFFF" w:themeFill="background1"/>
            <w:vAlign w:val="center"/>
          </w:tcPr>
          <w:p w14:paraId="30CA1A84" w14:textId="77777777" w:rsidR="00657DFD" w:rsidRPr="00613D54" w:rsidRDefault="00657DFD" w:rsidP="002A0E04">
            <w:pPr>
              <w:spacing w:after="0" w:line="240" w:lineRule="auto"/>
              <w:jc w:val="left"/>
              <w:rPr>
                <w:rFonts w:asciiTheme="minorHAnsi" w:hAnsiTheme="minorHAnsi"/>
                <w:sz w:val="18"/>
                <w:szCs w:val="18"/>
              </w:rPr>
            </w:pPr>
            <w:r w:rsidRPr="00613D54">
              <w:rPr>
                <w:rFonts w:asciiTheme="minorHAnsi" w:hAnsiTheme="minorHAnsi"/>
                <w:sz w:val="18"/>
                <w:szCs w:val="20"/>
              </w:rPr>
              <w:t>Počet akreditovaných kurzů CŽV a U3V celkem</w:t>
            </w:r>
          </w:p>
        </w:tc>
        <w:tc>
          <w:tcPr>
            <w:tcW w:w="1303" w:type="dxa"/>
            <w:shd w:val="clear" w:color="auto" w:fill="FFFFFF" w:themeFill="background1"/>
            <w:vAlign w:val="center"/>
          </w:tcPr>
          <w:p w14:paraId="54681630" w14:textId="77777777" w:rsidR="00657DFD" w:rsidRPr="0051452E"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255</w:t>
            </w:r>
          </w:p>
        </w:tc>
        <w:tc>
          <w:tcPr>
            <w:tcW w:w="1301" w:type="dxa"/>
            <w:shd w:val="clear" w:color="auto" w:fill="FFFFFF" w:themeFill="background1"/>
            <w:vAlign w:val="center"/>
          </w:tcPr>
          <w:p w14:paraId="38282048" w14:textId="77777777" w:rsidR="00657DFD" w:rsidRPr="0051452E"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250</w:t>
            </w:r>
          </w:p>
        </w:tc>
        <w:tc>
          <w:tcPr>
            <w:tcW w:w="1301" w:type="dxa"/>
            <w:shd w:val="clear" w:color="auto" w:fill="FFFFFF" w:themeFill="background1"/>
            <w:vAlign w:val="center"/>
          </w:tcPr>
          <w:p w14:paraId="766B32C2" w14:textId="77777777" w:rsidR="00657DFD" w:rsidRPr="0051452E"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116</w:t>
            </w:r>
          </w:p>
        </w:tc>
        <w:tc>
          <w:tcPr>
            <w:tcW w:w="1301" w:type="dxa"/>
            <w:shd w:val="clear" w:color="auto" w:fill="FFFFFF" w:themeFill="background1"/>
            <w:vAlign w:val="center"/>
          </w:tcPr>
          <w:p w14:paraId="09873D0F" w14:textId="77777777" w:rsidR="00657DFD" w:rsidRPr="0051452E"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126</w:t>
            </w:r>
          </w:p>
        </w:tc>
        <w:tc>
          <w:tcPr>
            <w:tcW w:w="1031" w:type="dxa"/>
            <w:shd w:val="clear" w:color="auto" w:fill="FFFFFF" w:themeFill="background1"/>
            <w:vAlign w:val="center"/>
          </w:tcPr>
          <w:p w14:paraId="243E103D" w14:textId="77777777" w:rsidR="00657DFD" w:rsidRPr="00B87738"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89</w:t>
            </w:r>
          </w:p>
        </w:tc>
      </w:tr>
      <w:tr w:rsidR="00657DFD" w:rsidRPr="004D0A18" w14:paraId="78DF46A9" w14:textId="77777777" w:rsidTr="00657DFD">
        <w:trPr>
          <w:trHeight w:val="1190"/>
        </w:trPr>
        <w:tc>
          <w:tcPr>
            <w:cnfStyle w:val="001000000000" w:firstRow="0" w:lastRow="0" w:firstColumn="1" w:lastColumn="0" w:oddVBand="0" w:evenVBand="0" w:oddHBand="0" w:evenHBand="0" w:firstRowFirstColumn="0" w:firstRowLastColumn="0" w:lastRowFirstColumn="0" w:lastRowLastColumn="0"/>
            <w:tcW w:w="2527" w:type="dxa"/>
            <w:shd w:val="clear" w:color="auto" w:fill="FFFFFF" w:themeFill="background1"/>
            <w:vAlign w:val="center"/>
          </w:tcPr>
          <w:p w14:paraId="6920EC03" w14:textId="77777777" w:rsidR="00657DFD" w:rsidRPr="00613D54" w:rsidRDefault="00657DFD" w:rsidP="002A0E04">
            <w:pPr>
              <w:spacing w:after="0" w:line="240" w:lineRule="auto"/>
              <w:jc w:val="left"/>
              <w:rPr>
                <w:rFonts w:asciiTheme="minorHAnsi" w:hAnsiTheme="minorHAnsi"/>
                <w:sz w:val="18"/>
                <w:szCs w:val="20"/>
              </w:rPr>
            </w:pPr>
            <w:r w:rsidRPr="00613D54">
              <w:rPr>
                <w:rFonts w:asciiTheme="minorHAnsi" w:hAnsiTheme="minorHAnsi"/>
                <w:sz w:val="18"/>
                <w:szCs w:val="20"/>
              </w:rPr>
              <w:t>Počet akreditovaných kurzů CŽV</w:t>
            </w:r>
          </w:p>
        </w:tc>
        <w:tc>
          <w:tcPr>
            <w:tcW w:w="1303" w:type="dxa"/>
            <w:shd w:val="clear" w:color="auto" w:fill="FFFFFF" w:themeFill="background1"/>
            <w:vAlign w:val="center"/>
          </w:tcPr>
          <w:p w14:paraId="2F0B0FAC" w14:textId="77777777" w:rsidR="00657DFD" w:rsidRPr="0051452E"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194</w:t>
            </w:r>
          </w:p>
        </w:tc>
        <w:tc>
          <w:tcPr>
            <w:tcW w:w="1301" w:type="dxa"/>
            <w:shd w:val="clear" w:color="auto" w:fill="FFFFFF" w:themeFill="background1"/>
            <w:vAlign w:val="center"/>
          </w:tcPr>
          <w:p w14:paraId="5665187E" w14:textId="77777777" w:rsidR="00657DFD" w:rsidRPr="0051452E"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190</w:t>
            </w:r>
          </w:p>
        </w:tc>
        <w:tc>
          <w:tcPr>
            <w:tcW w:w="1301" w:type="dxa"/>
            <w:shd w:val="clear" w:color="auto" w:fill="FFFFFF" w:themeFill="background1"/>
            <w:vAlign w:val="center"/>
          </w:tcPr>
          <w:p w14:paraId="7F697FE6" w14:textId="77777777" w:rsidR="00657DFD" w:rsidRPr="0051452E"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sidRPr="0051452E">
              <w:rPr>
                <w:rFonts w:asciiTheme="minorHAnsi" w:hAnsiTheme="minorHAnsi"/>
                <w:sz w:val="18"/>
                <w:szCs w:val="22"/>
              </w:rPr>
              <w:t>71</w:t>
            </w:r>
          </w:p>
        </w:tc>
        <w:tc>
          <w:tcPr>
            <w:tcW w:w="1301" w:type="dxa"/>
            <w:shd w:val="clear" w:color="auto" w:fill="FFFFFF" w:themeFill="background1"/>
            <w:vAlign w:val="center"/>
          </w:tcPr>
          <w:p w14:paraId="0D5C8A80" w14:textId="77777777" w:rsidR="00657DFD" w:rsidRPr="0051452E"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sidRPr="00B87738">
              <w:rPr>
                <w:rFonts w:asciiTheme="minorHAnsi" w:hAnsiTheme="minorHAnsi"/>
                <w:sz w:val="18"/>
                <w:szCs w:val="22"/>
              </w:rPr>
              <w:t>78</w:t>
            </w:r>
          </w:p>
        </w:tc>
        <w:tc>
          <w:tcPr>
            <w:tcW w:w="1031" w:type="dxa"/>
            <w:shd w:val="clear" w:color="auto" w:fill="FFFFFF" w:themeFill="background1"/>
            <w:vAlign w:val="center"/>
          </w:tcPr>
          <w:p w14:paraId="323A125D" w14:textId="77777777" w:rsidR="00657DFD" w:rsidRPr="00B87738" w:rsidRDefault="00657DFD" w:rsidP="002A0E0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33</w:t>
            </w:r>
          </w:p>
        </w:tc>
      </w:tr>
      <w:tr w:rsidR="00657DFD" w:rsidRPr="004D0A18" w14:paraId="2DDED0BE" w14:textId="77777777" w:rsidTr="00657DFD">
        <w:trPr>
          <w:cnfStyle w:val="000000100000" w:firstRow="0" w:lastRow="0" w:firstColumn="0" w:lastColumn="0" w:oddVBand="0" w:evenVBand="0" w:oddHBand="1" w:evenHBand="0" w:firstRowFirstColumn="0" w:firstRowLastColumn="0" w:lastRowFirstColumn="0" w:lastRowLastColumn="0"/>
          <w:trHeight w:val="1190"/>
        </w:trPr>
        <w:tc>
          <w:tcPr>
            <w:cnfStyle w:val="001000000000" w:firstRow="0" w:lastRow="0" w:firstColumn="1" w:lastColumn="0" w:oddVBand="0" w:evenVBand="0" w:oddHBand="0" w:evenHBand="0" w:firstRowFirstColumn="0" w:firstRowLastColumn="0" w:lastRowFirstColumn="0" w:lastRowLastColumn="0"/>
            <w:tcW w:w="2527" w:type="dxa"/>
            <w:shd w:val="clear" w:color="auto" w:fill="FFFFFF" w:themeFill="background1"/>
            <w:vAlign w:val="center"/>
          </w:tcPr>
          <w:p w14:paraId="28A6A92C" w14:textId="77777777" w:rsidR="00657DFD" w:rsidRPr="00613D54" w:rsidRDefault="00657DFD" w:rsidP="002A0E04">
            <w:pPr>
              <w:spacing w:after="0" w:line="240" w:lineRule="auto"/>
              <w:jc w:val="left"/>
              <w:rPr>
                <w:rFonts w:asciiTheme="minorHAnsi" w:hAnsiTheme="minorHAnsi"/>
                <w:sz w:val="18"/>
                <w:szCs w:val="20"/>
              </w:rPr>
            </w:pPr>
            <w:r w:rsidRPr="00613D54">
              <w:rPr>
                <w:rFonts w:asciiTheme="minorHAnsi" w:hAnsiTheme="minorHAnsi"/>
                <w:sz w:val="18"/>
                <w:szCs w:val="20"/>
              </w:rPr>
              <w:t>Počet akreditovaných kurzů U3V</w:t>
            </w:r>
          </w:p>
        </w:tc>
        <w:tc>
          <w:tcPr>
            <w:tcW w:w="1303" w:type="dxa"/>
            <w:shd w:val="clear" w:color="auto" w:fill="FFFFFF" w:themeFill="background1"/>
            <w:vAlign w:val="center"/>
          </w:tcPr>
          <w:p w14:paraId="1CB4C67E"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61</w:t>
            </w:r>
          </w:p>
        </w:tc>
        <w:tc>
          <w:tcPr>
            <w:tcW w:w="1301" w:type="dxa"/>
            <w:shd w:val="clear" w:color="auto" w:fill="FFFFFF" w:themeFill="background1"/>
            <w:vAlign w:val="center"/>
          </w:tcPr>
          <w:p w14:paraId="5E2F8A84"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60</w:t>
            </w:r>
          </w:p>
        </w:tc>
        <w:tc>
          <w:tcPr>
            <w:tcW w:w="1301" w:type="dxa"/>
            <w:shd w:val="clear" w:color="auto" w:fill="FFFFFF" w:themeFill="background1"/>
            <w:vAlign w:val="center"/>
          </w:tcPr>
          <w:p w14:paraId="60E1D360" w14:textId="77777777" w:rsidR="00657DFD" w:rsidRPr="0051452E"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45</w:t>
            </w:r>
          </w:p>
        </w:tc>
        <w:tc>
          <w:tcPr>
            <w:tcW w:w="1301" w:type="dxa"/>
            <w:shd w:val="clear" w:color="auto" w:fill="FFFFFF" w:themeFill="background1"/>
            <w:vAlign w:val="center"/>
          </w:tcPr>
          <w:p w14:paraId="5276F984" w14:textId="77777777" w:rsidR="00657DFD" w:rsidRPr="00B87738"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48</w:t>
            </w:r>
          </w:p>
        </w:tc>
        <w:tc>
          <w:tcPr>
            <w:tcW w:w="1031" w:type="dxa"/>
            <w:shd w:val="clear" w:color="auto" w:fill="FFFFFF" w:themeFill="background1"/>
            <w:vAlign w:val="center"/>
          </w:tcPr>
          <w:p w14:paraId="394F2F85" w14:textId="77777777" w:rsidR="00657DFD" w:rsidRDefault="00657DFD" w:rsidP="002A0E0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56</w:t>
            </w:r>
          </w:p>
        </w:tc>
      </w:tr>
    </w:tbl>
    <w:p w14:paraId="57FAD12E" w14:textId="77777777" w:rsidR="00657DFD" w:rsidRPr="0051452E" w:rsidRDefault="00657DFD" w:rsidP="00657DFD">
      <w:pPr>
        <w:spacing w:after="0" w:line="240" w:lineRule="auto"/>
        <w:rPr>
          <w:sz w:val="22"/>
        </w:rPr>
      </w:pPr>
      <w:r w:rsidRPr="0051452E">
        <w:rPr>
          <w:rFonts w:asciiTheme="minorHAnsi" w:hAnsiTheme="minorHAnsi"/>
          <w:i/>
          <w:sz w:val="18"/>
          <w:szCs w:val="20"/>
        </w:rPr>
        <w:t xml:space="preserve">Komentář/poznámky: </w:t>
      </w:r>
      <w:r>
        <w:rPr>
          <w:rFonts w:ascii="Calibri" w:hAnsi="Calibri"/>
          <w:i/>
          <w:sz w:val="18"/>
          <w:szCs w:val="20"/>
        </w:rPr>
        <w:t xml:space="preserve">Data dle Metodiky MŠMT, </w:t>
      </w:r>
      <w:r w:rsidRPr="0051452E">
        <w:rPr>
          <w:rFonts w:ascii="Calibri" w:hAnsi="Calibri"/>
          <w:i/>
          <w:sz w:val="18"/>
          <w:szCs w:val="20"/>
        </w:rPr>
        <w:t>MPSV</w:t>
      </w:r>
      <w:r>
        <w:rPr>
          <w:rFonts w:ascii="Calibri" w:hAnsi="Calibri"/>
          <w:i/>
          <w:sz w:val="18"/>
          <w:szCs w:val="20"/>
        </w:rPr>
        <w:t xml:space="preserve"> a MVČR</w:t>
      </w:r>
      <w:r w:rsidRPr="0051452E">
        <w:rPr>
          <w:rFonts w:ascii="Calibri" w:hAnsi="Calibri"/>
          <w:i/>
          <w:sz w:val="18"/>
          <w:szCs w:val="20"/>
        </w:rPr>
        <w:t xml:space="preserve"> a z Výroční zprávy z roku 2018, 2019</w:t>
      </w:r>
      <w:r>
        <w:rPr>
          <w:rFonts w:ascii="Calibri" w:hAnsi="Calibri"/>
          <w:i/>
          <w:sz w:val="18"/>
          <w:szCs w:val="20"/>
        </w:rPr>
        <w:t xml:space="preserve">, </w:t>
      </w:r>
      <w:r w:rsidRPr="0051452E">
        <w:rPr>
          <w:rFonts w:ascii="Calibri" w:hAnsi="Calibri"/>
          <w:i/>
          <w:sz w:val="18"/>
          <w:szCs w:val="20"/>
        </w:rPr>
        <w:t>2020</w:t>
      </w:r>
      <w:r>
        <w:rPr>
          <w:rFonts w:ascii="Calibri" w:hAnsi="Calibri"/>
          <w:i/>
          <w:sz w:val="18"/>
          <w:szCs w:val="20"/>
        </w:rPr>
        <w:t>, 2021 a 2022</w:t>
      </w:r>
      <w:r w:rsidRPr="0051452E">
        <w:rPr>
          <w:rFonts w:ascii="Calibri" w:hAnsi="Calibri"/>
          <w:i/>
          <w:sz w:val="18"/>
          <w:szCs w:val="20"/>
        </w:rPr>
        <w:t>.</w:t>
      </w:r>
    </w:p>
    <w:p w14:paraId="656A4B39" w14:textId="446933E5" w:rsidR="00364E28" w:rsidRDefault="00364E28" w:rsidP="007A354F">
      <w:pPr>
        <w:pStyle w:val="Zkladntext"/>
        <w:spacing w:before="0" w:after="120"/>
        <w:jc w:val="both"/>
        <w:rPr>
          <w:rFonts w:asciiTheme="minorHAnsi" w:hAnsiTheme="minorHAnsi" w:cstheme="minorHAnsi"/>
          <w:b w:val="0"/>
          <w:sz w:val="22"/>
          <w:szCs w:val="22"/>
        </w:rPr>
      </w:pPr>
    </w:p>
    <w:p w14:paraId="12F8B8A1" w14:textId="77777777" w:rsidR="0051452E" w:rsidRPr="00B531A7" w:rsidRDefault="0051452E" w:rsidP="007A354F">
      <w:pPr>
        <w:pStyle w:val="Zkladntext"/>
        <w:spacing w:before="0" w:after="120"/>
        <w:jc w:val="both"/>
        <w:rPr>
          <w:rFonts w:asciiTheme="minorHAnsi" w:hAnsiTheme="minorHAnsi" w:cstheme="minorHAnsi"/>
          <w:b w:val="0"/>
          <w:sz w:val="22"/>
          <w:szCs w:val="22"/>
        </w:rPr>
      </w:pPr>
    </w:p>
    <w:p w14:paraId="7AB13131" w14:textId="77777777" w:rsidR="008A40CA" w:rsidRDefault="008A40CA" w:rsidP="007A354F">
      <w:pPr>
        <w:spacing w:after="1800" w:line="240" w:lineRule="auto"/>
        <w:rPr>
          <w:rFonts w:cstheme="minorHAnsi"/>
          <w:b/>
          <w:sz w:val="28"/>
          <w:szCs w:val="28"/>
        </w:rPr>
      </w:pPr>
    </w:p>
    <w:p w14:paraId="24F5E600" w14:textId="2AD111BD" w:rsidR="008A40CA" w:rsidRPr="007D2451" w:rsidRDefault="007A354F" w:rsidP="00C107C7">
      <w:pPr>
        <w:spacing w:after="720"/>
        <w:jc w:val="left"/>
        <w:rPr>
          <w:rFonts w:cstheme="minorHAnsi"/>
          <w:b/>
          <w:sz w:val="28"/>
          <w:szCs w:val="28"/>
        </w:rPr>
      </w:pPr>
      <w:r>
        <w:rPr>
          <w:rFonts w:cstheme="minorHAnsi"/>
          <w:b/>
          <w:sz w:val="28"/>
          <w:szCs w:val="28"/>
        </w:rPr>
        <w:br w:type="page"/>
      </w:r>
      <w:r w:rsidR="008A40CA" w:rsidRPr="007D2451">
        <w:rPr>
          <w:rFonts w:cstheme="minorHAnsi"/>
          <w:b/>
          <w:sz w:val="28"/>
          <w:szCs w:val="28"/>
        </w:rPr>
        <w:lastRenderedPageBreak/>
        <w:t>G</w:t>
      </w:r>
      <w:r w:rsidR="008A40CA" w:rsidRPr="007D2451">
        <w:rPr>
          <w:rFonts w:cstheme="minorHAnsi"/>
          <w:b/>
          <w:sz w:val="28"/>
          <w:szCs w:val="28"/>
          <w:vertAlign w:val="subscript"/>
        </w:rPr>
        <w:t xml:space="preserve">4 </w:t>
      </w:r>
      <w:r w:rsidR="008C64F8" w:rsidRPr="007D2451">
        <w:rPr>
          <w:rFonts w:cstheme="minorHAnsi"/>
          <w:b/>
          <w:sz w:val="28"/>
          <w:szCs w:val="28"/>
        </w:rPr>
        <w:t>– Univerzita třetího věku</w:t>
      </w:r>
      <w:r w:rsidR="008A40CA" w:rsidRPr="007D2451">
        <w:rPr>
          <w:rFonts w:cstheme="minorHAnsi"/>
          <w:b/>
          <w:sz w:val="28"/>
          <w:szCs w:val="28"/>
        </w:rPr>
        <w:t xml:space="preserve"> (U3V)</w:t>
      </w:r>
    </w:p>
    <w:p w14:paraId="00B7A004" w14:textId="0488439E" w:rsidR="007D2451" w:rsidRPr="007D2451" w:rsidRDefault="007D2451" w:rsidP="007D2451">
      <w:pPr>
        <w:spacing w:line="240" w:lineRule="auto"/>
        <w:rPr>
          <w:rFonts w:ascii="Calibri" w:hAnsi="Calibri"/>
          <w:sz w:val="22"/>
          <w:szCs w:val="20"/>
        </w:rPr>
      </w:pPr>
      <w:r w:rsidRPr="007D2451">
        <w:rPr>
          <w:rFonts w:ascii="Calibri" w:hAnsi="Calibri"/>
          <w:sz w:val="22"/>
          <w:szCs w:val="20"/>
        </w:rPr>
        <w:t xml:space="preserve">Velkou pozornost věnuje UTB ve Zlíně i seniorům prostřednictvím Univerzity třetího věku (U3V). V rámci realizace U3V rozšířila univerzita svou činnost do dalších měst regionu – kromě Zlína tak probíhají kurzy i ve Vsetíně, Kroměříži, Uherském Hradišti a v Uherském Brodě. Posluchači mají velmi širokou nabídku kurzů: </w:t>
      </w:r>
      <w:proofErr w:type="gramStart"/>
      <w:r w:rsidR="00A462D8">
        <w:rPr>
          <w:rFonts w:ascii="Calibri" w:hAnsi="Calibri"/>
          <w:sz w:val="22"/>
          <w:szCs w:val="20"/>
        </w:rPr>
        <w:t>A</w:t>
      </w:r>
      <w:r w:rsidRPr="007D2451">
        <w:rPr>
          <w:rFonts w:ascii="Calibri" w:hAnsi="Calibri"/>
          <w:sz w:val="22"/>
          <w:szCs w:val="20"/>
        </w:rPr>
        <w:t>ngličtina</w:t>
      </w:r>
      <w:proofErr w:type="gramEnd"/>
      <w:r w:rsidRPr="007D2451">
        <w:rPr>
          <w:rFonts w:ascii="Calibri" w:hAnsi="Calibri"/>
          <w:sz w:val="22"/>
          <w:szCs w:val="20"/>
        </w:rPr>
        <w:t xml:space="preserve">, </w:t>
      </w:r>
      <w:r w:rsidR="00A462D8">
        <w:rPr>
          <w:rFonts w:ascii="Calibri" w:hAnsi="Calibri"/>
          <w:sz w:val="22"/>
          <w:szCs w:val="20"/>
        </w:rPr>
        <w:t>I</w:t>
      </w:r>
      <w:r w:rsidRPr="007D2451">
        <w:rPr>
          <w:rFonts w:ascii="Calibri" w:hAnsi="Calibri"/>
          <w:sz w:val="22"/>
          <w:szCs w:val="20"/>
        </w:rPr>
        <w:t xml:space="preserve">nformatika, </w:t>
      </w:r>
      <w:r w:rsidR="00A462D8">
        <w:rPr>
          <w:rFonts w:ascii="Calibri" w:hAnsi="Calibri"/>
          <w:sz w:val="22"/>
          <w:szCs w:val="20"/>
        </w:rPr>
        <w:t>V</w:t>
      </w:r>
      <w:r w:rsidRPr="007D2451">
        <w:rPr>
          <w:rFonts w:ascii="Calibri" w:hAnsi="Calibri"/>
          <w:sz w:val="22"/>
          <w:szCs w:val="20"/>
        </w:rPr>
        <w:t xml:space="preserve">ýtvarná studia, </w:t>
      </w:r>
      <w:r w:rsidR="00A462D8">
        <w:rPr>
          <w:rFonts w:ascii="Calibri" w:hAnsi="Calibri"/>
          <w:sz w:val="22"/>
          <w:szCs w:val="20"/>
        </w:rPr>
        <w:t>D</w:t>
      </w:r>
      <w:r w:rsidRPr="007D2451">
        <w:rPr>
          <w:rFonts w:ascii="Calibri" w:hAnsi="Calibri"/>
          <w:sz w:val="22"/>
          <w:szCs w:val="20"/>
        </w:rPr>
        <w:t xml:space="preserve">igitální fotografie, </w:t>
      </w:r>
      <w:r w:rsidR="00A462D8">
        <w:rPr>
          <w:rFonts w:ascii="Calibri" w:hAnsi="Calibri"/>
          <w:sz w:val="22"/>
          <w:szCs w:val="20"/>
        </w:rPr>
        <w:t>P</w:t>
      </w:r>
      <w:r w:rsidRPr="007D2451">
        <w:rPr>
          <w:rFonts w:ascii="Calibri" w:hAnsi="Calibri"/>
          <w:sz w:val="22"/>
          <w:szCs w:val="20"/>
        </w:rPr>
        <w:t xml:space="preserve">sychologie, fyziologie a životní styl lidí středního a vyššího věku, </w:t>
      </w:r>
      <w:r w:rsidR="00A462D8">
        <w:rPr>
          <w:rFonts w:ascii="Calibri" w:hAnsi="Calibri"/>
          <w:sz w:val="22"/>
          <w:szCs w:val="20"/>
        </w:rPr>
        <w:t>P</w:t>
      </w:r>
      <w:r w:rsidRPr="007D2451">
        <w:rPr>
          <w:rFonts w:ascii="Calibri" w:hAnsi="Calibri"/>
          <w:sz w:val="22"/>
          <w:szCs w:val="20"/>
        </w:rPr>
        <w:t xml:space="preserve">rávo, </w:t>
      </w:r>
      <w:r w:rsidR="00A462D8">
        <w:rPr>
          <w:rFonts w:ascii="Calibri" w:hAnsi="Calibri"/>
          <w:sz w:val="22"/>
          <w:szCs w:val="20"/>
        </w:rPr>
        <w:t>D</w:t>
      </w:r>
      <w:r w:rsidRPr="007D2451">
        <w:rPr>
          <w:rFonts w:ascii="Calibri" w:hAnsi="Calibri"/>
          <w:sz w:val="22"/>
          <w:szCs w:val="20"/>
        </w:rPr>
        <w:t>ějiny kultury aj. Nabídka kurzů se každý rok doplňuje o nová témata, v roce 2022 přibyly Regionální geografie Balkánu, Historie textilu a odívání, Architektura zahrad, Ženy v umění a další. Některé kurzy byly otevřené se zcela inovovaným obsahem, jako například Kvalita a bezpečnost potravin a Fenomén Baťa.</w:t>
      </w:r>
    </w:p>
    <w:p w14:paraId="1F827C24" w14:textId="62DE8E85" w:rsidR="007D2451" w:rsidRPr="007D2451" w:rsidRDefault="007D2451" w:rsidP="007D2451">
      <w:pPr>
        <w:spacing w:line="240" w:lineRule="auto"/>
        <w:rPr>
          <w:rFonts w:ascii="Calibri" w:hAnsi="Calibri"/>
          <w:sz w:val="22"/>
          <w:szCs w:val="20"/>
        </w:rPr>
      </w:pPr>
      <w:r w:rsidRPr="007D2451">
        <w:rPr>
          <w:rFonts w:ascii="Calibri" w:hAnsi="Calibri"/>
          <w:sz w:val="22"/>
          <w:szCs w:val="20"/>
        </w:rPr>
        <w:t>V letech 2020-2021 rozsah výuky v programu U3V výrazně poklesl v důsledku epidemiologických opatření. Počet studentů v roce 2022 ukazuje na postupný návrat k úrovni, jaká byla před rokem 2020.</w:t>
      </w:r>
    </w:p>
    <w:p w14:paraId="3B0FCD0C" w14:textId="60688C48" w:rsidR="007D2451" w:rsidRPr="007D2451" w:rsidRDefault="007D2451" w:rsidP="007D2451">
      <w:pPr>
        <w:spacing w:line="240" w:lineRule="auto"/>
        <w:rPr>
          <w:rFonts w:ascii="Calibri" w:hAnsi="Calibri"/>
          <w:sz w:val="22"/>
          <w:szCs w:val="20"/>
        </w:rPr>
      </w:pPr>
      <w:r w:rsidRPr="007D2451">
        <w:rPr>
          <w:rFonts w:ascii="Calibri" w:hAnsi="Calibri"/>
          <w:sz w:val="22"/>
          <w:szCs w:val="20"/>
        </w:rPr>
        <w:t>Tab. 4</w:t>
      </w:r>
      <w:r w:rsidR="005B2062">
        <w:rPr>
          <w:rFonts w:ascii="Calibri" w:hAnsi="Calibri"/>
          <w:sz w:val="22"/>
          <w:szCs w:val="20"/>
        </w:rPr>
        <w:t>9</w:t>
      </w:r>
      <w:r w:rsidRPr="007D2451">
        <w:rPr>
          <w:rFonts w:ascii="Calibri" w:hAnsi="Calibri"/>
          <w:sz w:val="22"/>
          <w:szCs w:val="20"/>
        </w:rPr>
        <w:t>. zobrazuje počt</w:t>
      </w:r>
      <w:r w:rsidR="00A462D8">
        <w:rPr>
          <w:rFonts w:ascii="Calibri" w:hAnsi="Calibri"/>
          <w:sz w:val="22"/>
          <w:szCs w:val="20"/>
        </w:rPr>
        <w:t>y</w:t>
      </w:r>
      <w:r w:rsidRPr="007D2451">
        <w:rPr>
          <w:rFonts w:ascii="Calibri" w:hAnsi="Calibri"/>
          <w:sz w:val="22"/>
          <w:szCs w:val="20"/>
        </w:rPr>
        <w:t xml:space="preserve"> účastníků v kurzech U3V v letech 2018–2022.</w:t>
      </w:r>
    </w:p>
    <w:p w14:paraId="683A2198" w14:textId="77777777" w:rsidR="007D2451" w:rsidRPr="007D2451" w:rsidRDefault="007D2451" w:rsidP="007D2451">
      <w:pPr>
        <w:spacing w:line="240" w:lineRule="auto"/>
        <w:rPr>
          <w:rFonts w:ascii="Calibri" w:hAnsi="Calibri"/>
          <w:b/>
          <w:sz w:val="20"/>
          <w:szCs w:val="20"/>
        </w:rPr>
      </w:pPr>
    </w:p>
    <w:p w14:paraId="1927B510" w14:textId="37839726" w:rsidR="007D2451" w:rsidRPr="00401BC1" w:rsidRDefault="007D2451" w:rsidP="007D2451">
      <w:pPr>
        <w:spacing w:line="240" w:lineRule="auto"/>
        <w:rPr>
          <w:rFonts w:ascii="Calibri" w:hAnsi="Calibri"/>
          <w:b/>
          <w:sz w:val="20"/>
          <w:szCs w:val="20"/>
        </w:rPr>
      </w:pPr>
      <w:r w:rsidRPr="00401BC1">
        <w:rPr>
          <w:rFonts w:ascii="Calibri" w:hAnsi="Calibri"/>
          <w:b/>
          <w:sz w:val="20"/>
          <w:szCs w:val="20"/>
        </w:rPr>
        <w:t>Tab. 4</w:t>
      </w:r>
      <w:r w:rsidR="005B2062" w:rsidRPr="00401BC1">
        <w:rPr>
          <w:rFonts w:ascii="Calibri" w:hAnsi="Calibri"/>
          <w:b/>
          <w:sz w:val="20"/>
          <w:szCs w:val="20"/>
        </w:rPr>
        <w:t>9</w:t>
      </w:r>
      <w:r w:rsidRPr="00401BC1">
        <w:rPr>
          <w:rFonts w:ascii="Calibri" w:hAnsi="Calibri"/>
          <w:b/>
          <w:sz w:val="20"/>
          <w:szCs w:val="20"/>
        </w:rPr>
        <w:t>. Počet účastníků U3V</w:t>
      </w:r>
    </w:p>
    <w:tbl>
      <w:tblPr>
        <w:tblStyle w:val="Tabulkasmkou4zvraznn2134"/>
        <w:tblW w:w="8676" w:type="dxa"/>
        <w:tblLook w:val="04A0" w:firstRow="1" w:lastRow="0" w:firstColumn="1" w:lastColumn="0" w:noHBand="0" w:noVBand="1"/>
      </w:tblPr>
      <w:tblGrid>
        <w:gridCol w:w="2226"/>
        <w:gridCol w:w="1290"/>
        <w:gridCol w:w="1290"/>
        <w:gridCol w:w="1290"/>
        <w:gridCol w:w="1290"/>
        <w:gridCol w:w="1290"/>
      </w:tblGrid>
      <w:tr w:rsidR="007D2451" w:rsidRPr="007D2451" w14:paraId="16432508" w14:textId="77777777" w:rsidTr="007D2451">
        <w:trPr>
          <w:cnfStyle w:val="100000000000" w:firstRow="1" w:lastRow="0" w:firstColumn="0" w:lastColumn="0" w:oddVBand="0" w:evenVBand="0" w:oddHBand="0"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226" w:type="dxa"/>
            <w:vAlign w:val="center"/>
          </w:tcPr>
          <w:p w14:paraId="2359EF6C" w14:textId="77777777" w:rsidR="007D2451" w:rsidRPr="007D2451" w:rsidRDefault="007D2451" w:rsidP="007D2451">
            <w:pPr>
              <w:jc w:val="center"/>
              <w:rPr>
                <w:rFonts w:ascii="Calibri" w:hAnsi="Calibri"/>
                <w:bCs w:val="0"/>
                <w:sz w:val="18"/>
                <w:szCs w:val="18"/>
              </w:rPr>
            </w:pPr>
            <w:r w:rsidRPr="007D2451">
              <w:rPr>
                <w:rFonts w:ascii="Calibri" w:hAnsi="Calibri"/>
                <w:bCs w:val="0"/>
                <w:sz w:val="18"/>
                <w:szCs w:val="18"/>
              </w:rPr>
              <w:t>Kalendářní rok</w:t>
            </w:r>
          </w:p>
        </w:tc>
        <w:tc>
          <w:tcPr>
            <w:tcW w:w="1290" w:type="dxa"/>
            <w:vAlign w:val="center"/>
          </w:tcPr>
          <w:p w14:paraId="4C42B616" w14:textId="77777777" w:rsidR="007D2451" w:rsidRPr="007D2451" w:rsidRDefault="007D2451" w:rsidP="007D2451">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sidRPr="007D2451">
              <w:rPr>
                <w:rFonts w:ascii="Calibri" w:hAnsi="Calibri"/>
                <w:bCs w:val="0"/>
                <w:sz w:val="18"/>
                <w:szCs w:val="18"/>
              </w:rPr>
              <w:t>2018</w:t>
            </w:r>
          </w:p>
        </w:tc>
        <w:tc>
          <w:tcPr>
            <w:tcW w:w="1290" w:type="dxa"/>
            <w:vAlign w:val="center"/>
          </w:tcPr>
          <w:p w14:paraId="36503825" w14:textId="77777777" w:rsidR="007D2451" w:rsidRPr="007D2451" w:rsidRDefault="007D2451" w:rsidP="007D2451">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sidRPr="007D2451">
              <w:rPr>
                <w:rFonts w:ascii="Calibri" w:hAnsi="Calibri"/>
                <w:bCs w:val="0"/>
                <w:sz w:val="18"/>
                <w:szCs w:val="18"/>
              </w:rPr>
              <w:t>2019</w:t>
            </w:r>
          </w:p>
        </w:tc>
        <w:tc>
          <w:tcPr>
            <w:tcW w:w="1290" w:type="dxa"/>
            <w:vAlign w:val="center"/>
          </w:tcPr>
          <w:p w14:paraId="3E86A83A" w14:textId="77777777" w:rsidR="007D2451" w:rsidRPr="007D2451" w:rsidRDefault="007D2451" w:rsidP="007D2451">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sidRPr="007D2451">
              <w:rPr>
                <w:rFonts w:ascii="Calibri" w:hAnsi="Calibri"/>
                <w:bCs w:val="0"/>
                <w:sz w:val="18"/>
                <w:szCs w:val="18"/>
              </w:rPr>
              <w:t>2020</w:t>
            </w:r>
          </w:p>
        </w:tc>
        <w:tc>
          <w:tcPr>
            <w:tcW w:w="1290" w:type="dxa"/>
            <w:vAlign w:val="center"/>
          </w:tcPr>
          <w:p w14:paraId="4EF0892B" w14:textId="77777777" w:rsidR="007D2451" w:rsidRPr="007D2451" w:rsidRDefault="007D2451" w:rsidP="007D245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7D2451">
              <w:rPr>
                <w:rFonts w:ascii="Calibri" w:hAnsi="Calibri"/>
                <w:bCs w:val="0"/>
                <w:sz w:val="18"/>
                <w:szCs w:val="18"/>
              </w:rPr>
              <w:t>2021</w:t>
            </w:r>
          </w:p>
        </w:tc>
        <w:tc>
          <w:tcPr>
            <w:tcW w:w="1290" w:type="dxa"/>
            <w:vAlign w:val="center"/>
          </w:tcPr>
          <w:p w14:paraId="7CCB1720" w14:textId="77777777" w:rsidR="007D2451" w:rsidRPr="007D2451" w:rsidRDefault="007D2451" w:rsidP="007D2451">
            <w:pPr>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sidRPr="007D2451">
              <w:rPr>
                <w:rFonts w:ascii="Calibri" w:hAnsi="Calibri"/>
                <w:bCs w:val="0"/>
                <w:sz w:val="18"/>
                <w:szCs w:val="18"/>
              </w:rPr>
              <w:t>2022</w:t>
            </w:r>
          </w:p>
        </w:tc>
      </w:tr>
      <w:tr w:rsidR="007D2451" w:rsidRPr="007D2451" w14:paraId="360A52CC" w14:textId="77777777" w:rsidTr="004959A5">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2226" w:type="dxa"/>
            <w:shd w:val="clear" w:color="auto" w:fill="FFFFFF"/>
            <w:vAlign w:val="center"/>
          </w:tcPr>
          <w:p w14:paraId="28F067DE" w14:textId="77777777" w:rsidR="007D2451" w:rsidRPr="007D2451" w:rsidRDefault="007D2451" w:rsidP="007D2451">
            <w:pPr>
              <w:rPr>
                <w:rFonts w:ascii="Calibri" w:hAnsi="Calibri"/>
                <w:bCs w:val="0"/>
                <w:sz w:val="18"/>
                <w:szCs w:val="18"/>
              </w:rPr>
            </w:pPr>
            <w:r w:rsidRPr="007D2451">
              <w:rPr>
                <w:rFonts w:ascii="Calibri" w:hAnsi="Calibri"/>
                <w:bCs w:val="0"/>
                <w:sz w:val="18"/>
                <w:szCs w:val="20"/>
              </w:rPr>
              <w:t>Počet účastníků U3V</w:t>
            </w:r>
          </w:p>
        </w:tc>
        <w:tc>
          <w:tcPr>
            <w:tcW w:w="1290" w:type="dxa"/>
            <w:shd w:val="clear" w:color="auto" w:fill="FFFFFF"/>
            <w:vAlign w:val="center"/>
          </w:tcPr>
          <w:p w14:paraId="29CD7FD3" w14:textId="77777777" w:rsidR="007D2451" w:rsidRPr="007D2451" w:rsidRDefault="007D2451" w:rsidP="007D2451">
            <w:pPr>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7D2451">
              <w:rPr>
                <w:rFonts w:ascii="Calibri" w:hAnsi="Calibri"/>
                <w:sz w:val="18"/>
                <w:szCs w:val="18"/>
              </w:rPr>
              <w:t>1 566</w:t>
            </w:r>
          </w:p>
        </w:tc>
        <w:tc>
          <w:tcPr>
            <w:tcW w:w="1290" w:type="dxa"/>
            <w:shd w:val="clear" w:color="auto" w:fill="FFFFFF"/>
            <w:vAlign w:val="center"/>
          </w:tcPr>
          <w:p w14:paraId="4BAD82C4" w14:textId="77777777" w:rsidR="007D2451" w:rsidRPr="007D2451" w:rsidRDefault="007D2451" w:rsidP="007D2451">
            <w:pPr>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7D2451">
              <w:rPr>
                <w:rFonts w:ascii="Calibri" w:hAnsi="Calibri"/>
                <w:sz w:val="18"/>
                <w:szCs w:val="18"/>
              </w:rPr>
              <w:t>1 734</w:t>
            </w:r>
          </w:p>
        </w:tc>
        <w:tc>
          <w:tcPr>
            <w:tcW w:w="1290" w:type="dxa"/>
            <w:shd w:val="clear" w:color="auto" w:fill="FFFFFF"/>
            <w:vAlign w:val="center"/>
          </w:tcPr>
          <w:p w14:paraId="5A7E6D1F" w14:textId="77777777" w:rsidR="007D2451" w:rsidRPr="007D2451" w:rsidRDefault="007D2451" w:rsidP="007D2451">
            <w:pPr>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7D2451">
              <w:rPr>
                <w:rFonts w:ascii="Calibri" w:hAnsi="Calibri"/>
                <w:sz w:val="18"/>
                <w:szCs w:val="18"/>
              </w:rPr>
              <w:t>920</w:t>
            </w:r>
          </w:p>
        </w:tc>
        <w:tc>
          <w:tcPr>
            <w:tcW w:w="1290" w:type="dxa"/>
            <w:shd w:val="clear" w:color="auto" w:fill="FFFFFF"/>
            <w:vAlign w:val="center"/>
          </w:tcPr>
          <w:p w14:paraId="3F2D28E3" w14:textId="77777777" w:rsidR="007D2451" w:rsidRPr="007D2451" w:rsidRDefault="007D2451" w:rsidP="007D2451">
            <w:pPr>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vertAlign w:val="superscript"/>
              </w:rPr>
            </w:pPr>
            <w:r w:rsidRPr="007D2451">
              <w:rPr>
                <w:rFonts w:ascii="Calibri" w:hAnsi="Calibri" w:cs="Calibri"/>
                <w:sz w:val="18"/>
                <w:szCs w:val="18"/>
              </w:rPr>
              <w:t>949</w:t>
            </w:r>
          </w:p>
        </w:tc>
        <w:tc>
          <w:tcPr>
            <w:tcW w:w="1290" w:type="dxa"/>
            <w:shd w:val="clear" w:color="auto" w:fill="FFFFFF"/>
            <w:vAlign w:val="center"/>
          </w:tcPr>
          <w:p w14:paraId="42865226" w14:textId="77777777" w:rsidR="007D2451" w:rsidRPr="007D2451" w:rsidRDefault="007D2451" w:rsidP="007D245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D2451">
              <w:rPr>
                <w:rFonts w:ascii="Calibri" w:hAnsi="Calibri" w:cs="Calibri"/>
                <w:sz w:val="18"/>
                <w:szCs w:val="18"/>
              </w:rPr>
              <w:t>1241</w:t>
            </w:r>
          </w:p>
        </w:tc>
      </w:tr>
    </w:tbl>
    <w:p w14:paraId="25D3E495" w14:textId="77777777" w:rsidR="007D2451" w:rsidRPr="007D2451" w:rsidRDefault="007D2451" w:rsidP="007D2451">
      <w:pPr>
        <w:spacing w:after="0" w:line="240" w:lineRule="auto"/>
        <w:rPr>
          <w:rFonts w:ascii="Calibri" w:hAnsi="Calibri" w:cs="Calibri"/>
          <w:sz w:val="18"/>
          <w:szCs w:val="20"/>
        </w:rPr>
      </w:pPr>
      <w:r w:rsidRPr="007D2451">
        <w:rPr>
          <w:rFonts w:ascii="Calibri" w:hAnsi="Calibri" w:cs="Calibri"/>
          <w:i/>
          <w:sz w:val="18"/>
          <w:szCs w:val="20"/>
        </w:rPr>
        <w:t>Komentář/poznámky: Data z Výroční zprávy z roku 2018, 2019, 2020, 2021 a 2022.</w:t>
      </w:r>
    </w:p>
    <w:p w14:paraId="75F50BFE" w14:textId="37D7E132" w:rsidR="00617D80" w:rsidRPr="00EF1C2E" w:rsidRDefault="00617D80" w:rsidP="00617D80">
      <w:pPr>
        <w:spacing w:line="240" w:lineRule="auto"/>
        <w:rPr>
          <w:rFonts w:ascii="Calibri" w:hAnsi="Calibri"/>
          <w:sz w:val="22"/>
          <w:szCs w:val="20"/>
        </w:rPr>
      </w:pPr>
    </w:p>
    <w:p w14:paraId="27FF223C" w14:textId="69D581E6" w:rsidR="0022548A" w:rsidRDefault="0022548A" w:rsidP="007A354F">
      <w:pPr>
        <w:pStyle w:val="Zkladntext"/>
        <w:spacing w:before="0" w:after="1800"/>
        <w:jc w:val="both"/>
        <w:rPr>
          <w:rFonts w:ascii="Arial" w:hAnsi="Arial" w:cs="Arial"/>
          <w:caps/>
          <w:sz w:val="32"/>
          <w:szCs w:val="32"/>
        </w:rPr>
      </w:pPr>
    </w:p>
    <w:p w14:paraId="3EE534B0" w14:textId="7A231F7F" w:rsidR="00A06AD1" w:rsidRDefault="00A06AD1" w:rsidP="007A354F">
      <w:pPr>
        <w:pStyle w:val="Zkladntext"/>
        <w:spacing w:before="0" w:after="1800"/>
        <w:jc w:val="both"/>
        <w:rPr>
          <w:rFonts w:ascii="Arial" w:hAnsi="Arial" w:cs="Arial"/>
          <w:caps/>
          <w:sz w:val="32"/>
          <w:szCs w:val="32"/>
        </w:rPr>
      </w:pPr>
    </w:p>
    <w:p w14:paraId="10D1C4C2" w14:textId="77777777" w:rsidR="00C107C7" w:rsidRDefault="00C107C7" w:rsidP="007A354F">
      <w:pPr>
        <w:pStyle w:val="Zkladntext"/>
        <w:spacing w:before="0" w:after="1800"/>
        <w:jc w:val="both"/>
        <w:rPr>
          <w:rFonts w:ascii="Arial" w:hAnsi="Arial" w:cs="Arial"/>
          <w:caps/>
          <w:sz w:val="32"/>
          <w:szCs w:val="32"/>
        </w:rPr>
      </w:pPr>
    </w:p>
    <w:p w14:paraId="7A915DB5" w14:textId="6AD1E1D6" w:rsidR="00EE0AFE" w:rsidRPr="00F16995" w:rsidRDefault="00932C0A" w:rsidP="007A354F">
      <w:pPr>
        <w:pStyle w:val="Zkladntext"/>
        <w:spacing w:before="0" w:after="1800"/>
        <w:jc w:val="both"/>
        <w:rPr>
          <w:rFonts w:ascii="Arial" w:hAnsi="Arial" w:cs="Arial"/>
          <w:caps/>
          <w:sz w:val="20"/>
          <w:szCs w:val="20"/>
        </w:rPr>
      </w:pPr>
      <w:r w:rsidRPr="00F16995">
        <w:rPr>
          <w:rFonts w:ascii="Arial" w:hAnsi="Arial" w:cs="Arial"/>
          <w:caps/>
          <w:sz w:val="32"/>
          <w:szCs w:val="32"/>
        </w:rPr>
        <w:lastRenderedPageBreak/>
        <w:t>Závěr</w:t>
      </w:r>
    </w:p>
    <w:p w14:paraId="57988D51" w14:textId="62D9C9B3" w:rsidR="00047BFF" w:rsidRPr="00F16995" w:rsidRDefault="003B2708" w:rsidP="007A354F">
      <w:pPr>
        <w:spacing w:line="240" w:lineRule="auto"/>
        <w:rPr>
          <w:rFonts w:asciiTheme="minorHAnsi" w:hAnsiTheme="minorHAnsi" w:cstheme="minorHAnsi"/>
          <w:sz w:val="22"/>
          <w:szCs w:val="22"/>
        </w:rPr>
      </w:pPr>
      <w:r w:rsidRPr="00F16995">
        <w:rPr>
          <w:rFonts w:asciiTheme="minorHAnsi" w:hAnsiTheme="minorHAnsi" w:cstheme="minorHAnsi"/>
          <w:sz w:val="22"/>
          <w:szCs w:val="22"/>
        </w:rPr>
        <w:t xml:space="preserve">UTB ve Zlíně </w:t>
      </w:r>
      <w:r w:rsidR="005811F3" w:rsidRPr="00F16995">
        <w:rPr>
          <w:rFonts w:asciiTheme="minorHAnsi" w:hAnsiTheme="minorHAnsi" w:cstheme="minorHAnsi"/>
          <w:sz w:val="22"/>
          <w:szCs w:val="22"/>
        </w:rPr>
        <w:t>se systematickému monitoringu kvality svých činností v podobě Zprávy o vnitřním hodnocen</w:t>
      </w:r>
      <w:r w:rsidR="006F5DF1" w:rsidRPr="00F16995">
        <w:rPr>
          <w:rFonts w:asciiTheme="minorHAnsi" w:hAnsiTheme="minorHAnsi" w:cstheme="minorHAnsi"/>
          <w:sz w:val="22"/>
          <w:szCs w:val="22"/>
        </w:rPr>
        <w:t>í</w:t>
      </w:r>
      <w:r w:rsidR="00C07A6A" w:rsidRPr="00F16995">
        <w:rPr>
          <w:rFonts w:asciiTheme="minorHAnsi" w:hAnsiTheme="minorHAnsi" w:cstheme="minorHAnsi"/>
          <w:sz w:val="22"/>
          <w:szCs w:val="22"/>
        </w:rPr>
        <w:t xml:space="preserve"> a jejích dodatků věnuje </w:t>
      </w:r>
      <w:r w:rsidR="00FE1C12">
        <w:rPr>
          <w:rFonts w:asciiTheme="minorHAnsi" w:hAnsiTheme="minorHAnsi" w:cstheme="minorHAnsi"/>
          <w:sz w:val="22"/>
          <w:szCs w:val="22"/>
        </w:rPr>
        <w:t>šestým</w:t>
      </w:r>
      <w:r w:rsidR="005811F3" w:rsidRPr="00F16995">
        <w:rPr>
          <w:rFonts w:asciiTheme="minorHAnsi" w:hAnsiTheme="minorHAnsi" w:cstheme="minorHAnsi"/>
          <w:sz w:val="22"/>
          <w:szCs w:val="22"/>
        </w:rPr>
        <w:t xml:space="preserve"> rokem.</w:t>
      </w:r>
      <w:r w:rsidR="005811F3" w:rsidRPr="00F16995">
        <w:rPr>
          <w:rStyle w:val="Znakapoznpodarou"/>
          <w:rFonts w:asciiTheme="minorHAnsi" w:hAnsiTheme="minorHAnsi" w:cstheme="minorHAnsi"/>
          <w:sz w:val="22"/>
          <w:szCs w:val="22"/>
        </w:rPr>
        <w:footnoteReference w:id="20"/>
      </w:r>
      <w:r w:rsidR="005811F3" w:rsidRPr="00F16995">
        <w:rPr>
          <w:rFonts w:asciiTheme="minorHAnsi" w:hAnsiTheme="minorHAnsi" w:cstheme="minorHAnsi"/>
          <w:sz w:val="22"/>
          <w:szCs w:val="22"/>
        </w:rPr>
        <w:t xml:space="preserve"> V tomto ohledu považuje monitoring za klíčový </w:t>
      </w:r>
      <w:r w:rsidRPr="00F16995">
        <w:rPr>
          <w:rFonts w:asciiTheme="minorHAnsi" w:hAnsiTheme="minorHAnsi" w:cstheme="minorHAnsi"/>
          <w:sz w:val="22"/>
          <w:szCs w:val="22"/>
        </w:rPr>
        <w:t xml:space="preserve">pro další rozvoj všech svých činností a </w:t>
      </w:r>
      <w:r w:rsidR="007B301B" w:rsidRPr="00F16995">
        <w:rPr>
          <w:rFonts w:asciiTheme="minorHAnsi" w:hAnsiTheme="minorHAnsi" w:cstheme="minorHAnsi"/>
          <w:sz w:val="22"/>
          <w:szCs w:val="22"/>
        </w:rPr>
        <w:t xml:space="preserve">pro </w:t>
      </w:r>
      <w:r w:rsidRPr="00F16995">
        <w:rPr>
          <w:rFonts w:asciiTheme="minorHAnsi" w:hAnsiTheme="minorHAnsi" w:cstheme="minorHAnsi"/>
          <w:sz w:val="22"/>
          <w:szCs w:val="22"/>
        </w:rPr>
        <w:t xml:space="preserve">maximální naplňování </w:t>
      </w:r>
      <w:r w:rsidR="00047BFF" w:rsidRPr="00F16995">
        <w:rPr>
          <w:rFonts w:asciiTheme="minorHAnsi" w:hAnsiTheme="minorHAnsi" w:cstheme="minorHAnsi"/>
          <w:sz w:val="22"/>
          <w:szCs w:val="22"/>
        </w:rPr>
        <w:t xml:space="preserve">dlouhodobých </w:t>
      </w:r>
      <w:r w:rsidRPr="00F16995">
        <w:rPr>
          <w:rFonts w:asciiTheme="minorHAnsi" w:hAnsiTheme="minorHAnsi" w:cstheme="minorHAnsi"/>
          <w:sz w:val="22"/>
          <w:szCs w:val="22"/>
        </w:rPr>
        <w:t>cílů v oblasti vzdělávací, tvůrčí a s nimi související</w:t>
      </w:r>
      <w:r w:rsidR="001D2B5E" w:rsidRPr="00F16995">
        <w:rPr>
          <w:rFonts w:asciiTheme="minorHAnsi" w:hAnsiTheme="minorHAnsi" w:cstheme="minorHAnsi"/>
          <w:sz w:val="22"/>
          <w:szCs w:val="22"/>
        </w:rPr>
        <w:t>ch činností</w:t>
      </w:r>
      <w:r w:rsidR="009318F9" w:rsidRPr="00F16995">
        <w:rPr>
          <w:rFonts w:asciiTheme="minorHAnsi" w:hAnsiTheme="minorHAnsi" w:cstheme="minorHAnsi"/>
          <w:sz w:val="22"/>
          <w:szCs w:val="22"/>
        </w:rPr>
        <w:t>.</w:t>
      </w:r>
      <w:r w:rsidRPr="00F16995">
        <w:rPr>
          <w:rFonts w:asciiTheme="minorHAnsi" w:hAnsiTheme="minorHAnsi" w:cstheme="minorHAnsi"/>
          <w:sz w:val="22"/>
          <w:szCs w:val="22"/>
        </w:rPr>
        <w:t xml:space="preserve"> </w:t>
      </w:r>
      <w:r w:rsidR="005123D7" w:rsidRPr="00F16995">
        <w:rPr>
          <w:rFonts w:asciiTheme="minorHAnsi" w:hAnsiTheme="minorHAnsi" w:cstheme="minorHAnsi"/>
          <w:sz w:val="22"/>
          <w:szCs w:val="22"/>
        </w:rPr>
        <w:t>Jejich stanovování</w:t>
      </w:r>
      <w:r w:rsidR="00047BFF" w:rsidRPr="00F16995">
        <w:rPr>
          <w:rFonts w:asciiTheme="minorHAnsi" w:hAnsiTheme="minorHAnsi" w:cstheme="minorHAnsi"/>
          <w:sz w:val="22"/>
          <w:szCs w:val="22"/>
        </w:rPr>
        <w:t xml:space="preserve"> a přijatá opatření jsou vždy součástí Plánu realizace strategického záměru UTB ve Zlíně pro patřičný rok.</w:t>
      </w:r>
    </w:p>
    <w:p w14:paraId="690A0529" w14:textId="6944A698" w:rsidR="00097556" w:rsidRDefault="005811F3" w:rsidP="003C7FA5">
      <w:pPr>
        <w:spacing w:line="240" w:lineRule="auto"/>
        <w:rPr>
          <w:rFonts w:asciiTheme="minorHAnsi" w:hAnsiTheme="minorHAnsi" w:cstheme="minorHAnsi"/>
          <w:sz w:val="22"/>
          <w:szCs w:val="22"/>
        </w:rPr>
      </w:pPr>
      <w:r w:rsidRPr="00F16995">
        <w:rPr>
          <w:rFonts w:asciiTheme="minorHAnsi" w:hAnsiTheme="minorHAnsi" w:cstheme="minorHAnsi"/>
          <w:sz w:val="22"/>
          <w:szCs w:val="22"/>
        </w:rPr>
        <w:t xml:space="preserve">Z tohoto důvodu </w:t>
      </w:r>
      <w:r w:rsidR="003B2708" w:rsidRPr="00F16995">
        <w:rPr>
          <w:rFonts w:asciiTheme="minorHAnsi" w:hAnsiTheme="minorHAnsi" w:cstheme="minorHAnsi"/>
          <w:sz w:val="22"/>
          <w:szCs w:val="22"/>
        </w:rPr>
        <w:t xml:space="preserve">UTB ve Zlíně </w:t>
      </w:r>
      <w:r w:rsidR="00FF05EC" w:rsidRPr="00F16995">
        <w:rPr>
          <w:rFonts w:asciiTheme="minorHAnsi" w:hAnsiTheme="minorHAnsi" w:cstheme="minorHAnsi"/>
          <w:sz w:val="22"/>
          <w:szCs w:val="22"/>
        </w:rPr>
        <w:t xml:space="preserve">úzce </w:t>
      </w:r>
      <w:r w:rsidR="00E85910" w:rsidRPr="00F16995">
        <w:rPr>
          <w:rFonts w:asciiTheme="minorHAnsi" w:hAnsiTheme="minorHAnsi" w:cstheme="minorHAnsi"/>
          <w:sz w:val="22"/>
          <w:szCs w:val="22"/>
        </w:rPr>
        <w:t>propojila</w:t>
      </w:r>
      <w:r w:rsidRPr="00F16995">
        <w:rPr>
          <w:rFonts w:asciiTheme="minorHAnsi" w:hAnsiTheme="minorHAnsi" w:cstheme="minorHAnsi"/>
          <w:sz w:val="22"/>
          <w:szCs w:val="22"/>
        </w:rPr>
        <w:t xml:space="preserve"> strategický záměr univerzity na léta</w:t>
      </w:r>
      <w:r w:rsidR="00047BFF" w:rsidRPr="00F16995">
        <w:rPr>
          <w:rFonts w:asciiTheme="minorHAnsi" w:hAnsiTheme="minorHAnsi" w:cstheme="minorHAnsi"/>
          <w:sz w:val="22"/>
          <w:szCs w:val="22"/>
        </w:rPr>
        <w:t xml:space="preserve"> 2021 až 2030</w:t>
      </w:r>
      <w:r w:rsidR="001D2B5E" w:rsidRPr="00F16995">
        <w:rPr>
          <w:rFonts w:asciiTheme="minorHAnsi" w:hAnsiTheme="minorHAnsi" w:cstheme="minorHAnsi"/>
          <w:sz w:val="22"/>
          <w:szCs w:val="22"/>
        </w:rPr>
        <w:t xml:space="preserve"> </w:t>
      </w:r>
      <w:r w:rsidRPr="00F16995">
        <w:rPr>
          <w:rFonts w:asciiTheme="minorHAnsi" w:hAnsiTheme="minorHAnsi" w:cstheme="minorHAnsi"/>
          <w:sz w:val="22"/>
          <w:szCs w:val="22"/>
        </w:rPr>
        <w:t xml:space="preserve">se systémem jednotlivých </w:t>
      </w:r>
      <w:r w:rsidR="00C07A6A" w:rsidRPr="00F16995">
        <w:rPr>
          <w:rFonts w:asciiTheme="minorHAnsi" w:hAnsiTheme="minorHAnsi" w:cstheme="minorHAnsi"/>
          <w:sz w:val="22"/>
          <w:szCs w:val="22"/>
        </w:rPr>
        <w:t>pilířů v modulech</w:t>
      </w:r>
      <w:r w:rsidRPr="00F16995">
        <w:rPr>
          <w:rFonts w:asciiTheme="minorHAnsi" w:hAnsiTheme="minorHAnsi" w:cstheme="minorHAnsi"/>
          <w:sz w:val="22"/>
          <w:szCs w:val="22"/>
        </w:rPr>
        <w:t xml:space="preserve"> hodnocení </w:t>
      </w:r>
      <w:r w:rsidR="00047BFF" w:rsidRPr="00F16995">
        <w:rPr>
          <w:rFonts w:asciiTheme="minorHAnsi" w:hAnsiTheme="minorHAnsi" w:cstheme="minorHAnsi"/>
          <w:sz w:val="22"/>
          <w:szCs w:val="22"/>
        </w:rPr>
        <w:t xml:space="preserve">kvality </w:t>
      </w:r>
      <w:r w:rsidRPr="00F16995">
        <w:rPr>
          <w:rFonts w:asciiTheme="minorHAnsi" w:hAnsiTheme="minorHAnsi" w:cstheme="minorHAnsi"/>
          <w:sz w:val="22"/>
          <w:szCs w:val="22"/>
        </w:rPr>
        <w:t>(A</w:t>
      </w:r>
      <w:r w:rsidR="00047BFF" w:rsidRPr="00F16995">
        <w:rPr>
          <w:rFonts w:asciiTheme="minorHAnsi" w:hAnsiTheme="minorHAnsi" w:cstheme="minorHAnsi"/>
          <w:sz w:val="22"/>
          <w:szCs w:val="22"/>
        </w:rPr>
        <w:t>.</w:t>
      </w:r>
      <w:r w:rsidR="00C07A6A" w:rsidRPr="00F16995">
        <w:rPr>
          <w:rFonts w:asciiTheme="minorHAnsi" w:hAnsiTheme="minorHAnsi" w:cstheme="minorHAnsi"/>
          <w:sz w:val="22"/>
          <w:szCs w:val="22"/>
        </w:rPr>
        <w:t xml:space="preserve"> až G</w:t>
      </w:r>
      <w:r w:rsidR="00047BFF" w:rsidRPr="00F16995">
        <w:rPr>
          <w:rFonts w:asciiTheme="minorHAnsi" w:hAnsiTheme="minorHAnsi" w:cstheme="minorHAnsi"/>
          <w:sz w:val="22"/>
          <w:szCs w:val="22"/>
        </w:rPr>
        <w:t>.</w:t>
      </w:r>
      <w:r w:rsidR="001D2B5E" w:rsidRPr="00F16995">
        <w:rPr>
          <w:rFonts w:asciiTheme="minorHAnsi" w:hAnsiTheme="minorHAnsi" w:cstheme="minorHAnsi"/>
          <w:sz w:val="22"/>
          <w:szCs w:val="22"/>
        </w:rPr>
        <w:t>) a jejich dílčími</w:t>
      </w:r>
      <w:r w:rsidRPr="00F16995">
        <w:rPr>
          <w:rFonts w:asciiTheme="minorHAnsi" w:hAnsiTheme="minorHAnsi" w:cstheme="minorHAnsi"/>
          <w:sz w:val="22"/>
          <w:szCs w:val="22"/>
        </w:rPr>
        <w:t xml:space="preserve"> indikátor</w:t>
      </w:r>
      <w:r w:rsidR="001D2B5E" w:rsidRPr="00F16995">
        <w:rPr>
          <w:rFonts w:asciiTheme="minorHAnsi" w:hAnsiTheme="minorHAnsi" w:cstheme="minorHAnsi"/>
          <w:sz w:val="22"/>
          <w:szCs w:val="22"/>
        </w:rPr>
        <w:t>y</w:t>
      </w:r>
      <w:r w:rsidR="00047BFF" w:rsidRPr="00F16995">
        <w:rPr>
          <w:rFonts w:asciiTheme="minorHAnsi" w:hAnsiTheme="minorHAnsi" w:cstheme="minorHAnsi"/>
          <w:sz w:val="22"/>
          <w:szCs w:val="22"/>
        </w:rPr>
        <w:t xml:space="preserve"> (A</w:t>
      </w:r>
      <w:r w:rsidR="00047BFF" w:rsidRPr="00F16995">
        <w:rPr>
          <w:rFonts w:asciiTheme="minorHAnsi" w:hAnsiTheme="minorHAnsi" w:cstheme="minorHAnsi"/>
          <w:sz w:val="22"/>
          <w:szCs w:val="22"/>
          <w:vertAlign w:val="subscript"/>
        </w:rPr>
        <w:t>n</w:t>
      </w:r>
      <w:r w:rsidR="008517D6" w:rsidRPr="00F16995">
        <w:rPr>
          <w:rFonts w:asciiTheme="minorHAnsi" w:hAnsiTheme="minorHAnsi" w:cstheme="minorHAnsi"/>
          <w:sz w:val="22"/>
          <w:szCs w:val="22"/>
        </w:rPr>
        <w:t> </w:t>
      </w:r>
      <w:r w:rsidR="00047BFF" w:rsidRPr="00F16995">
        <w:rPr>
          <w:rFonts w:asciiTheme="minorHAnsi" w:hAnsiTheme="minorHAnsi" w:cstheme="minorHAnsi"/>
          <w:sz w:val="22"/>
          <w:szCs w:val="22"/>
        </w:rPr>
        <w:t>až</w:t>
      </w:r>
      <w:r w:rsidR="008517D6" w:rsidRPr="00F16995">
        <w:rPr>
          <w:rFonts w:asciiTheme="minorHAnsi" w:hAnsiTheme="minorHAnsi" w:cstheme="minorHAnsi"/>
          <w:sz w:val="22"/>
          <w:szCs w:val="22"/>
        </w:rPr>
        <w:t> </w:t>
      </w:r>
      <w:r w:rsidR="00C07A6A" w:rsidRPr="00F16995">
        <w:rPr>
          <w:rFonts w:asciiTheme="minorHAnsi" w:hAnsiTheme="minorHAnsi" w:cstheme="minorHAnsi"/>
          <w:sz w:val="22"/>
          <w:szCs w:val="22"/>
        </w:rPr>
        <w:t>G</w:t>
      </w:r>
      <w:r w:rsidR="00047BFF" w:rsidRPr="00F16995">
        <w:rPr>
          <w:rFonts w:asciiTheme="minorHAnsi" w:hAnsiTheme="minorHAnsi" w:cstheme="minorHAnsi"/>
          <w:sz w:val="22"/>
          <w:szCs w:val="22"/>
          <w:vertAlign w:val="subscript"/>
        </w:rPr>
        <w:t>n</w:t>
      </w:r>
      <w:r w:rsidR="00047BFF" w:rsidRPr="00F16995">
        <w:rPr>
          <w:rFonts w:asciiTheme="minorHAnsi" w:hAnsiTheme="minorHAnsi" w:cstheme="minorHAnsi"/>
          <w:sz w:val="22"/>
          <w:szCs w:val="22"/>
        </w:rPr>
        <w:t>)</w:t>
      </w:r>
      <w:r w:rsidRPr="00F16995">
        <w:rPr>
          <w:rFonts w:asciiTheme="minorHAnsi" w:hAnsiTheme="minorHAnsi" w:cstheme="minorHAnsi"/>
          <w:sz w:val="22"/>
          <w:szCs w:val="22"/>
        </w:rPr>
        <w:t>.</w:t>
      </w:r>
      <w:r w:rsidRPr="00EA2F9D">
        <w:rPr>
          <w:rFonts w:asciiTheme="minorHAnsi" w:hAnsiTheme="minorHAnsi" w:cstheme="minorHAnsi"/>
          <w:sz w:val="22"/>
          <w:szCs w:val="22"/>
        </w:rPr>
        <w:t xml:space="preserve"> </w:t>
      </w:r>
      <w:bookmarkStart w:id="23" w:name="_GoBack"/>
      <w:bookmarkEnd w:id="23"/>
    </w:p>
    <w:p w14:paraId="64725D83" w14:textId="702ED1E0" w:rsidR="000158CC" w:rsidRPr="000158CC" w:rsidRDefault="000158CC" w:rsidP="000158CC">
      <w:pPr>
        <w:spacing w:line="240" w:lineRule="auto"/>
        <w:rPr>
          <w:rFonts w:asciiTheme="minorHAnsi" w:hAnsiTheme="minorHAnsi" w:cstheme="minorHAnsi"/>
          <w:sz w:val="22"/>
          <w:szCs w:val="22"/>
        </w:rPr>
      </w:pPr>
      <w:r w:rsidRPr="000158CC">
        <w:rPr>
          <w:rFonts w:asciiTheme="minorHAnsi" w:hAnsiTheme="minorHAnsi" w:cstheme="minorHAnsi"/>
          <w:sz w:val="22"/>
          <w:szCs w:val="22"/>
        </w:rPr>
        <w:t xml:space="preserve">Začátkem roku </w:t>
      </w:r>
      <w:r>
        <w:rPr>
          <w:rFonts w:asciiTheme="minorHAnsi" w:hAnsiTheme="minorHAnsi" w:cstheme="minorHAnsi"/>
          <w:sz w:val="22"/>
          <w:szCs w:val="22"/>
        </w:rPr>
        <w:t xml:space="preserve">2022 </w:t>
      </w:r>
      <w:r w:rsidRPr="000158CC">
        <w:rPr>
          <w:rFonts w:asciiTheme="minorHAnsi" w:hAnsiTheme="minorHAnsi" w:cstheme="minorHAnsi"/>
          <w:sz w:val="22"/>
          <w:szCs w:val="22"/>
        </w:rPr>
        <w:t>bylo dokončeno vnější hodnocení institucionální akreditace ze strany NAÚ, které bylo zahájeno ve druhém pololetí roku 2021. Členové komise NAÚ osobně navštívili univerzitu, setkali se s garanty vybraných studijních programů, členy Rady pro vnitřní hodnocení nominovanými za akademický senát a se zástupci vedení univerzity. Na základě osobní návštěvy, sebehodnotící zprávy pro účely vnějšího hodnocení institucionální akreditace a dalších podkladů hodnotící komise potvrdila pozitivní dopady institucionální akreditace na činnosti UTB a formulovala doporučení pro další rozvoj univerzity. Systém zajišťování kvality na UTB ve Zlíně byl shledán za propracovaný a velmi dobře nastavený.</w:t>
      </w:r>
    </w:p>
    <w:p w14:paraId="09B80C49" w14:textId="1F76DC05" w:rsidR="00227DCE" w:rsidRPr="00EA2F9D" w:rsidRDefault="000158CC" w:rsidP="003C7FA5">
      <w:pPr>
        <w:spacing w:line="240" w:lineRule="auto"/>
        <w:rPr>
          <w:rFonts w:asciiTheme="minorHAnsi" w:hAnsiTheme="minorHAnsi" w:cstheme="minorHAnsi"/>
          <w:sz w:val="22"/>
          <w:szCs w:val="22"/>
        </w:rPr>
      </w:pPr>
      <w:r w:rsidRPr="000158CC">
        <w:rPr>
          <w:rFonts w:asciiTheme="minorHAnsi" w:hAnsiTheme="minorHAnsi" w:cstheme="minorHAnsi"/>
          <w:sz w:val="22"/>
          <w:szCs w:val="22"/>
        </w:rPr>
        <w:t>Jádro systému zajišťování kvality nadále plnila RVH UTB, která v průběhu roku 2022 realizovala čtyři svá zasedání. V rámci nich byly projednány a zhodnoceny nejenom žádosti o akreditaci nových studijních programů z jednotlivých součástí, ale také byl př</w:t>
      </w:r>
      <w:r w:rsidR="00FE1C12">
        <w:rPr>
          <w:rFonts w:asciiTheme="minorHAnsi" w:hAnsiTheme="minorHAnsi" w:cstheme="minorHAnsi"/>
          <w:sz w:val="22"/>
          <w:szCs w:val="22"/>
        </w:rPr>
        <w:t>edložen</w:t>
      </w:r>
      <w:r w:rsidRPr="000158CC">
        <w:rPr>
          <w:rFonts w:asciiTheme="minorHAnsi" w:hAnsiTheme="minorHAnsi" w:cstheme="minorHAnsi"/>
          <w:sz w:val="22"/>
          <w:szCs w:val="22"/>
        </w:rPr>
        <w:t xml:space="preserve"> a projednán Dodatek zprávy o vnitřním hodnocení kvality vzdělávací, tvůrčí a s nimi souvisejících činností Univerzity Tomáše Bati ve Zlíně. Dále RVH UTB realizovala průběžnou kontrolu 14 studijních programů a </w:t>
      </w:r>
      <w:r w:rsidR="005E5A2E">
        <w:rPr>
          <w:rFonts w:asciiTheme="minorHAnsi" w:hAnsiTheme="minorHAnsi" w:cstheme="minorHAnsi"/>
          <w:sz w:val="22"/>
          <w:szCs w:val="22"/>
        </w:rPr>
        <w:t>vyjádřila se ke</w:t>
      </w:r>
      <w:r w:rsidRPr="000158CC">
        <w:rPr>
          <w:rFonts w:asciiTheme="minorHAnsi" w:hAnsiTheme="minorHAnsi" w:cstheme="minorHAnsi"/>
          <w:sz w:val="22"/>
          <w:szCs w:val="22"/>
        </w:rPr>
        <w:t xml:space="preserve"> klíčov</w:t>
      </w:r>
      <w:r w:rsidR="005E5A2E">
        <w:rPr>
          <w:rFonts w:asciiTheme="minorHAnsi" w:hAnsiTheme="minorHAnsi" w:cstheme="minorHAnsi"/>
          <w:sz w:val="22"/>
          <w:szCs w:val="22"/>
        </w:rPr>
        <w:t>ým</w:t>
      </w:r>
      <w:r w:rsidRPr="000158CC">
        <w:rPr>
          <w:rFonts w:asciiTheme="minorHAnsi" w:hAnsiTheme="minorHAnsi" w:cstheme="minorHAnsi"/>
          <w:sz w:val="22"/>
          <w:szCs w:val="22"/>
        </w:rPr>
        <w:t xml:space="preserve"> vnitřní</w:t>
      </w:r>
      <w:r w:rsidR="005E5A2E">
        <w:rPr>
          <w:rFonts w:asciiTheme="minorHAnsi" w:hAnsiTheme="minorHAnsi" w:cstheme="minorHAnsi"/>
          <w:sz w:val="22"/>
          <w:szCs w:val="22"/>
        </w:rPr>
        <w:t>m</w:t>
      </w:r>
      <w:r w:rsidRPr="000158CC">
        <w:rPr>
          <w:rFonts w:asciiTheme="minorHAnsi" w:hAnsiTheme="minorHAnsi" w:cstheme="minorHAnsi"/>
          <w:sz w:val="22"/>
          <w:szCs w:val="22"/>
        </w:rPr>
        <w:t xml:space="preserve"> norm</w:t>
      </w:r>
      <w:r w:rsidR="005E5A2E">
        <w:rPr>
          <w:rFonts w:asciiTheme="minorHAnsi" w:hAnsiTheme="minorHAnsi" w:cstheme="minorHAnsi"/>
          <w:sz w:val="22"/>
          <w:szCs w:val="22"/>
        </w:rPr>
        <w:t>ám</w:t>
      </w:r>
      <w:r w:rsidRPr="000158CC">
        <w:rPr>
          <w:rFonts w:asciiTheme="minorHAnsi" w:hAnsiTheme="minorHAnsi" w:cstheme="minorHAnsi"/>
          <w:sz w:val="22"/>
          <w:szCs w:val="22"/>
        </w:rPr>
        <w:t xml:space="preserve"> </w:t>
      </w:r>
      <w:r w:rsidR="003B29B1">
        <w:rPr>
          <w:rFonts w:asciiTheme="minorHAnsi" w:hAnsiTheme="minorHAnsi" w:cstheme="minorHAnsi"/>
          <w:sz w:val="22"/>
          <w:szCs w:val="22"/>
        </w:rPr>
        <w:t>v oblasti</w:t>
      </w:r>
      <w:r w:rsidRPr="000158CC">
        <w:rPr>
          <w:rFonts w:asciiTheme="minorHAnsi" w:hAnsiTheme="minorHAnsi" w:cstheme="minorHAnsi"/>
          <w:sz w:val="22"/>
          <w:szCs w:val="22"/>
        </w:rPr>
        <w:t xml:space="preserve"> hodnocení kvality studia, standardů studijních programů a průběhu akreditace studijních programů.</w:t>
      </w:r>
    </w:p>
    <w:p w14:paraId="215CF81F" w14:textId="6C1AF047" w:rsidR="00DE378C" w:rsidRPr="00521D81" w:rsidRDefault="00DE378C" w:rsidP="00C107C7">
      <w:pPr>
        <w:pStyle w:val="Nadpis"/>
        <w:spacing w:after="1800" w:line="240" w:lineRule="auto"/>
        <w:rPr>
          <w:rFonts w:ascii="Arial" w:hAnsi="Arial" w:cs="Arial"/>
          <w:sz w:val="32"/>
          <w:szCs w:val="32"/>
        </w:rPr>
      </w:pPr>
      <w:r w:rsidRPr="00521D81">
        <w:rPr>
          <w:rFonts w:ascii="Arial" w:hAnsi="Arial" w:cs="Arial"/>
          <w:sz w:val="32"/>
          <w:szCs w:val="32"/>
        </w:rPr>
        <w:lastRenderedPageBreak/>
        <w:t>Seznam použité literatury</w:t>
      </w:r>
    </w:p>
    <w:p w14:paraId="47479ACE" w14:textId="3B20D2FD" w:rsidR="009D5BD3" w:rsidRPr="000C0C26" w:rsidRDefault="00166E43" w:rsidP="007A354F">
      <w:pPr>
        <w:pStyle w:val="Default"/>
        <w:ind w:left="567" w:hanging="567"/>
        <w:jc w:val="both"/>
        <w:rPr>
          <w:rFonts w:asciiTheme="minorHAnsi" w:hAnsiTheme="minorHAnsi"/>
          <w:sz w:val="22"/>
          <w:szCs w:val="22"/>
          <w:lang w:val="es-ES"/>
        </w:rPr>
      </w:pPr>
      <w:r w:rsidRPr="00166E43">
        <w:rPr>
          <w:rFonts w:asciiTheme="minorHAnsi" w:hAnsiTheme="minorHAnsi"/>
          <w:sz w:val="22"/>
          <w:szCs w:val="22"/>
        </w:rPr>
        <w:t>HANKOVÁ</w:t>
      </w:r>
      <w:r w:rsidR="009D5BD3" w:rsidRPr="00166E43">
        <w:rPr>
          <w:rFonts w:asciiTheme="minorHAnsi" w:hAnsiTheme="minorHAnsi"/>
          <w:sz w:val="22"/>
          <w:szCs w:val="22"/>
        </w:rPr>
        <w:t xml:space="preserve">, M. &amp; </w:t>
      </w:r>
      <w:r w:rsidRPr="00166E43">
        <w:rPr>
          <w:rFonts w:asciiTheme="minorHAnsi" w:hAnsiTheme="minorHAnsi"/>
          <w:sz w:val="22"/>
          <w:szCs w:val="22"/>
        </w:rPr>
        <w:t>KASÁČKOVÁ</w:t>
      </w:r>
      <w:r w:rsidR="009D5BD3" w:rsidRPr="00166E43">
        <w:rPr>
          <w:rFonts w:asciiTheme="minorHAnsi" w:hAnsiTheme="minorHAnsi"/>
          <w:sz w:val="22"/>
          <w:szCs w:val="22"/>
        </w:rPr>
        <w:t xml:space="preserve">, J. (2020). </w:t>
      </w:r>
      <w:r w:rsidR="009D5BD3" w:rsidRPr="00166E43">
        <w:rPr>
          <w:rFonts w:asciiTheme="minorHAnsi" w:hAnsiTheme="minorHAnsi"/>
          <w:i/>
          <w:sz w:val="22"/>
          <w:szCs w:val="22"/>
        </w:rPr>
        <w:t>Metodická příručka pro studenty UTB aneb máme spolužáka se specifickými potřebami.</w:t>
      </w:r>
      <w:r w:rsidR="009D5BD3" w:rsidRPr="00166E43">
        <w:rPr>
          <w:rFonts w:asciiTheme="minorHAnsi" w:hAnsiTheme="minorHAnsi"/>
          <w:sz w:val="22"/>
          <w:szCs w:val="22"/>
        </w:rPr>
        <w:t xml:space="preserve"> </w:t>
      </w:r>
      <w:r w:rsidR="009D5BD3" w:rsidRPr="000C0C26">
        <w:rPr>
          <w:rFonts w:asciiTheme="minorHAnsi" w:hAnsiTheme="minorHAnsi"/>
          <w:sz w:val="22"/>
          <w:szCs w:val="22"/>
          <w:lang w:val="es-ES"/>
        </w:rPr>
        <w:t xml:space="preserve">Zlín: </w:t>
      </w:r>
      <w:proofErr w:type="spellStart"/>
      <w:r w:rsidR="009D5BD3" w:rsidRPr="000C0C26">
        <w:rPr>
          <w:rFonts w:asciiTheme="minorHAnsi" w:hAnsiTheme="minorHAnsi"/>
          <w:sz w:val="22"/>
          <w:szCs w:val="22"/>
          <w:lang w:val="es-ES"/>
        </w:rPr>
        <w:t>Univerzita</w:t>
      </w:r>
      <w:proofErr w:type="spellEnd"/>
      <w:r w:rsidR="009D5BD3" w:rsidRPr="000C0C26">
        <w:rPr>
          <w:rFonts w:asciiTheme="minorHAnsi" w:hAnsiTheme="minorHAnsi"/>
          <w:sz w:val="22"/>
          <w:szCs w:val="22"/>
          <w:lang w:val="es-ES"/>
        </w:rPr>
        <w:t xml:space="preserve"> </w:t>
      </w:r>
      <w:proofErr w:type="spellStart"/>
      <w:r w:rsidR="009D5BD3" w:rsidRPr="000C0C26">
        <w:rPr>
          <w:rFonts w:asciiTheme="minorHAnsi" w:hAnsiTheme="minorHAnsi"/>
          <w:sz w:val="22"/>
          <w:szCs w:val="22"/>
          <w:lang w:val="es-ES"/>
        </w:rPr>
        <w:t>Tomáše</w:t>
      </w:r>
      <w:proofErr w:type="spellEnd"/>
      <w:r w:rsidR="009D5BD3" w:rsidRPr="000C0C26">
        <w:rPr>
          <w:rFonts w:asciiTheme="minorHAnsi" w:hAnsiTheme="minorHAnsi"/>
          <w:sz w:val="22"/>
          <w:szCs w:val="22"/>
          <w:lang w:val="es-ES"/>
        </w:rPr>
        <w:t xml:space="preserve"> </w:t>
      </w:r>
      <w:proofErr w:type="spellStart"/>
      <w:r w:rsidR="009D5BD3" w:rsidRPr="000C0C26">
        <w:rPr>
          <w:rFonts w:asciiTheme="minorHAnsi" w:hAnsiTheme="minorHAnsi"/>
          <w:sz w:val="22"/>
          <w:szCs w:val="22"/>
          <w:lang w:val="es-ES"/>
        </w:rPr>
        <w:t>Bati</w:t>
      </w:r>
      <w:proofErr w:type="spellEnd"/>
      <w:r w:rsidR="009D5BD3" w:rsidRPr="000C0C26">
        <w:rPr>
          <w:rFonts w:asciiTheme="minorHAnsi" w:hAnsiTheme="minorHAnsi"/>
          <w:sz w:val="22"/>
          <w:szCs w:val="22"/>
          <w:lang w:val="es-ES"/>
        </w:rPr>
        <w:t xml:space="preserve"> ve Zlíně.</w:t>
      </w:r>
    </w:p>
    <w:p w14:paraId="29CBE8F9" w14:textId="7C07AC3E" w:rsidR="00807258" w:rsidRPr="00185154" w:rsidRDefault="00166E43" w:rsidP="007A354F">
      <w:pPr>
        <w:pStyle w:val="Default"/>
        <w:ind w:left="567" w:hanging="567"/>
        <w:jc w:val="both"/>
        <w:rPr>
          <w:rFonts w:asciiTheme="minorHAnsi" w:hAnsiTheme="minorHAnsi"/>
          <w:sz w:val="22"/>
          <w:szCs w:val="22"/>
          <w:lang w:val="en-GB"/>
        </w:rPr>
      </w:pPr>
      <w:r w:rsidRPr="00166E43">
        <w:rPr>
          <w:rFonts w:asciiTheme="minorHAnsi" w:hAnsiTheme="minorHAnsi"/>
          <w:sz w:val="22"/>
          <w:szCs w:val="22"/>
          <w:lang w:val="es-ES"/>
        </w:rPr>
        <w:t>HAYES</w:t>
      </w:r>
      <w:r w:rsidR="00807258" w:rsidRPr="000C0C26">
        <w:rPr>
          <w:rFonts w:asciiTheme="minorHAnsi" w:hAnsiTheme="minorHAnsi"/>
          <w:sz w:val="22"/>
          <w:szCs w:val="22"/>
          <w:lang w:val="es-ES"/>
        </w:rPr>
        <w:t xml:space="preserve">, B. E. (2009). </w:t>
      </w:r>
      <w:proofErr w:type="spellStart"/>
      <w:r w:rsidR="00807258" w:rsidRPr="000C0C26">
        <w:rPr>
          <w:rFonts w:asciiTheme="minorHAnsi" w:hAnsiTheme="minorHAnsi"/>
          <w:i/>
          <w:sz w:val="22"/>
          <w:szCs w:val="22"/>
          <w:lang w:val="es-ES"/>
        </w:rPr>
        <w:t>Beyond</w:t>
      </w:r>
      <w:proofErr w:type="spellEnd"/>
      <w:r w:rsidR="00807258" w:rsidRPr="000C0C26">
        <w:rPr>
          <w:rFonts w:asciiTheme="minorHAnsi" w:hAnsiTheme="minorHAnsi"/>
          <w:i/>
          <w:sz w:val="22"/>
          <w:szCs w:val="22"/>
          <w:lang w:val="es-ES"/>
        </w:rPr>
        <w:t xml:space="preserve"> </w:t>
      </w:r>
      <w:proofErr w:type="spellStart"/>
      <w:r w:rsidR="00807258" w:rsidRPr="000C0C26">
        <w:rPr>
          <w:rFonts w:asciiTheme="minorHAnsi" w:hAnsiTheme="minorHAnsi"/>
          <w:i/>
          <w:sz w:val="22"/>
          <w:szCs w:val="22"/>
          <w:lang w:val="es-ES"/>
        </w:rPr>
        <w:t>ultimate</w:t>
      </w:r>
      <w:proofErr w:type="spellEnd"/>
      <w:r w:rsidR="00807258" w:rsidRPr="000C0C26">
        <w:rPr>
          <w:rFonts w:asciiTheme="minorHAnsi" w:hAnsiTheme="minorHAnsi"/>
          <w:i/>
          <w:sz w:val="22"/>
          <w:szCs w:val="22"/>
          <w:lang w:val="es-ES"/>
        </w:rPr>
        <w:t xml:space="preserve"> </w:t>
      </w:r>
      <w:proofErr w:type="spellStart"/>
      <w:r w:rsidR="00807258" w:rsidRPr="000C0C26">
        <w:rPr>
          <w:rFonts w:asciiTheme="minorHAnsi" w:hAnsiTheme="minorHAnsi"/>
          <w:i/>
          <w:sz w:val="22"/>
          <w:szCs w:val="22"/>
          <w:lang w:val="es-ES"/>
        </w:rPr>
        <w:t>question</w:t>
      </w:r>
      <w:proofErr w:type="spellEnd"/>
      <w:r w:rsidR="00807258" w:rsidRPr="000C0C26">
        <w:rPr>
          <w:rFonts w:asciiTheme="minorHAnsi" w:hAnsiTheme="minorHAnsi"/>
          <w:i/>
          <w:sz w:val="22"/>
          <w:szCs w:val="22"/>
          <w:lang w:val="es-ES"/>
        </w:rPr>
        <w:t xml:space="preserve">. </w:t>
      </w:r>
      <w:r w:rsidR="00807258" w:rsidRPr="00185154">
        <w:rPr>
          <w:rFonts w:asciiTheme="minorHAnsi" w:hAnsiTheme="minorHAnsi"/>
          <w:i/>
          <w:sz w:val="22"/>
          <w:szCs w:val="22"/>
          <w:lang w:val="en-GB"/>
        </w:rPr>
        <w:t>A systematic approach to improve customer loyalty.</w:t>
      </w:r>
      <w:r w:rsidR="00807258" w:rsidRPr="00185154">
        <w:rPr>
          <w:rFonts w:asciiTheme="minorHAnsi" w:hAnsiTheme="minorHAnsi"/>
          <w:sz w:val="22"/>
          <w:szCs w:val="22"/>
          <w:lang w:val="en-GB"/>
        </w:rPr>
        <w:t xml:space="preserve"> Milwaukee, WI: ASQ Quality Press.</w:t>
      </w:r>
    </w:p>
    <w:p w14:paraId="1D21BB11" w14:textId="4D770D98" w:rsidR="000D7354" w:rsidRPr="00185154" w:rsidRDefault="00166E43" w:rsidP="007A354F">
      <w:pPr>
        <w:pStyle w:val="Default"/>
        <w:ind w:left="567" w:hanging="567"/>
        <w:jc w:val="both"/>
        <w:rPr>
          <w:rFonts w:asciiTheme="minorHAnsi" w:hAnsiTheme="minorHAnsi"/>
          <w:sz w:val="22"/>
          <w:szCs w:val="22"/>
          <w:lang w:val="en-GB"/>
        </w:rPr>
      </w:pPr>
      <w:r w:rsidRPr="00185154">
        <w:rPr>
          <w:rFonts w:asciiTheme="minorHAnsi" w:hAnsiTheme="minorHAnsi"/>
          <w:sz w:val="22"/>
          <w:szCs w:val="22"/>
          <w:lang w:val="en-GB"/>
        </w:rPr>
        <w:t>CHENG</w:t>
      </w:r>
      <w:r w:rsidR="000D7354" w:rsidRPr="00185154">
        <w:rPr>
          <w:rFonts w:asciiTheme="minorHAnsi" w:hAnsiTheme="minorHAnsi"/>
          <w:sz w:val="22"/>
          <w:szCs w:val="22"/>
          <w:lang w:val="en-GB"/>
        </w:rPr>
        <w:t>, M. (2011)</w:t>
      </w:r>
      <w:r w:rsidR="006A62E0" w:rsidRPr="00185154">
        <w:rPr>
          <w:rFonts w:asciiTheme="minorHAnsi" w:hAnsiTheme="minorHAnsi"/>
          <w:sz w:val="22"/>
          <w:szCs w:val="22"/>
          <w:lang w:val="en-GB"/>
        </w:rPr>
        <w:t xml:space="preserve">. Transforming the learner' versus 'passing the exam': Understanding the gap between academic and student definitions of quality. In: </w:t>
      </w:r>
      <w:r w:rsidR="006A62E0" w:rsidRPr="00185154">
        <w:rPr>
          <w:rFonts w:asciiTheme="minorHAnsi" w:hAnsiTheme="minorHAnsi"/>
          <w:i/>
          <w:sz w:val="22"/>
          <w:szCs w:val="22"/>
          <w:lang w:val="en-GB"/>
        </w:rPr>
        <w:t>Quality in Higher Education</w:t>
      </w:r>
      <w:r w:rsidR="006A62E0" w:rsidRPr="00185154">
        <w:rPr>
          <w:rFonts w:asciiTheme="minorHAnsi" w:hAnsiTheme="minorHAnsi"/>
          <w:sz w:val="22"/>
          <w:szCs w:val="22"/>
          <w:lang w:val="en-GB"/>
        </w:rPr>
        <w:t>, 17(1): 3</w:t>
      </w:r>
      <w:r>
        <w:rPr>
          <w:rFonts w:asciiTheme="minorHAnsi" w:hAnsiTheme="minorHAnsi"/>
          <w:sz w:val="22"/>
          <w:szCs w:val="22"/>
          <w:lang w:val="en-GB"/>
        </w:rPr>
        <w:sym w:font="Symbol" w:char="F02D"/>
      </w:r>
      <w:r w:rsidR="006A62E0" w:rsidRPr="00185154">
        <w:rPr>
          <w:rFonts w:asciiTheme="minorHAnsi" w:hAnsiTheme="minorHAnsi"/>
          <w:sz w:val="22"/>
          <w:szCs w:val="22"/>
          <w:lang w:val="en-GB"/>
        </w:rPr>
        <w:t>17.</w:t>
      </w:r>
    </w:p>
    <w:p w14:paraId="3FC18D74" w14:textId="77C4680F" w:rsidR="00807258" w:rsidRPr="00185154" w:rsidRDefault="00166E43" w:rsidP="007A354F">
      <w:pPr>
        <w:pStyle w:val="Default"/>
        <w:ind w:left="567" w:hanging="567"/>
        <w:jc w:val="both"/>
        <w:rPr>
          <w:rFonts w:asciiTheme="minorHAnsi" w:hAnsiTheme="minorHAnsi"/>
          <w:sz w:val="22"/>
          <w:szCs w:val="22"/>
          <w:lang w:val="en-GB"/>
        </w:rPr>
      </w:pPr>
      <w:r w:rsidRPr="00185154">
        <w:rPr>
          <w:rFonts w:asciiTheme="minorHAnsi" w:hAnsiTheme="minorHAnsi"/>
          <w:sz w:val="22"/>
          <w:szCs w:val="22"/>
          <w:lang w:val="en-GB"/>
        </w:rPr>
        <w:t>CHENG</w:t>
      </w:r>
      <w:r w:rsidR="00807258" w:rsidRPr="00185154">
        <w:rPr>
          <w:rFonts w:asciiTheme="minorHAnsi" w:hAnsiTheme="minorHAnsi"/>
          <w:sz w:val="22"/>
          <w:szCs w:val="22"/>
          <w:lang w:val="en-GB"/>
        </w:rPr>
        <w:t xml:space="preserve">, M. (2016). </w:t>
      </w:r>
      <w:r w:rsidR="00807258" w:rsidRPr="00185154">
        <w:rPr>
          <w:rFonts w:asciiTheme="minorHAnsi" w:hAnsiTheme="minorHAnsi"/>
          <w:i/>
          <w:sz w:val="22"/>
          <w:szCs w:val="22"/>
          <w:lang w:val="en-GB"/>
        </w:rPr>
        <w:t>Quality in Higher Education. Developing a Virtue of Professional Practice</w:t>
      </w:r>
      <w:r w:rsidR="00807258" w:rsidRPr="00185154">
        <w:rPr>
          <w:rFonts w:asciiTheme="minorHAnsi" w:hAnsiTheme="minorHAnsi"/>
          <w:sz w:val="22"/>
          <w:szCs w:val="22"/>
          <w:lang w:val="en-GB"/>
        </w:rPr>
        <w:t xml:space="preserve">. Rotterdam: Sense Publisher. </w:t>
      </w:r>
    </w:p>
    <w:p w14:paraId="44889106" w14:textId="1A56D061" w:rsidR="00C17FAD" w:rsidRDefault="00C17FAD" w:rsidP="000C0C26">
      <w:pPr>
        <w:pStyle w:val="Default"/>
        <w:suppressAutoHyphens/>
        <w:ind w:left="567" w:hanging="567"/>
        <w:jc w:val="both"/>
        <w:rPr>
          <w:rFonts w:asciiTheme="minorHAnsi" w:hAnsiTheme="minorHAnsi"/>
          <w:bCs/>
          <w:sz w:val="22"/>
          <w:szCs w:val="22"/>
        </w:rPr>
      </w:pPr>
      <w:r>
        <w:rPr>
          <w:rFonts w:asciiTheme="minorHAnsi" w:hAnsiTheme="minorHAnsi"/>
          <w:bCs/>
          <w:sz w:val="22"/>
          <w:szCs w:val="22"/>
        </w:rPr>
        <w:t>IEP – UTB (2020</w:t>
      </w:r>
      <w:r w:rsidRPr="00166E43">
        <w:rPr>
          <w:rFonts w:asciiTheme="minorHAnsi" w:hAnsiTheme="minorHAnsi"/>
          <w:bCs/>
          <w:sz w:val="22"/>
          <w:szCs w:val="22"/>
          <w:lang w:val="en-GB"/>
        </w:rPr>
        <w:t xml:space="preserve">). </w:t>
      </w:r>
      <w:r w:rsidRPr="00166E43">
        <w:rPr>
          <w:rFonts w:asciiTheme="minorHAnsi" w:hAnsiTheme="minorHAnsi"/>
          <w:bCs/>
          <w:i/>
          <w:sz w:val="22"/>
          <w:szCs w:val="22"/>
          <w:lang w:val="en-GB"/>
        </w:rPr>
        <w:t>Institutional Evaluation Report – UTB ve Zlíně</w:t>
      </w:r>
      <w:r w:rsidRPr="00166E43">
        <w:rPr>
          <w:rFonts w:asciiTheme="minorHAnsi" w:hAnsiTheme="minorHAnsi"/>
          <w:bCs/>
          <w:sz w:val="22"/>
          <w:szCs w:val="22"/>
          <w:lang w:val="en-GB"/>
        </w:rPr>
        <w:t>. Geneva: European University Ass</w:t>
      </w:r>
      <w:r w:rsidR="00DA0BF5">
        <w:rPr>
          <w:rFonts w:asciiTheme="minorHAnsi" w:hAnsiTheme="minorHAnsi"/>
          <w:bCs/>
          <w:sz w:val="22"/>
          <w:szCs w:val="22"/>
          <w:lang w:val="en-GB"/>
        </w:rPr>
        <w:t>oc</w:t>
      </w:r>
      <w:r w:rsidRPr="00166E43">
        <w:rPr>
          <w:rFonts w:asciiTheme="minorHAnsi" w:hAnsiTheme="minorHAnsi"/>
          <w:bCs/>
          <w:sz w:val="22"/>
          <w:szCs w:val="22"/>
          <w:lang w:val="en-GB"/>
        </w:rPr>
        <w:t>iation.</w:t>
      </w:r>
      <w:r>
        <w:rPr>
          <w:rFonts w:asciiTheme="minorHAnsi" w:hAnsiTheme="minorHAnsi"/>
          <w:bCs/>
          <w:sz w:val="22"/>
          <w:szCs w:val="22"/>
        </w:rPr>
        <w:t xml:space="preserve"> </w:t>
      </w:r>
    </w:p>
    <w:p w14:paraId="01E9D2FF" w14:textId="55966A7F" w:rsidR="003B4FD7" w:rsidRDefault="00166E43" w:rsidP="007A354F">
      <w:pPr>
        <w:pStyle w:val="Default"/>
        <w:ind w:left="567" w:hanging="567"/>
        <w:jc w:val="both"/>
        <w:rPr>
          <w:rFonts w:asciiTheme="minorHAnsi" w:hAnsiTheme="minorHAnsi"/>
          <w:bCs/>
          <w:sz w:val="22"/>
          <w:szCs w:val="22"/>
        </w:rPr>
      </w:pPr>
      <w:r>
        <w:rPr>
          <w:rFonts w:asciiTheme="minorHAnsi" w:hAnsiTheme="minorHAnsi"/>
          <w:bCs/>
          <w:sz w:val="22"/>
          <w:szCs w:val="22"/>
        </w:rPr>
        <w:t>ŠEBKOVÁ</w:t>
      </w:r>
      <w:r w:rsidR="003B4FD7">
        <w:rPr>
          <w:rFonts w:asciiTheme="minorHAnsi" w:hAnsiTheme="minorHAnsi"/>
          <w:bCs/>
          <w:sz w:val="22"/>
          <w:szCs w:val="22"/>
        </w:rPr>
        <w:t xml:space="preserve">, H., </w:t>
      </w:r>
      <w:r>
        <w:rPr>
          <w:rFonts w:asciiTheme="minorHAnsi" w:hAnsiTheme="minorHAnsi"/>
          <w:bCs/>
          <w:sz w:val="22"/>
          <w:szCs w:val="22"/>
        </w:rPr>
        <w:t>BENEŠ</w:t>
      </w:r>
      <w:r w:rsidR="003B4FD7">
        <w:rPr>
          <w:rFonts w:asciiTheme="minorHAnsi" w:hAnsiTheme="minorHAnsi"/>
          <w:bCs/>
          <w:sz w:val="22"/>
          <w:szCs w:val="22"/>
        </w:rPr>
        <w:t xml:space="preserve">, J., </w:t>
      </w:r>
      <w:r>
        <w:rPr>
          <w:rFonts w:asciiTheme="minorHAnsi" w:hAnsiTheme="minorHAnsi"/>
          <w:bCs/>
          <w:sz w:val="22"/>
          <w:szCs w:val="22"/>
        </w:rPr>
        <w:t>ROSKOVEC</w:t>
      </w:r>
      <w:r w:rsidR="003B4FD7">
        <w:rPr>
          <w:rFonts w:asciiTheme="minorHAnsi" w:hAnsiTheme="minorHAnsi"/>
          <w:bCs/>
          <w:sz w:val="22"/>
          <w:szCs w:val="22"/>
        </w:rPr>
        <w:t xml:space="preserve">, V. (2013). </w:t>
      </w:r>
      <w:r w:rsidR="003B4FD7" w:rsidRPr="003B4FD7">
        <w:rPr>
          <w:rFonts w:asciiTheme="minorHAnsi" w:hAnsiTheme="minorHAnsi"/>
          <w:bCs/>
          <w:i/>
          <w:sz w:val="22"/>
          <w:szCs w:val="22"/>
        </w:rPr>
        <w:t>Využití evropských standardů pro zajištění kvality na českých školách</w:t>
      </w:r>
      <w:r w:rsidR="003B4FD7">
        <w:rPr>
          <w:rFonts w:asciiTheme="minorHAnsi" w:hAnsiTheme="minorHAnsi"/>
          <w:bCs/>
          <w:sz w:val="22"/>
          <w:szCs w:val="22"/>
        </w:rPr>
        <w:t>. Praha: Centrum pro studium vysokého školství, nakladatelství Vyšehrad.</w:t>
      </w:r>
    </w:p>
    <w:p w14:paraId="5A25510F" w14:textId="7BAFC4D4" w:rsidR="00437546" w:rsidRPr="00185154" w:rsidRDefault="00166E43" w:rsidP="000C0C26">
      <w:pPr>
        <w:pStyle w:val="Default"/>
        <w:suppressAutoHyphens/>
        <w:ind w:left="567" w:hanging="567"/>
        <w:jc w:val="both"/>
        <w:rPr>
          <w:rFonts w:asciiTheme="minorHAnsi" w:hAnsiTheme="minorHAnsi"/>
          <w:bCs/>
          <w:sz w:val="22"/>
          <w:szCs w:val="22"/>
          <w:lang w:val="en-GB"/>
        </w:rPr>
      </w:pPr>
      <w:r>
        <w:rPr>
          <w:rFonts w:asciiTheme="minorHAnsi" w:hAnsiTheme="minorHAnsi"/>
          <w:bCs/>
          <w:sz w:val="22"/>
          <w:szCs w:val="22"/>
        </w:rPr>
        <w:t>VLK</w:t>
      </w:r>
      <w:r w:rsidR="00437546">
        <w:rPr>
          <w:rFonts w:asciiTheme="minorHAnsi" w:hAnsiTheme="minorHAnsi"/>
          <w:bCs/>
          <w:sz w:val="22"/>
          <w:szCs w:val="22"/>
        </w:rPr>
        <w:t xml:space="preserve">, A., </w:t>
      </w:r>
      <w:r>
        <w:rPr>
          <w:rFonts w:asciiTheme="minorHAnsi" w:hAnsiTheme="minorHAnsi"/>
          <w:bCs/>
          <w:sz w:val="22"/>
          <w:szCs w:val="22"/>
        </w:rPr>
        <w:t>STIBUREK</w:t>
      </w:r>
      <w:r w:rsidR="00437546">
        <w:rPr>
          <w:rFonts w:asciiTheme="minorHAnsi" w:hAnsiTheme="minorHAnsi"/>
          <w:bCs/>
          <w:sz w:val="22"/>
          <w:szCs w:val="22"/>
        </w:rPr>
        <w:t xml:space="preserve">, Š., </w:t>
      </w:r>
      <w:r>
        <w:rPr>
          <w:rFonts w:asciiTheme="minorHAnsi" w:hAnsiTheme="minorHAnsi"/>
          <w:bCs/>
          <w:sz w:val="22"/>
          <w:szCs w:val="22"/>
        </w:rPr>
        <w:t>ŠVEC</w:t>
      </w:r>
      <w:r w:rsidR="00437546">
        <w:rPr>
          <w:rFonts w:asciiTheme="minorHAnsi" w:hAnsiTheme="minorHAnsi"/>
          <w:bCs/>
          <w:sz w:val="22"/>
          <w:szCs w:val="22"/>
        </w:rPr>
        <w:t xml:space="preserve">, V. (2016). </w:t>
      </w:r>
      <w:r w:rsidR="00437546" w:rsidRPr="00185154">
        <w:rPr>
          <w:rFonts w:asciiTheme="minorHAnsi" w:hAnsiTheme="minorHAnsi"/>
          <w:bCs/>
          <w:sz w:val="22"/>
          <w:szCs w:val="22"/>
          <w:lang w:val="en-GB"/>
        </w:rPr>
        <w:t>Drop</w:t>
      </w:r>
      <w:r w:rsidR="00B301EB" w:rsidRPr="00185154">
        <w:rPr>
          <w:rFonts w:asciiTheme="minorHAnsi" w:hAnsiTheme="minorHAnsi"/>
          <w:bCs/>
          <w:sz w:val="22"/>
          <w:szCs w:val="22"/>
          <w:lang w:val="en-GB"/>
        </w:rPr>
        <w:t>o</w:t>
      </w:r>
      <w:r w:rsidR="00437546" w:rsidRPr="00185154">
        <w:rPr>
          <w:rFonts w:asciiTheme="minorHAnsi" w:hAnsiTheme="minorHAnsi"/>
          <w:bCs/>
          <w:sz w:val="22"/>
          <w:szCs w:val="22"/>
          <w:lang w:val="en-GB"/>
        </w:rPr>
        <w:t xml:space="preserve">ut calculation and related policies in </w:t>
      </w:r>
      <w:r w:rsidR="00485BBC" w:rsidRPr="00185154">
        <w:rPr>
          <w:rFonts w:asciiTheme="minorHAnsi" w:hAnsiTheme="minorHAnsi"/>
          <w:bCs/>
          <w:sz w:val="22"/>
          <w:szCs w:val="22"/>
          <w:lang w:val="en-GB"/>
        </w:rPr>
        <w:t>C</w:t>
      </w:r>
      <w:r w:rsidR="00437546" w:rsidRPr="00185154">
        <w:rPr>
          <w:rFonts w:asciiTheme="minorHAnsi" w:hAnsiTheme="minorHAnsi"/>
          <w:bCs/>
          <w:sz w:val="22"/>
          <w:szCs w:val="22"/>
          <w:lang w:val="en-GB"/>
        </w:rPr>
        <w:t xml:space="preserve">zech higher education. In: </w:t>
      </w:r>
      <w:r w:rsidRPr="00185154">
        <w:rPr>
          <w:rFonts w:asciiTheme="minorHAnsi" w:hAnsiTheme="minorHAnsi"/>
          <w:bCs/>
          <w:sz w:val="22"/>
          <w:szCs w:val="22"/>
          <w:lang w:val="en-GB"/>
        </w:rPr>
        <w:t>FLÉGL</w:t>
      </w:r>
      <w:r w:rsidR="00437546" w:rsidRPr="00185154">
        <w:rPr>
          <w:rFonts w:asciiTheme="minorHAnsi" w:hAnsiTheme="minorHAnsi"/>
          <w:bCs/>
          <w:sz w:val="22"/>
          <w:szCs w:val="22"/>
          <w:lang w:val="en-GB"/>
        </w:rPr>
        <w:t xml:space="preserve">, M. </w:t>
      </w:r>
      <w:r w:rsidRPr="00185154">
        <w:rPr>
          <w:rFonts w:asciiTheme="minorHAnsi" w:hAnsiTheme="minorHAnsi"/>
          <w:bCs/>
          <w:sz w:val="22"/>
          <w:szCs w:val="22"/>
          <w:lang w:val="en-GB"/>
        </w:rPr>
        <w:t>HOUŠKA</w:t>
      </w:r>
      <w:r w:rsidR="00437546" w:rsidRPr="00185154">
        <w:rPr>
          <w:rFonts w:asciiTheme="minorHAnsi" w:hAnsiTheme="minorHAnsi"/>
          <w:bCs/>
          <w:sz w:val="22"/>
          <w:szCs w:val="22"/>
          <w:lang w:val="en-GB"/>
        </w:rPr>
        <w:t>, M</w:t>
      </w:r>
      <w:r w:rsidR="008517D6">
        <w:rPr>
          <w:rFonts w:asciiTheme="minorHAnsi" w:hAnsiTheme="minorHAnsi"/>
          <w:bCs/>
          <w:sz w:val="22"/>
          <w:szCs w:val="22"/>
          <w:lang w:val="en-GB"/>
        </w:rPr>
        <w:t>.</w:t>
      </w:r>
      <w:r w:rsidR="00437546" w:rsidRPr="00185154">
        <w:rPr>
          <w:rFonts w:asciiTheme="minorHAnsi" w:hAnsiTheme="minorHAnsi"/>
          <w:bCs/>
          <w:sz w:val="22"/>
          <w:szCs w:val="22"/>
          <w:lang w:val="en-GB"/>
        </w:rPr>
        <w:t xml:space="preserve">, </w:t>
      </w:r>
      <w:r w:rsidRPr="00185154">
        <w:rPr>
          <w:rFonts w:asciiTheme="minorHAnsi" w:hAnsiTheme="minorHAnsi"/>
          <w:bCs/>
          <w:sz w:val="22"/>
          <w:szCs w:val="22"/>
          <w:lang w:val="en-GB"/>
        </w:rPr>
        <w:t>KREJČÍ</w:t>
      </w:r>
      <w:r w:rsidR="00437546" w:rsidRPr="00185154">
        <w:rPr>
          <w:rFonts w:asciiTheme="minorHAnsi" w:hAnsiTheme="minorHAnsi"/>
          <w:bCs/>
          <w:sz w:val="22"/>
          <w:szCs w:val="22"/>
          <w:lang w:val="en-GB"/>
        </w:rPr>
        <w:t>, I</w:t>
      </w:r>
      <w:r w:rsidR="008517D6">
        <w:rPr>
          <w:rFonts w:asciiTheme="minorHAnsi" w:hAnsiTheme="minorHAnsi"/>
          <w:bCs/>
          <w:sz w:val="22"/>
          <w:szCs w:val="22"/>
          <w:lang w:val="en-GB"/>
        </w:rPr>
        <w:t>.</w:t>
      </w:r>
      <w:r w:rsidR="00437546" w:rsidRPr="00185154">
        <w:rPr>
          <w:rFonts w:asciiTheme="minorHAnsi" w:hAnsiTheme="minorHAnsi"/>
          <w:bCs/>
          <w:sz w:val="22"/>
          <w:szCs w:val="22"/>
          <w:lang w:val="en-GB"/>
        </w:rPr>
        <w:t xml:space="preserve"> (Eds.). </w:t>
      </w:r>
      <w:r w:rsidR="00437546" w:rsidRPr="00185154">
        <w:rPr>
          <w:rFonts w:asciiTheme="minorHAnsi" w:hAnsiTheme="minorHAnsi"/>
          <w:bCs/>
          <w:i/>
          <w:sz w:val="22"/>
          <w:szCs w:val="22"/>
          <w:lang w:val="en-GB"/>
        </w:rPr>
        <w:t xml:space="preserve">Proceedings of the 13th International </w:t>
      </w:r>
      <w:r w:rsidR="00185154">
        <w:rPr>
          <w:rFonts w:asciiTheme="minorHAnsi" w:hAnsiTheme="minorHAnsi"/>
          <w:bCs/>
          <w:i/>
          <w:sz w:val="22"/>
          <w:szCs w:val="22"/>
          <w:lang w:val="en-GB"/>
        </w:rPr>
        <w:t>C</w:t>
      </w:r>
      <w:r w:rsidR="00437546" w:rsidRPr="00185154">
        <w:rPr>
          <w:rFonts w:asciiTheme="minorHAnsi" w:hAnsiTheme="minorHAnsi"/>
          <w:bCs/>
          <w:i/>
          <w:sz w:val="22"/>
          <w:szCs w:val="22"/>
          <w:lang w:val="en-GB"/>
        </w:rPr>
        <w:t>onference Efficiency and Responsibility in Education (ERIE) 2016</w:t>
      </w:r>
      <w:r w:rsidR="00437546" w:rsidRPr="00185154">
        <w:rPr>
          <w:rFonts w:asciiTheme="minorHAnsi" w:hAnsiTheme="minorHAnsi"/>
          <w:bCs/>
          <w:sz w:val="22"/>
          <w:szCs w:val="22"/>
          <w:lang w:val="en-GB"/>
        </w:rPr>
        <w:t>. Prague. Czech University of Life Sciences Prague</w:t>
      </w:r>
      <w:r w:rsidR="00767183" w:rsidRPr="00185154">
        <w:rPr>
          <w:rFonts w:asciiTheme="minorHAnsi" w:hAnsiTheme="minorHAnsi"/>
          <w:bCs/>
          <w:sz w:val="22"/>
          <w:szCs w:val="22"/>
          <w:lang w:val="en-GB"/>
        </w:rPr>
        <w:t xml:space="preserve"> (pp. 650–657)</w:t>
      </w:r>
      <w:r w:rsidR="00437546" w:rsidRPr="00185154">
        <w:rPr>
          <w:rFonts w:asciiTheme="minorHAnsi" w:hAnsiTheme="minorHAnsi"/>
          <w:bCs/>
          <w:sz w:val="22"/>
          <w:szCs w:val="22"/>
          <w:lang w:val="en-GB"/>
        </w:rPr>
        <w:t>.</w:t>
      </w:r>
    </w:p>
    <w:p w14:paraId="525DE458" w14:textId="3D5BA005" w:rsidR="00437546" w:rsidRDefault="00166E43" w:rsidP="007A354F">
      <w:pPr>
        <w:pStyle w:val="Default"/>
        <w:ind w:left="567" w:hanging="567"/>
        <w:jc w:val="both"/>
        <w:rPr>
          <w:rFonts w:asciiTheme="minorHAnsi" w:hAnsiTheme="minorHAnsi"/>
          <w:bCs/>
          <w:sz w:val="22"/>
          <w:szCs w:val="22"/>
        </w:rPr>
      </w:pPr>
      <w:r w:rsidRPr="00185154">
        <w:rPr>
          <w:rFonts w:asciiTheme="minorHAnsi" w:hAnsiTheme="minorHAnsi"/>
          <w:bCs/>
          <w:sz w:val="22"/>
          <w:szCs w:val="22"/>
        </w:rPr>
        <w:t>VLK</w:t>
      </w:r>
      <w:r w:rsidR="00437546" w:rsidRPr="00185154">
        <w:rPr>
          <w:rFonts w:asciiTheme="minorHAnsi" w:hAnsiTheme="minorHAnsi"/>
          <w:bCs/>
          <w:sz w:val="22"/>
          <w:szCs w:val="22"/>
        </w:rPr>
        <w:t xml:space="preserve">, A., </w:t>
      </w:r>
      <w:r w:rsidRPr="00185154">
        <w:rPr>
          <w:rFonts w:asciiTheme="minorHAnsi" w:hAnsiTheme="minorHAnsi"/>
          <w:bCs/>
          <w:sz w:val="22"/>
          <w:szCs w:val="22"/>
        </w:rPr>
        <w:t>DRBOHLAV</w:t>
      </w:r>
      <w:r w:rsidR="00437546" w:rsidRPr="00185154">
        <w:rPr>
          <w:rFonts w:asciiTheme="minorHAnsi" w:hAnsiTheme="minorHAnsi"/>
          <w:bCs/>
          <w:sz w:val="22"/>
          <w:szCs w:val="22"/>
        </w:rPr>
        <w:t xml:space="preserve">, J., </w:t>
      </w:r>
      <w:r w:rsidRPr="00185154">
        <w:rPr>
          <w:rFonts w:asciiTheme="minorHAnsi" w:hAnsiTheme="minorHAnsi"/>
          <w:bCs/>
          <w:sz w:val="22"/>
          <w:szCs w:val="22"/>
        </w:rPr>
        <w:t>FLIEGL</w:t>
      </w:r>
      <w:r w:rsidR="00437546" w:rsidRPr="00185154">
        <w:rPr>
          <w:rFonts w:asciiTheme="minorHAnsi" w:hAnsiTheme="minorHAnsi"/>
          <w:bCs/>
          <w:sz w:val="22"/>
          <w:szCs w:val="22"/>
        </w:rPr>
        <w:t xml:space="preserve">, T., </w:t>
      </w:r>
      <w:r w:rsidRPr="00185154">
        <w:rPr>
          <w:rFonts w:asciiTheme="minorHAnsi" w:hAnsiTheme="minorHAnsi"/>
          <w:bCs/>
          <w:sz w:val="22"/>
          <w:szCs w:val="22"/>
        </w:rPr>
        <w:t>HULÍK</w:t>
      </w:r>
      <w:r w:rsidR="00437546" w:rsidRPr="00185154">
        <w:rPr>
          <w:rFonts w:asciiTheme="minorHAnsi" w:hAnsiTheme="minorHAnsi"/>
          <w:bCs/>
          <w:sz w:val="22"/>
          <w:szCs w:val="22"/>
        </w:rPr>
        <w:t xml:space="preserve">, V., </w:t>
      </w:r>
      <w:r w:rsidRPr="00185154">
        <w:rPr>
          <w:rFonts w:asciiTheme="minorHAnsi" w:hAnsiTheme="minorHAnsi"/>
          <w:bCs/>
          <w:sz w:val="22"/>
          <w:szCs w:val="22"/>
        </w:rPr>
        <w:t>STIBUREK</w:t>
      </w:r>
      <w:r w:rsidR="00437546" w:rsidRPr="00185154">
        <w:rPr>
          <w:rFonts w:asciiTheme="minorHAnsi" w:hAnsiTheme="minorHAnsi"/>
          <w:bCs/>
          <w:sz w:val="22"/>
          <w:szCs w:val="22"/>
        </w:rPr>
        <w:t xml:space="preserve">, Š., </w:t>
      </w:r>
      <w:r w:rsidRPr="00185154">
        <w:rPr>
          <w:rFonts w:asciiTheme="minorHAnsi" w:hAnsiTheme="minorHAnsi"/>
          <w:bCs/>
          <w:sz w:val="22"/>
          <w:szCs w:val="22"/>
        </w:rPr>
        <w:t>ŠVEC</w:t>
      </w:r>
      <w:r w:rsidR="00437546" w:rsidRPr="00185154">
        <w:rPr>
          <w:rFonts w:asciiTheme="minorHAnsi" w:hAnsiTheme="minorHAnsi"/>
          <w:bCs/>
          <w:sz w:val="22"/>
          <w:szCs w:val="22"/>
        </w:rPr>
        <w:t xml:space="preserve">, V. (2017). </w:t>
      </w:r>
      <w:r w:rsidR="00437546" w:rsidRPr="00185154">
        <w:rPr>
          <w:rFonts w:asciiTheme="minorHAnsi" w:hAnsiTheme="minorHAnsi"/>
          <w:bCs/>
          <w:i/>
          <w:sz w:val="22"/>
          <w:szCs w:val="22"/>
        </w:rPr>
        <w:t>Studijní neúspěšnost na vysokých školách. Teoretická východiska, empirické poznatky a doporučení</w:t>
      </w:r>
      <w:r w:rsidR="00437546" w:rsidRPr="00185154">
        <w:rPr>
          <w:rFonts w:asciiTheme="minorHAnsi" w:hAnsiTheme="minorHAnsi"/>
          <w:bCs/>
          <w:sz w:val="22"/>
          <w:szCs w:val="22"/>
        </w:rPr>
        <w:t>. Praha:</w:t>
      </w:r>
      <w:r w:rsidR="002F1D6E" w:rsidRPr="00185154">
        <w:rPr>
          <w:rFonts w:asciiTheme="minorHAnsi" w:hAnsiTheme="minorHAnsi"/>
          <w:bCs/>
          <w:sz w:val="22"/>
          <w:szCs w:val="22"/>
        </w:rPr>
        <w:t xml:space="preserve"> SLON.</w:t>
      </w:r>
    </w:p>
    <w:p w14:paraId="566F4FD1" w14:textId="6B515F13" w:rsidR="009D5BD3" w:rsidRPr="00185154" w:rsidRDefault="00166E43" w:rsidP="007A354F">
      <w:pPr>
        <w:pStyle w:val="Default"/>
        <w:ind w:left="567" w:hanging="567"/>
        <w:jc w:val="both"/>
        <w:rPr>
          <w:rFonts w:asciiTheme="minorHAnsi" w:hAnsiTheme="minorHAnsi"/>
          <w:bCs/>
          <w:sz w:val="22"/>
          <w:szCs w:val="22"/>
        </w:rPr>
      </w:pPr>
      <w:r w:rsidRPr="009D5BD3">
        <w:rPr>
          <w:rFonts w:asciiTheme="minorHAnsi" w:hAnsiTheme="minorHAnsi"/>
          <w:bCs/>
          <w:sz w:val="22"/>
          <w:szCs w:val="22"/>
        </w:rPr>
        <w:t>VOJTĚŠKOVÁ</w:t>
      </w:r>
      <w:r w:rsidR="009D5BD3" w:rsidRPr="009D5BD3">
        <w:rPr>
          <w:rFonts w:asciiTheme="minorHAnsi" w:hAnsiTheme="minorHAnsi"/>
          <w:bCs/>
          <w:sz w:val="22"/>
          <w:szCs w:val="22"/>
        </w:rPr>
        <w:t xml:space="preserve">, G. et al. (2020). </w:t>
      </w:r>
      <w:r w:rsidR="009D5BD3" w:rsidRPr="009D5BD3">
        <w:rPr>
          <w:rFonts w:asciiTheme="minorHAnsi" w:hAnsiTheme="minorHAnsi"/>
          <w:bCs/>
          <w:i/>
          <w:sz w:val="22"/>
          <w:szCs w:val="22"/>
        </w:rPr>
        <w:t>Průvodce pro studenty se specifickými potřebami na UTB aneb na co mám nárok při studiu.</w:t>
      </w:r>
      <w:r w:rsidR="009D5BD3" w:rsidRPr="009D5BD3">
        <w:rPr>
          <w:rFonts w:asciiTheme="minorHAnsi" w:hAnsiTheme="minorHAnsi"/>
          <w:bCs/>
          <w:sz w:val="22"/>
          <w:szCs w:val="22"/>
        </w:rPr>
        <w:t xml:space="preserve"> Zlín: Univerzita Tomáše Bati ve Zlíně.</w:t>
      </w:r>
    </w:p>
    <w:p w14:paraId="6AD048BA" w14:textId="00A06845" w:rsidR="005F3879" w:rsidRPr="00185154" w:rsidRDefault="00166E43" w:rsidP="007A354F">
      <w:pPr>
        <w:pStyle w:val="Default"/>
        <w:ind w:left="567" w:hanging="567"/>
        <w:jc w:val="both"/>
        <w:rPr>
          <w:rFonts w:asciiTheme="minorHAnsi" w:hAnsiTheme="minorHAnsi"/>
          <w:sz w:val="22"/>
          <w:szCs w:val="22"/>
          <w:lang w:val="en-GB"/>
        </w:rPr>
      </w:pPr>
      <w:r w:rsidRPr="00185154">
        <w:rPr>
          <w:rFonts w:asciiTheme="minorHAnsi" w:hAnsiTheme="minorHAnsi"/>
          <w:bCs/>
          <w:sz w:val="22"/>
          <w:szCs w:val="22"/>
          <w:lang w:val="en-GB"/>
        </w:rPr>
        <w:t>YORK</w:t>
      </w:r>
      <w:r w:rsidR="00C23BA4" w:rsidRPr="00185154">
        <w:rPr>
          <w:rFonts w:asciiTheme="minorHAnsi" w:hAnsiTheme="minorHAnsi"/>
          <w:bCs/>
          <w:sz w:val="22"/>
          <w:szCs w:val="22"/>
          <w:lang w:val="en-GB"/>
        </w:rPr>
        <w:t>, M.</w:t>
      </w:r>
      <w:r w:rsidR="002F1D6E" w:rsidRPr="00185154">
        <w:rPr>
          <w:rFonts w:asciiTheme="minorHAnsi" w:hAnsiTheme="minorHAnsi"/>
          <w:bCs/>
          <w:sz w:val="22"/>
          <w:szCs w:val="22"/>
          <w:lang w:val="en-GB"/>
        </w:rPr>
        <w:t xml:space="preserve"> (2016)</w:t>
      </w:r>
      <w:r w:rsidR="00C23BA4" w:rsidRPr="00185154">
        <w:rPr>
          <w:rFonts w:asciiTheme="minorHAnsi" w:hAnsiTheme="minorHAnsi"/>
          <w:bCs/>
          <w:sz w:val="22"/>
          <w:szCs w:val="22"/>
          <w:lang w:val="en-GB"/>
        </w:rPr>
        <w:t>. 'Student experience' surveys. Political</w:t>
      </w:r>
      <w:r w:rsidR="00B301EB" w:rsidRPr="00185154">
        <w:rPr>
          <w:rFonts w:asciiTheme="minorHAnsi" w:hAnsiTheme="minorHAnsi"/>
          <w:bCs/>
          <w:sz w:val="22"/>
          <w:szCs w:val="22"/>
          <w:lang w:val="en-GB"/>
        </w:rPr>
        <w:t>,</w:t>
      </w:r>
      <w:r w:rsidR="00C23BA4" w:rsidRPr="00185154">
        <w:rPr>
          <w:rFonts w:asciiTheme="minorHAnsi" w:hAnsiTheme="minorHAnsi"/>
          <w:bCs/>
          <w:sz w:val="22"/>
          <w:szCs w:val="22"/>
          <w:lang w:val="en-GB"/>
        </w:rPr>
        <w:t xml:space="preserve"> theoretical, empirical dimensions. In: </w:t>
      </w:r>
      <w:r w:rsidRPr="00185154">
        <w:rPr>
          <w:rFonts w:asciiTheme="minorHAnsi" w:hAnsiTheme="minorHAnsi"/>
          <w:bCs/>
          <w:sz w:val="22"/>
          <w:szCs w:val="22"/>
          <w:lang w:val="en-GB"/>
        </w:rPr>
        <w:t>CASE</w:t>
      </w:r>
      <w:r w:rsidR="00C23BA4" w:rsidRPr="00185154">
        <w:rPr>
          <w:rFonts w:asciiTheme="minorHAnsi" w:hAnsiTheme="minorHAnsi"/>
          <w:bCs/>
          <w:sz w:val="22"/>
          <w:szCs w:val="22"/>
          <w:lang w:val="en-GB"/>
        </w:rPr>
        <w:t>,</w:t>
      </w:r>
      <w:r>
        <w:rPr>
          <w:rFonts w:asciiTheme="minorHAnsi" w:hAnsiTheme="minorHAnsi"/>
          <w:bCs/>
          <w:sz w:val="22"/>
          <w:szCs w:val="22"/>
          <w:lang w:val="en-GB"/>
        </w:rPr>
        <w:t> </w:t>
      </w:r>
      <w:r w:rsidR="00C23BA4" w:rsidRPr="00185154">
        <w:rPr>
          <w:rFonts w:asciiTheme="minorHAnsi" w:hAnsiTheme="minorHAnsi"/>
          <w:bCs/>
          <w:sz w:val="22"/>
          <w:szCs w:val="22"/>
          <w:lang w:val="en-GB"/>
        </w:rPr>
        <w:t xml:space="preserve">J. M., </w:t>
      </w:r>
      <w:r w:rsidRPr="00185154">
        <w:rPr>
          <w:rFonts w:asciiTheme="minorHAnsi" w:hAnsiTheme="minorHAnsi"/>
          <w:bCs/>
          <w:sz w:val="22"/>
          <w:szCs w:val="22"/>
          <w:lang w:val="en-GB"/>
        </w:rPr>
        <w:t>HISMAN</w:t>
      </w:r>
      <w:r w:rsidR="00C23BA4" w:rsidRPr="00185154">
        <w:rPr>
          <w:rFonts w:asciiTheme="minorHAnsi" w:hAnsiTheme="minorHAnsi"/>
          <w:bCs/>
          <w:sz w:val="22"/>
          <w:szCs w:val="22"/>
          <w:lang w:val="en-GB"/>
        </w:rPr>
        <w:t xml:space="preserve">, J. (Eds.). </w:t>
      </w:r>
      <w:r w:rsidR="00C23BA4" w:rsidRPr="00185154">
        <w:rPr>
          <w:rFonts w:asciiTheme="minorHAnsi" w:hAnsiTheme="minorHAnsi"/>
          <w:bCs/>
          <w:i/>
          <w:sz w:val="22"/>
          <w:szCs w:val="22"/>
          <w:lang w:val="en-GB"/>
        </w:rPr>
        <w:t xml:space="preserve">Researching Higher Education. International </w:t>
      </w:r>
      <w:r w:rsidR="00DA0BF5">
        <w:rPr>
          <w:rFonts w:asciiTheme="minorHAnsi" w:hAnsiTheme="minorHAnsi"/>
          <w:bCs/>
          <w:i/>
          <w:sz w:val="22"/>
          <w:szCs w:val="22"/>
          <w:lang w:val="en-GB"/>
        </w:rPr>
        <w:t>P</w:t>
      </w:r>
      <w:r w:rsidR="00C23BA4" w:rsidRPr="00185154">
        <w:rPr>
          <w:rFonts w:asciiTheme="minorHAnsi" w:hAnsiTheme="minorHAnsi"/>
          <w:bCs/>
          <w:i/>
          <w:sz w:val="22"/>
          <w:szCs w:val="22"/>
          <w:lang w:val="en-GB"/>
        </w:rPr>
        <w:t>erspe</w:t>
      </w:r>
      <w:r w:rsidR="005969B6" w:rsidRPr="00185154">
        <w:rPr>
          <w:rFonts w:asciiTheme="minorHAnsi" w:hAnsiTheme="minorHAnsi"/>
          <w:bCs/>
          <w:i/>
          <w:sz w:val="22"/>
          <w:szCs w:val="22"/>
          <w:lang w:val="en-GB"/>
        </w:rPr>
        <w:t>c</w:t>
      </w:r>
      <w:r w:rsidR="00C23BA4" w:rsidRPr="00185154">
        <w:rPr>
          <w:rFonts w:asciiTheme="minorHAnsi" w:hAnsiTheme="minorHAnsi"/>
          <w:bCs/>
          <w:i/>
          <w:sz w:val="22"/>
          <w:szCs w:val="22"/>
          <w:lang w:val="en-GB"/>
        </w:rPr>
        <w:t xml:space="preserve">tives on </w:t>
      </w:r>
      <w:r w:rsidR="00DA0BF5">
        <w:rPr>
          <w:rFonts w:asciiTheme="minorHAnsi" w:hAnsiTheme="minorHAnsi"/>
          <w:bCs/>
          <w:i/>
          <w:sz w:val="22"/>
          <w:szCs w:val="22"/>
          <w:lang w:val="en-GB"/>
        </w:rPr>
        <w:t>T</w:t>
      </w:r>
      <w:r w:rsidR="00C23BA4" w:rsidRPr="00185154">
        <w:rPr>
          <w:rFonts w:asciiTheme="minorHAnsi" w:hAnsiTheme="minorHAnsi"/>
          <w:bCs/>
          <w:i/>
          <w:sz w:val="22"/>
          <w:szCs w:val="22"/>
          <w:lang w:val="en-GB"/>
        </w:rPr>
        <w:t xml:space="preserve">heory, </w:t>
      </w:r>
      <w:r w:rsidR="00DA0BF5">
        <w:rPr>
          <w:rFonts w:asciiTheme="minorHAnsi" w:hAnsiTheme="minorHAnsi"/>
          <w:bCs/>
          <w:i/>
          <w:sz w:val="22"/>
          <w:szCs w:val="22"/>
          <w:lang w:val="en-GB"/>
        </w:rPr>
        <w:t>P</w:t>
      </w:r>
      <w:r w:rsidR="00C23BA4" w:rsidRPr="00185154">
        <w:rPr>
          <w:rFonts w:asciiTheme="minorHAnsi" w:hAnsiTheme="minorHAnsi"/>
          <w:bCs/>
          <w:i/>
          <w:sz w:val="22"/>
          <w:szCs w:val="22"/>
          <w:lang w:val="en-GB"/>
        </w:rPr>
        <w:t>ol</w:t>
      </w:r>
      <w:r w:rsidR="00B301EB" w:rsidRPr="00185154">
        <w:rPr>
          <w:rFonts w:asciiTheme="minorHAnsi" w:hAnsiTheme="minorHAnsi"/>
          <w:bCs/>
          <w:i/>
          <w:sz w:val="22"/>
          <w:szCs w:val="22"/>
          <w:lang w:val="en-GB"/>
        </w:rPr>
        <w:t>i</w:t>
      </w:r>
      <w:r w:rsidR="00C23BA4" w:rsidRPr="00185154">
        <w:rPr>
          <w:rFonts w:asciiTheme="minorHAnsi" w:hAnsiTheme="minorHAnsi"/>
          <w:bCs/>
          <w:i/>
          <w:sz w:val="22"/>
          <w:szCs w:val="22"/>
          <w:lang w:val="en-GB"/>
        </w:rPr>
        <w:t xml:space="preserve">cy and </w:t>
      </w:r>
      <w:r w:rsidR="00DA0BF5">
        <w:rPr>
          <w:rFonts w:asciiTheme="minorHAnsi" w:hAnsiTheme="minorHAnsi"/>
          <w:bCs/>
          <w:i/>
          <w:sz w:val="22"/>
          <w:szCs w:val="22"/>
          <w:lang w:val="en-GB"/>
        </w:rPr>
        <w:t>P</w:t>
      </w:r>
      <w:r w:rsidR="00C23BA4" w:rsidRPr="00185154">
        <w:rPr>
          <w:rFonts w:asciiTheme="minorHAnsi" w:hAnsiTheme="minorHAnsi"/>
          <w:bCs/>
          <w:i/>
          <w:sz w:val="22"/>
          <w:szCs w:val="22"/>
          <w:lang w:val="en-GB"/>
        </w:rPr>
        <w:t>ractice</w:t>
      </w:r>
      <w:r w:rsidR="00CE4CC1" w:rsidRPr="00185154">
        <w:rPr>
          <w:rFonts w:asciiTheme="minorHAnsi" w:hAnsiTheme="minorHAnsi"/>
          <w:bCs/>
          <w:sz w:val="22"/>
          <w:szCs w:val="22"/>
          <w:lang w:val="en-GB"/>
        </w:rPr>
        <w:t>. London</w:t>
      </w:r>
      <w:r w:rsidR="00DA0BF5">
        <w:rPr>
          <w:rFonts w:asciiTheme="minorHAnsi" w:hAnsiTheme="minorHAnsi"/>
          <w:bCs/>
          <w:sz w:val="22"/>
          <w:szCs w:val="22"/>
          <w:lang w:val="en-GB"/>
        </w:rPr>
        <w:t>:</w:t>
      </w:r>
      <w:r w:rsidR="00CE4CC1" w:rsidRPr="00185154">
        <w:rPr>
          <w:rFonts w:asciiTheme="minorHAnsi" w:hAnsiTheme="minorHAnsi"/>
          <w:bCs/>
          <w:sz w:val="22"/>
          <w:szCs w:val="22"/>
          <w:lang w:val="en-GB"/>
        </w:rPr>
        <w:t xml:space="preserve"> Routledge.</w:t>
      </w:r>
    </w:p>
    <w:p w14:paraId="5943A379" w14:textId="77777777" w:rsidR="00EE0AFE" w:rsidRPr="00EE0AFE" w:rsidRDefault="00EE0AFE" w:rsidP="00EE0AFE"/>
    <w:sectPr w:rsidR="00EE0AFE" w:rsidRPr="00EE0AFE" w:rsidSect="005074A2">
      <w:headerReference w:type="default" r:id="rId46"/>
      <w:pgSz w:w="11907" w:h="16840" w:code="9"/>
      <w:pgMar w:top="1134" w:right="1134" w:bottom="1701" w:left="1134" w:header="567" w:footer="0" w:gutter="85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A9E312" w14:textId="77777777" w:rsidR="002E1E29" w:rsidRDefault="002E1E29">
      <w:r>
        <w:separator/>
      </w:r>
    </w:p>
    <w:p w14:paraId="65790B2B" w14:textId="77777777" w:rsidR="002E1E29" w:rsidRDefault="002E1E29"/>
  </w:endnote>
  <w:endnote w:type="continuationSeparator" w:id="0">
    <w:p w14:paraId="1050D5AB" w14:textId="77777777" w:rsidR="002E1E29" w:rsidRDefault="002E1E29">
      <w:r>
        <w:continuationSeparator/>
      </w:r>
    </w:p>
    <w:p w14:paraId="0821A9A9" w14:textId="77777777" w:rsidR="002E1E29" w:rsidRDefault="002E1E29"/>
  </w:endnote>
  <w:endnote w:type="continuationNotice" w:id="1">
    <w:p w14:paraId="719EE9F7" w14:textId="77777777" w:rsidR="002E1E29" w:rsidRDefault="002E1E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753309"/>
      <w:docPartObj>
        <w:docPartGallery w:val="Page Numbers (Bottom of Page)"/>
        <w:docPartUnique/>
      </w:docPartObj>
    </w:sdtPr>
    <w:sdtContent>
      <w:p w14:paraId="1A8BF8E4" w14:textId="4F314709" w:rsidR="00274805" w:rsidRDefault="00274805">
        <w:pPr>
          <w:pStyle w:val="Zpat"/>
          <w:jc w:val="center"/>
        </w:pPr>
        <w:r>
          <w:t>[</w:t>
        </w:r>
        <w:r>
          <w:fldChar w:fldCharType="begin"/>
        </w:r>
        <w:r>
          <w:instrText>PAGE   \* MERGEFORMAT</w:instrText>
        </w:r>
        <w:r>
          <w:fldChar w:fldCharType="separate"/>
        </w:r>
        <w:r>
          <w:rPr>
            <w:noProof/>
          </w:rPr>
          <w:t>90</w:t>
        </w:r>
        <w:r>
          <w:fldChar w:fldCharType="end"/>
        </w:r>
        <w:r>
          <w:t>]</w:t>
        </w:r>
      </w:p>
    </w:sdtContent>
  </w:sdt>
  <w:p w14:paraId="06D7FB1A" w14:textId="77777777" w:rsidR="00274805" w:rsidRDefault="0027480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1F4E1" w14:textId="5D2C0512" w:rsidR="00274805" w:rsidRDefault="00274805" w:rsidP="00521D81">
    <w:pPr>
      <w:pStyle w:val="Zpat"/>
    </w:pPr>
    <w:r>
      <w:t>Univerzita Tomáše Bati ve Zlíně, náměstí T. G. Masaryka 5555, Zlín 760 01</w:t>
    </w:r>
  </w:p>
  <w:p w14:paraId="2BF5B29E" w14:textId="77777777" w:rsidR="00274805" w:rsidRDefault="0027480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A63BF" w14:textId="77777777" w:rsidR="002E1E29" w:rsidRDefault="002E1E29">
      <w:r>
        <w:separator/>
      </w:r>
    </w:p>
    <w:p w14:paraId="7E717325" w14:textId="77777777" w:rsidR="002E1E29" w:rsidRDefault="002E1E29"/>
  </w:footnote>
  <w:footnote w:type="continuationSeparator" w:id="0">
    <w:p w14:paraId="06C09E3A" w14:textId="77777777" w:rsidR="002E1E29" w:rsidRDefault="002E1E29">
      <w:r>
        <w:continuationSeparator/>
      </w:r>
    </w:p>
    <w:p w14:paraId="2682D483" w14:textId="77777777" w:rsidR="002E1E29" w:rsidRDefault="002E1E29"/>
  </w:footnote>
  <w:footnote w:type="continuationNotice" w:id="1">
    <w:p w14:paraId="4717F441" w14:textId="77777777" w:rsidR="002E1E29" w:rsidRDefault="002E1E29">
      <w:pPr>
        <w:spacing w:after="0" w:line="240" w:lineRule="auto"/>
      </w:pPr>
    </w:p>
  </w:footnote>
  <w:footnote w:id="2">
    <w:p w14:paraId="19FFD866" w14:textId="4B1FC808" w:rsidR="00274805" w:rsidRDefault="00274805">
      <w:pPr>
        <w:pStyle w:val="Textpoznpodarou"/>
      </w:pPr>
      <w:r w:rsidRPr="003B2708">
        <w:rPr>
          <w:rStyle w:val="Znakapoznpodarou"/>
          <w:rFonts w:asciiTheme="minorHAnsi" w:hAnsiTheme="minorHAnsi"/>
        </w:rPr>
        <w:footnoteRef/>
      </w:r>
      <w:r w:rsidRPr="003B2708">
        <w:rPr>
          <w:rFonts w:asciiTheme="minorHAnsi" w:hAnsiTheme="minorHAnsi"/>
        </w:rPr>
        <w:t xml:space="preserve"> Jedná se o </w:t>
      </w:r>
      <w:r>
        <w:rPr>
          <w:rFonts w:asciiTheme="minorHAnsi" w:hAnsiTheme="minorHAnsi"/>
        </w:rPr>
        <w:t>sedm</w:t>
      </w:r>
      <w:r w:rsidRPr="003B2708">
        <w:rPr>
          <w:rFonts w:asciiTheme="minorHAnsi" w:hAnsiTheme="minorHAnsi"/>
        </w:rPr>
        <w:t xml:space="preserve"> základních standardů</w:t>
      </w:r>
      <w:r>
        <w:rPr>
          <w:rFonts w:asciiTheme="minorHAnsi" w:hAnsiTheme="minorHAnsi"/>
        </w:rPr>
        <w:t>, tzv. ESG (European Standards and Guidelines)</w:t>
      </w:r>
      <w:r w:rsidRPr="003B2708">
        <w:rPr>
          <w:rFonts w:asciiTheme="minorHAnsi" w:hAnsiTheme="minorHAnsi"/>
        </w:rPr>
        <w:t>: (1)</w:t>
      </w:r>
      <w:r>
        <w:rPr>
          <w:rFonts w:asciiTheme="minorHAnsi" w:hAnsiTheme="minorHAnsi"/>
        </w:rPr>
        <w:t xml:space="preserve"> </w:t>
      </w:r>
      <w:r w:rsidRPr="003B2708">
        <w:rPr>
          <w:rFonts w:asciiTheme="minorHAnsi" w:hAnsiTheme="minorHAnsi"/>
        </w:rPr>
        <w:t>strategie a postupy pro zajišťování kvality</w:t>
      </w:r>
      <w:r>
        <w:rPr>
          <w:rFonts w:asciiTheme="minorHAnsi" w:hAnsiTheme="minorHAnsi"/>
        </w:rPr>
        <w:t>;</w:t>
      </w:r>
      <w:r w:rsidRPr="003B2708">
        <w:rPr>
          <w:rFonts w:asciiTheme="minorHAnsi" w:hAnsiTheme="minorHAnsi"/>
        </w:rPr>
        <w:t xml:space="preserve"> (2) schvalování, sledování a pravidelné hodnocení studijních </w:t>
      </w:r>
      <w:r>
        <w:rPr>
          <w:rFonts w:asciiTheme="minorHAnsi" w:hAnsiTheme="minorHAnsi"/>
        </w:rPr>
        <w:t>programů; (3)</w:t>
      </w:r>
      <w:r w:rsidRPr="003B2708">
        <w:rPr>
          <w:rFonts w:asciiTheme="minorHAnsi" w:hAnsiTheme="minorHAnsi"/>
        </w:rPr>
        <w:t xml:space="preserve"> hodnocení studentů, </w:t>
      </w:r>
      <w:r>
        <w:rPr>
          <w:rFonts w:asciiTheme="minorHAnsi" w:hAnsiTheme="minorHAnsi"/>
        </w:rPr>
        <w:t xml:space="preserve">(4) </w:t>
      </w:r>
      <w:r w:rsidRPr="003B2708">
        <w:rPr>
          <w:rFonts w:asciiTheme="minorHAnsi" w:hAnsiTheme="minorHAnsi"/>
        </w:rPr>
        <w:t>zajištění kvality akademických pracovníků</w:t>
      </w:r>
      <w:r>
        <w:rPr>
          <w:rFonts w:asciiTheme="minorHAnsi" w:hAnsiTheme="minorHAnsi"/>
        </w:rPr>
        <w:t>; (5)</w:t>
      </w:r>
      <w:r w:rsidRPr="003B2708">
        <w:rPr>
          <w:rFonts w:asciiTheme="minorHAnsi" w:hAnsiTheme="minorHAnsi"/>
        </w:rPr>
        <w:t xml:space="preserve"> studijní zdroje a podpora studentů, (</w:t>
      </w:r>
      <w:r>
        <w:rPr>
          <w:rFonts w:asciiTheme="minorHAnsi" w:hAnsiTheme="minorHAnsi"/>
        </w:rPr>
        <w:t>6</w:t>
      </w:r>
      <w:r w:rsidRPr="003B2708">
        <w:rPr>
          <w:rFonts w:asciiTheme="minorHAnsi" w:hAnsiTheme="minorHAnsi"/>
        </w:rPr>
        <w:t xml:space="preserve">) informační systémy a </w:t>
      </w:r>
      <w:r>
        <w:rPr>
          <w:rFonts w:asciiTheme="minorHAnsi" w:hAnsiTheme="minorHAnsi"/>
        </w:rPr>
        <w:t xml:space="preserve">(7) </w:t>
      </w:r>
      <w:r w:rsidRPr="003B2708">
        <w:rPr>
          <w:rFonts w:asciiTheme="minorHAnsi" w:hAnsiTheme="minorHAnsi"/>
        </w:rPr>
        <w:t>veřejné informace</w:t>
      </w:r>
      <w:r>
        <w:rPr>
          <w:rFonts w:asciiTheme="minorHAnsi" w:hAnsiTheme="minorHAnsi"/>
        </w:rPr>
        <w:t xml:space="preserve">. Zpráva o vnitřním hodnocení napomáhá naplňovat všechny tyto standardy, neboť představuje stěžejní nástroj pro zjišťování a hodnocení kvality VŠ (ad 1.), informační podklad pro hodnocení a rozvoj studijních programů (ad 2.) a akademických pracovníků (ad 3.). Dále pak obsahuje stěžejní informace ohledně hodnocení ze strany studentů (ad 3.) a jejich studijní podpory (ad 5.), respektive ohledně jejich spokojenosti s informačními systémy (ad 6.). V neposlední řadě je tato zpráva veřejné přístupná, čímž je naplněn poslední ze standardů (ad 7.). Podrobný popis naplňování jednotlivých standardů ESG, jakož i standardů z nařízení vlády č. 274/2016 Sb. je předmětem </w:t>
      </w:r>
      <w:r w:rsidRPr="003B2708">
        <w:rPr>
          <w:rFonts w:asciiTheme="minorHAnsi" w:hAnsiTheme="minorHAnsi"/>
        </w:rPr>
        <w:t>Sebehodnot</w:t>
      </w:r>
      <w:r>
        <w:rPr>
          <w:rFonts w:asciiTheme="minorHAnsi" w:hAnsiTheme="minorHAnsi"/>
        </w:rPr>
        <w:t>í</w:t>
      </w:r>
      <w:r w:rsidRPr="003B2708">
        <w:rPr>
          <w:rFonts w:asciiTheme="minorHAnsi" w:hAnsiTheme="minorHAnsi"/>
        </w:rPr>
        <w:t>cí zpráv</w:t>
      </w:r>
      <w:r>
        <w:rPr>
          <w:rFonts w:asciiTheme="minorHAnsi" w:hAnsiTheme="minorHAnsi"/>
        </w:rPr>
        <w:t>y</w:t>
      </w:r>
      <w:r w:rsidRPr="003B2708">
        <w:rPr>
          <w:rFonts w:asciiTheme="minorHAnsi" w:hAnsiTheme="minorHAnsi"/>
        </w:rPr>
        <w:t xml:space="preserve"> UTB ve Zlíně – část A. Institucionální prostředí.</w:t>
      </w:r>
    </w:p>
  </w:footnote>
  <w:footnote w:id="3">
    <w:p w14:paraId="14F38D1E" w14:textId="77777777" w:rsidR="00274805" w:rsidRPr="00777224" w:rsidRDefault="00274805" w:rsidP="00777224">
      <w:pPr>
        <w:pStyle w:val="Textpoznpodarou"/>
        <w:rPr>
          <w:rFonts w:ascii="Calibri" w:hAnsi="Calibri"/>
        </w:rPr>
      </w:pPr>
      <w:r w:rsidRPr="00777224">
        <w:rPr>
          <w:rStyle w:val="Znakapoznpodarou"/>
          <w:rFonts w:ascii="Calibri" w:hAnsi="Calibri"/>
        </w:rPr>
        <w:footnoteRef/>
      </w:r>
      <w:r w:rsidRPr="00777224">
        <w:rPr>
          <w:rFonts w:ascii="Calibri" w:hAnsi="Calibri"/>
        </w:rPr>
        <w:t xml:space="preserve"> Zkratkou SO se rozumí studijní obor, zatímco zkratka SP označuje studijní program.</w:t>
      </w:r>
    </w:p>
  </w:footnote>
  <w:footnote w:id="4">
    <w:p w14:paraId="4C4848DA" w14:textId="1B406248" w:rsidR="00274805" w:rsidRDefault="00274805">
      <w:pPr>
        <w:pStyle w:val="Textpoznpodarou"/>
      </w:pPr>
      <w:r>
        <w:rPr>
          <w:rStyle w:val="Znakapoznpodarou"/>
        </w:rPr>
        <w:footnoteRef/>
      </w:r>
      <w:r>
        <w:t xml:space="preserve"> </w:t>
      </w:r>
      <w:r w:rsidRPr="00134B7C">
        <w:rPr>
          <w:rFonts w:asciiTheme="minorHAnsi" w:hAnsiTheme="minorHAnsi" w:cstheme="minorHAnsi"/>
        </w:rPr>
        <w:t>Sledují se studenti DSP</w:t>
      </w:r>
      <w:r>
        <w:rPr>
          <w:rFonts w:asciiTheme="minorHAnsi" w:hAnsiTheme="minorHAnsi" w:cstheme="minorHAnsi"/>
        </w:rPr>
        <w:t>.</w:t>
      </w:r>
    </w:p>
  </w:footnote>
  <w:footnote w:id="5">
    <w:p w14:paraId="5E796860" w14:textId="77777777" w:rsidR="00274805" w:rsidRPr="00777224" w:rsidRDefault="00274805" w:rsidP="00777224">
      <w:pPr>
        <w:pStyle w:val="Textpoznpodarou"/>
        <w:rPr>
          <w:rFonts w:ascii="Calibri" w:hAnsi="Calibri"/>
        </w:rPr>
      </w:pPr>
      <w:r w:rsidRPr="00777224">
        <w:rPr>
          <w:rStyle w:val="Znakapoznpodarou"/>
          <w:rFonts w:ascii="Calibri" w:hAnsi="Calibri"/>
        </w:rPr>
        <w:footnoteRef/>
      </w:r>
      <w:r w:rsidRPr="00777224">
        <w:rPr>
          <w:rFonts w:ascii="Calibri" w:hAnsi="Calibri"/>
        </w:rPr>
        <w:t xml:space="preserve"> Využití termínu „zákazník“ není v případě modelů kvality ničím netypickým, neboť orientace na stěžejní zákazníky služeb VŠ patří k základům mezinárodních koncepcí kvality v terciárním vzdělávání (srovnej např. Hayes, 2009; Cheng, 2016).   </w:t>
      </w:r>
    </w:p>
  </w:footnote>
  <w:footnote w:id="6">
    <w:p w14:paraId="1863B5FE" w14:textId="77777777" w:rsidR="00274805" w:rsidRPr="00E008C7" w:rsidRDefault="00274805" w:rsidP="0059763E">
      <w:pPr>
        <w:pStyle w:val="Default"/>
        <w:jc w:val="both"/>
        <w:rPr>
          <w:rFonts w:asciiTheme="minorHAnsi" w:eastAsia="Times New Roman" w:hAnsiTheme="minorHAnsi" w:cs="Verdana"/>
          <w:sz w:val="20"/>
          <w:szCs w:val="20"/>
          <w:lang w:eastAsia="cs-CZ"/>
        </w:rPr>
      </w:pPr>
      <w:r w:rsidRPr="00E008C7">
        <w:rPr>
          <w:rStyle w:val="Znakapoznpodarou"/>
          <w:rFonts w:asciiTheme="minorHAnsi" w:hAnsiTheme="minorHAnsi"/>
          <w:color w:val="auto"/>
          <w:sz w:val="20"/>
          <w:szCs w:val="20"/>
        </w:rPr>
        <w:footnoteRef/>
      </w:r>
      <w:r w:rsidRPr="00E008C7">
        <w:rPr>
          <w:rFonts w:asciiTheme="minorHAnsi" w:hAnsiTheme="minorHAnsi"/>
          <w:color w:val="auto"/>
          <w:sz w:val="20"/>
          <w:szCs w:val="20"/>
        </w:rPr>
        <w:t xml:space="preserve"> Srovnej indikátory Kvality MŠMT v </w:t>
      </w:r>
      <w:r w:rsidRPr="00E008C7">
        <w:rPr>
          <w:rFonts w:asciiTheme="minorHAnsi" w:hAnsiTheme="minorHAnsi" w:cs="Verdana"/>
          <w:bCs/>
          <w:color w:val="auto"/>
          <w:sz w:val="20"/>
          <w:szCs w:val="20"/>
        </w:rPr>
        <w:t>Pravidlech pro poskytování příspěvku a dotací veřejným vysokým školám Ministerstvem školství, mládeže a tělovýchovy. Dostupné z: http://www.msmt.cz/vzdelavani/vysoke-skolstvi/financovani-vysokych-skol-1</w:t>
      </w:r>
    </w:p>
  </w:footnote>
  <w:footnote w:id="7">
    <w:p w14:paraId="44498A5E" w14:textId="719A9494" w:rsidR="00274805" w:rsidRPr="00090719" w:rsidRDefault="00274805" w:rsidP="0059763E">
      <w:pPr>
        <w:pStyle w:val="Textpoznpodarou"/>
        <w:rPr>
          <w:rFonts w:asciiTheme="minorHAnsi" w:hAnsiTheme="minorHAnsi"/>
        </w:rPr>
      </w:pPr>
      <w:r w:rsidRPr="00E008C7">
        <w:rPr>
          <w:rStyle w:val="Znakapoznpodarou"/>
          <w:rFonts w:asciiTheme="minorHAnsi" w:hAnsiTheme="minorHAnsi"/>
        </w:rPr>
        <w:footnoteRef/>
      </w:r>
      <w:r w:rsidRPr="00E008C7">
        <w:rPr>
          <w:rFonts w:asciiTheme="minorHAnsi" w:hAnsiTheme="minorHAnsi"/>
        </w:rPr>
        <w:t xml:space="preserve"> Komplexní popis použité metodologie a vah jednotlivých indikátorů v rámci </w:t>
      </w:r>
      <w:r>
        <w:rPr>
          <w:rFonts w:asciiTheme="minorHAnsi" w:hAnsiTheme="minorHAnsi"/>
        </w:rPr>
        <w:t xml:space="preserve">rankingu THE </w:t>
      </w:r>
      <w:r w:rsidRPr="00E008C7">
        <w:rPr>
          <w:rFonts w:asciiTheme="minorHAnsi" w:hAnsiTheme="minorHAnsi"/>
        </w:rPr>
        <w:t xml:space="preserve">je dostupný z: </w:t>
      </w:r>
      <w:r w:rsidRPr="00476E03">
        <w:rPr>
          <w:rFonts w:asciiTheme="minorHAnsi" w:hAnsiTheme="minorHAnsi"/>
        </w:rPr>
        <w:t>https://www.timeshighereducation.com/world-university-rankings/world-university-rankings-202</w:t>
      </w:r>
      <w:r>
        <w:rPr>
          <w:rFonts w:asciiTheme="minorHAnsi" w:hAnsiTheme="minorHAnsi"/>
        </w:rPr>
        <w:t>3</w:t>
      </w:r>
      <w:r w:rsidRPr="00476E03">
        <w:rPr>
          <w:rFonts w:asciiTheme="minorHAnsi" w:hAnsiTheme="minorHAnsi"/>
        </w:rPr>
        <w:t>-methodology</w:t>
      </w:r>
    </w:p>
  </w:footnote>
  <w:footnote w:id="8">
    <w:p w14:paraId="3A5B4FB4" w14:textId="253990D4" w:rsidR="00274805" w:rsidRPr="00E008C7" w:rsidRDefault="00274805" w:rsidP="0056156E">
      <w:pPr>
        <w:pStyle w:val="Textpoznpodarou"/>
        <w:rPr>
          <w:rFonts w:asciiTheme="minorHAnsi" w:hAnsiTheme="minorHAnsi"/>
        </w:rPr>
      </w:pPr>
      <w:r w:rsidRPr="00E008C7">
        <w:rPr>
          <w:rStyle w:val="Znakapoznpodarou"/>
          <w:rFonts w:asciiTheme="minorHAnsi" w:hAnsiTheme="minorHAnsi"/>
        </w:rPr>
        <w:footnoteRef/>
      </w:r>
      <w:r w:rsidRPr="00E008C7">
        <w:rPr>
          <w:rFonts w:asciiTheme="minorHAnsi" w:hAnsiTheme="minorHAnsi"/>
        </w:rPr>
        <w:t xml:space="preserve"> Srov</w:t>
      </w:r>
      <w:r>
        <w:rPr>
          <w:rFonts w:asciiTheme="minorHAnsi" w:hAnsiTheme="minorHAnsi"/>
        </w:rPr>
        <w:t>.</w:t>
      </w:r>
      <w:r w:rsidRPr="00E008C7">
        <w:rPr>
          <w:rFonts w:asciiTheme="minorHAnsi" w:hAnsiTheme="minorHAnsi"/>
        </w:rPr>
        <w:t xml:space="preserve"> indikátory Kvality MŠMT v </w:t>
      </w:r>
      <w:r w:rsidRPr="00E008C7">
        <w:rPr>
          <w:rFonts w:asciiTheme="minorHAnsi" w:hAnsiTheme="minorHAnsi" w:cs="Verdana"/>
          <w:bCs/>
        </w:rPr>
        <w:t>Pravidlech pro poskytování příspěvku a dotací veřejným vysokým školám Ministerstvem školství, mládeže a tělovýchovy. Dostupné z: http://www.msmt.cz/vzdelavani/vysoke-skolstvi/financovani-vysokych-skol-1</w:t>
      </w:r>
    </w:p>
  </w:footnote>
  <w:footnote w:id="9">
    <w:p w14:paraId="5C0D9118" w14:textId="64A7BF10" w:rsidR="00274805" w:rsidRPr="00090719" w:rsidRDefault="00274805" w:rsidP="0056156E">
      <w:pPr>
        <w:pStyle w:val="Textpoznpodarou"/>
        <w:rPr>
          <w:rFonts w:asciiTheme="minorHAnsi" w:hAnsiTheme="minorHAnsi"/>
        </w:rPr>
      </w:pPr>
      <w:r w:rsidRPr="00E008C7">
        <w:rPr>
          <w:rStyle w:val="Znakapoznpodarou"/>
          <w:rFonts w:asciiTheme="minorHAnsi" w:hAnsiTheme="minorHAnsi"/>
        </w:rPr>
        <w:footnoteRef/>
      </w:r>
      <w:r w:rsidRPr="00E008C7">
        <w:rPr>
          <w:rFonts w:asciiTheme="minorHAnsi" w:hAnsiTheme="minorHAnsi"/>
        </w:rPr>
        <w:t xml:space="preserve"> Komplexní popis použité metodologie a vah jednotlivých indikátorů v rámci </w:t>
      </w:r>
      <w:r>
        <w:rPr>
          <w:rFonts w:asciiTheme="minorHAnsi" w:hAnsiTheme="minorHAnsi"/>
        </w:rPr>
        <w:t>r</w:t>
      </w:r>
      <w:r w:rsidRPr="00E008C7">
        <w:rPr>
          <w:rFonts w:asciiTheme="minorHAnsi" w:hAnsiTheme="minorHAnsi"/>
        </w:rPr>
        <w:t>anking</w:t>
      </w:r>
      <w:r>
        <w:rPr>
          <w:rFonts w:asciiTheme="minorHAnsi" w:hAnsiTheme="minorHAnsi"/>
        </w:rPr>
        <w:t>u THE</w:t>
      </w:r>
      <w:r w:rsidRPr="00E008C7">
        <w:rPr>
          <w:rFonts w:asciiTheme="minorHAnsi" w:hAnsiTheme="minorHAnsi"/>
        </w:rPr>
        <w:t xml:space="preserve"> je dostupný z: </w:t>
      </w:r>
      <w:r w:rsidRPr="00476E03">
        <w:rPr>
          <w:rFonts w:asciiTheme="minorHAnsi" w:hAnsiTheme="minorHAnsi"/>
        </w:rPr>
        <w:t>https://www.timeshighereducation.com/world-university-rankings/world-university-rankings-202</w:t>
      </w:r>
      <w:r>
        <w:rPr>
          <w:rFonts w:asciiTheme="minorHAnsi" w:hAnsiTheme="minorHAnsi"/>
        </w:rPr>
        <w:t>3</w:t>
      </w:r>
      <w:r w:rsidRPr="00476E03">
        <w:rPr>
          <w:rFonts w:asciiTheme="minorHAnsi" w:hAnsiTheme="minorHAnsi"/>
        </w:rPr>
        <w:t>-methodology</w:t>
      </w:r>
    </w:p>
  </w:footnote>
  <w:footnote w:id="10">
    <w:p w14:paraId="24E5B206" w14:textId="77777777" w:rsidR="00274805" w:rsidRPr="00090719" w:rsidRDefault="00274805" w:rsidP="00443A2D">
      <w:pPr>
        <w:pStyle w:val="Textpoznpodarou"/>
        <w:rPr>
          <w:rFonts w:asciiTheme="minorHAnsi" w:hAnsiTheme="minorHAnsi"/>
        </w:rPr>
      </w:pPr>
      <w:r w:rsidRPr="00E54103">
        <w:rPr>
          <w:rStyle w:val="Znakapoznpodarou"/>
          <w:rFonts w:asciiTheme="minorHAnsi" w:hAnsiTheme="minorHAnsi"/>
        </w:rPr>
        <w:footnoteRef/>
      </w:r>
      <w:r w:rsidRPr="00E54103">
        <w:rPr>
          <w:rFonts w:asciiTheme="minorHAnsi" w:hAnsiTheme="minorHAnsi"/>
        </w:rPr>
        <w:t xml:space="preserve"> MPSV definuje v tomto případě absolventa j</w:t>
      </w:r>
      <w:r w:rsidRPr="00E54103">
        <w:rPr>
          <w:rFonts w:asciiTheme="minorHAnsi" w:hAnsiTheme="minorHAnsi" w:cstheme="minorHAnsi"/>
          <w:lang w:eastAsia="ar-SA"/>
        </w:rPr>
        <w:t>ako uchazeče o zaměstnání evidovaného na úřadu práce podle místa jeho trvalého bydliště k určitému datu (uchazeči o práci registrovaní na úřadu práce ke dni 30. 4.), u</w:t>
      </w:r>
      <w:r>
        <w:rPr>
          <w:rFonts w:asciiTheme="minorHAnsi" w:hAnsiTheme="minorHAnsi" w:cstheme="minorHAnsi"/>
          <w:lang w:eastAsia="ar-SA"/>
        </w:rPr>
        <w:t> </w:t>
      </w:r>
      <w:r w:rsidRPr="00E54103">
        <w:rPr>
          <w:rFonts w:asciiTheme="minorHAnsi" w:hAnsiTheme="minorHAnsi" w:cstheme="minorHAnsi"/>
          <w:lang w:eastAsia="ar-SA"/>
        </w:rPr>
        <w:t>kterého doba od úspěšného ukončení studia nepřekročila 2 roky.</w:t>
      </w:r>
    </w:p>
  </w:footnote>
  <w:footnote w:id="11">
    <w:p w14:paraId="3C786214" w14:textId="07EA539D" w:rsidR="00274805" w:rsidRPr="00E54103" w:rsidRDefault="00274805">
      <w:pPr>
        <w:pStyle w:val="Textpoznpodarou"/>
        <w:rPr>
          <w:rFonts w:asciiTheme="minorHAnsi" w:hAnsiTheme="minorHAnsi"/>
        </w:rPr>
      </w:pPr>
      <w:r w:rsidRPr="00E84302">
        <w:rPr>
          <w:rStyle w:val="Znakapoznpodarou"/>
          <w:rFonts w:asciiTheme="minorHAnsi" w:hAnsiTheme="minorHAnsi"/>
        </w:rPr>
        <w:footnoteRef/>
      </w:r>
      <w:r w:rsidRPr="00E84302">
        <w:rPr>
          <w:rFonts w:asciiTheme="minorHAnsi" w:hAnsiTheme="minorHAnsi"/>
        </w:rPr>
        <w:t xml:space="preserve"> Konkrétní popis výpo</w:t>
      </w:r>
      <w:r>
        <w:rPr>
          <w:rFonts w:asciiTheme="minorHAnsi" w:hAnsiTheme="minorHAnsi"/>
        </w:rPr>
        <w:t>čtu Graduation rate pro rok 2023</w:t>
      </w:r>
      <w:r w:rsidRPr="00E84302">
        <w:rPr>
          <w:rFonts w:asciiTheme="minorHAnsi" w:hAnsiTheme="minorHAnsi"/>
        </w:rPr>
        <w:t xml:space="preserve"> je uveden v P</w:t>
      </w:r>
      <w:r w:rsidRPr="00E84302">
        <w:rPr>
          <w:rFonts w:asciiTheme="minorHAnsi" w:hAnsiTheme="minorHAnsi" w:cs="Verdana"/>
          <w:bCs/>
        </w:rPr>
        <w:t>ravidlech pro poskytování příspěvku</w:t>
      </w:r>
      <w:r>
        <w:rPr>
          <w:rFonts w:asciiTheme="minorHAnsi" w:hAnsiTheme="minorHAnsi" w:cs="Verdana"/>
          <w:bCs/>
        </w:rPr>
        <w:t xml:space="preserve"> </w:t>
      </w:r>
      <w:r w:rsidRPr="00E84302">
        <w:rPr>
          <w:rFonts w:asciiTheme="minorHAnsi" w:hAnsiTheme="minorHAnsi" w:cs="Verdana"/>
          <w:bCs/>
        </w:rPr>
        <w:t>a</w:t>
      </w:r>
      <w:r>
        <w:rPr>
          <w:rFonts w:asciiTheme="minorHAnsi" w:hAnsiTheme="minorHAnsi" w:cs="Verdana"/>
          <w:bCs/>
        </w:rPr>
        <w:t> </w:t>
      </w:r>
      <w:r w:rsidRPr="00E84302">
        <w:rPr>
          <w:rFonts w:asciiTheme="minorHAnsi" w:hAnsiTheme="minorHAnsi" w:cs="Verdana"/>
          <w:bCs/>
        </w:rPr>
        <w:t>dotací veřejným vysokým školám Ministerstvem školství, mládeže a tělovýchovy</w:t>
      </w:r>
      <w:r>
        <w:rPr>
          <w:rFonts w:asciiTheme="minorHAnsi" w:hAnsiTheme="minorHAnsi" w:cs="Verdana"/>
          <w:bCs/>
        </w:rPr>
        <w:t>.</w:t>
      </w:r>
      <w:r w:rsidRPr="00E84302">
        <w:rPr>
          <w:rFonts w:asciiTheme="minorHAnsi" w:hAnsiTheme="minorHAnsi" w:cs="Verdana"/>
          <w:bCs/>
        </w:rPr>
        <w:t xml:space="preserve"> </w:t>
      </w:r>
      <w:r>
        <w:rPr>
          <w:rFonts w:asciiTheme="minorHAnsi" w:hAnsiTheme="minorHAnsi" w:cs="Verdana"/>
          <w:bCs/>
        </w:rPr>
        <w:t>Pro rok 2023</w:t>
      </w:r>
      <w:r w:rsidRPr="00E84302">
        <w:rPr>
          <w:rFonts w:asciiTheme="minorHAnsi" w:hAnsiTheme="minorHAnsi" w:cs="Verdana"/>
          <w:bCs/>
        </w:rPr>
        <w:t xml:space="preserve"> má podíl 15</w:t>
      </w:r>
      <w:r>
        <w:rPr>
          <w:rFonts w:asciiTheme="minorHAnsi" w:hAnsiTheme="minorHAnsi" w:cs="Verdana"/>
          <w:bCs/>
        </w:rPr>
        <w:t> </w:t>
      </w:r>
      <w:r w:rsidRPr="00E84302">
        <w:rPr>
          <w:rFonts w:asciiTheme="minorHAnsi" w:hAnsiTheme="minorHAnsi" w:cs="Verdana"/>
          <w:bCs/>
        </w:rPr>
        <w:t xml:space="preserve">% na kvalitativním hodnocení veřejných VŠ. </w:t>
      </w:r>
      <w:r w:rsidRPr="00484AD0">
        <w:rPr>
          <w:rFonts w:asciiTheme="minorHAnsi" w:hAnsiTheme="minorHAnsi" w:cs="Verdana"/>
          <w:bCs/>
        </w:rPr>
        <w:t>Dostupné z: https://www.msmt.cz/vzdelavani/vysoke-skolstvi/financovani-vysokych-skol-rok-202</w:t>
      </w:r>
      <w:r>
        <w:rPr>
          <w:rFonts w:asciiTheme="minorHAnsi" w:hAnsiTheme="minorHAnsi" w:cs="Verdana"/>
          <w:bCs/>
        </w:rPr>
        <w:t>3</w:t>
      </w:r>
      <w:hyperlink r:id="rId1" w:history="1"/>
      <w:r>
        <w:rPr>
          <w:rFonts w:asciiTheme="minorHAnsi" w:hAnsiTheme="minorHAnsi" w:cs="Verdana"/>
          <w:bCs/>
        </w:rPr>
        <w:t xml:space="preserve">. Nad rámec tohoto indikátoru, který pracuje s tzv. kohortní mírou úspěšně ukončeného vysokoškolského vzdělání (viz Vlk et al., 2016, 2017) UTB ve Zlíně sleduje v dílčích analýzách i další typy studijní úspěšnosti/neúspěšnosti. Zejména se jedná o roční míru neúspěšnosti studentů po jednotlivých SP a jednotlivých předmětech, které slouží detailnější analýze.   </w:t>
      </w:r>
    </w:p>
  </w:footnote>
  <w:footnote w:id="12">
    <w:p w14:paraId="776287B8" w14:textId="3E4AFCE9" w:rsidR="00274805" w:rsidRPr="00827FFD" w:rsidRDefault="00274805">
      <w:pPr>
        <w:pStyle w:val="Textpoznpodarou"/>
        <w:rPr>
          <w:rFonts w:asciiTheme="minorHAnsi" w:hAnsiTheme="minorHAnsi" w:cstheme="minorHAnsi"/>
        </w:rPr>
      </w:pPr>
      <w:r w:rsidRPr="00827FFD">
        <w:rPr>
          <w:rStyle w:val="Znakapoznpodarou"/>
          <w:rFonts w:asciiTheme="minorHAnsi" w:hAnsiTheme="minorHAnsi" w:cstheme="minorHAnsi"/>
        </w:rPr>
        <w:footnoteRef/>
      </w:r>
      <w:r w:rsidRPr="00827FFD">
        <w:rPr>
          <w:rFonts w:asciiTheme="minorHAnsi" w:hAnsiTheme="minorHAnsi" w:cstheme="minorHAnsi"/>
        </w:rPr>
        <w:t xml:space="preserve"> Indikátor A</w:t>
      </w:r>
      <w:r w:rsidRPr="00827FFD">
        <w:rPr>
          <w:rFonts w:asciiTheme="minorHAnsi" w:hAnsiTheme="minorHAnsi" w:cstheme="minorHAnsi"/>
          <w:vertAlign w:val="subscript"/>
        </w:rPr>
        <w:t>10</w:t>
      </w:r>
      <w:r w:rsidRPr="00827FFD">
        <w:rPr>
          <w:rFonts w:asciiTheme="minorHAnsi" w:hAnsiTheme="minorHAnsi" w:cstheme="minorHAnsi"/>
        </w:rPr>
        <w:t xml:space="preserve"> byl do struktury zprávy o vnitřním hodnocení včleněn až v AR 2019/2020 v souvislosti s rozšiřování</w:t>
      </w:r>
      <w:r>
        <w:rPr>
          <w:rFonts w:asciiTheme="minorHAnsi" w:hAnsiTheme="minorHAnsi" w:cstheme="minorHAnsi"/>
        </w:rPr>
        <w:t>m</w:t>
      </w:r>
      <w:r w:rsidRPr="00827FFD">
        <w:rPr>
          <w:rFonts w:asciiTheme="minorHAnsi" w:hAnsiTheme="minorHAnsi" w:cstheme="minorHAnsi"/>
        </w:rPr>
        <w:t xml:space="preserve"> aktivit zaměřených na podporu studentů se specifickými vzdělávacími potřebami, který nepřímo navazuje na aktivity na podporu prostupnosti studiem a snižování studijní neúspěšnosti.</w:t>
      </w:r>
    </w:p>
  </w:footnote>
  <w:footnote w:id="13">
    <w:p w14:paraId="0BA8EDD4" w14:textId="63C86ACA" w:rsidR="00274805" w:rsidRPr="00E54103" w:rsidRDefault="00274805" w:rsidP="00C92FBF">
      <w:pPr>
        <w:pStyle w:val="Textpoznpodarou"/>
        <w:rPr>
          <w:rFonts w:asciiTheme="minorHAnsi" w:hAnsiTheme="minorHAnsi"/>
        </w:rPr>
      </w:pPr>
      <w:r w:rsidRPr="00E54103">
        <w:rPr>
          <w:rStyle w:val="Znakapoznpodarou"/>
          <w:rFonts w:asciiTheme="minorHAnsi" w:hAnsiTheme="minorHAnsi"/>
        </w:rPr>
        <w:footnoteRef/>
      </w:r>
      <w:r w:rsidRPr="00E54103">
        <w:rPr>
          <w:rFonts w:asciiTheme="minorHAnsi" w:hAnsiTheme="minorHAnsi"/>
        </w:rPr>
        <w:t xml:space="preserve"> Komplexní popis použité metodologie a vah jednotlivých indikátorů v rámci </w:t>
      </w:r>
      <w:r>
        <w:rPr>
          <w:rFonts w:asciiTheme="minorHAnsi" w:hAnsiTheme="minorHAnsi"/>
        </w:rPr>
        <w:t>r</w:t>
      </w:r>
      <w:r w:rsidRPr="00E54103">
        <w:rPr>
          <w:rFonts w:asciiTheme="minorHAnsi" w:hAnsiTheme="minorHAnsi"/>
        </w:rPr>
        <w:t>anking</w:t>
      </w:r>
      <w:r>
        <w:rPr>
          <w:rFonts w:asciiTheme="minorHAnsi" w:hAnsiTheme="minorHAnsi"/>
        </w:rPr>
        <w:t>u THE</w:t>
      </w:r>
      <w:r w:rsidRPr="00E54103">
        <w:rPr>
          <w:rFonts w:asciiTheme="minorHAnsi" w:hAnsiTheme="minorHAnsi"/>
        </w:rPr>
        <w:t xml:space="preserve"> je dostupný z: </w:t>
      </w:r>
      <w:r w:rsidRPr="00476E03">
        <w:rPr>
          <w:rFonts w:asciiTheme="minorHAnsi" w:hAnsiTheme="minorHAnsi"/>
        </w:rPr>
        <w:t>https://www.timeshighereducation.com/world-university-rankings/world-university-rankings-202</w:t>
      </w:r>
      <w:r>
        <w:rPr>
          <w:rFonts w:asciiTheme="minorHAnsi" w:hAnsiTheme="minorHAnsi"/>
        </w:rPr>
        <w:t>3</w:t>
      </w:r>
      <w:r w:rsidRPr="00476E03">
        <w:rPr>
          <w:rFonts w:asciiTheme="minorHAnsi" w:hAnsiTheme="minorHAnsi"/>
        </w:rPr>
        <w:t>-methodology</w:t>
      </w:r>
    </w:p>
  </w:footnote>
  <w:footnote w:id="14">
    <w:p w14:paraId="2985AE70" w14:textId="46CB644C" w:rsidR="00274805" w:rsidRPr="00090719" w:rsidRDefault="00274805" w:rsidP="006C7664">
      <w:pPr>
        <w:pStyle w:val="Textpoznpodarou"/>
        <w:rPr>
          <w:rFonts w:asciiTheme="minorHAnsi" w:hAnsiTheme="minorHAnsi"/>
        </w:rPr>
      </w:pPr>
      <w:r w:rsidRPr="00E54103">
        <w:rPr>
          <w:rStyle w:val="Znakapoznpodarou"/>
          <w:rFonts w:asciiTheme="minorHAnsi" w:hAnsiTheme="minorHAnsi"/>
        </w:rPr>
        <w:footnoteRef/>
      </w:r>
      <w:r w:rsidRPr="00E54103">
        <w:rPr>
          <w:rFonts w:asciiTheme="minorHAnsi" w:hAnsiTheme="minorHAnsi"/>
        </w:rPr>
        <w:t xml:space="preserve"> Komplexní popis použité metodologie a vah jednotlivých indi</w:t>
      </w:r>
      <w:r>
        <w:rPr>
          <w:rFonts w:asciiTheme="minorHAnsi" w:hAnsiTheme="minorHAnsi"/>
        </w:rPr>
        <w:t>kátorů v rámci r</w:t>
      </w:r>
      <w:r w:rsidRPr="00E54103">
        <w:rPr>
          <w:rFonts w:asciiTheme="minorHAnsi" w:hAnsiTheme="minorHAnsi"/>
        </w:rPr>
        <w:t>anking</w:t>
      </w:r>
      <w:r>
        <w:rPr>
          <w:rFonts w:asciiTheme="minorHAnsi" w:hAnsiTheme="minorHAnsi"/>
        </w:rPr>
        <w:t xml:space="preserve">u THE je dostupný z: </w:t>
      </w:r>
      <w:r w:rsidRPr="00476E03">
        <w:rPr>
          <w:rFonts w:asciiTheme="minorHAnsi" w:hAnsiTheme="minorHAnsi"/>
        </w:rPr>
        <w:t>https://www.timeshighereducation.com/world-university-rankings/world-university-rankings-202</w:t>
      </w:r>
      <w:r>
        <w:rPr>
          <w:rFonts w:asciiTheme="minorHAnsi" w:hAnsiTheme="minorHAnsi"/>
        </w:rPr>
        <w:t>3</w:t>
      </w:r>
      <w:r w:rsidRPr="00476E03">
        <w:rPr>
          <w:rFonts w:asciiTheme="minorHAnsi" w:hAnsiTheme="minorHAnsi"/>
        </w:rPr>
        <w:t>-methodology</w:t>
      </w:r>
    </w:p>
    <w:p w14:paraId="529C5564" w14:textId="350F5D93" w:rsidR="00274805" w:rsidRPr="00090719" w:rsidRDefault="00274805" w:rsidP="00B9220D">
      <w:pPr>
        <w:pStyle w:val="Textpoznpodarou"/>
        <w:rPr>
          <w:rFonts w:asciiTheme="minorHAnsi" w:hAnsiTheme="minorHAnsi"/>
        </w:rPr>
      </w:pPr>
    </w:p>
  </w:footnote>
  <w:footnote w:id="15">
    <w:p w14:paraId="626A0338" w14:textId="56984B3F" w:rsidR="00274805" w:rsidRPr="000D7354" w:rsidRDefault="00274805">
      <w:pPr>
        <w:pStyle w:val="Textpoznpodarou"/>
        <w:rPr>
          <w:rFonts w:asciiTheme="minorHAnsi" w:hAnsiTheme="minorHAnsi"/>
        </w:rPr>
      </w:pPr>
      <w:r w:rsidRPr="000D7354">
        <w:rPr>
          <w:rStyle w:val="Znakapoznpodarou"/>
          <w:rFonts w:asciiTheme="minorHAnsi" w:hAnsiTheme="minorHAnsi"/>
        </w:rPr>
        <w:footnoteRef/>
      </w:r>
      <w:r w:rsidRPr="000D7354">
        <w:rPr>
          <w:rFonts w:asciiTheme="minorHAnsi" w:hAnsiTheme="minorHAnsi"/>
        </w:rPr>
        <w:t xml:space="preserve"> Tento typ hodnocení je nesmírně důležitý, neboť podle Chenga (2011)</w:t>
      </w:r>
      <w:r>
        <w:rPr>
          <w:rFonts w:asciiTheme="minorHAnsi" w:hAnsiTheme="minorHAnsi"/>
        </w:rPr>
        <w:t xml:space="preserve"> a Yorka (2016)</w:t>
      </w:r>
      <w:r w:rsidRPr="000D7354">
        <w:rPr>
          <w:rFonts w:asciiTheme="minorHAnsi" w:hAnsiTheme="minorHAnsi"/>
        </w:rPr>
        <w:t xml:space="preserve"> mají studenti tendenci spojova</w:t>
      </w:r>
      <w:r>
        <w:rPr>
          <w:rFonts w:asciiTheme="minorHAnsi" w:hAnsiTheme="minorHAnsi"/>
        </w:rPr>
        <w:t>t kvalitu výuky s výstupy</w:t>
      </w:r>
      <w:r w:rsidRPr="000D7354">
        <w:rPr>
          <w:rFonts w:asciiTheme="minorHAnsi" w:hAnsiTheme="minorHAnsi"/>
        </w:rPr>
        <w:t xml:space="preserve"> vlastního učení.</w:t>
      </w:r>
    </w:p>
  </w:footnote>
  <w:footnote w:id="16">
    <w:p w14:paraId="6B1A3D1F" w14:textId="77777777" w:rsidR="00274805" w:rsidRPr="00090719" w:rsidRDefault="00274805" w:rsidP="00356D03">
      <w:pPr>
        <w:pStyle w:val="Textpoznpodarou"/>
        <w:rPr>
          <w:rFonts w:asciiTheme="minorHAnsi" w:hAnsiTheme="minorHAnsi"/>
        </w:rPr>
      </w:pPr>
      <w:r w:rsidRPr="00090719">
        <w:rPr>
          <w:rStyle w:val="Znakapoznpodarou"/>
          <w:rFonts w:asciiTheme="minorHAnsi" w:hAnsiTheme="minorHAnsi"/>
        </w:rPr>
        <w:footnoteRef/>
      </w:r>
      <w:r w:rsidRPr="00090719">
        <w:rPr>
          <w:rFonts w:asciiTheme="minorHAnsi" w:hAnsiTheme="minorHAnsi"/>
        </w:rPr>
        <w:t xml:space="preserve"> V rámci dotazníkového nástroje byly použity tyto položky:</w:t>
      </w:r>
    </w:p>
    <w:p w14:paraId="705F0023" w14:textId="4CFB05AD" w:rsidR="00274805" w:rsidRPr="003F242E" w:rsidRDefault="00274805" w:rsidP="00034E23">
      <w:pPr>
        <w:pStyle w:val="Textpoznpodarou"/>
        <w:numPr>
          <w:ilvl w:val="0"/>
          <w:numId w:val="23"/>
        </w:numPr>
        <w:rPr>
          <w:rFonts w:asciiTheme="minorHAnsi" w:hAnsiTheme="minorHAnsi" w:cstheme="minorHAnsi"/>
        </w:rPr>
      </w:pPr>
      <w:r w:rsidRPr="003F242E">
        <w:rPr>
          <w:rFonts w:asciiTheme="minorHAnsi" w:hAnsiTheme="minorHAnsi" w:cstheme="minorHAnsi"/>
        </w:rPr>
        <w:t>Jak celkově hodnotíte cvičení?</w:t>
      </w:r>
    </w:p>
    <w:p w14:paraId="55159C7B" w14:textId="369D4510" w:rsidR="00274805" w:rsidRPr="003F242E" w:rsidRDefault="00274805" w:rsidP="00034E23">
      <w:pPr>
        <w:pStyle w:val="Textpoznpodarou"/>
        <w:numPr>
          <w:ilvl w:val="0"/>
          <w:numId w:val="23"/>
        </w:numPr>
        <w:rPr>
          <w:rFonts w:asciiTheme="minorHAnsi" w:hAnsiTheme="minorHAnsi" w:cstheme="minorHAnsi"/>
        </w:rPr>
      </w:pPr>
      <w:r w:rsidRPr="003F242E">
        <w:rPr>
          <w:rFonts w:asciiTheme="minorHAnsi" w:hAnsiTheme="minorHAnsi" w:cstheme="minorHAnsi"/>
        </w:rPr>
        <w:t>Jak celkově hodnotíte přednášky?</w:t>
      </w:r>
    </w:p>
    <w:p w14:paraId="66F78E45" w14:textId="262D1C3B" w:rsidR="00274805" w:rsidRPr="003F242E" w:rsidRDefault="00274805" w:rsidP="00034E23">
      <w:pPr>
        <w:pStyle w:val="Textpoznpodarou"/>
        <w:numPr>
          <w:ilvl w:val="0"/>
          <w:numId w:val="23"/>
        </w:numPr>
        <w:rPr>
          <w:rFonts w:asciiTheme="minorHAnsi" w:hAnsiTheme="minorHAnsi" w:cstheme="minorHAnsi"/>
        </w:rPr>
      </w:pPr>
      <w:r w:rsidRPr="003F242E">
        <w:rPr>
          <w:rFonts w:asciiTheme="minorHAnsi" w:hAnsiTheme="minorHAnsi" w:cstheme="minorHAnsi"/>
        </w:rPr>
        <w:t>Jak celkově hodnotíte semináře?</w:t>
      </w:r>
    </w:p>
    <w:p w14:paraId="329DA697" w14:textId="4FDED829" w:rsidR="00274805" w:rsidRDefault="00274805" w:rsidP="00034E23">
      <w:pPr>
        <w:pStyle w:val="Textpoznpodarou"/>
        <w:numPr>
          <w:ilvl w:val="0"/>
          <w:numId w:val="23"/>
        </w:numPr>
      </w:pPr>
      <w:r w:rsidRPr="003F242E">
        <w:rPr>
          <w:rFonts w:asciiTheme="minorHAnsi" w:hAnsiTheme="minorHAnsi" w:cstheme="minorHAnsi"/>
        </w:rPr>
        <w:t>Jak celkově hodnotíte vyučujícího?</w:t>
      </w:r>
    </w:p>
  </w:footnote>
  <w:footnote w:id="17">
    <w:p w14:paraId="781D1C00" w14:textId="77777777" w:rsidR="00274805" w:rsidRDefault="00274805" w:rsidP="002C5875">
      <w:pPr>
        <w:pStyle w:val="Textpoznpodarou"/>
      </w:pPr>
      <w:r>
        <w:rPr>
          <w:rStyle w:val="Znakapoznpodarou"/>
        </w:rPr>
        <w:footnoteRef/>
      </w:r>
      <w:r>
        <w:t xml:space="preserve"> </w:t>
      </w:r>
      <w:r w:rsidRPr="00061CF0">
        <w:rPr>
          <w:rFonts w:asciiTheme="minorHAnsi" w:hAnsiTheme="minorHAnsi" w:cstheme="minorHAnsi"/>
        </w:rPr>
        <w:t xml:space="preserve">Hodnocení podle Metodiky M17+. Úřad vlády České republiky, ©2019-2023. </w:t>
      </w:r>
      <w:r>
        <w:rPr>
          <w:rFonts w:asciiTheme="minorHAnsi" w:hAnsiTheme="minorHAnsi" w:cstheme="minorHAnsi"/>
        </w:rPr>
        <w:t>Dostupné</w:t>
      </w:r>
      <w:r w:rsidRPr="00061CF0">
        <w:rPr>
          <w:rFonts w:asciiTheme="minorHAnsi" w:hAnsiTheme="minorHAnsi" w:cstheme="minorHAnsi"/>
        </w:rPr>
        <w:t xml:space="preserve"> zde: https://m17.rvvi.cz/</w:t>
      </w:r>
    </w:p>
    <w:p w14:paraId="27E6DB22" w14:textId="4017AD45" w:rsidR="00274805" w:rsidRDefault="00274805">
      <w:pPr>
        <w:pStyle w:val="Textpoznpodarou"/>
      </w:pPr>
    </w:p>
  </w:footnote>
  <w:footnote w:id="18">
    <w:p w14:paraId="3F655AC3" w14:textId="77777777" w:rsidR="00274805" w:rsidRPr="005962EB" w:rsidRDefault="00274805" w:rsidP="005962EB">
      <w:pPr>
        <w:pStyle w:val="Textpoznpodarou"/>
        <w:rPr>
          <w:rFonts w:asciiTheme="minorHAnsi" w:hAnsiTheme="minorHAnsi" w:cstheme="minorHAnsi"/>
        </w:rPr>
      </w:pPr>
      <w:r w:rsidRPr="005962EB">
        <w:rPr>
          <w:rStyle w:val="Znakapoznpodarou"/>
          <w:rFonts w:asciiTheme="minorHAnsi" w:hAnsiTheme="minorHAnsi" w:cstheme="minorHAnsi"/>
        </w:rPr>
        <w:footnoteRef/>
      </w:r>
      <w:r w:rsidRPr="005962EB">
        <w:rPr>
          <w:rFonts w:asciiTheme="minorHAnsi" w:hAnsiTheme="minorHAnsi" w:cstheme="minorHAnsi"/>
        </w:rPr>
        <w:t xml:space="preserve"> Převodník oborů OECD FORD WoS Categories/Scopus. Dostupné zde: https://m17.rvvi.cz/m2/resources/support-data-and-doc/</w:t>
      </w:r>
    </w:p>
  </w:footnote>
  <w:footnote w:id="19">
    <w:p w14:paraId="793D1195" w14:textId="77777777" w:rsidR="00274805" w:rsidRPr="008714F9" w:rsidRDefault="00274805" w:rsidP="00FB17B0">
      <w:pPr>
        <w:pStyle w:val="Textpoznpodarou"/>
        <w:rPr>
          <w:rFonts w:asciiTheme="minorHAnsi" w:hAnsiTheme="minorHAnsi" w:cstheme="minorHAnsi"/>
        </w:rPr>
      </w:pPr>
      <w:r w:rsidRPr="00FB17B0">
        <w:rPr>
          <w:rStyle w:val="Znakapoznpodarou"/>
          <w:rFonts w:asciiTheme="minorHAnsi" w:hAnsiTheme="minorHAnsi" w:cstheme="minorHAnsi"/>
        </w:rPr>
        <w:footnoteRef/>
      </w:r>
      <w:r w:rsidRPr="00FB17B0">
        <w:rPr>
          <w:rFonts w:asciiTheme="minorHAnsi" w:hAnsiTheme="minorHAnsi" w:cstheme="minorHAnsi"/>
        </w:rPr>
        <w:t xml:space="preserve"> Některé konferenční příspěvky jsou publikovány i v časopisech, často ve speciálních vydáních. Tyto výstupy jsou tedy zařazeny jak mezi články, tak mezi konferenční příspěvky. Rozdělení je uvedeno dle stavu ve WoS k datu 7. 3. 2023.</w:t>
      </w:r>
    </w:p>
  </w:footnote>
  <w:footnote w:id="20">
    <w:p w14:paraId="49E45E80" w14:textId="54DFB40F" w:rsidR="00274805" w:rsidRPr="005811F3" w:rsidRDefault="00274805">
      <w:pPr>
        <w:pStyle w:val="Textpoznpodarou"/>
        <w:rPr>
          <w:rFonts w:asciiTheme="minorHAnsi" w:hAnsiTheme="minorHAnsi" w:cstheme="minorHAnsi"/>
        </w:rPr>
      </w:pPr>
      <w:r w:rsidRPr="005811F3">
        <w:rPr>
          <w:rStyle w:val="Znakapoznpodarou"/>
          <w:rFonts w:asciiTheme="minorHAnsi" w:hAnsiTheme="minorHAnsi" w:cstheme="minorHAnsi"/>
        </w:rPr>
        <w:footnoteRef/>
      </w:r>
      <w:r w:rsidRPr="005811F3">
        <w:rPr>
          <w:rFonts w:asciiTheme="minorHAnsi" w:hAnsiTheme="minorHAnsi" w:cstheme="minorHAnsi"/>
        </w:rPr>
        <w:t xml:space="preserve"> Předcházející Zpráv</w:t>
      </w:r>
      <w:r>
        <w:rPr>
          <w:rFonts w:asciiTheme="minorHAnsi" w:hAnsiTheme="minorHAnsi" w:cstheme="minorHAnsi"/>
        </w:rPr>
        <w:t>a</w:t>
      </w:r>
      <w:r w:rsidRPr="005811F3">
        <w:rPr>
          <w:rFonts w:asciiTheme="minorHAnsi" w:hAnsiTheme="minorHAnsi" w:cstheme="minorHAnsi"/>
        </w:rPr>
        <w:t xml:space="preserve"> o vnitřním hodnocení UTB ve Zlíně </w:t>
      </w:r>
      <w:r>
        <w:rPr>
          <w:rFonts w:asciiTheme="minorHAnsi" w:hAnsiTheme="minorHAnsi" w:cstheme="minorHAnsi"/>
        </w:rPr>
        <w:t xml:space="preserve">a její Dodatky </w:t>
      </w:r>
      <w:r w:rsidRPr="005811F3">
        <w:rPr>
          <w:rFonts w:asciiTheme="minorHAnsi" w:hAnsiTheme="minorHAnsi" w:cstheme="minorHAnsi"/>
        </w:rPr>
        <w:t>jsou dostupné zde: https://www.utb.cz/univerzita/uredni-deska/ruzne/zprava-o-vnitrnim-hodnoceni-kvality-utb-ve-zline/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54"/>
      <w:gridCol w:w="8434"/>
    </w:tblGrid>
    <w:tr w:rsidR="00274805" w14:paraId="0ABAD653" w14:textId="77777777">
      <w:trPr>
        <w:jc w:val="right"/>
      </w:trPr>
      <w:tc>
        <w:tcPr>
          <w:tcW w:w="0" w:type="auto"/>
          <w:shd w:val="clear" w:color="auto" w:fill="ED7D31" w:themeFill="accent2"/>
          <w:vAlign w:val="center"/>
        </w:tcPr>
        <w:p w14:paraId="4DCC7E1C" w14:textId="77777777" w:rsidR="00274805" w:rsidRDefault="00274805">
          <w:pPr>
            <w:pStyle w:val="Zhlav"/>
            <w:rPr>
              <w:caps/>
              <w:color w:val="FFFFFF" w:themeColor="background1"/>
            </w:rPr>
          </w:pPr>
        </w:p>
      </w:tc>
      <w:tc>
        <w:tcPr>
          <w:tcW w:w="0" w:type="auto"/>
          <w:shd w:val="clear" w:color="auto" w:fill="ED7D31" w:themeFill="accent2"/>
          <w:vAlign w:val="center"/>
        </w:tcPr>
        <w:p w14:paraId="390EE02C" w14:textId="361A832D" w:rsidR="00274805" w:rsidRDefault="00274805" w:rsidP="00D530FE">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A659588D84BD4C1A9C2F77CF6406D2A2"/>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Dodatek Zprávy o vnitřním hodnocení - 2023</w:t>
              </w:r>
            </w:sdtContent>
          </w:sdt>
        </w:p>
      </w:tc>
    </w:tr>
  </w:tbl>
  <w:p w14:paraId="3CBCD591" w14:textId="77777777" w:rsidR="00274805" w:rsidRDefault="0027480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8FF1F" w14:textId="77777777" w:rsidR="00274805" w:rsidRPr="003E2B7E" w:rsidRDefault="00274805" w:rsidP="003879AD">
    <w:pPr>
      <w:pStyle w:val="Zhlav"/>
      <w:spacing w:after="0" w:line="240" w:lineRule="auto"/>
      <w:jc w:val="center"/>
      <w:rPr>
        <w:noProof/>
      </w:rPr>
    </w:pPr>
    <w:r>
      <w:rPr>
        <w:noProof/>
      </w:rPr>
      <w:drawing>
        <wp:inline distT="0" distB="0" distL="0" distR="0" wp14:anchorId="49CBD780" wp14:editId="0B708F75">
          <wp:extent cx="3084830" cy="695325"/>
          <wp:effectExtent l="0" t="0" r="1270" b="952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tb4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4778" cy="8125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54"/>
      <w:gridCol w:w="8434"/>
    </w:tblGrid>
    <w:tr w:rsidR="00274805" w14:paraId="3631F80C" w14:textId="77777777">
      <w:trPr>
        <w:jc w:val="right"/>
      </w:trPr>
      <w:tc>
        <w:tcPr>
          <w:tcW w:w="0" w:type="auto"/>
          <w:shd w:val="clear" w:color="auto" w:fill="ED7D31" w:themeFill="accent2"/>
          <w:vAlign w:val="center"/>
        </w:tcPr>
        <w:p w14:paraId="03B39E00" w14:textId="77777777" w:rsidR="00274805" w:rsidRDefault="00274805">
          <w:pPr>
            <w:pStyle w:val="Zhlav"/>
            <w:rPr>
              <w:caps/>
              <w:color w:val="FFFFFF" w:themeColor="background1"/>
            </w:rPr>
          </w:pPr>
        </w:p>
      </w:tc>
      <w:tc>
        <w:tcPr>
          <w:tcW w:w="0" w:type="auto"/>
          <w:shd w:val="clear" w:color="auto" w:fill="ED7D31" w:themeFill="accent2"/>
          <w:vAlign w:val="center"/>
        </w:tcPr>
        <w:p w14:paraId="1CC1143C" w14:textId="7107A496" w:rsidR="00274805" w:rsidRDefault="00274805" w:rsidP="00E23C78">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2102057597"/>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Dodatek Zprávy o vnitřním hodnocení - 2023</w:t>
              </w:r>
            </w:sdtContent>
          </w:sdt>
        </w:p>
      </w:tc>
    </w:tr>
  </w:tbl>
  <w:p w14:paraId="3605AB51" w14:textId="77777777" w:rsidR="00274805" w:rsidRPr="00712AF5" w:rsidRDefault="00274805" w:rsidP="00153D07">
    <w:pPr>
      <w:pStyle w:val="Zhlav"/>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2B29B28"/>
    <w:lvl w:ilvl="0">
      <w:start w:val="1"/>
      <w:numFmt w:val="bullet"/>
      <w:pStyle w:val="SISNadpis2"/>
      <w:lvlText w:val=""/>
      <w:lvlJc w:val="left"/>
      <w:pPr>
        <w:tabs>
          <w:tab w:val="num" w:pos="926"/>
        </w:tabs>
        <w:ind w:left="926" w:hanging="360"/>
      </w:pPr>
      <w:rPr>
        <w:rFonts w:ascii="Symbol" w:hAnsi="Symbol" w:cs="Symbol" w:hint="default"/>
      </w:rPr>
    </w:lvl>
  </w:abstractNum>
  <w:abstractNum w:abstractNumId="1" w15:restartNumberingAfterBreak="0">
    <w:nsid w:val="02814311"/>
    <w:multiLevelType w:val="hybridMultilevel"/>
    <w:tmpl w:val="AFC0C916"/>
    <w:lvl w:ilvl="0" w:tplc="EB36F946">
      <w:start w:val="1"/>
      <w:numFmt w:val="decimal"/>
      <w:lvlText w:val="%1."/>
      <w:lvlJc w:val="left"/>
      <w:pPr>
        <w:tabs>
          <w:tab w:val="num" w:pos="720"/>
        </w:tabs>
        <w:ind w:left="720" w:hanging="360"/>
      </w:pPr>
      <w:rPr>
        <w:rFonts w:hint="default"/>
      </w:rPr>
    </w:lvl>
    <w:lvl w:ilvl="1" w:tplc="A20C49F0">
      <w:start w:val="1"/>
      <w:numFmt w:val="bullet"/>
      <w:pStyle w:val="odrazky"/>
      <w:lvlText w:val="-"/>
      <w:lvlJc w:val="left"/>
      <w:pPr>
        <w:tabs>
          <w:tab w:val="num" w:pos="928"/>
        </w:tabs>
        <w:ind w:left="928" w:hanging="360"/>
      </w:pPr>
      <w:rPr>
        <w:rFonts w:ascii="Times New Roman" w:eastAsia="Times New Roman" w:hAnsi="Times New Roman" w:cs="Times New Roman"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D1E759C"/>
    <w:multiLevelType w:val="multilevel"/>
    <w:tmpl w:val="2542B3D2"/>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3" w15:restartNumberingAfterBreak="0">
    <w:nsid w:val="0D9F4B18"/>
    <w:multiLevelType w:val="hybridMultilevel"/>
    <w:tmpl w:val="48C64B52"/>
    <w:lvl w:ilvl="0" w:tplc="F072D95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3BA7EB8"/>
    <w:multiLevelType w:val="hybridMultilevel"/>
    <w:tmpl w:val="47C244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C87F1D"/>
    <w:multiLevelType w:val="hybridMultilevel"/>
    <w:tmpl w:val="A948BC2C"/>
    <w:lvl w:ilvl="0" w:tplc="04050001">
      <w:start w:val="1"/>
      <w:numFmt w:val="bullet"/>
      <w:lvlText w:val=""/>
      <w:lvlJc w:val="left"/>
      <w:pPr>
        <w:ind w:left="1080" w:hanging="360"/>
      </w:pPr>
      <w:rPr>
        <w:rFonts w:ascii="Symbol" w:hAnsi="Symbol" w:hint="default"/>
        <w:color w:val="000000" w:themeColor="text1"/>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5241DB7"/>
    <w:multiLevelType w:val="hybridMultilevel"/>
    <w:tmpl w:val="3AAAFD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5C83337"/>
    <w:multiLevelType w:val="hybridMultilevel"/>
    <w:tmpl w:val="CA56C264"/>
    <w:lvl w:ilvl="0" w:tplc="1AA0EB08">
      <w:start w:val="1"/>
      <w:numFmt w:val="upperRoman"/>
      <w:pStyle w:val="Obsah1"/>
      <w:lvlText w:val="%1"/>
      <w:lvlJc w:val="left"/>
      <w:pPr>
        <w:tabs>
          <w:tab w:val="num" w:pos="720"/>
        </w:tabs>
        <w:ind w:left="180" w:hanging="18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A885EAE"/>
    <w:multiLevelType w:val="hybridMultilevel"/>
    <w:tmpl w:val="F558EF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1B7180"/>
    <w:multiLevelType w:val="hybridMultilevel"/>
    <w:tmpl w:val="3B4C42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7A874A2"/>
    <w:multiLevelType w:val="hybridMultilevel"/>
    <w:tmpl w:val="0772FAA6"/>
    <w:lvl w:ilvl="0" w:tplc="6D2806A2">
      <w:numFmt w:val="bullet"/>
      <w:lvlText w:val="-"/>
      <w:lvlJc w:val="left"/>
      <w:pPr>
        <w:tabs>
          <w:tab w:val="num" w:pos="720"/>
        </w:tabs>
        <w:ind w:left="720" w:hanging="360"/>
      </w:pPr>
      <w:rPr>
        <w:rFonts w:ascii="Trebuchet MS" w:eastAsia="Times New Roman" w:hAnsi="Trebuchet MS" w:cs="Times New Roman" w:hint="default"/>
      </w:rPr>
    </w:lvl>
    <w:lvl w:ilvl="1" w:tplc="129AF4B2" w:tentative="1">
      <w:start w:val="1"/>
      <w:numFmt w:val="bullet"/>
      <w:lvlText w:val="•"/>
      <w:lvlJc w:val="left"/>
      <w:pPr>
        <w:tabs>
          <w:tab w:val="num" w:pos="1440"/>
        </w:tabs>
        <w:ind w:left="1440" w:hanging="360"/>
      </w:pPr>
      <w:rPr>
        <w:rFonts w:ascii="Times New Roman" w:hAnsi="Times New Roman" w:hint="default"/>
      </w:rPr>
    </w:lvl>
    <w:lvl w:ilvl="2" w:tplc="0BB45016" w:tentative="1">
      <w:start w:val="1"/>
      <w:numFmt w:val="bullet"/>
      <w:lvlText w:val="•"/>
      <w:lvlJc w:val="left"/>
      <w:pPr>
        <w:tabs>
          <w:tab w:val="num" w:pos="2160"/>
        </w:tabs>
        <w:ind w:left="2160" w:hanging="360"/>
      </w:pPr>
      <w:rPr>
        <w:rFonts w:ascii="Times New Roman" w:hAnsi="Times New Roman" w:hint="default"/>
      </w:rPr>
    </w:lvl>
    <w:lvl w:ilvl="3" w:tplc="C778D38C" w:tentative="1">
      <w:start w:val="1"/>
      <w:numFmt w:val="bullet"/>
      <w:lvlText w:val="•"/>
      <w:lvlJc w:val="left"/>
      <w:pPr>
        <w:tabs>
          <w:tab w:val="num" w:pos="2880"/>
        </w:tabs>
        <w:ind w:left="2880" w:hanging="360"/>
      </w:pPr>
      <w:rPr>
        <w:rFonts w:ascii="Times New Roman" w:hAnsi="Times New Roman" w:hint="default"/>
      </w:rPr>
    </w:lvl>
    <w:lvl w:ilvl="4" w:tplc="60D2D2FC" w:tentative="1">
      <w:start w:val="1"/>
      <w:numFmt w:val="bullet"/>
      <w:lvlText w:val="•"/>
      <w:lvlJc w:val="left"/>
      <w:pPr>
        <w:tabs>
          <w:tab w:val="num" w:pos="3600"/>
        </w:tabs>
        <w:ind w:left="3600" w:hanging="360"/>
      </w:pPr>
      <w:rPr>
        <w:rFonts w:ascii="Times New Roman" w:hAnsi="Times New Roman" w:hint="default"/>
      </w:rPr>
    </w:lvl>
    <w:lvl w:ilvl="5" w:tplc="8D34712C" w:tentative="1">
      <w:start w:val="1"/>
      <w:numFmt w:val="bullet"/>
      <w:lvlText w:val="•"/>
      <w:lvlJc w:val="left"/>
      <w:pPr>
        <w:tabs>
          <w:tab w:val="num" w:pos="4320"/>
        </w:tabs>
        <w:ind w:left="4320" w:hanging="360"/>
      </w:pPr>
      <w:rPr>
        <w:rFonts w:ascii="Times New Roman" w:hAnsi="Times New Roman" w:hint="default"/>
      </w:rPr>
    </w:lvl>
    <w:lvl w:ilvl="6" w:tplc="14AC5C64" w:tentative="1">
      <w:start w:val="1"/>
      <w:numFmt w:val="bullet"/>
      <w:lvlText w:val="•"/>
      <w:lvlJc w:val="left"/>
      <w:pPr>
        <w:tabs>
          <w:tab w:val="num" w:pos="5040"/>
        </w:tabs>
        <w:ind w:left="5040" w:hanging="360"/>
      </w:pPr>
      <w:rPr>
        <w:rFonts w:ascii="Times New Roman" w:hAnsi="Times New Roman" w:hint="default"/>
      </w:rPr>
    </w:lvl>
    <w:lvl w:ilvl="7" w:tplc="EF0AFA6E" w:tentative="1">
      <w:start w:val="1"/>
      <w:numFmt w:val="bullet"/>
      <w:lvlText w:val="•"/>
      <w:lvlJc w:val="left"/>
      <w:pPr>
        <w:tabs>
          <w:tab w:val="num" w:pos="5760"/>
        </w:tabs>
        <w:ind w:left="5760" w:hanging="360"/>
      </w:pPr>
      <w:rPr>
        <w:rFonts w:ascii="Times New Roman" w:hAnsi="Times New Roman" w:hint="default"/>
      </w:rPr>
    </w:lvl>
    <w:lvl w:ilvl="8" w:tplc="EC6EC2DE"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B6F3F58"/>
    <w:multiLevelType w:val="hybridMultilevel"/>
    <w:tmpl w:val="CB28449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2" w15:restartNumberingAfterBreak="0">
    <w:nsid w:val="44BA6868"/>
    <w:multiLevelType w:val="hybridMultilevel"/>
    <w:tmpl w:val="59B271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463F3480"/>
    <w:multiLevelType w:val="hybridMultilevel"/>
    <w:tmpl w:val="F7E0D192"/>
    <w:lvl w:ilvl="0" w:tplc="1D66591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80F095B"/>
    <w:multiLevelType w:val="hybridMultilevel"/>
    <w:tmpl w:val="33E41C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8B42BB8"/>
    <w:multiLevelType w:val="hybridMultilevel"/>
    <w:tmpl w:val="B98CBA42"/>
    <w:lvl w:ilvl="0" w:tplc="790C2CD2">
      <w:numFmt w:val="bullet"/>
      <w:lvlText w:val="-"/>
      <w:lvlJc w:val="left"/>
      <w:pPr>
        <w:ind w:left="720" w:hanging="360"/>
      </w:pPr>
      <w:rPr>
        <w:rFonts w:ascii="Trebuchet MS" w:eastAsia="Times New Roman" w:hAnsi="Trebuchet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F354106"/>
    <w:multiLevelType w:val="hybridMultilevel"/>
    <w:tmpl w:val="80885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6313E49"/>
    <w:multiLevelType w:val="hybridMultilevel"/>
    <w:tmpl w:val="D87485C8"/>
    <w:lvl w:ilvl="0" w:tplc="0A6AF334">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416664"/>
    <w:multiLevelType w:val="hybridMultilevel"/>
    <w:tmpl w:val="E684D6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0233144"/>
    <w:multiLevelType w:val="hybridMultilevel"/>
    <w:tmpl w:val="FC283822"/>
    <w:lvl w:ilvl="0" w:tplc="8356016C">
      <w:numFmt w:val="bullet"/>
      <w:lvlText w:val="-"/>
      <w:lvlJc w:val="left"/>
      <w:pPr>
        <w:ind w:left="720" w:hanging="360"/>
      </w:pPr>
      <w:rPr>
        <w:rFonts w:ascii="Calibri" w:eastAsia="Times New Roman" w:hAnsi="Calibri" w:cs="Calibri" w:hint="default"/>
        <w:b/>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4DF61B9"/>
    <w:multiLevelType w:val="hybridMultilevel"/>
    <w:tmpl w:val="EAA2FCBE"/>
    <w:lvl w:ilvl="0" w:tplc="A10A71A2">
      <w:start w:val="1"/>
      <w:numFmt w:val="upperRoman"/>
      <w:pStyle w:val="st-slice"/>
      <w:lvlText w:val="%1."/>
      <w:lvlJc w:val="left"/>
      <w:pPr>
        <w:tabs>
          <w:tab w:val="num" w:pos="72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9492BBE"/>
    <w:multiLevelType w:val="hybridMultilevel"/>
    <w:tmpl w:val="ADA89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BCF01FF"/>
    <w:multiLevelType w:val="hybridMultilevel"/>
    <w:tmpl w:val="644C34D2"/>
    <w:lvl w:ilvl="0" w:tplc="69C8858E">
      <w:start w:val="1"/>
      <w:numFmt w:val="decimal"/>
      <w:pStyle w:val="Program"/>
      <w:lvlText w:val="%1"/>
      <w:lvlJc w:val="right"/>
      <w:pPr>
        <w:tabs>
          <w:tab w:val="num" w:pos="567"/>
        </w:tabs>
        <w:ind w:left="567" w:hanging="142"/>
      </w:pPr>
      <w:rPr>
        <w:rFonts w:hint="default"/>
        <w:b w:val="0"/>
        <w:i/>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2"/>
  </w:num>
  <w:num w:numId="2">
    <w:abstractNumId w:val="2"/>
  </w:num>
  <w:num w:numId="3">
    <w:abstractNumId w:val="7"/>
  </w:num>
  <w:num w:numId="4">
    <w:abstractNumId w:val="20"/>
  </w:num>
  <w:num w:numId="5">
    <w:abstractNumId w:val="0"/>
  </w:num>
  <w:num w:numId="6">
    <w:abstractNumId w:val="10"/>
  </w:num>
  <w:num w:numId="7">
    <w:abstractNumId w:val="4"/>
  </w:num>
  <w:num w:numId="8">
    <w:abstractNumId w:val="6"/>
  </w:num>
  <w:num w:numId="9">
    <w:abstractNumId w:val="8"/>
  </w:num>
  <w:num w:numId="10">
    <w:abstractNumId w:val="12"/>
  </w:num>
  <w:num w:numId="11">
    <w:abstractNumId w:val="11"/>
  </w:num>
  <w:num w:numId="12">
    <w:abstractNumId w:val="16"/>
  </w:num>
  <w:num w:numId="13">
    <w:abstractNumId w:val="9"/>
  </w:num>
  <w:num w:numId="14">
    <w:abstractNumId w:val="5"/>
  </w:num>
  <w:num w:numId="15">
    <w:abstractNumId w:val="21"/>
  </w:num>
  <w:num w:numId="16">
    <w:abstractNumId w:val="1"/>
  </w:num>
  <w:num w:numId="17">
    <w:abstractNumId w:val="15"/>
  </w:num>
  <w:num w:numId="18">
    <w:abstractNumId w:val="19"/>
  </w:num>
  <w:num w:numId="19">
    <w:abstractNumId w:val="3"/>
  </w:num>
  <w:num w:numId="20">
    <w:abstractNumId w:val="17"/>
  </w:num>
  <w:num w:numId="21">
    <w:abstractNumId w:val="13"/>
  </w:num>
  <w:num w:numId="22">
    <w:abstractNumId w:val="18"/>
  </w:num>
  <w:num w:numId="2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o:colormru v:ext="edit" colors="#b45f0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e0NDI1tTAzNLI0MzZV0lEKTi0uzszPAykwNqgFAA1tLG8tAAAA"/>
  </w:docVars>
  <w:rsids>
    <w:rsidRoot w:val="00E40BE7"/>
    <w:rsid w:val="00001386"/>
    <w:rsid w:val="00001878"/>
    <w:rsid w:val="00001D24"/>
    <w:rsid w:val="00002747"/>
    <w:rsid w:val="00002775"/>
    <w:rsid w:val="000039BC"/>
    <w:rsid w:val="00003D60"/>
    <w:rsid w:val="00004A27"/>
    <w:rsid w:val="00005683"/>
    <w:rsid w:val="00005C87"/>
    <w:rsid w:val="000067B1"/>
    <w:rsid w:val="00006EB8"/>
    <w:rsid w:val="000074F3"/>
    <w:rsid w:val="0000771B"/>
    <w:rsid w:val="00010EB9"/>
    <w:rsid w:val="000114DF"/>
    <w:rsid w:val="00012D7B"/>
    <w:rsid w:val="000130E7"/>
    <w:rsid w:val="00013638"/>
    <w:rsid w:val="00013755"/>
    <w:rsid w:val="00013825"/>
    <w:rsid w:val="0001465E"/>
    <w:rsid w:val="00014849"/>
    <w:rsid w:val="00014918"/>
    <w:rsid w:val="000158CC"/>
    <w:rsid w:val="00015A5D"/>
    <w:rsid w:val="00015C3C"/>
    <w:rsid w:val="00015E58"/>
    <w:rsid w:val="00017DE0"/>
    <w:rsid w:val="00020408"/>
    <w:rsid w:val="00020B3C"/>
    <w:rsid w:val="00020EB3"/>
    <w:rsid w:val="00021906"/>
    <w:rsid w:val="00021EEA"/>
    <w:rsid w:val="00021F8C"/>
    <w:rsid w:val="00022150"/>
    <w:rsid w:val="00022B69"/>
    <w:rsid w:val="000230A6"/>
    <w:rsid w:val="00023D92"/>
    <w:rsid w:val="000240A6"/>
    <w:rsid w:val="00024346"/>
    <w:rsid w:val="0002442F"/>
    <w:rsid w:val="00024C81"/>
    <w:rsid w:val="00024EB6"/>
    <w:rsid w:val="0002565F"/>
    <w:rsid w:val="0002690E"/>
    <w:rsid w:val="00026A31"/>
    <w:rsid w:val="00027BC2"/>
    <w:rsid w:val="00027BD2"/>
    <w:rsid w:val="00031495"/>
    <w:rsid w:val="000316F3"/>
    <w:rsid w:val="00031B51"/>
    <w:rsid w:val="00031F07"/>
    <w:rsid w:val="00032B8C"/>
    <w:rsid w:val="00033A61"/>
    <w:rsid w:val="000343BC"/>
    <w:rsid w:val="00034891"/>
    <w:rsid w:val="00034E23"/>
    <w:rsid w:val="00036148"/>
    <w:rsid w:val="00036599"/>
    <w:rsid w:val="00037638"/>
    <w:rsid w:val="00037805"/>
    <w:rsid w:val="000379D4"/>
    <w:rsid w:val="00037C50"/>
    <w:rsid w:val="00037F54"/>
    <w:rsid w:val="0004022F"/>
    <w:rsid w:val="0004034C"/>
    <w:rsid w:val="00040987"/>
    <w:rsid w:val="00041091"/>
    <w:rsid w:val="00042346"/>
    <w:rsid w:val="00043A79"/>
    <w:rsid w:val="00043CE1"/>
    <w:rsid w:val="00044816"/>
    <w:rsid w:val="0004556C"/>
    <w:rsid w:val="00046227"/>
    <w:rsid w:val="00046371"/>
    <w:rsid w:val="000466E5"/>
    <w:rsid w:val="0004799D"/>
    <w:rsid w:val="00047BFF"/>
    <w:rsid w:val="000507B0"/>
    <w:rsid w:val="0005116A"/>
    <w:rsid w:val="000514E7"/>
    <w:rsid w:val="00051680"/>
    <w:rsid w:val="00051800"/>
    <w:rsid w:val="000528F7"/>
    <w:rsid w:val="00052E45"/>
    <w:rsid w:val="00053CCA"/>
    <w:rsid w:val="00054506"/>
    <w:rsid w:val="00054EA1"/>
    <w:rsid w:val="000552F2"/>
    <w:rsid w:val="0005535C"/>
    <w:rsid w:val="0005592A"/>
    <w:rsid w:val="00055A10"/>
    <w:rsid w:val="00055B69"/>
    <w:rsid w:val="00055FBF"/>
    <w:rsid w:val="00056268"/>
    <w:rsid w:val="00057E01"/>
    <w:rsid w:val="000609AF"/>
    <w:rsid w:val="00062D23"/>
    <w:rsid w:val="00063000"/>
    <w:rsid w:val="00063084"/>
    <w:rsid w:val="000648C7"/>
    <w:rsid w:val="00064FC9"/>
    <w:rsid w:val="000654C9"/>
    <w:rsid w:val="0006640A"/>
    <w:rsid w:val="000664F1"/>
    <w:rsid w:val="000668B2"/>
    <w:rsid w:val="00066905"/>
    <w:rsid w:val="00066AF1"/>
    <w:rsid w:val="00070892"/>
    <w:rsid w:val="00070D90"/>
    <w:rsid w:val="00071037"/>
    <w:rsid w:val="0007122C"/>
    <w:rsid w:val="00071268"/>
    <w:rsid w:val="00073157"/>
    <w:rsid w:val="000738B8"/>
    <w:rsid w:val="00073EFF"/>
    <w:rsid w:val="00074EC2"/>
    <w:rsid w:val="00075B9E"/>
    <w:rsid w:val="00075BB0"/>
    <w:rsid w:val="00076055"/>
    <w:rsid w:val="00076CE5"/>
    <w:rsid w:val="000800CB"/>
    <w:rsid w:val="000805F5"/>
    <w:rsid w:val="000811BA"/>
    <w:rsid w:val="00081455"/>
    <w:rsid w:val="000823A7"/>
    <w:rsid w:val="00082BC0"/>
    <w:rsid w:val="00083772"/>
    <w:rsid w:val="00083B9A"/>
    <w:rsid w:val="00085A43"/>
    <w:rsid w:val="00085AAB"/>
    <w:rsid w:val="00086A96"/>
    <w:rsid w:val="00086C6C"/>
    <w:rsid w:val="000878D1"/>
    <w:rsid w:val="00087E04"/>
    <w:rsid w:val="000900D1"/>
    <w:rsid w:val="00090719"/>
    <w:rsid w:val="00090720"/>
    <w:rsid w:val="00090AC2"/>
    <w:rsid w:val="000915F0"/>
    <w:rsid w:val="00092D0E"/>
    <w:rsid w:val="00093469"/>
    <w:rsid w:val="000936AB"/>
    <w:rsid w:val="000948BF"/>
    <w:rsid w:val="00094FFC"/>
    <w:rsid w:val="000955D0"/>
    <w:rsid w:val="000957B6"/>
    <w:rsid w:val="00096E33"/>
    <w:rsid w:val="00097556"/>
    <w:rsid w:val="000976B8"/>
    <w:rsid w:val="000A1D40"/>
    <w:rsid w:val="000A28C6"/>
    <w:rsid w:val="000A44F7"/>
    <w:rsid w:val="000A64FC"/>
    <w:rsid w:val="000A6643"/>
    <w:rsid w:val="000A7B2B"/>
    <w:rsid w:val="000A7CD9"/>
    <w:rsid w:val="000A7CE5"/>
    <w:rsid w:val="000B064C"/>
    <w:rsid w:val="000B066F"/>
    <w:rsid w:val="000B1A35"/>
    <w:rsid w:val="000B1C26"/>
    <w:rsid w:val="000B20DA"/>
    <w:rsid w:val="000B2F57"/>
    <w:rsid w:val="000B3BF8"/>
    <w:rsid w:val="000B49A3"/>
    <w:rsid w:val="000B4BAB"/>
    <w:rsid w:val="000B65E0"/>
    <w:rsid w:val="000B67F2"/>
    <w:rsid w:val="000C0701"/>
    <w:rsid w:val="000C0C26"/>
    <w:rsid w:val="000C0E8C"/>
    <w:rsid w:val="000C2950"/>
    <w:rsid w:val="000C3D07"/>
    <w:rsid w:val="000C5446"/>
    <w:rsid w:val="000C60F6"/>
    <w:rsid w:val="000C6653"/>
    <w:rsid w:val="000C74B5"/>
    <w:rsid w:val="000D0ABD"/>
    <w:rsid w:val="000D0F34"/>
    <w:rsid w:val="000D1041"/>
    <w:rsid w:val="000D1C65"/>
    <w:rsid w:val="000D20FF"/>
    <w:rsid w:val="000D23D0"/>
    <w:rsid w:val="000D2760"/>
    <w:rsid w:val="000D28EE"/>
    <w:rsid w:val="000D2ACD"/>
    <w:rsid w:val="000D2EB9"/>
    <w:rsid w:val="000D415D"/>
    <w:rsid w:val="000D43F1"/>
    <w:rsid w:val="000D4D59"/>
    <w:rsid w:val="000D4F95"/>
    <w:rsid w:val="000D615C"/>
    <w:rsid w:val="000D6FD9"/>
    <w:rsid w:val="000D716C"/>
    <w:rsid w:val="000D7354"/>
    <w:rsid w:val="000D7DB9"/>
    <w:rsid w:val="000E15E4"/>
    <w:rsid w:val="000E40D4"/>
    <w:rsid w:val="000E4626"/>
    <w:rsid w:val="000E4F39"/>
    <w:rsid w:val="000E5377"/>
    <w:rsid w:val="000E568D"/>
    <w:rsid w:val="000E584C"/>
    <w:rsid w:val="000E588C"/>
    <w:rsid w:val="000E5CCB"/>
    <w:rsid w:val="000E5E1C"/>
    <w:rsid w:val="000E6633"/>
    <w:rsid w:val="000E6D12"/>
    <w:rsid w:val="000E71F2"/>
    <w:rsid w:val="000F0028"/>
    <w:rsid w:val="000F0631"/>
    <w:rsid w:val="000F111C"/>
    <w:rsid w:val="000F2714"/>
    <w:rsid w:val="000F33F6"/>
    <w:rsid w:val="000F390D"/>
    <w:rsid w:val="000F3EF7"/>
    <w:rsid w:val="000F4106"/>
    <w:rsid w:val="000F6477"/>
    <w:rsid w:val="000F6C0F"/>
    <w:rsid w:val="000F6EF0"/>
    <w:rsid w:val="000F722F"/>
    <w:rsid w:val="00100546"/>
    <w:rsid w:val="001005F3"/>
    <w:rsid w:val="00100838"/>
    <w:rsid w:val="00102288"/>
    <w:rsid w:val="00102DD1"/>
    <w:rsid w:val="00103D06"/>
    <w:rsid w:val="0010402A"/>
    <w:rsid w:val="00104D71"/>
    <w:rsid w:val="00107AFB"/>
    <w:rsid w:val="0011104E"/>
    <w:rsid w:val="00111E8B"/>
    <w:rsid w:val="0011215D"/>
    <w:rsid w:val="00112711"/>
    <w:rsid w:val="0011298C"/>
    <w:rsid w:val="00112A28"/>
    <w:rsid w:val="0011340C"/>
    <w:rsid w:val="00113F1C"/>
    <w:rsid w:val="00113F32"/>
    <w:rsid w:val="001144C8"/>
    <w:rsid w:val="00115912"/>
    <w:rsid w:val="00115FD0"/>
    <w:rsid w:val="0012002E"/>
    <w:rsid w:val="001201A4"/>
    <w:rsid w:val="00120563"/>
    <w:rsid w:val="001225F6"/>
    <w:rsid w:val="00122E9C"/>
    <w:rsid w:val="00123331"/>
    <w:rsid w:val="00123C1C"/>
    <w:rsid w:val="001246DE"/>
    <w:rsid w:val="00124C9B"/>
    <w:rsid w:val="001256FA"/>
    <w:rsid w:val="00125A3B"/>
    <w:rsid w:val="00126502"/>
    <w:rsid w:val="00126EFA"/>
    <w:rsid w:val="00127451"/>
    <w:rsid w:val="00127BAB"/>
    <w:rsid w:val="0013023C"/>
    <w:rsid w:val="00130717"/>
    <w:rsid w:val="00130A5D"/>
    <w:rsid w:val="00130AA1"/>
    <w:rsid w:val="00132305"/>
    <w:rsid w:val="001324BD"/>
    <w:rsid w:val="00132DE9"/>
    <w:rsid w:val="0013371E"/>
    <w:rsid w:val="00133959"/>
    <w:rsid w:val="00133C23"/>
    <w:rsid w:val="00134B7C"/>
    <w:rsid w:val="00134F5B"/>
    <w:rsid w:val="00136B6D"/>
    <w:rsid w:val="00137127"/>
    <w:rsid w:val="00137887"/>
    <w:rsid w:val="0014094B"/>
    <w:rsid w:val="00140B75"/>
    <w:rsid w:val="00142445"/>
    <w:rsid w:val="00143E42"/>
    <w:rsid w:val="0014554E"/>
    <w:rsid w:val="00146589"/>
    <w:rsid w:val="00146789"/>
    <w:rsid w:val="00146A0F"/>
    <w:rsid w:val="00147213"/>
    <w:rsid w:val="001475CB"/>
    <w:rsid w:val="001477F1"/>
    <w:rsid w:val="0014787C"/>
    <w:rsid w:val="00147D59"/>
    <w:rsid w:val="00150457"/>
    <w:rsid w:val="00150636"/>
    <w:rsid w:val="00150FD9"/>
    <w:rsid w:val="00151716"/>
    <w:rsid w:val="00152AE7"/>
    <w:rsid w:val="00152B9B"/>
    <w:rsid w:val="00153125"/>
    <w:rsid w:val="00153731"/>
    <w:rsid w:val="001539B1"/>
    <w:rsid w:val="00153D07"/>
    <w:rsid w:val="00153FB6"/>
    <w:rsid w:val="001550F6"/>
    <w:rsid w:val="00155648"/>
    <w:rsid w:val="001559B7"/>
    <w:rsid w:val="001565D5"/>
    <w:rsid w:val="00160BF3"/>
    <w:rsid w:val="00162E01"/>
    <w:rsid w:val="00162FA2"/>
    <w:rsid w:val="0016300E"/>
    <w:rsid w:val="00163195"/>
    <w:rsid w:val="001642CF"/>
    <w:rsid w:val="0016521C"/>
    <w:rsid w:val="00165D3E"/>
    <w:rsid w:val="0016676D"/>
    <w:rsid w:val="00166E43"/>
    <w:rsid w:val="00167077"/>
    <w:rsid w:val="001673A3"/>
    <w:rsid w:val="0016788D"/>
    <w:rsid w:val="001702FE"/>
    <w:rsid w:val="001706BF"/>
    <w:rsid w:val="00170C19"/>
    <w:rsid w:val="00172FA0"/>
    <w:rsid w:val="0017396B"/>
    <w:rsid w:val="0017496C"/>
    <w:rsid w:val="001751D6"/>
    <w:rsid w:val="0017699E"/>
    <w:rsid w:val="00176E97"/>
    <w:rsid w:val="00177CF6"/>
    <w:rsid w:val="00180732"/>
    <w:rsid w:val="00180AB6"/>
    <w:rsid w:val="00180F18"/>
    <w:rsid w:val="001822A7"/>
    <w:rsid w:val="00182E97"/>
    <w:rsid w:val="0018305E"/>
    <w:rsid w:val="0018428B"/>
    <w:rsid w:val="00185154"/>
    <w:rsid w:val="001853A0"/>
    <w:rsid w:val="00186573"/>
    <w:rsid w:val="0018704E"/>
    <w:rsid w:val="00187993"/>
    <w:rsid w:val="00190896"/>
    <w:rsid w:val="00192B4D"/>
    <w:rsid w:val="00193972"/>
    <w:rsid w:val="00193D49"/>
    <w:rsid w:val="00194E3E"/>
    <w:rsid w:val="001962BB"/>
    <w:rsid w:val="0019630C"/>
    <w:rsid w:val="001966F7"/>
    <w:rsid w:val="00196DAA"/>
    <w:rsid w:val="001974BE"/>
    <w:rsid w:val="00197A92"/>
    <w:rsid w:val="001A0877"/>
    <w:rsid w:val="001A0D5F"/>
    <w:rsid w:val="001A24DD"/>
    <w:rsid w:val="001A296E"/>
    <w:rsid w:val="001A29F2"/>
    <w:rsid w:val="001A3331"/>
    <w:rsid w:val="001A3412"/>
    <w:rsid w:val="001A381D"/>
    <w:rsid w:val="001A4543"/>
    <w:rsid w:val="001A7483"/>
    <w:rsid w:val="001A7DCA"/>
    <w:rsid w:val="001B06DC"/>
    <w:rsid w:val="001B0E4D"/>
    <w:rsid w:val="001B1823"/>
    <w:rsid w:val="001B237A"/>
    <w:rsid w:val="001B26E4"/>
    <w:rsid w:val="001B3794"/>
    <w:rsid w:val="001B4BF7"/>
    <w:rsid w:val="001B4E7E"/>
    <w:rsid w:val="001B4F04"/>
    <w:rsid w:val="001B5F6A"/>
    <w:rsid w:val="001B61E1"/>
    <w:rsid w:val="001B63FC"/>
    <w:rsid w:val="001B644F"/>
    <w:rsid w:val="001B668F"/>
    <w:rsid w:val="001B74C4"/>
    <w:rsid w:val="001C0DF3"/>
    <w:rsid w:val="001C2E8C"/>
    <w:rsid w:val="001C32A0"/>
    <w:rsid w:val="001C425B"/>
    <w:rsid w:val="001C455D"/>
    <w:rsid w:val="001C5161"/>
    <w:rsid w:val="001C5208"/>
    <w:rsid w:val="001C5321"/>
    <w:rsid w:val="001C5B1A"/>
    <w:rsid w:val="001C6CCE"/>
    <w:rsid w:val="001C7CD1"/>
    <w:rsid w:val="001C7EEF"/>
    <w:rsid w:val="001D0209"/>
    <w:rsid w:val="001D05EE"/>
    <w:rsid w:val="001D2B5E"/>
    <w:rsid w:val="001D2F45"/>
    <w:rsid w:val="001D2FA8"/>
    <w:rsid w:val="001D3165"/>
    <w:rsid w:val="001D361B"/>
    <w:rsid w:val="001D37CA"/>
    <w:rsid w:val="001D3951"/>
    <w:rsid w:val="001D3A90"/>
    <w:rsid w:val="001D3C3F"/>
    <w:rsid w:val="001D47FD"/>
    <w:rsid w:val="001D4D78"/>
    <w:rsid w:val="001D5B42"/>
    <w:rsid w:val="001D5E3D"/>
    <w:rsid w:val="001D61B6"/>
    <w:rsid w:val="001D6580"/>
    <w:rsid w:val="001D6780"/>
    <w:rsid w:val="001D786B"/>
    <w:rsid w:val="001D7B10"/>
    <w:rsid w:val="001E0163"/>
    <w:rsid w:val="001E03E9"/>
    <w:rsid w:val="001E07F5"/>
    <w:rsid w:val="001E12A3"/>
    <w:rsid w:val="001E199C"/>
    <w:rsid w:val="001E2B2A"/>
    <w:rsid w:val="001E2E0B"/>
    <w:rsid w:val="001E2ECD"/>
    <w:rsid w:val="001E31D6"/>
    <w:rsid w:val="001E4946"/>
    <w:rsid w:val="001E5349"/>
    <w:rsid w:val="001E5D47"/>
    <w:rsid w:val="001E7433"/>
    <w:rsid w:val="001E7A12"/>
    <w:rsid w:val="001F017F"/>
    <w:rsid w:val="001F0294"/>
    <w:rsid w:val="001F18C9"/>
    <w:rsid w:val="001F1D39"/>
    <w:rsid w:val="001F1F05"/>
    <w:rsid w:val="001F2B29"/>
    <w:rsid w:val="001F2D78"/>
    <w:rsid w:val="001F2EDC"/>
    <w:rsid w:val="001F2EFA"/>
    <w:rsid w:val="001F3182"/>
    <w:rsid w:val="001F4C19"/>
    <w:rsid w:val="001F52E2"/>
    <w:rsid w:val="001F69CF"/>
    <w:rsid w:val="001F6B73"/>
    <w:rsid w:val="001F7E50"/>
    <w:rsid w:val="00200542"/>
    <w:rsid w:val="002009CC"/>
    <w:rsid w:val="00200D49"/>
    <w:rsid w:val="00201C92"/>
    <w:rsid w:val="00202C84"/>
    <w:rsid w:val="00202FF7"/>
    <w:rsid w:val="002032C2"/>
    <w:rsid w:val="002033BF"/>
    <w:rsid w:val="00203639"/>
    <w:rsid w:val="00203851"/>
    <w:rsid w:val="00204448"/>
    <w:rsid w:val="00204A4A"/>
    <w:rsid w:val="00204C7A"/>
    <w:rsid w:val="00205D4A"/>
    <w:rsid w:val="00205F66"/>
    <w:rsid w:val="002070DC"/>
    <w:rsid w:val="00207298"/>
    <w:rsid w:val="00207933"/>
    <w:rsid w:val="00210155"/>
    <w:rsid w:val="002103B6"/>
    <w:rsid w:val="00210896"/>
    <w:rsid w:val="00212365"/>
    <w:rsid w:val="00214365"/>
    <w:rsid w:val="002155B1"/>
    <w:rsid w:val="00215D11"/>
    <w:rsid w:val="002168DD"/>
    <w:rsid w:val="002168EF"/>
    <w:rsid w:val="00216DEB"/>
    <w:rsid w:val="00216E7E"/>
    <w:rsid w:val="00217705"/>
    <w:rsid w:val="002204DD"/>
    <w:rsid w:val="00220F56"/>
    <w:rsid w:val="002210C6"/>
    <w:rsid w:val="00221D11"/>
    <w:rsid w:val="00222BBA"/>
    <w:rsid w:val="00222FB3"/>
    <w:rsid w:val="0022308B"/>
    <w:rsid w:val="00223A0B"/>
    <w:rsid w:val="0022401D"/>
    <w:rsid w:val="00224A5F"/>
    <w:rsid w:val="00224D15"/>
    <w:rsid w:val="00224F4C"/>
    <w:rsid w:val="002251DE"/>
    <w:rsid w:val="0022548A"/>
    <w:rsid w:val="00225E82"/>
    <w:rsid w:val="0022622D"/>
    <w:rsid w:val="00226BAD"/>
    <w:rsid w:val="00227D41"/>
    <w:rsid w:val="00227DCE"/>
    <w:rsid w:val="002319EE"/>
    <w:rsid w:val="002333A2"/>
    <w:rsid w:val="002333B8"/>
    <w:rsid w:val="00233685"/>
    <w:rsid w:val="00233E13"/>
    <w:rsid w:val="00234421"/>
    <w:rsid w:val="002345A9"/>
    <w:rsid w:val="0023528F"/>
    <w:rsid w:val="002361F2"/>
    <w:rsid w:val="0023718B"/>
    <w:rsid w:val="002378A7"/>
    <w:rsid w:val="002404BA"/>
    <w:rsid w:val="00240858"/>
    <w:rsid w:val="002409B9"/>
    <w:rsid w:val="00240F51"/>
    <w:rsid w:val="00241463"/>
    <w:rsid w:val="002417CA"/>
    <w:rsid w:val="00241EE7"/>
    <w:rsid w:val="00242C85"/>
    <w:rsid w:val="00243241"/>
    <w:rsid w:val="002444D0"/>
    <w:rsid w:val="002456A4"/>
    <w:rsid w:val="00245AF5"/>
    <w:rsid w:val="00245D9D"/>
    <w:rsid w:val="002462E0"/>
    <w:rsid w:val="00247CF1"/>
    <w:rsid w:val="00251EA2"/>
    <w:rsid w:val="002545EF"/>
    <w:rsid w:val="00254E3B"/>
    <w:rsid w:val="0025585E"/>
    <w:rsid w:val="00255F07"/>
    <w:rsid w:val="00255F1A"/>
    <w:rsid w:val="002561EC"/>
    <w:rsid w:val="0025659F"/>
    <w:rsid w:val="00257941"/>
    <w:rsid w:val="00257E1A"/>
    <w:rsid w:val="00260B81"/>
    <w:rsid w:val="00260FAF"/>
    <w:rsid w:val="00261254"/>
    <w:rsid w:val="00261320"/>
    <w:rsid w:val="002618C4"/>
    <w:rsid w:val="00261917"/>
    <w:rsid w:val="00261B5A"/>
    <w:rsid w:val="00261F55"/>
    <w:rsid w:val="00263107"/>
    <w:rsid w:val="0026321A"/>
    <w:rsid w:val="002639AC"/>
    <w:rsid w:val="002640E8"/>
    <w:rsid w:val="002642B3"/>
    <w:rsid w:val="00264F15"/>
    <w:rsid w:val="002650C5"/>
    <w:rsid w:val="0026723B"/>
    <w:rsid w:val="00267E4A"/>
    <w:rsid w:val="00267E54"/>
    <w:rsid w:val="0027027A"/>
    <w:rsid w:val="002715CB"/>
    <w:rsid w:val="002716CB"/>
    <w:rsid w:val="002716D4"/>
    <w:rsid w:val="00271E8D"/>
    <w:rsid w:val="00273A8A"/>
    <w:rsid w:val="00274805"/>
    <w:rsid w:val="0027541F"/>
    <w:rsid w:val="00275831"/>
    <w:rsid w:val="00276D85"/>
    <w:rsid w:val="0027782D"/>
    <w:rsid w:val="0028199D"/>
    <w:rsid w:val="00282E9A"/>
    <w:rsid w:val="00283330"/>
    <w:rsid w:val="00283CCB"/>
    <w:rsid w:val="0028484B"/>
    <w:rsid w:val="00284F92"/>
    <w:rsid w:val="00285363"/>
    <w:rsid w:val="0028574E"/>
    <w:rsid w:val="00286241"/>
    <w:rsid w:val="00286B6F"/>
    <w:rsid w:val="00287292"/>
    <w:rsid w:val="00287414"/>
    <w:rsid w:val="00287F39"/>
    <w:rsid w:val="00290A1F"/>
    <w:rsid w:val="00290E32"/>
    <w:rsid w:val="00291E7C"/>
    <w:rsid w:val="00292686"/>
    <w:rsid w:val="00293188"/>
    <w:rsid w:val="002936A3"/>
    <w:rsid w:val="00294AD6"/>
    <w:rsid w:val="00295189"/>
    <w:rsid w:val="0029549B"/>
    <w:rsid w:val="00295567"/>
    <w:rsid w:val="0029591E"/>
    <w:rsid w:val="002966EE"/>
    <w:rsid w:val="00297F1A"/>
    <w:rsid w:val="00297F48"/>
    <w:rsid w:val="002A00D5"/>
    <w:rsid w:val="002A035B"/>
    <w:rsid w:val="002A0E04"/>
    <w:rsid w:val="002A0F14"/>
    <w:rsid w:val="002A10D2"/>
    <w:rsid w:val="002A1821"/>
    <w:rsid w:val="002A4082"/>
    <w:rsid w:val="002A4C13"/>
    <w:rsid w:val="002A4D26"/>
    <w:rsid w:val="002A52FC"/>
    <w:rsid w:val="002A5B0D"/>
    <w:rsid w:val="002A5BA1"/>
    <w:rsid w:val="002A6702"/>
    <w:rsid w:val="002A7002"/>
    <w:rsid w:val="002B0636"/>
    <w:rsid w:val="002B0D10"/>
    <w:rsid w:val="002B35DC"/>
    <w:rsid w:val="002B3949"/>
    <w:rsid w:val="002B3C73"/>
    <w:rsid w:val="002B459C"/>
    <w:rsid w:val="002B4B09"/>
    <w:rsid w:val="002B55EB"/>
    <w:rsid w:val="002B72C6"/>
    <w:rsid w:val="002C0789"/>
    <w:rsid w:val="002C0DC6"/>
    <w:rsid w:val="002C1CBD"/>
    <w:rsid w:val="002C1D85"/>
    <w:rsid w:val="002C2CF4"/>
    <w:rsid w:val="002C3283"/>
    <w:rsid w:val="002C3371"/>
    <w:rsid w:val="002C42A8"/>
    <w:rsid w:val="002C4586"/>
    <w:rsid w:val="002C509F"/>
    <w:rsid w:val="002C55FC"/>
    <w:rsid w:val="002C5875"/>
    <w:rsid w:val="002C714D"/>
    <w:rsid w:val="002D141E"/>
    <w:rsid w:val="002D1B23"/>
    <w:rsid w:val="002D22E1"/>
    <w:rsid w:val="002D317B"/>
    <w:rsid w:val="002D4C69"/>
    <w:rsid w:val="002D5174"/>
    <w:rsid w:val="002D587B"/>
    <w:rsid w:val="002D6A13"/>
    <w:rsid w:val="002D70E5"/>
    <w:rsid w:val="002E03A8"/>
    <w:rsid w:val="002E16A0"/>
    <w:rsid w:val="002E1E29"/>
    <w:rsid w:val="002E22BC"/>
    <w:rsid w:val="002E24C1"/>
    <w:rsid w:val="002E399E"/>
    <w:rsid w:val="002E46E2"/>
    <w:rsid w:val="002E4A3C"/>
    <w:rsid w:val="002E4F46"/>
    <w:rsid w:val="002E4FE7"/>
    <w:rsid w:val="002E51EF"/>
    <w:rsid w:val="002E560C"/>
    <w:rsid w:val="002E60C6"/>
    <w:rsid w:val="002E7EB2"/>
    <w:rsid w:val="002E7F85"/>
    <w:rsid w:val="002F1D6E"/>
    <w:rsid w:val="002F2A3A"/>
    <w:rsid w:val="002F385E"/>
    <w:rsid w:val="002F3BBB"/>
    <w:rsid w:val="002F3D4E"/>
    <w:rsid w:val="002F53B8"/>
    <w:rsid w:val="002F53C7"/>
    <w:rsid w:val="002F5549"/>
    <w:rsid w:val="002F5BDA"/>
    <w:rsid w:val="002F6E71"/>
    <w:rsid w:val="002F6F45"/>
    <w:rsid w:val="002F6F85"/>
    <w:rsid w:val="002F72E4"/>
    <w:rsid w:val="003011C7"/>
    <w:rsid w:val="0030196E"/>
    <w:rsid w:val="00301B81"/>
    <w:rsid w:val="0030276A"/>
    <w:rsid w:val="00303A7F"/>
    <w:rsid w:val="00303B33"/>
    <w:rsid w:val="00304435"/>
    <w:rsid w:val="00304BD5"/>
    <w:rsid w:val="00304FC5"/>
    <w:rsid w:val="00307222"/>
    <w:rsid w:val="003078E3"/>
    <w:rsid w:val="003104A4"/>
    <w:rsid w:val="003108C5"/>
    <w:rsid w:val="00310EC9"/>
    <w:rsid w:val="00311519"/>
    <w:rsid w:val="00312096"/>
    <w:rsid w:val="003130F0"/>
    <w:rsid w:val="00313451"/>
    <w:rsid w:val="00313972"/>
    <w:rsid w:val="00314885"/>
    <w:rsid w:val="00314D3B"/>
    <w:rsid w:val="003154C6"/>
    <w:rsid w:val="00316070"/>
    <w:rsid w:val="0031739E"/>
    <w:rsid w:val="003179AC"/>
    <w:rsid w:val="0032001B"/>
    <w:rsid w:val="0032033B"/>
    <w:rsid w:val="003209B8"/>
    <w:rsid w:val="00320D50"/>
    <w:rsid w:val="00320F8E"/>
    <w:rsid w:val="0032120E"/>
    <w:rsid w:val="0032184E"/>
    <w:rsid w:val="003219C0"/>
    <w:rsid w:val="003226CA"/>
    <w:rsid w:val="00322E8E"/>
    <w:rsid w:val="00323040"/>
    <w:rsid w:val="00323B37"/>
    <w:rsid w:val="00324B03"/>
    <w:rsid w:val="00324E49"/>
    <w:rsid w:val="00324F74"/>
    <w:rsid w:val="003253C5"/>
    <w:rsid w:val="00327A9A"/>
    <w:rsid w:val="00330035"/>
    <w:rsid w:val="003306F2"/>
    <w:rsid w:val="00330A0B"/>
    <w:rsid w:val="0033230A"/>
    <w:rsid w:val="00332860"/>
    <w:rsid w:val="00332AAA"/>
    <w:rsid w:val="00333621"/>
    <w:rsid w:val="003363D1"/>
    <w:rsid w:val="00336753"/>
    <w:rsid w:val="0033713C"/>
    <w:rsid w:val="003371A2"/>
    <w:rsid w:val="003374CD"/>
    <w:rsid w:val="00337898"/>
    <w:rsid w:val="00337C70"/>
    <w:rsid w:val="003400BB"/>
    <w:rsid w:val="0034193A"/>
    <w:rsid w:val="00341E37"/>
    <w:rsid w:val="003423C0"/>
    <w:rsid w:val="003423E8"/>
    <w:rsid w:val="00342977"/>
    <w:rsid w:val="00342A35"/>
    <w:rsid w:val="00342B25"/>
    <w:rsid w:val="0034346E"/>
    <w:rsid w:val="00344579"/>
    <w:rsid w:val="00345313"/>
    <w:rsid w:val="00345952"/>
    <w:rsid w:val="00346447"/>
    <w:rsid w:val="003465C9"/>
    <w:rsid w:val="00350591"/>
    <w:rsid w:val="003511EA"/>
    <w:rsid w:val="00351372"/>
    <w:rsid w:val="0035175E"/>
    <w:rsid w:val="00352A89"/>
    <w:rsid w:val="003542C3"/>
    <w:rsid w:val="0035657B"/>
    <w:rsid w:val="00356D03"/>
    <w:rsid w:val="00356DDA"/>
    <w:rsid w:val="00360475"/>
    <w:rsid w:val="00360802"/>
    <w:rsid w:val="00360A4F"/>
    <w:rsid w:val="00361D83"/>
    <w:rsid w:val="00363DF0"/>
    <w:rsid w:val="00364E28"/>
    <w:rsid w:val="00364E63"/>
    <w:rsid w:val="003655DA"/>
    <w:rsid w:val="003673F3"/>
    <w:rsid w:val="003679F8"/>
    <w:rsid w:val="00367DAF"/>
    <w:rsid w:val="00367E8E"/>
    <w:rsid w:val="003704ED"/>
    <w:rsid w:val="00370982"/>
    <w:rsid w:val="00371828"/>
    <w:rsid w:val="003718B9"/>
    <w:rsid w:val="0037298D"/>
    <w:rsid w:val="00372D32"/>
    <w:rsid w:val="00373346"/>
    <w:rsid w:val="0037385A"/>
    <w:rsid w:val="0037386F"/>
    <w:rsid w:val="00374AD5"/>
    <w:rsid w:val="00374F43"/>
    <w:rsid w:val="00375F8E"/>
    <w:rsid w:val="0037749B"/>
    <w:rsid w:val="00377824"/>
    <w:rsid w:val="00377F84"/>
    <w:rsid w:val="003812EC"/>
    <w:rsid w:val="00381CE1"/>
    <w:rsid w:val="00381D42"/>
    <w:rsid w:val="00381F19"/>
    <w:rsid w:val="00382360"/>
    <w:rsid w:val="00382912"/>
    <w:rsid w:val="003841AE"/>
    <w:rsid w:val="00384B56"/>
    <w:rsid w:val="00384F23"/>
    <w:rsid w:val="00385464"/>
    <w:rsid w:val="003854DC"/>
    <w:rsid w:val="00385729"/>
    <w:rsid w:val="00385D41"/>
    <w:rsid w:val="003879AD"/>
    <w:rsid w:val="003909BF"/>
    <w:rsid w:val="003916D0"/>
    <w:rsid w:val="003917D5"/>
    <w:rsid w:val="003923D4"/>
    <w:rsid w:val="003923FF"/>
    <w:rsid w:val="00393D07"/>
    <w:rsid w:val="003945DF"/>
    <w:rsid w:val="00394762"/>
    <w:rsid w:val="00394A2D"/>
    <w:rsid w:val="00394D30"/>
    <w:rsid w:val="00395336"/>
    <w:rsid w:val="003957EF"/>
    <w:rsid w:val="00395EBE"/>
    <w:rsid w:val="00396D82"/>
    <w:rsid w:val="00396EC8"/>
    <w:rsid w:val="00397B82"/>
    <w:rsid w:val="00397EDF"/>
    <w:rsid w:val="003A156D"/>
    <w:rsid w:val="003A19B3"/>
    <w:rsid w:val="003A1E65"/>
    <w:rsid w:val="003A26D4"/>
    <w:rsid w:val="003A344A"/>
    <w:rsid w:val="003A3630"/>
    <w:rsid w:val="003A51BD"/>
    <w:rsid w:val="003A6296"/>
    <w:rsid w:val="003A6B59"/>
    <w:rsid w:val="003A6DBA"/>
    <w:rsid w:val="003A7641"/>
    <w:rsid w:val="003A7F6A"/>
    <w:rsid w:val="003B0CA7"/>
    <w:rsid w:val="003B15AD"/>
    <w:rsid w:val="003B1FE5"/>
    <w:rsid w:val="003B216D"/>
    <w:rsid w:val="003B2377"/>
    <w:rsid w:val="003B2708"/>
    <w:rsid w:val="003B294C"/>
    <w:rsid w:val="003B29B1"/>
    <w:rsid w:val="003B2C35"/>
    <w:rsid w:val="003B2FA9"/>
    <w:rsid w:val="003B3559"/>
    <w:rsid w:val="003B4038"/>
    <w:rsid w:val="003B4392"/>
    <w:rsid w:val="003B45DD"/>
    <w:rsid w:val="003B4D49"/>
    <w:rsid w:val="003B4FD7"/>
    <w:rsid w:val="003B5115"/>
    <w:rsid w:val="003B5EC8"/>
    <w:rsid w:val="003B61EC"/>
    <w:rsid w:val="003B6801"/>
    <w:rsid w:val="003B6D3F"/>
    <w:rsid w:val="003C024B"/>
    <w:rsid w:val="003C0263"/>
    <w:rsid w:val="003C21C5"/>
    <w:rsid w:val="003C25BA"/>
    <w:rsid w:val="003C2C6A"/>
    <w:rsid w:val="003C350A"/>
    <w:rsid w:val="003C3BE9"/>
    <w:rsid w:val="003C5029"/>
    <w:rsid w:val="003C5C57"/>
    <w:rsid w:val="003C5C68"/>
    <w:rsid w:val="003C70F2"/>
    <w:rsid w:val="003C7D62"/>
    <w:rsid w:val="003C7E57"/>
    <w:rsid w:val="003C7FA5"/>
    <w:rsid w:val="003D3043"/>
    <w:rsid w:val="003D34AE"/>
    <w:rsid w:val="003D45BF"/>
    <w:rsid w:val="003D4A62"/>
    <w:rsid w:val="003D6EA0"/>
    <w:rsid w:val="003D7E6C"/>
    <w:rsid w:val="003E088A"/>
    <w:rsid w:val="003E119A"/>
    <w:rsid w:val="003E25D8"/>
    <w:rsid w:val="003E2B7E"/>
    <w:rsid w:val="003E34DF"/>
    <w:rsid w:val="003E3CDF"/>
    <w:rsid w:val="003E4009"/>
    <w:rsid w:val="003E48EC"/>
    <w:rsid w:val="003E4925"/>
    <w:rsid w:val="003E55A2"/>
    <w:rsid w:val="003E763F"/>
    <w:rsid w:val="003F0360"/>
    <w:rsid w:val="003F0484"/>
    <w:rsid w:val="003F0A3E"/>
    <w:rsid w:val="003F242E"/>
    <w:rsid w:val="003F2DA9"/>
    <w:rsid w:val="003F3BFA"/>
    <w:rsid w:val="003F3D97"/>
    <w:rsid w:val="003F3DB9"/>
    <w:rsid w:val="003F3F49"/>
    <w:rsid w:val="003F48EF"/>
    <w:rsid w:val="003F49D1"/>
    <w:rsid w:val="003F4AC2"/>
    <w:rsid w:val="003F4C1B"/>
    <w:rsid w:val="003F6B7C"/>
    <w:rsid w:val="003F78AD"/>
    <w:rsid w:val="003F78D9"/>
    <w:rsid w:val="003F7935"/>
    <w:rsid w:val="003F7A3B"/>
    <w:rsid w:val="003F7B7C"/>
    <w:rsid w:val="00401BC1"/>
    <w:rsid w:val="0040239B"/>
    <w:rsid w:val="004045DB"/>
    <w:rsid w:val="0040479D"/>
    <w:rsid w:val="0040492B"/>
    <w:rsid w:val="00404CE9"/>
    <w:rsid w:val="004052A6"/>
    <w:rsid w:val="004052EE"/>
    <w:rsid w:val="00405BF3"/>
    <w:rsid w:val="0040720E"/>
    <w:rsid w:val="00407DA5"/>
    <w:rsid w:val="00407FA0"/>
    <w:rsid w:val="004100C1"/>
    <w:rsid w:val="004112C4"/>
    <w:rsid w:val="00411CA9"/>
    <w:rsid w:val="004122C6"/>
    <w:rsid w:val="00412A29"/>
    <w:rsid w:val="004137E6"/>
    <w:rsid w:val="00413AFC"/>
    <w:rsid w:val="00413ED0"/>
    <w:rsid w:val="00413F38"/>
    <w:rsid w:val="004143A0"/>
    <w:rsid w:val="00414440"/>
    <w:rsid w:val="0041488D"/>
    <w:rsid w:val="004149AA"/>
    <w:rsid w:val="00414D96"/>
    <w:rsid w:val="00415160"/>
    <w:rsid w:val="00416891"/>
    <w:rsid w:val="004175E4"/>
    <w:rsid w:val="004201EE"/>
    <w:rsid w:val="00421BA4"/>
    <w:rsid w:val="00421E94"/>
    <w:rsid w:val="0042339B"/>
    <w:rsid w:val="00423404"/>
    <w:rsid w:val="0042394A"/>
    <w:rsid w:val="00424ABC"/>
    <w:rsid w:val="00426088"/>
    <w:rsid w:val="00426552"/>
    <w:rsid w:val="004269E3"/>
    <w:rsid w:val="00427810"/>
    <w:rsid w:val="00427ED3"/>
    <w:rsid w:val="00427F81"/>
    <w:rsid w:val="00432A89"/>
    <w:rsid w:val="00432BEA"/>
    <w:rsid w:val="00434315"/>
    <w:rsid w:val="0043444F"/>
    <w:rsid w:val="0043532F"/>
    <w:rsid w:val="00436D8C"/>
    <w:rsid w:val="00436F16"/>
    <w:rsid w:val="00437081"/>
    <w:rsid w:val="00437546"/>
    <w:rsid w:val="004376CF"/>
    <w:rsid w:val="004378BF"/>
    <w:rsid w:val="0044011E"/>
    <w:rsid w:val="0044178C"/>
    <w:rsid w:val="004436E3"/>
    <w:rsid w:val="00443A2D"/>
    <w:rsid w:val="0044450E"/>
    <w:rsid w:val="004450AC"/>
    <w:rsid w:val="004453C9"/>
    <w:rsid w:val="00445839"/>
    <w:rsid w:val="004458C5"/>
    <w:rsid w:val="00445BF0"/>
    <w:rsid w:val="0044629C"/>
    <w:rsid w:val="00447EC8"/>
    <w:rsid w:val="00450433"/>
    <w:rsid w:val="00451541"/>
    <w:rsid w:val="0045239D"/>
    <w:rsid w:val="0045313C"/>
    <w:rsid w:val="00453AEC"/>
    <w:rsid w:val="00454456"/>
    <w:rsid w:val="004545EE"/>
    <w:rsid w:val="0045507E"/>
    <w:rsid w:val="00455885"/>
    <w:rsid w:val="004564A3"/>
    <w:rsid w:val="00456C4B"/>
    <w:rsid w:val="0046070B"/>
    <w:rsid w:val="00461CF6"/>
    <w:rsid w:val="00461D10"/>
    <w:rsid w:val="00462295"/>
    <w:rsid w:val="00462789"/>
    <w:rsid w:val="00462BC6"/>
    <w:rsid w:val="00462BE6"/>
    <w:rsid w:val="00463BCD"/>
    <w:rsid w:val="00463D18"/>
    <w:rsid w:val="00463FEF"/>
    <w:rsid w:val="00464F62"/>
    <w:rsid w:val="004654D0"/>
    <w:rsid w:val="00465840"/>
    <w:rsid w:val="00466088"/>
    <w:rsid w:val="00466117"/>
    <w:rsid w:val="004670C6"/>
    <w:rsid w:val="004675D0"/>
    <w:rsid w:val="00470473"/>
    <w:rsid w:val="00471584"/>
    <w:rsid w:val="00471F66"/>
    <w:rsid w:val="00472117"/>
    <w:rsid w:val="004721F0"/>
    <w:rsid w:val="00472717"/>
    <w:rsid w:val="00472B18"/>
    <w:rsid w:val="00472F90"/>
    <w:rsid w:val="00473514"/>
    <w:rsid w:val="00473739"/>
    <w:rsid w:val="00473ECE"/>
    <w:rsid w:val="00473F43"/>
    <w:rsid w:val="00475207"/>
    <w:rsid w:val="00475472"/>
    <w:rsid w:val="0047547F"/>
    <w:rsid w:val="00475659"/>
    <w:rsid w:val="00475E49"/>
    <w:rsid w:val="00476091"/>
    <w:rsid w:val="00476E03"/>
    <w:rsid w:val="00477125"/>
    <w:rsid w:val="004777C5"/>
    <w:rsid w:val="00477AD9"/>
    <w:rsid w:val="00480672"/>
    <w:rsid w:val="00480A77"/>
    <w:rsid w:val="00481344"/>
    <w:rsid w:val="00481E8D"/>
    <w:rsid w:val="004843B8"/>
    <w:rsid w:val="00484AD0"/>
    <w:rsid w:val="00484AD1"/>
    <w:rsid w:val="00485743"/>
    <w:rsid w:val="00485BBC"/>
    <w:rsid w:val="00486BF4"/>
    <w:rsid w:val="00490B46"/>
    <w:rsid w:val="00490D1E"/>
    <w:rsid w:val="00490E3A"/>
    <w:rsid w:val="004910BF"/>
    <w:rsid w:val="004916C0"/>
    <w:rsid w:val="00492575"/>
    <w:rsid w:val="00492EB8"/>
    <w:rsid w:val="00493FAB"/>
    <w:rsid w:val="0049499E"/>
    <w:rsid w:val="00495915"/>
    <w:rsid w:val="004959A5"/>
    <w:rsid w:val="00496373"/>
    <w:rsid w:val="004965EF"/>
    <w:rsid w:val="00497B25"/>
    <w:rsid w:val="004A0334"/>
    <w:rsid w:val="004A04EB"/>
    <w:rsid w:val="004A07A3"/>
    <w:rsid w:val="004A0A94"/>
    <w:rsid w:val="004A164F"/>
    <w:rsid w:val="004A1B3F"/>
    <w:rsid w:val="004A2149"/>
    <w:rsid w:val="004A2A3E"/>
    <w:rsid w:val="004A4580"/>
    <w:rsid w:val="004A48DB"/>
    <w:rsid w:val="004A6461"/>
    <w:rsid w:val="004A7B7E"/>
    <w:rsid w:val="004A7EC1"/>
    <w:rsid w:val="004B05DA"/>
    <w:rsid w:val="004B0BED"/>
    <w:rsid w:val="004B1643"/>
    <w:rsid w:val="004B1A11"/>
    <w:rsid w:val="004B217B"/>
    <w:rsid w:val="004B26BC"/>
    <w:rsid w:val="004B46EA"/>
    <w:rsid w:val="004B5051"/>
    <w:rsid w:val="004B575D"/>
    <w:rsid w:val="004B59D3"/>
    <w:rsid w:val="004B671B"/>
    <w:rsid w:val="004B70E4"/>
    <w:rsid w:val="004C0524"/>
    <w:rsid w:val="004C0999"/>
    <w:rsid w:val="004C1377"/>
    <w:rsid w:val="004C2D69"/>
    <w:rsid w:val="004C3469"/>
    <w:rsid w:val="004C36F9"/>
    <w:rsid w:val="004C546E"/>
    <w:rsid w:val="004C5988"/>
    <w:rsid w:val="004C5C47"/>
    <w:rsid w:val="004C6ACD"/>
    <w:rsid w:val="004C70B8"/>
    <w:rsid w:val="004C74E4"/>
    <w:rsid w:val="004C7656"/>
    <w:rsid w:val="004D0786"/>
    <w:rsid w:val="004D081D"/>
    <w:rsid w:val="004D0A18"/>
    <w:rsid w:val="004D0BB6"/>
    <w:rsid w:val="004D0C14"/>
    <w:rsid w:val="004D178B"/>
    <w:rsid w:val="004D1A00"/>
    <w:rsid w:val="004D20CD"/>
    <w:rsid w:val="004D3270"/>
    <w:rsid w:val="004D372D"/>
    <w:rsid w:val="004D3C7E"/>
    <w:rsid w:val="004D42BA"/>
    <w:rsid w:val="004D4A93"/>
    <w:rsid w:val="004D4B57"/>
    <w:rsid w:val="004D5616"/>
    <w:rsid w:val="004D6219"/>
    <w:rsid w:val="004D6557"/>
    <w:rsid w:val="004D65FD"/>
    <w:rsid w:val="004D71DA"/>
    <w:rsid w:val="004D7744"/>
    <w:rsid w:val="004D7A52"/>
    <w:rsid w:val="004E13C2"/>
    <w:rsid w:val="004E2244"/>
    <w:rsid w:val="004E2D36"/>
    <w:rsid w:val="004E2E94"/>
    <w:rsid w:val="004E39DE"/>
    <w:rsid w:val="004E492F"/>
    <w:rsid w:val="004E521B"/>
    <w:rsid w:val="004E667F"/>
    <w:rsid w:val="004E68CB"/>
    <w:rsid w:val="004E794C"/>
    <w:rsid w:val="004F0A10"/>
    <w:rsid w:val="004F117A"/>
    <w:rsid w:val="004F11CD"/>
    <w:rsid w:val="004F1682"/>
    <w:rsid w:val="004F28DE"/>
    <w:rsid w:val="004F30AE"/>
    <w:rsid w:val="004F395A"/>
    <w:rsid w:val="004F491F"/>
    <w:rsid w:val="004F5278"/>
    <w:rsid w:val="004F53C7"/>
    <w:rsid w:val="004F56B1"/>
    <w:rsid w:val="004F6373"/>
    <w:rsid w:val="004F7466"/>
    <w:rsid w:val="00500493"/>
    <w:rsid w:val="00500B65"/>
    <w:rsid w:val="0050136A"/>
    <w:rsid w:val="0050193B"/>
    <w:rsid w:val="005020AB"/>
    <w:rsid w:val="005022AE"/>
    <w:rsid w:val="005026CD"/>
    <w:rsid w:val="0050316C"/>
    <w:rsid w:val="005054E4"/>
    <w:rsid w:val="00506AA0"/>
    <w:rsid w:val="005074A2"/>
    <w:rsid w:val="00507652"/>
    <w:rsid w:val="00507F5E"/>
    <w:rsid w:val="00510548"/>
    <w:rsid w:val="00510F11"/>
    <w:rsid w:val="0051222D"/>
    <w:rsid w:val="005123D7"/>
    <w:rsid w:val="00512545"/>
    <w:rsid w:val="00512B25"/>
    <w:rsid w:val="005136BA"/>
    <w:rsid w:val="0051452E"/>
    <w:rsid w:val="00516532"/>
    <w:rsid w:val="0051694B"/>
    <w:rsid w:val="00517156"/>
    <w:rsid w:val="005178CF"/>
    <w:rsid w:val="00517E50"/>
    <w:rsid w:val="00517F2C"/>
    <w:rsid w:val="0052028F"/>
    <w:rsid w:val="005215A4"/>
    <w:rsid w:val="0052195B"/>
    <w:rsid w:val="00521C83"/>
    <w:rsid w:val="00521D81"/>
    <w:rsid w:val="005221E0"/>
    <w:rsid w:val="00523189"/>
    <w:rsid w:val="0052369A"/>
    <w:rsid w:val="0052370E"/>
    <w:rsid w:val="00523A90"/>
    <w:rsid w:val="005241D8"/>
    <w:rsid w:val="005246C1"/>
    <w:rsid w:val="005255AD"/>
    <w:rsid w:val="00526323"/>
    <w:rsid w:val="00526689"/>
    <w:rsid w:val="0052672A"/>
    <w:rsid w:val="005277DD"/>
    <w:rsid w:val="00527B8D"/>
    <w:rsid w:val="005308CE"/>
    <w:rsid w:val="0053090A"/>
    <w:rsid w:val="00530D53"/>
    <w:rsid w:val="005313C6"/>
    <w:rsid w:val="00532A6A"/>
    <w:rsid w:val="0053455B"/>
    <w:rsid w:val="00535B99"/>
    <w:rsid w:val="005364A2"/>
    <w:rsid w:val="00536827"/>
    <w:rsid w:val="00536A2B"/>
    <w:rsid w:val="005374CC"/>
    <w:rsid w:val="005376D9"/>
    <w:rsid w:val="00537B9C"/>
    <w:rsid w:val="00537FFD"/>
    <w:rsid w:val="00540D1C"/>
    <w:rsid w:val="00542700"/>
    <w:rsid w:val="00543297"/>
    <w:rsid w:val="00543846"/>
    <w:rsid w:val="005439C7"/>
    <w:rsid w:val="00544B27"/>
    <w:rsid w:val="0054694B"/>
    <w:rsid w:val="00547318"/>
    <w:rsid w:val="00547755"/>
    <w:rsid w:val="00547AA5"/>
    <w:rsid w:val="00547CC6"/>
    <w:rsid w:val="00547FD5"/>
    <w:rsid w:val="005502FB"/>
    <w:rsid w:val="0055048A"/>
    <w:rsid w:val="005508E1"/>
    <w:rsid w:val="00550981"/>
    <w:rsid w:val="00551A17"/>
    <w:rsid w:val="00551BA5"/>
    <w:rsid w:val="0055234D"/>
    <w:rsid w:val="00553494"/>
    <w:rsid w:val="0055363D"/>
    <w:rsid w:val="005537E2"/>
    <w:rsid w:val="00553AE1"/>
    <w:rsid w:val="00554A3D"/>
    <w:rsid w:val="00554D3A"/>
    <w:rsid w:val="00555486"/>
    <w:rsid w:val="00555FF0"/>
    <w:rsid w:val="005574CC"/>
    <w:rsid w:val="00560C5D"/>
    <w:rsid w:val="0056103C"/>
    <w:rsid w:val="0056156E"/>
    <w:rsid w:val="005624F7"/>
    <w:rsid w:val="0056275C"/>
    <w:rsid w:val="005629A9"/>
    <w:rsid w:val="0056364D"/>
    <w:rsid w:val="00563A79"/>
    <w:rsid w:val="00563FA0"/>
    <w:rsid w:val="00565914"/>
    <w:rsid w:val="00565FD3"/>
    <w:rsid w:val="00566413"/>
    <w:rsid w:val="00566B2B"/>
    <w:rsid w:val="00567339"/>
    <w:rsid w:val="00567B83"/>
    <w:rsid w:val="00567F0E"/>
    <w:rsid w:val="00570D0A"/>
    <w:rsid w:val="00570D16"/>
    <w:rsid w:val="00570FE2"/>
    <w:rsid w:val="00571247"/>
    <w:rsid w:val="005718AC"/>
    <w:rsid w:val="00572388"/>
    <w:rsid w:val="00573908"/>
    <w:rsid w:val="00573D2D"/>
    <w:rsid w:val="00574D41"/>
    <w:rsid w:val="00577FC5"/>
    <w:rsid w:val="0058067B"/>
    <w:rsid w:val="005806A9"/>
    <w:rsid w:val="0058086E"/>
    <w:rsid w:val="00580E96"/>
    <w:rsid w:val="00580EBB"/>
    <w:rsid w:val="005811F3"/>
    <w:rsid w:val="00582739"/>
    <w:rsid w:val="00582BA5"/>
    <w:rsid w:val="005835D8"/>
    <w:rsid w:val="00583992"/>
    <w:rsid w:val="0058415D"/>
    <w:rsid w:val="00584C09"/>
    <w:rsid w:val="00584C99"/>
    <w:rsid w:val="00585DD4"/>
    <w:rsid w:val="005864DC"/>
    <w:rsid w:val="0058701C"/>
    <w:rsid w:val="00590CB8"/>
    <w:rsid w:val="005911D8"/>
    <w:rsid w:val="00591A56"/>
    <w:rsid w:val="00594311"/>
    <w:rsid w:val="00594386"/>
    <w:rsid w:val="005948C6"/>
    <w:rsid w:val="00595A8D"/>
    <w:rsid w:val="00595E00"/>
    <w:rsid w:val="005962EB"/>
    <w:rsid w:val="005963ED"/>
    <w:rsid w:val="0059662D"/>
    <w:rsid w:val="005969B6"/>
    <w:rsid w:val="00596B7E"/>
    <w:rsid w:val="0059763E"/>
    <w:rsid w:val="0059770D"/>
    <w:rsid w:val="00597EC7"/>
    <w:rsid w:val="005A1514"/>
    <w:rsid w:val="005A23D8"/>
    <w:rsid w:val="005A44DC"/>
    <w:rsid w:val="005A48ED"/>
    <w:rsid w:val="005A4D2A"/>
    <w:rsid w:val="005A4E05"/>
    <w:rsid w:val="005A556F"/>
    <w:rsid w:val="005A629E"/>
    <w:rsid w:val="005A6940"/>
    <w:rsid w:val="005A6A94"/>
    <w:rsid w:val="005A75F2"/>
    <w:rsid w:val="005B001C"/>
    <w:rsid w:val="005B09EA"/>
    <w:rsid w:val="005B12A6"/>
    <w:rsid w:val="005B1554"/>
    <w:rsid w:val="005B2062"/>
    <w:rsid w:val="005B2724"/>
    <w:rsid w:val="005B27F9"/>
    <w:rsid w:val="005B3E55"/>
    <w:rsid w:val="005B484E"/>
    <w:rsid w:val="005B554F"/>
    <w:rsid w:val="005B599B"/>
    <w:rsid w:val="005B5AA5"/>
    <w:rsid w:val="005B61C1"/>
    <w:rsid w:val="005B705E"/>
    <w:rsid w:val="005B71C8"/>
    <w:rsid w:val="005C0A01"/>
    <w:rsid w:val="005C1470"/>
    <w:rsid w:val="005C18FD"/>
    <w:rsid w:val="005C2B71"/>
    <w:rsid w:val="005C3855"/>
    <w:rsid w:val="005C4FDD"/>
    <w:rsid w:val="005C5E5C"/>
    <w:rsid w:val="005C7EF9"/>
    <w:rsid w:val="005D091F"/>
    <w:rsid w:val="005D23B2"/>
    <w:rsid w:val="005D2BDB"/>
    <w:rsid w:val="005D2C39"/>
    <w:rsid w:val="005D3797"/>
    <w:rsid w:val="005D38AB"/>
    <w:rsid w:val="005D3E9C"/>
    <w:rsid w:val="005D3F66"/>
    <w:rsid w:val="005D4D38"/>
    <w:rsid w:val="005D4FB9"/>
    <w:rsid w:val="005D53C5"/>
    <w:rsid w:val="005D5912"/>
    <w:rsid w:val="005D6189"/>
    <w:rsid w:val="005D6FD6"/>
    <w:rsid w:val="005D790B"/>
    <w:rsid w:val="005E0B86"/>
    <w:rsid w:val="005E154F"/>
    <w:rsid w:val="005E197F"/>
    <w:rsid w:val="005E1A34"/>
    <w:rsid w:val="005E3369"/>
    <w:rsid w:val="005E3CD1"/>
    <w:rsid w:val="005E4383"/>
    <w:rsid w:val="005E45EB"/>
    <w:rsid w:val="005E5A2E"/>
    <w:rsid w:val="005E6093"/>
    <w:rsid w:val="005E6652"/>
    <w:rsid w:val="005E69A4"/>
    <w:rsid w:val="005E6A2E"/>
    <w:rsid w:val="005E6BC2"/>
    <w:rsid w:val="005E6D0C"/>
    <w:rsid w:val="005E7683"/>
    <w:rsid w:val="005E7868"/>
    <w:rsid w:val="005E78C4"/>
    <w:rsid w:val="005F0141"/>
    <w:rsid w:val="005F0176"/>
    <w:rsid w:val="005F0B73"/>
    <w:rsid w:val="005F10D9"/>
    <w:rsid w:val="005F1D42"/>
    <w:rsid w:val="005F1F06"/>
    <w:rsid w:val="005F2744"/>
    <w:rsid w:val="005F3006"/>
    <w:rsid w:val="005F3879"/>
    <w:rsid w:val="005F3ECA"/>
    <w:rsid w:val="005F6D6A"/>
    <w:rsid w:val="005F7ED1"/>
    <w:rsid w:val="006000DF"/>
    <w:rsid w:val="0060090D"/>
    <w:rsid w:val="006017D1"/>
    <w:rsid w:val="00602011"/>
    <w:rsid w:val="00602238"/>
    <w:rsid w:val="00602E1B"/>
    <w:rsid w:val="00603412"/>
    <w:rsid w:val="00603C0E"/>
    <w:rsid w:val="006042A5"/>
    <w:rsid w:val="00604C9C"/>
    <w:rsid w:val="006051E2"/>
    <w:rsid w:val="006059D5"/>
    <w:rsid w:val="00606B69"/>
    <w:rsid w:val="00607350"/>
    <w:rsid w:val="006076C0"/>
    <w:rsid w:val="00612F94"/>
    <w:rsid w:val="0061342F"/>
    <w:rsid w:val="006143C3"/>
    <w:rsid w:val="00614E7F"/>
    <w:rsid w:val="00616021"/>
    <w:rsid w:val="006166A4"/>
    <w:rsid w:val="00617ADA"/>
    <w:rsid w:val="00617D80"/>
    <w:rsid w:val="006200C3"/>
    <w:rsid w:val="00621516"/>
    <w:rsid w:val="00621A58"/>
    <w:rsid w:val="006222DA"/>
    <w:rsid w:val="006223C0"/>
    <w:rsid w:val="00623C2D"/>
    <w:rsid w:val="00624E36"/>
    <w:rsid w:val="00625AAD"/>
    <w:rsid w:val="006267C3"/>
    <w:rsid w:val="00630CEC"/>
    <w:rsid w:val="00631421"/>
    <w:rsid w:val="00631612"/>
    <w:rsid w:val="0063220F"/>
    <w:rsid w:val="0063539C"/>
    <w:rsid w:val="00635505"/>
    <w:rsid w:val="00636158"/>
    <w:rsid w:val="00636F5B"/>
    <w:rsid w:val="00637949"/>
    <w:rsid w:val="0064172F"/>
    <w:rsid w:val="00643C17"/>
    <w:rsid w:val="0064413A"/>
    <w:rsid w:val="006455BA"/>
    <w:rsid w:val="00645F7C"/>
    <w:rsid w:val="00650204"/>
    <w:rsid w:val="00650D85"/>
    <w:rsid w:val="00650F9E"/>
    <w:rsid w:val="00651BC7"/>
    <w:rsid w:val="00653348"/>
    <w:rsid w:val="006537E7"/>
    <w:rsid w:val="006539C7"/>
    <w:rsid w:val="00653BBF"/>
    <w:rsid w:val="00653D40"/>
    <w:rsid w:val="00654471"/>
    <w:rsid w:val="00654BA1"/>
    <w:rsid w:val="00655418"/>
    <w:rsid w:val="0065581C"/>
    <w:rsid w:val="00656A01"/>
    <w:rsid w:val="00657DFD"/>
    <w:rsid w:val="00660125"/>
    <w:rsid w:val="006603C0"/>
    <w:rsid w:val="006610CC"/>
    <w:rsid w:val="0066114B"/>
    <w:rsid w:val="00661DB6"/>
    <w:rsid w:val="00663838"/>
    <w:rsid w:val="006640CA"/>
    <w:rsid w:val="006660DB"/>
    <w:rsid w:val="00666C0E"/>
    <w:rsid w:val="00666F97"/>
    <w:rsid w:val="006673AD"/>
    <w:rsid w:val="00670273"/>
    <w:rsid w:val="0067035E"/>
    <w:rsid w:val="006703FA"/>
    <w:rsid w:val="006723DE"/>
    <w:rsid w:val="00672C42"/>
    <w:rsid w:val="0067335D"/>
    <w:rsid w:val="00673454"/>
    <w:rsid w:val="006742EE"/>
    <w:rsid w:val="00674C07"/>
    <w:rsid w:val="006750EA"/>
    <w:rsid w:val="0067544E"/>
    <w:rsid w:val="00675584"/>
    <w:rsid w:val="00675CA3"/>
    <w:rsid w:val="00675EE0"/>
    <w:rsid w:val="00676190"/>
    <w:rsid w:val="0067634D"/>
    <w:rsid w:val="006768D8"/>
    <w:rsid w:val="00676BF1"/>
    <w:rsid w:val="00680AB1"/>
    <w:rsid w:val="00684486"/>
    <w:rsid w:val="0068458A"/>
    <w:rsid w:val="006849B4"/>
    <w:rsid w:val="0068592B"/>
    <w:rsid w:val="006860D8"/>
    <w:rsid w:val="0068668E"/>
    <w:rsid w:val="00686980"/>
    <w:rsid w:val="0069008B"/>
    <w:rsid w:val="00690239"/>
    <w:rsid w:val="00691758"/>
    <w:rsid w:val="00692A43"/>
    <w:rsid w:val="00692F07"/>
    <w:rsid w:val="006940D7"/>
    <w:rsid w:val="00694C40"/>
    <w:rsid w:val="00695DD3"/>
    <w:rsid w:val="00695E0A"/>
    <w:rsid w:val="0069672A"/>
    <w:rsid w:val="00696E6B"/>
    <w:rsid w:val="00696EFC"/>
    <w:rsid w:val="00696EFF"/>
    <w:rsid w:val="006976A7"/>
    <w:rsid w:val="00697D16"/>
    <w:rsid w:val="006A0258"/>
    <w:rsid w:val="006A137F"/>
    <w:rsid w:val="006A17D0"/>
    <w:rsid w:val="006A2337"/>
    <w:rsid w:val="006A2B7C"/>
    <w:rsid w:val="006A30DF"/>
    <w:rsid w:val="006A3295"/>
    <w:rsid w:val="006A3AB3"/>
    <w:rsid w:val="006A5FCD"/>
    <w:rsid w:val="006A612D"/>
    <w:rsid w:val="006A62E0"/>
    <w:rsid w:val="006A668C"/>
    <w:rsid w:val="006A67F7"/>
    <w:rsid w:val="006A6B6D"/>
    <w:rsid w:val="006A7129"/>
    <w:rsid w:val="006B05BE"/>
    <w:rsid w:val="006B0704"/>
    <w:rsid w:val="006B15DE"/>
    <w:rsid w:val="006B1B1F"/>
    <w:rsid w:val="006B1BA5"/>
    <w:rsid w:val="006B25DD"/>
    <w:rsid w:val="006B2AE8"/>
    <w:rsid w:val="006B3564"/>
    <w:rsid w:val="006B4255"/>
    <w:rsid w:val="006B45B3"/>
    <w:rsid w:val="006B5D48"/>
    <w:rsid w:val="006B775D"/>
    <w:rsid w:val="006B7A0C"/>
    <w:rsid w:val="006C0031"/>
    <w:rsid w:val="006C0253"/>
    <w:rsid w:val="006C07A9"/>
    <w:rsid w:val="006C11F1"/>
    <w:rsid w:val="006C1DF1"/>
    <w:rsid w:val="006C1DF2"/>
    <w:rsid w:val="006C20F6"/>
    <w:rsid w:val="006C2E29"/>
    <w:rsid w:val="006C3ADC"/>
    <w:rsid w:val="006C3FBC"/>
    <w:rsid w:val="006C4C4B"/>
    <w:rsid w:val="006C4D28"/>
    <w:rsid w:val="006C64B5"/>
    <w:rsid w:val="006C7664"/>
    <w:rsid w:val="006C7E14"/>
    <w:rsid w:val="006D036D"/>
    <w:rsid w:val="006D0F48"/>
    <w:rsid w:val="006D129E"/>
    <w:rsid w:val="006D16D8"/>
    <w:rsid w:val="006D1F22"/>
    <w:rsid w:val="006D20CB"/>
    <w:rsid w:val="006D25C8"/>
    <w:rsid w:val="006D260F"/>
    <w:rsid w:val="006D27DB"/>
    <w:rsid w:val="006D282C"/>
    <w:rsid w:val="006D28CF"/>
    <w:rsid w:val="006D2EE5"/>
    <w:rsid w:val="006D3748"/>
    <w:rsid w:val="006D389C"/>
    <w:rsid w:val="006D3BC7"/>
    <w:rsid w:val="006D45CA"/>
    <w:rsid w:val="006D5010"/>
    <w:rsid w:val="006D547F"/>
    <w:rsid w:val="006D5604"/>
    <w:rsid w:val="006D6317"/>
    <w:rsid w:val="006D633B"/>
    <w:rsid w:val="006D70C2"/>
    <w:rsid w:val="006D779D"/>
    <w:rsid w:val="006E0295"/>
    <w:rsid w:val="006E031A"/>
    <w:rsid w:val="006E03E1"/>
    <w:rsid w:val="006E197A"/>
    <w:rsid w:val="006E1EC8"/>
    <w:rsid w:val="006E2E69"/>
    <w:rsid w:val="006E36CD"/>
    <w:rsid w:val="006E3EEE"/>
    <w:rsid w:val="006E54E4"/>
    <w:rsid w:val="006E56E6"/>
    <w:rsid w:val="006E573C"/>
    <w:rsid w:val="006E5D10"/>
    <w:rsid w:val="006E6348"/>
    <w:rsid w:val="006E66D0"/>
    <w:rsid w:val="006E6884"/>
    <w:rsid w:val="006E7164"/>
    <w:rsid w:val="006E71A0"/>
    <w:rsid w:val="006E7C90"/>
    <w:rsid w:val="006F0303"/>
    <w:rsid w:val="006F0FAD"/>
    <w:rsid w:val="006F1A13"/>
    <w:rsid w:val="006F2724"/>
    <w:rsid w:val="006F2D11"/>
    <w:rsid w:val="006F37FE"/>
    <w:rsid w:val="006F39C2"/>
    <w:rsid w:val="006F3C0E"/>
    <w:rsid w:val="006F3CFC"/>
    <w:rsid w:val="006F43B3"/>
    <w:rsid w:val="006F4528"/>
    <w:rsid w:val="006F49A0"/>
    <w:rsid w:val="006F4ACC"/>
    <w:rsid w:val="006F4B4D"/>
    <w:rsid w:val="006F5525"/>
    <w:rsid w:val="006F5DF1"/>
    <w:rsid w:val="006F5FB0"/>
    <w:rsid w:val="006F600A"/>
    <w:rsid w:val="006F68E8"/>
    <w:rsid w:val="006F77F9"/>
    <w:rsid w:val="00700153"/>
    <w:rsid w:val="0070049A"/>
    <w:rsid w:val="00701425"/>
    <w:rsid w:val="00702FB3"/>
    <w:rsid w:val="00704C01"/>
    <w:rsid w:val="00704C97"/>
    <w:rsid w:val="00705C4D"/>
    <w:rsid w:val="00705D46"/>
    <w:rsid w:val="00705E84"/>
    <w:rsid w:val="00710284"/>
    <w:rsid w:val="007107D0"/>
    <w:rsid w:val="00710871"/>
    <w:rsid w:val="00710EE9"/>
    <w:rsid w:val="00711413"/>
    <w:rsid w:val="007116F9"/>
    <w:rsid w:val="00711FB4"/>
    <w:rsid w:val="00712233"/>
    <w:rsid w:val="00712AF5"/>
    <w:rsid w:val="0071386E"/>
    <w:rsid w:val="00713F0B"/>
    <w:rsid w:val="00714223"/>
    <w:rsid w:val="0071534B"/>
    <w:rsid w:val="00715A7A"/>
    <w:rsid w:val="00715BA9"/>
    <w:rsid w:val="00715ED1"/>
    <w:rsid w:val="00715FD2"/>
    <w:rsid w:val="00717F38"/>
    <w:rsid w:val="00720137"/>
    <w:rsid w:val="0072088A"/>
    <w:rsid w:val="0072183A"/>
    <w:rsid w:val="00721D48"/>
    <w:rsid w:val="00722C03"/>
    <w:rsid w:val="00723358"/>
    <w:rsid w:val="00723375"/>
    <w:rsid w:val="007233A3"/>
    <w:rsid w:val="00723756"/>
    <w:rsid w:val="0072377A"/>
    <w:rsid w:val="00723857"/>
    <w:rsid w:val="00724D6D"/>
    <w:rsid w:val="00725505"/>
    <w:rsid w:val="0072553C"/>
    <w:rsid w:val="007255C7"/>
    <w:rsid w:val="0072739D"/>
    <w:rsid w:val="00727E47"/>
    <w:rsid w:val="007307D3"/>
    <w:rsid w:val="00730CE5"/>
    <w:rsid w:val="00730DE6"/>
    <w:rsid w:val="00730FCC"/>
    <w:rsid w:val="007311E2"/>
    <w:rsid w:val="00731578"/>
    <w:rsid w:val="00732154"/>
    <w:rsid w:val="007352D0"/>
    <w:rsid w:val="00735350"/>
    <w:rsid w:val="007356DE"/>
    <w:rsid w:val="00735DB0"/>
    <w:rsid w:val="007361B1"/>
    <w:rsid w:val="0073644F"/>
    <w:rsid w:val="007379FF"/>
    <w:rsid w:val="00740010"/>
    <w:rsid w:val="00740040"/>
    <w:rsid w:val="00741037"/>
    <w:rsid w:val="00741705"/>
    <w:rsid w:val="0074178D"/>
    <w:rsid w:val="007420D9"/>
    <w:rsid w:val="007428C1"/>
    <w:rsid w:val="00742A68"/>
    <w:rsid w:val="0074346C"/>
    <w:rsid w:val="0074354F"/>
    <w:rsid w:val="0074623A"/>
    <w:rsid w:val="0074666B"/>
    <w:rsid w:val="007469EA"/>
    <w:rsid w:val="00750C84"/>
    <w:rsid w:val="00751C44"/>
    <w:rsid w:val="007527D5"/>
    <w:rsid w:val="00753234"/>
    <w:rsid w:val="00753685"/>
    <w:rsid w:val="0075396A"/>
    <w:rsid w:val="00753B2C"/>
    <w:rsid w:val="00753CD7"/>
    <w:rsid w:val="00753D82"/>
    <w:rsid w:val="00754660"/>
    <w:rsid w:val="007557D9"/>
    <w:rsid w:val="00760154"/>
    <w:rsid w:val="0076088F"/>
    <w:rsid w:val="007615E4"/>
    <w:rsid w:val="00762506"/>
    <w:rsid w:val="0076262F"/>
    <w:rsid w:val="00763B38"/>
    <w:rsid w:val="00763B4E"/>
    <w:rsid w:val="00763F23"/>
    <w:rsid w:val="00765AA2"/>
    <w:rsid w:val="00767183"/>
    <w:rsid w:val="00767F96"/>
    <w:rsid w:val="00770948"/>
    <w:rsid w:val="00770A7C"/>
    <w:rsid w:val="00771404"/>
    <w:rsid w:val="007714A9"/>
    <w:rsid w:val="00771FAE"/>
    <w:rsid w:val="00774265"/>
    <w:rsid w:val="00775112"/>
    <w:rsid w:val="00775EA6"/>
    <w:rsid w:val="0077673B"/>
    <w:rsid w:val="00777224"/>
    <w:rsid w:val="0077749F"/>
    <w:rsid w:val="00777A43"/>
    <w:rsid w:val="00777E9A"/>
    <w:rsid w:val="00777F4B"/>
    <w:rsid w:val="007800E1"/>
    <w:rsid w:val="00781032"/>
    <w:rsid w:val="00781BE9"/>
    <w:rsid w:val="00781C72"/>
    <w:rsid w:val="00781FD5"/>
    <w:rsid w:val="00783EFA"/>
    <w:rsid w:val="00785140"/>
    <w:rsid w:val="00786E1B"/>
    <w:rsid w:val="00787082"/>
    <w:rsid w:val="007872BF"/>
    <w:rsid w:val="0078771E"/>
    <w:rsid w:val="00790760"/>
    <w:rsid w:val="007914C6"/>
    <w:rsid w:val="00791A72"/>
    <w:rsid w:val="00791B4C"/>
    <w:rsid w:val="00791C0F"/>
    <w:rsid w:val="00791D87"/>
    <w:rsid w:val="00792A36"/>
    <w:rsid w:val="00792A7F"/>
    <w:rsid w:val="00792A9A"/>
    <w:rsid w:val="00792CA7"/>
    <w:rsid w:val="00792F77"/>
    <w:rsid w:val="007934E8"/>
    <w:rsid w:val="00793AFE"/>
    <w:rsid w:val="00794423"/>
    <w:rsid w:val="00794E3E"/>
    <w:rsid w:val="00794E41"/>
    <w:rsid w:val="007957B2"/>
    <w:rsid w:val="0079625E"/>
    <w:rsid w:val="00796808"/>
    <w:rsid w:val="00796A63"/>
    <w:rsid w:val="007A08C8"/>
    <w:rsid w:val="007A12D8"/>
    <w:rsid w:val="007A142B"/>
    <w:rsid w:val="007A188A"/>
    <w:rsid w:val="007A21B5"/>
    <w:rsid w:val="007A2827"/>
    <w:rsid w:val="007A28E3"/>
    <w:rsid w:val="007A354F"/>
    <w:rsid w:val="007A4942"/>
    <w:rsid w:val="007A55E6"/>
    <w:rsid w:val="007A5641"/>
    <w:rsid w:val="007A5903"/>
    <w:rsid w:val="007A5C38"/>
    <w:rsid w:val="007A6793"/>
    <w:rsid w:val="007A6A7D"/>
    <w:rsid w:val="007A6B08"/>
    <w:rsid w:val="007A6F81"/>
    <w:rsid w:val="007A7406"/>
    <w:rsid w:val="007A7ACE"/>
    <w:rsid w:val="007B0903"/>
    <w:rsid w:val="007B0C54"/>
    <w:rsid w:val="007B1188"/>
    <w:rsid w:val="007B1470"/>
    <w:rsid w:val="007B301B"/>
    <w:rsid w:val="007B4036"/>
    <w:rsid w:val="007B4CBC"/>
    <w:rsid w:val="007B55F8"/>
    <w:rsid w:val="007B5FF3"/>
    <w:rsid w:val="007B7118"/>
    <w:rsid w:val="007B7BEC"/>
    <w:rsid w:val="007C0350"/>
    <w:rsid w:val="007C0B1E"/>
    <w:rsid w:val="007C0C23"/>
    <w:rsid w:val="007C1F5B"/>
    <w:rsid w:val="007C2B72"/>
    <w:rsid w:val="007C2C98"/>
    <w:rsid w:val="007C31A0"/>
    <w:rsid w:val="007C3C16"/>
    <w:rsid w:val="007C4578"/>
    <w:rsid w:val="007C4D4D"/>
    <w:rsid w:val="007C4E82"/>
    <w:rsid w:val="007C540E"/>
    <w:rsid w:val="007C5D81"/>
    <w:rsid w:val="007C6045"/>
    <w:rsid w:val="007C69B9"/>
    <w:rsid w:val="007C6C66"/>
    <w:rsid w:val="007C79D0"/>
    <w:rsid w:val="007D0B88"/>
    <w:rsid w:val="007D0C2C"/>
    <w:rsid w:val="007D16A6"/>
    <w:rsid w:val="007D2451"/>
    <w:rsid w:val="007D2CC8"/>
    <w:rsid w:val="007D3916"/>
    <w:rsid w:val="007D450D"/>
    <w:rsid w:val="007D493B"/>
    <w:rsid w:val="007D4E93"/>
    <w:rsid w:val="007D4FE8"/>
    <w:rsid w:val="007D5031"/>
    <w:rsid w:val="007D528F"/>
    <w:rsid w:val="007D55F9"/>
    <w:rsid w:val="007D5738"/>
    <w:rsid w:val="007D5EF3"/>
    <w:rsid w:val="007D7377"/>
    <w:rsid w:val="007D73AD"/>
    <w:rsid w:val="007D7858"/>
    <w:rsid w:val="007D7D72"/>
    <w:rsid w:val="007D7EA9"/>
    <w:rsid w:val="007E0032"/>
    <w:rsid w:val="007E071C"/>
    <w:rsid w:val="007E0790"/>
    <w:rsid w:val="007E0925"/>
    <w:rsid w:val="007E0A91"/>
    <w:rsid w:val="007E0D7C"/>
    <w:rsid w:val="007E0F3B"/>
    <w:rsid w:val="007E1246"/>
    <w:rsid w:val="007E2128"/>
    <w:rsid w:val="007E42D3"/>
    <w:rsid w:val="007E4B32"/>
    <w:rsid w:val="007E69A6"/>
    <w:rsid w:val="007E799F"/>
    <w:rsid w:val="007F072F"/>
    <w:rsid w:val="007F0E4A"/>
    <w:rsid w:val="007F1635"/>
    <w:rsid w:val="007F1647"/>
    <w:rsid w:val="007F1B48"/>
    <w:rsid w:val="007F1FB7"/>
    <w:rsid w:val="007F3D95"/>
    <w:rsid w:val="007F48AC"/>
    <w:rsid w:val="007F4AAE"/>
    <w:rsid w:val="007F4B79"/>
    <w:rsid w:val="007F5A6E"/>
    <w:rsid w:val="007F5BAC"/>
    <w:rsid w:val="007F7FBC"/>
    <w:rsid w:val="00800B98"/>
    <w:rsid w:val="0080294E"/>
    <w:rsid w:val="00802E87"/>
    <w:rsid w:val="0080468B"/>
    <w:rsid w:val="00804769"/>
    <w:rsid w:val="00805368"/>
    <w:rsid w:val="00805AA1"/>
    <w:rsid w:val="00807258"/>
    <w:rsid w:val="008105CB"/>
    <w:rsid w:val="00811036"/>
    <w:rsid w:val="00811736"/>
    <w:rsid w:val="00812270"/>
    <w:rsid w:val="00813D1C"/>
    <w:rsid w:val="00815C11"/>
    <w:rsid w:val="00816CA4"/>
    <w:rsid w:val="00817454"/>
    <w:rsid w:val="00820630"/>
    <w:rsid w:val="00820730"/>
    <w:rsid w:val="008209C0"/>
    <w:rsid w:val="00820B36"/>
    <w:rsid w:val="00820CD9"/>
    <w:rsid w:val="00820F34"/>
    <w:rsid w:val="00820FB1"/>
    <w:rsid w:val="00821922"/>
    <w:rsid w:val="00823077"/>
    <w:rsid w:val="00823B80"/>
    <w:rsid w:val="00824E68"/>
    <w:rsid w:val="008257CA"/>
    <w:rsid w:val="0082641F"/>
    <w:rsid w:val="008266C9"/>
    <w:rsid w:val="0082731E"/>
    <w:rsid w:val="00827C02"/>
    <w:rsid w:val="00827FFD"/>
    <w:rsid w:val="0083044C"/>
    <w:rsid w:val="00830C8E"/>
    <w:rsid w:val="00831450"/>
    <w:rsid w:val="00834573"/>
    <w:rsid w:val="00835F03"/>
    <w:rsid w:val="00835F39"/>
    <w:rsid w:val="0083713D"/>
    <w:rsid w:val="0083790A"/>
    <w:rsid w:val="00840041"/>
    <w:rsid w:val="008402A1"/>
    <w:rsid w:val="00843040"/>
    <w:rsid w:val="0084324E"/>
    <w:rsid w:val="008439AF"/>
    <w:rsid w:val="00843C4A"/>
    <w:rsid w:val="00845D0B"/>
    <w:rsid w:val="0084627D"/>
    <w:rsid w:val="008471E3"/>
    <w:rsid w:val="0084738D"/>
    <w:rsid w:val="00847C8B"/>
    <w:rsid w:val="00847D0B"/>
    <w:rsid w:val="00850807"/>
    <w:rsid w:val="00851425"/>
    <w:rsid w:val="0085144F"/>
    <w:rsid w:val="00851560"/>
    <w:rsid w:val="008517D6"/>
    <w:rsid w:val="00851E58"/>
    <w:rsid w:val="008532F2"/>
    <w:rsid w:val="008533DF"/>
    <w:rsid w:val="00854411"/>
    <w:rsid w:val="00854D2C"/>
    <w:rsid w:val="00855486"/>
    <w:rsid w:val="00855BFA"/>
    <w:rsid w:val="0085733E"/>
    <w:rsid w:val="008578B3"/>
    <w:rsid w:val="0085796A"/>
    <w:rsid w:val="00860649"/>
    <w:rsid w:val="008606D6"/>
    <w:rsid w:val="0086153B"/>
    <w:rsid w:val="00862B0B"/>
    <w:rsid w:val="00863942"/>
    <w:rsid w:val="008639DE"/>
    <w:rsid w:val="008644C1"/>
    <w:rsid w:val="00865294"/>
    <w:rsid w:val="0086533D"/>
    <w:rsid w:val="00865C6D"/>
    <w:rsid w:val="00866541"/>
    <w:rsid w:val="0086721A"/>
    <w:rsid w:val="00867365"/>
    <w:rsid w:val="008678B7"/>
    <w:rsid w:val="00867914"/>
    <w:rsid w:val="00867A11"/>
    <w:rsid w:val="00871130"/>
    <w:rsid w:val="008714F9"/>
    <w:rsid w:val="008715E0"/>
    <w:rsid w:val="00872E46"/>
    <w:rsid w:val="00873EBE"/>
    <w:rsid w:val="008740BF"/>
    <w:rsid w:val="00874361"/>
    <w:rsid w:val="008749CC"/>
    <w:rsid w:val="008753A5"/>
    <w:rsid w:val="00877C5A"/>
    <w:rsid w:val="00877C65"/>
    <w:rsid w:val="00877F9C"/>
    <w:rsid w:val="00880509"/>
    <w:rsid w:val="00881972"/>
    <w:rsid w:val="00882BA6"/>
    <w:rsid w:val="00883405"/>
    <w:rsid w:val="00883B3E"/>
    <w:rsid w:val="008849B9"/>
    <w:rsid w:val="00884BBB"/>
    <w:rsid w:val="00886BEA"/>
    <w:rsid w:val="00887F25"/>
    <w:rsid w:val="00890711"/>
    <w:rsid w:val="00892035"/>
    <w:rsid w:val="008927D1"/>
    <w:rsid w:val="00892CDB"/>
    <w:rsid w:val="008931C3"/>
    <w:rsid w:val="0089320D"/>
    <w:rsid w:val="00893707"/>
    <w:rsid w:val="00894147"/>
    <w:rsid w:val="008944BF"/>
    <w:rsid w:val="00894FA3"/>
    <w:rsid w:val="008962DE"/>
    <w:rsid w:val="00896BEC"/>
    <w:rsid w:val="00896DF1"/>
    <w:rsid w:val="008975B9"/>
    <w:rsid w:val="008978BA"/>
    <w:rsid w:val="008A03C2"/>
    <w:rsid w:val="008A06E0"/>
    <w:rsid w:val="008A133B"/>
    <w:rsid w:val="008A1988"/>
    <w:rsid w:val="008A19B6"/>
    <w:rsid w:val="008A40CA"/>
    <w:rsid w:val="008A4260"/>
    <w:rsid w:val="008A431E"/>
    <w:rsid w:val="008A4441"/>
    <w:rsid w:val="008A581E"/>
    <w:rsid w:val="008A6567"/>
    <w:rsid w:val="008A6891"/>
    <w:rsid w:val="008A6ED1"/>
    <w:rsid w:val="008A73C8"/>
    <w:rsid w:val="008B03B4"/>
    <w:rsid w:val="008B0851"/>
    <w:rsid w:val="008B0D6E"/>
    <w:rsid w:val="008B10AE"/>
    <w:rsid w:val="008B1970"/>
    <w:rsid w:val="008B1A03"/>
    <w:rsid w:val="008B31C9"/>
    <w:rsid w:val="008B38C3"/>
    <w:rsid w:val="008B4233"/>
    <w:rsid w:val="008B476B"/>
    <w:rsid w:val="008B4789"/>
    <w:rsid w:val="008B54ED"/>
    <w:rsid w:val="008C0A4C"/>
    <w:rsid w:val="008C0F02"/>
    <w:rsid w:val="008C0F49"/>
    <w:rsid w:val="008C18E1"/>
    <w:rsid w:val="008C1F03"/>
    <w:rsid w:val="008C1F5F"/>
    <w:rsid w:val="008C2AF3"/>
    <w:rsid w:val="008C3764"/>
    <w:rsid w:val="008C4443"/>
    <w:rsid w:val="008C4C64"/>
    <w:rsid w:val="008C4D9B"/>
    <w:rsid w:val="008C6030"/>
    <w:rsid w:val="008C64F8"/>
    <w:rsid w:val="008C6F99"/>
    <w:rsid w:val="008C75D6"/>
    <w:rsid w:val="008C7C57"/>
    <w:rsid w:val="008D0A7D"/>
    <w:rsid w:val="008D19C6"/>
    <w:rsid w:val="008D2714"/>
    <w:rsid w:val="008D2C0D"/>
    <w:rsid w:val="008D2F7A"/>
    <w:rsid w:val="008D3689"/>
    <w:rsid w:val="008D3914"/>
    <w:rsid w:val="008D3926"/>
    <w:rsid w:val="008D410C"/>
    <w:rsid w:val="008D5149"/>
    <w:rsid w:val="008D55D7"/>
    <w:rsid w:val="008D5658"/>
    <w:rsid w:val="008D6600"/>
    <w:rsid w:val="008D685F"/>
    <w:rsid w:val="008D715F"/>
    <w:rsid w:val="008D74FD"/>
    <w:rsid w:val="008D7505"/>
    <w:rsid w:val="008D7A66"/>
    <w:rsid w:val="008D7F62"/>
    <w:rsid w:val="008E00CA"/>
    <w:rsid w:val="008E0928"/>
    <w:rsid w:val="008E0F8F"/>
    <w:rsid w:val="008E1A7E"/>
    <w:rsid w:val="008E3795"/>
    <w:rsid w:val="008E3965"/>
    <w:rsid w:val="008E47F8"/>
    <w:rsid w:val="008E56A6"/>
    <w:rsid w:val="008E62CA"/>
    <w:rsid w:val="008E71B6"/>
    <w:rsid w:val="008F01CA"/>
    <w:rsid w:val="008F07C6"/>
    <w:rsid w:val="008F0D97"/>
    <w:rsid w:val="008F193E"/>
    <w:rsid w:val="008F1B53"/>
    <w:rsid w:val="008F1E50"/>
    <w:rsid w:val="008F208C"/>
    <w:rsid w:val="008F2CCE"/>
    <w:rsid w:val="008F38D5"/>
    <w:rsid w:val="008F38FB"/>
    <w:rsid w:val="008F3B44"/>
    <w:rsid w:val="008F3BD6"/>
    <w:rsid w:val="008F3CBF"/>
    <w:rsid w:val="008F3D8C"/>
    <w:rsid w:val="008F40B7"/>
    <w:rsid w:val="008F47A2"/>
    <w:rsid w:val="008F4B53"/>
    <w:rsid w:val="008F54D3"/>
    <w:rsid w:val="008F5A4E"/>
    <w:rsid w:val="008F5E21"/>
    <w:rsid w:val="008F5FD3"/>
    <w:rsid w:val="008F6927"/>
    <w:rsid w:val="008F6C05"/>
    <w:rsid w:val="008F6C9A"/>
    <w:rsid w:val="008F6E33"/>
    <w:rsid w:val="009005E2"/>
    <w:rsid w:val="00902671"/>
    <w:rsid w:val="00903CC4"/>
    <w:rsid w:val="0090466E"/>
    <w:rsid w:val="00904FDC"/>
    <w:rsid w:val="0090522E"/>
    <w:rsid w:val="00905BBB"/>
    <w:rsid w:val="00905E2C"/>
    <w:rsid w:val="0090674A"/>
    <w:rsid w:val="0090695F"/>
    <w:rsid w:val="00907940"/>
    <w:rsid w:val="00907B39"/>
    <w:rsid w:val="0091021B"/>
    <w:rsid w:val="00910BC7"/>
    <w:rsid w:val="00911A5C"/>
    <w:rsid w:val="0091291C"/>
    <w:rsid w:val="0091298C"/>
    <w:rsid w:val="00913613"/>
    <w:rsid w:val="0091460C"/>
    <w:rsid w:val="009149C3"/>
    <w:rsid w:val="00915819"/>
    <w:rsid w:val="0091669C"/>
    <w:rsid w:val="00916777"/>
    <w:rsid w:val="009167BB"/>
    <w:rsid w:val="00916F61"/>
    <w:rsid w:val="0091700D"/>
    <w:rsid w:val="00920BA6"/>
    <w:rsid w:val="00921059"/>
    <w:rsid w:val="009211F4"/>
    <w:rsid w:val="00921BA8"/>
    <w:rsid w:val="00921BEF"/>
    <w:rsid w:val="00923A64"/>
    <w:rsid w:val="0092413E"/>
    <w:rsid w:val="00924DF0"/>
    <w:rsid w:val="00924F2B"/>
    <w:rsid w:val="00925892"/>
    <w:rsid w:val="00925BB6"/>
    <w:rsid w:val="00925CE6"/>
    <w:rsid w:val="0092625F"/>
    <w:rsid w:val="009267B5"/>
    <w:rsid w:val="00927003"/>
    <w:rsid w:val="009271B6"/>
    <w:rsid w:val="009279C8"/>
    <w:rsid w:val="009318CF"/>
    <w:rsid w:val="009318F9"/>
    <w:rsid w:val="00931BCB"/>
    <w:rsid w:val="009322E1"/>
    <w:rsid w:val="009325CE"/>
    <w:rsid w:val="00932C0A"/>
    <w:rsid w:val="00932F4B"/>
    <w:rsid w:val="00933234"/>
    <w:rsid w:val="009333F5"/>
    <w:rsid w:val="00933841"/>
    <w:rsid w:val="009341D4"/>
    <w:rsid w:val="009347FA"/>
    <w:rsid w:val="00934B47"/>
    <w:rsid w:val="009353EE"/>
    <w:rsid w:val="009358D8"/>
    <w:rsid w:val="00936AB1"/>
    <w:rsid w:val="00936D79"/>
    <w:rsid w:val="0093767B"/>
    <w:rsid w:val="0094060A"/>
    <w:rsid w:val="009410FE"/>
    <w:rsid w:val="0094160C"/>
    <w:rsid w:val="009419F8"/>
    <w:rsid w:val="009421FD"/>
    <w:rsid w:val="00942A7A"/>
    <w:rsid w:val="00943217"/>
    <w:rsid w:val="00944D4D"/>
    <w:rsid w:val="009455F8"/>
    <w:rsid w:val="009459C0"/>
    <w:rsid w:val="00945C1B"/>
    <w:rsid w:val="00946F23"/>
    <w:rsid w:val="00946F53"/>
    <w:rsid w:val="00947E0F"/>
    <w:rsid w:val="00951FF2"/>
    <w:rsid w:val="0095203E"/>
    <w:rsid w:val="00953784"/>
    <w:rsid w:val="0095481F"/>
    <w:rsid w:val="00954A31"/>
    <w:rsid w:val="009554AD"/>
    <w:rsid w:val="00956EC8"/>
    <w:rsid w:val="00956F99"/>
    <w:rsid w:val="009574C0"/>
    <w:rsid w:val="009610A5"/>
    <w:rsid w:val="00961A36"/>
    <w:rsid w:val="009620B9"/>
    <w:rsid w:val="009623C7"/>
    <w:rsid w:val="00962936"/>
    <w:rsid w:val="009629C7"/>
    <w:rsid w:val="00963022"/>
    <w:rsid w:val="00965BB4"/>
    <w:rsid w:val="00966413"/>
    <w:rsid w:val="009717CF"/>
    <w:rsid w:val="0097235D"/>
    <w:rsid w:val="009723A1"/>
    <w:rsid w:val="00972477"/>
    <w:rsid w:val="009724F0"/>
    <w:rsid w:val="00973B60"/>
    <w:rsid w:val="009740B4"/>
    <w:rsid w:val="0097723D"/>
    <w:rsid w:val="009818B7"/>
    <w:rsid w:val="00983758"/>
    <w:rsid w:val="00984706"/>
    <w:rsid w:val="0098485E"/>
    <w:rsid w:val="0098498C"/>
    <w:rsid w:val="00984B25"/>
    <w:rsid w:val="00985762"/>
    <w:rsid w:val="00986750"/>
    <w:rsid w:val="0098709A"/>
    <w:rsid w:val="009879A4"/>
    <w:rsid w:val="00990380"/>
    <w:rsid w:val="00990759"/>
    <w:rsid w:val="009912BF"/>
    <w:rsid w:val="009912EB"/>
    <w:rsid w:val="00991A1C"/>
    <w:rsid w:val="00991D8C"/>
    <w:rsid w:val="00992E42"/>
    <w:rsid w:val="009936D9"/>
    <w:rsid w:val="00993A58"/>
    <w:rsid w:val="0099446A"/>
    <w:rsid w:val="009960BA"/>
    <w:rsid w:val="00997492"/>
    <w:rsid w:val="009A04B6"/>
    <w:rsid w:val="009A099D"/>
    <w:rsid w:val="009A0D8C"/>
    <w:rsid w:val="009A1213"/>
    <w:rsid w:val="009A1AC8"/>
    <w:rsid w:val="009A2725"/>
    <w:rsid w:val="009A30BD"/>
    <w:rsid w:val="009A3FFB"/>
    <w:rsid w:val="009A4EBD"/>
    <w:rsid w:val="009A4FB1"/>
    <w:rsid w:val="009A54B6"/>
    <w:rsid w:val="009A57A6"/>
    <w:rsid w:val="009A60A6"/>
    <w:rsid w:val="009A6160"/>
    <w:rsid w:val="009A64B9"/>
    <w:rsid w:val="009A6D17"/>
    <w:rsid w:val="009A7C66"/>
    <w:rsid w:val="009B0328"/>
    <w:rsid w:val="009B0502"/>
    <w:rsid w:val="009B05B7"/>
    <w:rsid w:val="009B06CC"/>
    <w:rsid w:val="009B126E"/>
    <w:rsid w:val="009B2CB7"/>
    <w:rsid w:val="009B326F"/>
    <w:rsid w:val="009B3F55"/>
    <w:rsid w:val="009B4410"/>
    <w:rsid w:val="009B48C0"/>
    <w:rsid w:val="009C0229"/>
    <w:rsid w:val="009C0378"/>
    <w:rsid w:val="009C0403"/>
    <w:rsid w:val="009C1DEC"/>
    <w:rsid w:val="009C421C"/>
    <w:rsid w:val="009C4BBF"/>
    <w:rsid w:val="009C4BC0"/>
    <w:rsid w:val="009C53C1"/>
    <w:rsid w:val="009C59AB"/>
    <w:rsid w:val="009C5D91"/>
    <w:rsid w:val="009C61F8"/>
    <w:rsid w:val="009C6DF6"/>
    <w:rsid w:val="009C6E57"/>
    <w:rsid w:val="009C7CCE"/>
    <w:rsid w:val="009D024D"/>
    <w:rsid w:val="009D153C"/>
    <w:rsid w:val="009D1B6E"/>
    <w:rsid w:val="009D2019"/>
    <w:rsid w:val="009D2518"/>
    <w:rsid w:val="009D4354"/>
    <w:rsid w:val="009D5BD3"/>
    <w:rsid w:val="009D5EAD"/>
    <w:rsid w:val="009D6393"/>
    <w:rsid w:val="009D64FD"/>
    <w:rsid w:val="009D76CD"/>
    <w:rsid w:val="009D7750"/>
    <w:rsid w:val="009E02FF"/>
    <w:rsid w:val="009E0EF8"/>
    <w:rsid w:val="009E48AE"/>
    <w:rsid w:val="009E4C17"/>
    <w:rsid w:val="009E5158"/>
    <w:rsid w:val="009E56B7"/>
    <w:rsid w:val="009E60BD"/>
    <w:rsid w:val="009E6415"/>
    <w:rsid w:val="009E7641"/>
    <w:rsid w:val="009F0607"/>
    <w:rsid w:val="009F25EE"/>
    <w:rsid w:val="009F2884"/>
    <w:rsid w:val="009F29B7"/>
    <w:rsid w:val="009F2EEA"/>
    <w:rsid w:val="009F3051"/>
    <w:rsid w:val="009F5120"/>
    <w:rsid w:val="009F54CF"/>
    <w:rsid w:val="009F595B"/>
    <w:rsid w:val="009F61FD"/>
    <w:rsid w:val="009F67C7"/>
    <w:rsid w:val="009F6B3C"/>
    <w:rsid w:val="009F7871"/>
    <w:rsid w:val="009F7F3C"/>
    <w:rsid w:val="00A002CB"/>
    <w:rsid w:val="00A00D6B"/>
    <w:rsid w:val="00A01882"/>
    <w:rsid w:val="00A01891"/>
    <w:rsid w:val="00A02DA8"/>
    <w:rsid w:val="00A04259"/>
    <w:rsid w:val="00A047F2"/>
    <w:rsid w:val="00A06196"/>
    <w:rsid w:val="00A0649E"/>
    <w:rsid w:val="00A06AD1"/>
    <w:rsid w:val="00A06E4A"/>
    <w:rsid w:val="00A07048"/>
    <w:rsid w:val="00A10556"/>
    <w:rsid w:val="00A108DC"/>
    <w:rsid w:val="00A10F52"/>
    <w:rsid w:val="00A12212"/>
    <w:rsid w:val="00A13018"/>
    <w:rsid w:val="00A13083"/>
    <w:rsid w:val="00A1352F"/>
    <w:rsid w:val="00A138BB"/>
    <w:rsid w:val="00A13B27"/>
    <w:rsid w:val="00A13C30"/>
    <w:rsid w:val="00A146C8"/>
    <w:rsid w:val="00A14918"/>
    <w:rsid w:val="00A15896"/>
    <w:rsid w:val="00A17770"/>
    <w:rsid w:val="00A20622"/>
    <w:rsid w:val="00A209A7"/>
    <w:rsid w:val="00A20A1A"/>
    <w:rsid w:val="00A21618"/>
    <w:rsid w:val="00A22D13"/>
    <w:rsid w:val="00A22F10"/>
    <w:rsid w:val="00A22F6D"/>
    <w:rsid w:val="00A23C71"/>
    <w:rsid w:val="00A23F9F"/>
    <w:rsid w:val="00A24851"/>
    <w:rsid w:val="00A254A3"/>
    <w:rsid w:val="00A258E5"/>
    <w:rsid w:val="00A26190"/>
    <w:rsid w:val="00A2645D"/>
    <w:rsid w:val="00A26AFD"/>
    <w:rsid w:val="00A26BC8"/>
    <w:rsid w:val="00A26EEE"/>
    <w:rsid w:val="00A27221"/>
    <w:rsid w:val="00A273E8"/>
    <w:rsid w:val="00A27966"/>
    <w:rsid w:val="00A27B12"/>
    <w:rsid w:val="00A30544"/>
    <w:rsid w:val="00A30F77"/>
    <w:rsid w:val="00A314FF"/>
    <w:rsid w:val="00A31519"/>
    <w:rsid w:val="00A31BD1"/>
    <w:rsid w:val="00A33034"/>
    <w:rsid w:val="00A33D7F"/>
    <w:rsid w:val="00A35BF1"/>
    <w:rsid w:val="00A36009"/>
    <w:rsid w:val="00A37BCD"/>
    <w:rsid w:val="00A37CF2"/>
    <w:rsid w:val="00A404C8"/>
    <w:rsid w:val="00A40F16"/>
    <w:rsid w:val="00A4231B"/>
    <w:rsid w:val="00A4237B"/>
    <w:rsid w:val="00A424B8"/>
    <w:rsid w:val="00A435C4"/>
    <w:rsid w:val="00A440C5"/>
    <w:rsid w:val="00A451CC"/>
    <w:rsid w:val="00A45E89"/>
    <w:rsid w:val="00A45F28"/>
    <w:rsid w:val="00A462D8"/>
    <w:rsid w:val="00A47722"/>
    <w:rsid w:val="00A52340"/>
    <w:rsid w:val="00A527CF"/>
    <w:rsid w:val="00A53293"/>
    <w:rsid w:val="00A53307"/>
    <w:rsid w:val="00A5360A"/>
    <w:rsid w:val="00A55F5B"/>
    <w:rsid w:val="00A56624"/>
    <w:rsid w:val="00A56B2E"/>
    <w:rsid w:val="00A5788E"/>
    <w:rsid w:val="00A625BA"/>
    <w:rsid w:val="00A650E6"/>
    <w:rsid w:val="00A65634"/>
    <w:rsid w:val="00A65712"/>
    <w:rsid w:val="00A65B8F"/>
    <w:rsid w:val="00A67398"/>
    <w:rsid w:val="00A7015C"/>
    <w:rsid w:val="00A708FC"/>
    <w:rsid w:val="00A71F4B"/>
    <w:rsid w:val="00A7214F"/>
    <w:rsid w:val="00A724ED"/>
    <w:rsid w:val="00A72540"/>
    <w:rsid w:val="00A7299D"/>
    <w:rsid w:val="00A72F96"/>
    <w:rsid w:val="00A733A8"/>
    <w:rsid w:val="00A73858"/>
    <w:rsid w:val="00A73E54"/>
    <w:rsid w:val="00A74B09"/>
    <w:rsid w:val="00A74E4C"/>
    <w:rsid w:val="00A75911"/>
    <w:rsid w:val="00A763EF"/>
    <w:rsid w:val="00A76A5A"/>
    <w:rsid w:val="00A76E48"/>
    <w:rsid w:val="00A776BC"/>
    <w:rsid w:val="00A77A9C"/>
    <w:rsid w:val="00A81433"/>
    <w:rsid w:val="00A824C6"/>
    <w:rsid w:val="00A83EE1"/>
    <w:rsid w:val="00A85080"/>
    <w:rsid w:val="00A8562D"/>
    <w:rsid w:val="00A867A1"/>
    <w:rsid w:val="00A86F4A"/>
    <w:rsid w:val="00A87D30"/>
    <w:rsid w:val="00A90E9C"/>
    <w:rsid w:val="00A9102C"/>
    <w:rsid w:val="00A91498"/>
    <w:rsid w:val="00A919AB"/>
    <w:rsid w:val="00A93090"/>
    <w:rsid w:val="00A9370B"/>
    <w:rsid w:val="00A94BA5"/>
    <w:rsid w:val="00A95210"/>
    <w:rsid w:val="00A95A5D"/>
    <w:rsid w:val="00A95D74"/>
    <w:rsid w:val="00A96F6B"/>
    <w:rsid w:val="00AA01A4"/>
    <w:rsid w:val="00AA0749"/>
    <w:rsid w:val="00AA07A4"/>
    <w:rsid w:val="00AA12DF"/>
    <w:rsid w:val="00AA17A4"/>
    <w:rsid w:val="00AA252D"/>
    <w:rsid w:val="00AA35CA"/>
    <w:rsid w:val="00AA3BFC"/>
    <w:rsid w:val="00AA5031"/>
    <w:rsid w:val="00AA50E1"/>
    <w:rsid w:val="00AA5C52"/>
    <w:rsid w:val="00AA609B"/>
    <w:rsid w:val="00AB0842"/>
    <w:rsid w:val="00AB0928"/>
    <w:rsid w:val="00AB2C3A"/>
    <w:rsid w:val="00AB3149"/>
    <w:rsid w:val="00AB32CD"/>
    <w:rsid w:val="00AB5963"/>
    <w:rsid w:val="00AB5BE6"/>
    <w:rsid w:val="00AB6083"/>
    <w:rsid w:val="00AB61BF"/>
    <w:rsid w:val="00AB7955"/>
    <w:rsid w:val="00AC04CD"/>
    <w:rsid w:val="00AC081B"/>
    <w:rsid w:val="00AC14D9"/>
    <w:rsid w:val="00AC1AD4"/>
    <w:rsid w:val="00AC1BC0"/>
    <w:rsid w:val="00AC27CB"/>
    <w:rsid w:val="00AC2963"/>
    <w:rsid w:val="00AC3B3F"/>
    <w:rsid w:val="00AC3EF7"/>
    <w:rsid w:val="00AC3F18"/>
    <w:rsid w:val="00AC4B8D"/>
    <w:rsid w:val="00AC5C5D"/>
    <w:rsid w:val="00AC5D1E"/>
    <w:rsid w:val="00AC659F"/>
    <w:rsid w:val="00AC65D6"/>
    <w:rsid w:val="00AC6699"/>
    <w:rsid w:val="00AC763E"/>
    <w:rsid w:val="00AC7ACF"/>
    <w:rsid w:val="00AD0502"/>
    <w:rsid w:val="00AD0A74"/>
    <w:rsid w:val="00AD1255"/>
    <w:rsid w:val="00AD1323"/>
    <w:rsid w:val="00AD21DA"/>
    <w:rsid w:val="00AD2D2D"/>
    <w:rsid w:val="00AD33F8"/>
    <w:rsid w:val="00AD38F7"/>
    <w:rsid w:val="00AD3F98"/>
    <w:rsid w:val="00AD4068"/>
    <w:rsid w:val="00AD4550"/>
    <w:rsid w:val="00AD5C77"/>
    <w:rsid w:val="00AD5FA1"/>
    <w:rsid w:val="00AD7F29"/>
    <w:rsid w:val="00AE1653"/>
    <w:rsid w:val="00AE1C26"/>
    <w:rsid w:val="00AE2375"/>
    <w:rsid w:val="00AE2EF9"/>
    <w:rsid w:val="00AE3B25"/>
    <w:rsid w:val="00AE4743"/>
    <w:rsid w:val="00AE5914"/>
    <w:rsid w:val="00AE60A8"/>
    <w:rsid w:val="00AE6B0B"/>
    <w:rsid w:val="00AE7625"/>
    <w:rsid w:val="00AE7995"/>
    <w:rsid w:val="00AE7D2A"/>
    <w:rsid w:val="00AE7FF2"/>
    <w:rsid w:val="00AF1BDB"/>
    <w:rsid w:val="00AF2E3E"/>
    <w:rsid w:val="00AF30FB"/>
    <w:rsid w:val="00AF3177"/>
    <w:rsid w:val="00AF3D64"/>
    <w:rsid w:val="00AF3FFA"/>
    <w:rsid w:val="00AF473B"/>
    <w:rsid w:val="00AF5477"/>
    <w:rsid w:val="00AF5AF5"/>
    <w:rsid w:val="00AF7009"/>
    <w:rsid w:val="00AF72BA"/>
    <w:rsid w:val="00AF7A39"/>
    <w:rsid w:val="00B00846"/>
    <w:rsid w:val="00B019A2"/>
    <w:rsid w:val="00B02838"/>
    <w:rsid w:val="00B02A71"/>
    <w:rsid w:val="00B02FF6"/>
    <w:rsid w:val="00B035F0"/>
    <w:rsid w:val="00B03787"/>
    <w:rsid w:val="00B04323"/>
    <w:rsid w:val="00B044E9"/>
    <w:rsid w:val="00B04AC7"/>
    <w:rsid w:val="00B04C3A"/>
    <w:rsid w:val="00B067A6"/>
    <w:rsid w:val="00B07705"/>
    <w:rsid w:val="00B10CB8"/>
    <w:rsid w:val="00B1169B"/>
    <w:rsid w:val="00B11B66"/>
    <w:rsid w:val="00B13405"/>
    <w:rsid w:val="00B14592"/>
    <w:rsid w:val="00B14632"/>
    <w:rsid w:val="00B14865"/>
    <w:rsid w:val="00B154B6"/>
    <w:rsid w:val="00B16541"/>
    <w:rsid w:val="00B17C97"/>
    <w:rsid w:val="00B21861"/>
    <w:rsid w:val="00B21977"/>
    <w:rsid w:val="00B2289E"/>
    <w:rsid w:val="00B23528"/>
    <w:rsid w:val="00B23D1B"/>
    <w:rsid w:val="00B23F17"/>
    <w:rsid w:val="00B24672"/>
    <w:rsid w:val="00B24DCE"/>
    <w:rsid w:val="00B24E7E"/>
    <w:rsid w:val="00B25097"/>
    <w:rsid w:val="00B25938"/>
    <w:rsid w:val="00B25B64"/>
    <w:rsid w:val="00B25FDB"/>
    <w:rsid w:val="00B277AF"/>
    <w:rsid w:val="00B27E0C"/>
    <w:rsid w:val="00B301EB"/>
    <w:rsid w:val="00B30414"/>
    <w:rsid w:val="00B3090A"/>
    <w:rsid w:val="00B316EF"/>
    <w:rsid w:val="00B34389"/>
    <w:rsid w:val="00B346BF"/>
    <w:rsid w:val="00B34AA3"/>
    <w:rsid w:val="00B34F26"/>
    <w:rsid w:val="00B35E62"/>
    <w:rsid w:val="00B36324"/>
    <w:rsid w:val="00B36AE2"/>
    <w:rsid w:val="00B36DF1"/>
    <w:rsid w:val="00B37920"/>
    <w:rsid w:val="00B37F48"/>
    <w:rsid w:val="00B4003F"/>
    <w:rsid w:val="00B42831"/>
    <w:rsid w:val="00B44185"/>
    <w:rsid w:val="00B45C95"/>
    <w:rsid w:val="00B46644"/>
    <w:rsid w:val="00B46653"/>
    <w:rsid w:val="00B46828"/>
    <w:rsid w:val="00B471B6"/>
    <w:rsid w:val="00B47918"/>
    <w:rsid w:val="00B51FE9"/>
    <w:rsid w:val="00B52D4C"/>
    <w:rsid w:val="00B531A7"/>
    <w:rsid w:val="00B534A9"/>
    <w:rsid w:val="00B5388C"/>
    <w:rsid w:val="00B55521"/>
    <w:rsid w:val="00B55724"/>
    <w:rsid w:val="00B557E3"/>
    <w:rsid w:val="00B5651D"/>
    <w:rsid w:val="00B56AE5"/>
    <w:rsid w:val="00B5702E"/>
    <w:rsid w:val="00B57D26"/>
    <w:rsid w:val="00B62003"/>
    <w:rsid w:val="00B623DD"/>
    <w:rsid w:val="00B624CC"/>
    <w:rsid w:val="00B62ED2"/>
    <w:rsid w:val="00B63511"/>
    <w:rsid w:val="00B63890"/>
    <w:rsid w:val="00B6419C"/>
    <w:rsid w:val="00B647D5"/>
    <w:rsid w:val="00B64A1A"/>
    <w:rsid w:val="00B64B3D"/>
    <w:rsid w:val="00B654C8"/>
    <w:rsid w:val="00B65F2D"/>
    <w:rsid w:val="00B6676A"/>
    <w:rsid w:val="00B6682A"/>
    <w:rsid w:val="00B706BE"/>
    <w:rsid w:val="00B71E54"/>
    <w:rsid w:val="00B727F2"/>
    <w:rsid w:val="00B72FC7"/>
    <w:rsid w:val="00B733E8"/>
    <w:rsid w:val="00B735AD"/>
    <w:rsid w:val="00B7370D"/>
    <w:rsid w:val="00B73D62"/>
    <w:rsid w:val="00B747CE"/>
    <w:rsid w:val="00B74B7F"/>
    <w:rsid w:val="00B74F4C"/>
    <w:rsid w:val="00B75BC8"/>
    <w:rsid w:val="00B760A5"/>
    <w:rsid w:val="00B76A23"/>
    <w:rsid w:val="00B7765D"/>
    <w:rsid w:val="00B7784E"/>
    <w:rsid w:val="00B817FA"/>
    <w:rsid w:val="00B821AA"/>
    <w:rsid w:val="00B828DB"/>
    <w:rsid w:val="00B83060"/>
    <w:rsid w:val="00B83577"/>
    <w:rsid w:val="00B83C2E"/>
    <w:rsid w:val="00B85456"/>
    <w:rsid w:val="00B85B38"/>
    <w:rsid w:val="00B85F00"/>
    <w:rsid w:val="00B8686C"/>
    <w:rsid w:val="00B86C29"/>
    <w:rsid w:val="00B87738"/>
    <w:rsid w:val="00B90CCD"/>
    <w:rsid w:val="00B90E4E"/>
    <w:rsid w:val="00B90FB5"/>
    <w:rsid w:val="00B911CA"/>
    <w:rsid w:val="00B9220D"/>
    <w:rsid w:val="00B92DBE"/>
    <w:rsid w:val="00B93171"/>
    <w:rsid w:val="00B939E9"/>
    <w:rsid w:val="00B9527D"/>
    <w:rsid w:val="00B955DD"/>
    <w:rsid w:val="00B95619"/>
    <w:rsid w:val="00B95C67"/>
    <w:rsid w:val="00B963CB"/>
    <w:rsid w:val="00B97CA2"/>
    <w:rsid w:val="00BA067E"/>
    <w:rsid w:val="00BA06EB"/>
    <w:rsid w:val="00BA07C4"/>
    <w:rsid w:val="00BA26D0"/>
    <w:rsid w:val="00BA2EE5"/>
    <w:rsid w:val="00BA3249"/>
    <w:rsid w:val="00BA35D9"/>
    <w:rsid w:val="00BA47DF"/>
    <w:rsid w:val="00BA503F"/>
    <w:rsid w:val="00BA622E"/>
    <w:rsid w:val="00BA7433"/>
    <w:rsid w:val="00BA7715"/>
    <w:rsid w:val="00BB0338"/>
    <w:rsid w:val="00BB0EA4"/>
    <w:rsid w:val="00BB17CB"/>
    <w:rsid w:val="00BB2551"/>
    <w:rsid w:val="00BB2C16"/>
    <w:rsid w:val="00BB30F4"/>
    <w:rsid w:val="00BB4212"/>
    <w:rsid w:val="00BB426B"/>
    <w:rsid w:val="00BB4366"/>
    <w:rsid w:val="00BB447F"/>
    <w:rsid w:val="00BB50E7"/>
    <w:rsid w:val="00BB5A0D"/>
    <w:rsid w:val="00BB60CC"/>
    <w:rsid w:val="00BB756D"/>
    <w:rsid w:val="00BC11DC"/>
    <w:rsid w:val="00BC126D"/>
    <w:rsid w:val="00BC1A65"/>
    <w:rsid w:val="00BC1AC9"/>
    <w:rsid w:val="00BC1BE8"/>
    <w:rsid w:val="00BC262A"/>
    <w:rsid w:val="00BC27F4"/>
    <w:rsid w:val="00BC5325"/>
    <w:rsid w:val="00BC552A"/>
    <w:rsid w:val="00BC60BC"/>
    <w:rsid w:val="00BC6C97"/>
    <w:rsid w:val="00BC7898"/>
    <w:rsid w:val="00BD0F5B"/>
    <w:rsid w:val="00BD16E4"/>
    <w:rsid w:val="00BD1A6B"/>
    <w:rsid w:val="00BD1D47"/>
    <w:rsid w:val="00BD2ABB"/>
    <w:rsid w:val="00BD3072"/>
    <w:rsid w:val="00BD3185"/>
    <w:rsid w:val="00BD345F"/>
    <w:rsid w:val="00BD3C3E"/>
    <w:rsid w:val="00BD4560"/>
    <w:rsid w:val="00BD4CEF"/>
    <w:rsid w:val="00BD5A19"/>
    <w:rsid w:val="00BD5D52"/>
    <w:rsid w:val="00BD6FC1"/>
    <w:rsid w:val="00BD7F4D"/>
    <w:rsid w:val="00BE067D"/>
    <w:rsid w:val="00BE068D"/>
    <w:rsid w:val="00BE1E0B"/>
    <w:rsid w:val="00BE208E"/>
    <w:rsid w:val="00BE215A"/>
    <w:rsid w:val="00BE2420"/>
    <w:rsid w:val="00BE2965"/>
    <w:rsid w:val="00BE3BF1"/>
    <w:rsid w:val="00BE41BB"/>
    <w:rsid w:val="00BE42CF"/>
    <w:rsid w:val="00BE4658"/>
    <w:rsid w:val="00BE481E"/>
    <w:rsid w:val="00BE489E"/>
    <w:rsid w:val="00BE4F7E"/>
    <w:rsid w:val="00BE5440"/>
    <w:rsid w:val="00BE65D9"/>
    <w:rsid w:val="00BE6A2A"/>
    <w:rsid w:val="00BE6D64"/>
    <w:rsid w:val="00BE7A23"/>
    <w:rsid w:val="00BF0895"/>
    <w:rsid w:val="00BF161A"/>
    <w:rsid w:val="00BF1F52"/>
    <w:rsid w:val="00BF2399"/>
    <w:rsid w:val="00BF25E0"/>
    <w:rsid w:val="00BF2AF9"/>
    <w:rsid w:val="00BF352C"/>
    <w:rsid w:val="00BF3DFB"/>
    <w:rsid w:val="00BF3E8D"/>
    <w:rsid w:val="00BF5181"/>
    <w:rsid w:val="00BF522A"/>
    <w:rsid w:val="00BF53F5"/>
    <w:rsid w:val="00BF5CBE"/>
    <w:rsid w:val="00BF7091"/>
    <w:rsid w:val="00BF7162"/>
    <w:rsid w:val="00BF71DE"/>
    <w:rsid w:val="00C000B7"/>
    <w:rsid w:val="00C008A3"/>
    <w:rsid w:val="00C00AD7"/>
    <w:rsid w:val="00C00AF0"/>
    <w:rsid w:val="00C00D74"/>
    <w:rsid w:val="00C01B77"/>
    <w:rsid w:val="00C01C6D"/>
    <w:rsid w:val="00C01DA1"/>
    <w:rsid w:val="00C01FCD"/>
    <w:rsid w:val="00C02021"/>
    <w:rsid w:val="00C030C4"/>
    <w:rsid w:val="00C03B74"/>
    <w:rsid w:val="00C048E4"/>
    <w:rsid w:val="00C04B86"/>
    <w:rsid w:val="00C04B94"/>
    <w:rsid w:val="00C050F9"/>
    <w:rsid w:val="00C05AE3"/>
    <w:rsid w:val="00C06312"/>
    <w:rsid w:val="00C06473"/>
    <w:rsid w:val="00C0726A"/>
    <w:rsid w:val="00C07A6A"/>
    <w:rsid w:val="00C07B54"/>
    <w:rsid w:val="00C107C7"/>
    <w:rsid w:val="00C1200C"/>
    <w:rsid w:val="00C12294"/>
    <w:rsid w:val="00C12F7D"/>
    <w:rsid w:val="00C14FEE"/>
    <w:rsid w:val="00C15D97"/>
    <w:rsid w:val="00C162F8"/>
    <w:rsid w:val="00C16BC9"/>
    <w:rsid w:val="00C17045"/>
    <w:rsid w:val="00C17249"/>
    <w:rsid w:val="00C17FAD"/>
    <w:rsid w:val="00C2091D"/>
    <w:rsid w:val="00C20B6D"/>
    <w:rsid w:val="00C21B93"/>
    <w:rsid w:val="00C21C4E"/>
    <w:rsid w:val="00C22A35"/>
    <w:rsid w:val="00C231ED"/>
    <w:rsid w:val="00C23BA4"/>
    <w:rsid w:val="00C23FB8"/>
    <w:rsid w:val="00C246F8"/>
    <w:rsid w:val="00C24817"/>
    <w:rsid w:val="00C249B9"/>
    <w:rsid w:val="00C2643F"/>
    <w:rsid w:val="00C26885"/>
    <w:rsid w:val="00C27A77"/>
    <w:rsid w:val="00C302A9"/>
    <w:rsid w:val="00C30C4B"/>
    <w:rsid w:val="00C311FD"/>
    <w:rsid w:val="00C3126A"/>
    <w:rsid w:val="00C313B2"/>
    <w:rsid w:val="00C3233F"/>
    <w:rsid w:val="00C32F39"/>
    <w:rsid w:val="00C33390"/>
    <w:rsid w:val="00C33FD7"/>
    <w:rsid w:val="00C34D99"/>
    <w:rsid w:val="00C3500E"/>
    <w:rsid w:val="00C35456"/>
    <w:rsid w:val="00C36106"/>
    <w:rsid w:val="00C3631E"/>
    <w:rsid w:val="00C36639"/>
    <w:rsid w:val="00C36853"/>
    <w:rsid w:val="00C40227"/>
    <w:rsid w:val="00C41728"/>
    <w:rsid w:val="00C42053"/>
    <w:rsid w:val="00C426A3"/>
    <w:rsid w:val="00C438AA"/>
    <w:rsid w:val="00C44E96"/>
    <w:rsid w:val="00C4592C"/>
    <w:rsid w:val="00C460A6"/>
    <w:rsid w:val="00C472D2"/>
    <w:rsid w:val="00C47374"/>
    <w:rsid w:val="00C47846"/>
    <w:rsid w:val="00C47EBE"/>
    <w:rsid w:val="00C5046C"/>
    <w:rsid w:val="00C508C5"/>
    <w:rsid w:val="00C51626"/>
    <w:rsid w:val="00C51A95"/>
    <w:rsid w:val="00C51B02"/>
    <w:rsid w:val="00C5244D"/>
    <w:rsid w:val="00C52F01"/>
    <w:rsid w:val="00C5393F"/>
    <w:rsid w:val="00C541A9"/>
    <w:rsid w:val="00C54207"/>
    <w:rsid w:val="00C55087"/>
    <w:rsid w:val="00C55CCD"/>
    <w:rsid w:val="00C560DC"/>
    <w:rsid w:val="00C5708B"/>
    <w:rsid w:val="00C571E8"/>
    <w:rsid w:val="00C60F4F"/>
    <w:rsid w:val="00C61271"/>
    <w:rsid w:val="00C614C2"/>
    <w:rsid w:val="00C61749"/>
    <w:rsid w:val="00C61C21"/>
    <w:rsid w:val="00C628E2"/>
    <w:rsid w:val="00C62902"/>
    <w:rsid w:val="00C62917"/>
    <w:rsid w:val="00C632F9"/>
    <w:rsid w:val="00C6417C"/>
    <w:rsid w:val="00C644BE"/>
    <w:rsid w:val="00C6590E"/>
    <w:rsid w:val="00C66240"/>
    <w:rsid w:val="00C66D06"/>
    <w:rsid w:val="00C67EE7"/>
    <w:rsid w:val="00C704F4"/>
    <w:rsid w:val="00C70626"/>
    <w:rsid w:val="00C712D7"/>
    <w:rsid w:val="00C7150D"/>
    <w:rsid w:val="00C721CE"/>
    <w:rsid w:val="00C72492"/>
    <w:rsid w:val="00C729BE"/>
    <w:rsid w:val="00C734F4"/>
    <w:rsid w:val="00C7353C"/>
    <w:rsid w:val="00C74F09"/>
    <w:rsid w:val="00C76663"/>
    <w:rsid w:val="00C76A03"/>
    <w:rsid w:val="00C80DB1"/>
    <w:rsid w:val="00C822C7"/>
    <w:rsid w:val="00C83667"/>
    <w:rsid w:val="00C83F3B"/>
    <w:rsid w:val="00C8415E"/>
    <w:rsid w:val="00C85115"/>
    <w:rsid w:val="00C851B2"/>
    <w:rsid w:val="00C855F6"/>
    <w:rsid w:val="00C86E6E"/>
    <w:rsid w:val="00C87290"/>
    <w:rsid w:val="00C87A71"/>
    <w:rsid w:val="00C90311"/>
    <w:rsid w:val="00C912BE"/>
    <w:rsid w:val="00C918E2"/>
    <w:rsid w:val="00C91C4F"/>
    <w:rsid w:val="00C91DCB"/>
    <w:rsid w:val="00C927BC"/>
    <w:rsid w:val="00C92FBF"/>
    <w:rsid w:val="00C9419F"/>
    <w:rsid w:val="00C941FA"/>
    <w:rsid w:val="00C943C7"/>
    <w:rsid w:val="00C95D66"/>
    <w:rsid w:val="00C95F9A"/>
    <w:rsid w:val="00C967C3"/>
    <w:rsid w:val="00C96B91"/>
    <w:rsid w:val="00C96D3E"/>
    <w:rsid w:val="00CA0BCC"/>
    <w:rsid w:val="00CA1246"/>
    <w:rsid w:val="00CA1519"/>
    <w:rsid w:val="00CA3AB9"/>
    <w:rsid w:val="00CA46F6"/>
    <w:rsid w:val="00CA47F8"/>
    <w:rsid w:val="00CA4BB3"/>
    <w:rsid w:val="00CA4D1F"/>
    <w:rsid w:val="00CA6E2A"/>
    <w:rsid w:val="00CA6F46"/>
    <w:rsid w:val="00CA7E38"/>
    <w:rsid w:val="00CA7E8D"/>
    <w:rsid w:val="00CB00BF"/>
    <w:rsid w:val="00CB1968"/>
    <w:rsid w:val="00CB2894"/>
    <w:rsid w:val="00CB28FB"/>
    <w:rsid w:val="00CB3799"/>
    <w:rsid w:val="00CB3A47"/>
    <w:rsid w:val="00CB3D49"/>
    <w:rsid w:val="00CB3E24"/>
    <w:rsid w:val="00CB49C9"/>
    <w:rsid w:val="00CB637E"/>
    <w:rsid w:val="00CB68C1"/>
    <w:rsid w:val="00CB69F6"/>
    <w:rsid w:val="00CB7129"/>
    <w:rsid w:val="00CB7E9B"/>
    <w:rsid w:val="00CC191B"/>
    <w:rsid w:val="00CC28EB"/>
    <w:rsid w:val="00CC2DB5"/>
    <w:rsid w:val="00CC37BC"/>
    <w:rsid w:val="00CC47C7"/>
    <w:rsid w:val="00CC48DA"/>
    <w:rsid w:val="00CC4EBA"/>
    <w:rsid w:val="00CC5581"/>
    <w:rsid w:val="00CC55E7"/>
    <w:rsid w:val="00CC59F9"/>
    <w:rsid w:val="00CC6764"/>
    <w:rsid w:val="00CC6FF4"/>
    <w:rsid w:val="00CC7CBD"/>
    <w:rsid w:val="00CD00B3"/>
    <w:rsid w:val="00CD0541"/>
    <w:rsid w:val="00CD0CCD"/>
    <w:rsid w:val="00CD1440"/>
    <w:rsid w:val="00CD1C69"/>
    <w:rsid w:val="00CD1F02"/>
    <w:rsid w:val="00CD241E"/>
    <w:rsid w:val="00CD2B68"/>
    <w:rsid w:val="00CD314D"/>
    <w:rsid w:val="00CD3251"/>
    <w:rsid w:val="00CD3A2C"/>
    <w:rsid w:val="00CD55AD"/>
    <w:rsid w:val="00CD59EE"/>
    <w:rsid w:val="00CD5F4B"/>
    <w:rsid w:val="00CD631A"/>
    <w:rsid w:val="00CD6EFF"/>
    <w:rsid w:val="00CD7F0C"/>
    <w:rsid w:val="00CE0592"/>
    <w:rsid w:val="00CE157D"/>
    <w:rsid w:val="00CE18D3"/>
    <w:rsid w:val="00CE1D91"/>
    <w:rsid w:val="00CE2058"/>
    <w:rsid w:val="00CE3862"/>
    <w:rsid w:val="00CE4CC1"/>
    <w:rsid w:val="00CE723F"/>
    <w:rsid w:val="00CE7399"/>
    <w:rsid w:val="00CE74C0"/>
    <w:rsid w:val="00CE7A4D"/>
    <w:rsid w:val="00CE7CAF"/>
    <w:rsid w:val="00CE7D1F"/>
    <w:rsid w:val="00CE7F93"/>
    <w:rsid w:val="00CF14F4"/>
    <w:rsid w:val="00CF213E"/>
    <w:rsid w:val="00CF2AFF"/>
    <w:rsid w:val="00CF2C44"/>
    <w:rsid w:val="00CF5F32"/>
    <w:rsid w:val="00CF715B"/>
    <w:rsid w:val="00CF79A3"/>
    <w:rsid w:val="00D00593"/>
    <w:rsid w:val="00D015D4"/>
    <w:rsid w:val="00D018B0"/>
    <w:rsid w:val="00D01923"/>
    <w:rsid w:val="00D01CB0"/>
    <w:rsid w:val="00D0266E"/>
    <w:rsid w:val="00D0296B"/>
    <w:rsid w:val="00D02E81"/>
    <w:rsid w:val="00D03264"/>
    <w:rsid w:val="00D0356B"/>
    <w:rsid w:val="00D04056"/>
    <w:rsid w:val="00D04BF6"/>
    <w:rsid w:val="00D05728"/>
    <w:rsid w:val="00D05B3D"/>
    <w:rsid w:val="00D06709"/>
    <w:rsid w:val="00D11206"/>
    <w:rsid w:val="00D11693"/>
    <w:rsid w:val="00D11CCF"/>
    <w:rsid w:val="00D121F8"/>
    <w:rsid w:val="00D13F49"/>
    <w:rsid w:val="00D14052"/>
    <w:rsid w:val="00D14615"/>
    <w:rsid w:val="00D14F70"/>
    <w:rsid w:val="00D1515A"/>
    <w:rsid w:val="00D155A6"/>
    <w:rsid w:val="00D15CF3"/>
    <w:rsid w:val="00D16A8E"/>
    <w:rsid w:val="00D1762F"/>
    <w:rsid w:val="00D1764D"/>
    <w:rsid w:val="00D1779E"/>
    <w:rsid w:val="00D17CA8"/>
    <w:rsid w:val="00D202D4"/>
    <w:rsid w:val="00D208B0"/>
    <w:rsid w:val="00D22107"/>
    <w:rsid w:val="00D229EC"/>
    <w:rsid w:val="00D22F0E"/>
    <w:rsid w:val="00D24038"/>
    <w:rsid w:val="00D24147"/>
    <w:rsid w:val="00D2439D"/>
    <w:rsid w:val="00D249DB"/>
    <w:rsid w:val="00D24DD9"/>
    <w:rsid w:val="00D25D37"/>
    <w:rsid w:val="00D26381"/>
    <w:rsid w:val="00D27BE9"/>
    <w:rsid w:val="00D3127C"/>
    <w:rsid w:val="00D31BD9"/>
    <w:rsid w:val="00D31E1D"/>
    <w:rsid w:val="00D32D70"/>
    <w:rsid w:val="00D32F97"/>
    <w:rsid w:val="00D3462F"/>
    <w:rsid w:val="00D34823"/>
    <w:rsid w:val="00D35685"/>
    <w:rsid w:val="00D35937"/>
    <w:rsid w:val="00D35988"/>
    <w:rsid w:val="00D36663"/>
    <w:rsid w:val="00D37003"/>
    <w:rsid w:val="00D375A4"/>
    <w:rsid w:val="00D37CF5"/>
    <w:rsid w:val="00D40399"/>
    <w:rsid w:val="00D40DC5"/>
    <w:rsid w:val="00D42EEC"/>
    <w:rsid w:val="00D4329B"/>
    <w:rsid w:val="00D4356F"/>
    <w:rsid w:val="00D43923"/>
    <w:rsid w:val="00D450BF"/>
    <w:rsid w:val="00D470B9"/>
    <w:rsid w:val="00D47873"/>
    <w:rsid w:val="00D4788F"/>
    <w:rsid w:val="00D47F3B"/>
    <w:rsid w:val="00D50065"/>
    <w:rsid w:val="00D500DC"/>
    <w:rsid w:val="00D50723"/>
    <w:rsid w:val="00D526BC"/>
    <w:rsid w:val="00D52C3E"/>
    <w:rsid w:val="00D52E99"/>
    <w:rsid w:val="00D530FE"/>
    <w:rsid w:val="00D532A5"/>
    <w:rsid w:val="00D5331D"/>
    <w:rsid w:val="00D53463"/>
    <w:rsid w:val="00D537AD"/>
    <w:rsid w:val="00D53F39"/>
    <w:rsid w:val="00D55B74"/>
    <w:rsid w:val="00D55CFB"/>
    <w:rsid w:val="00D56089"/>
    <w:rsid w:val="00D5640E"/>
    <w:rsid w:val="00D566AE"/>
    <w:rsid w:val="00D5721D"/>
    <w:rsid w:val="00D57732"/>
    <w:rsid w:val="00D63C3B"/>
    <w:rsid w:val="00D642ED"/>
    <w:rsid w:val="00D64AE5"/>
    <w:rsid w:val="00D654AB"/>
    <w:rsid w:val="00D66065"/>
    <w:rsid w:val="00D66728"/>
    <w:rsid w:val="00D67780"/>
    <w:rsid w:val="00D67DB6"/>
    <w:rsid w:val="00D67F41"/>
    <w:rsid w:val="00D707E5"/>
    <w:rsid w:val="00D7137F"/>
    <w:rsid w:val="00D7178C"/>
    <w:rsid w:val="00D724C2"/>
    <w:rsid w:val="00D726F9"/>
    <w:rsid w:val="00D72FC6"/>
    <w:rsid w:val="00D748C7"/>
    <w:rsid w:val="00D7631B"/>
    <w:rsid w:val="00D768CA"/>
    <w:rsid w:val="00D76EBF"/>
    <w:rsid w:val="00D773E5"/>
    <w:rsid w:val="00D77467"/>
    <w:rsid w:val="00D77590"/>
    <w:rsid w:val="00D82406"/>
    <w:rsid w:val="00D82FF3"/>
    <w:rsid w:val="00D834E0"/>
    <w:rsid w:val="00D83F89"/>
    <w:rsid w:val="00D8499B"/>
    <w:rsid w:val="00D849FA"/>
    <w:rsid w:val="00D84AE1"/>
    <w:rsid w:val="00D84DEC"/>
    <w:rsid w:val="00D851F3"/>
    <w:rsid w:val="00D861E1"/>
    <w:rsid w:val="00D86594"/>
    <w:rsid w:val="00D8766A"/>
    <w:rsid w:val="00D87CCE"/>
    <w:rsid w:val="00D9046A"/>
    <w:rsid w:val="00D91156"/>
    <w:rsid w:val="00D91381"/>
    <w:rsid w:val="00D92DDA"/>
    <w:rsid w:val="00D93745"/>
    <w:rsid w:val="00D94437"/>
    <w:rsid w:val="00D9455E"/>
    <w:rsid w:val="00D949F6"/>
    <w:rsid w:val="00D9662E"/>
    <w:rsid w:val="00D967EB"/>
    <w:rsid w:val="00D968E2"/>
    <w:rsid w:val="00D97FC4"/>
    <w:rsid w:val="00DA0BF5"/>
    <w:rsid w:val="00DA0D5E"/>
    <w:rsid w:val="00DA1642"/>
    <w:rsid w:val="00DA173B"/>
    <w:rsid w:val="00DA2218"/>
    <w:rsid w:val="00DA2761"/>
    <w:rsid w:val="00DA2C5F"/>
    <w:rsid w:val="00DA3361"/>
    <w:rsid w:val="00DA38DE"/>
    <w:rsid w:val="00DA3E40"/>
    <w:rsid w:val="00DA4816"/>
    <w:rsid w:val="00DA4CE8"/>
    <w:rsid w:val="00DA5091"/>
    <w:rsid w:val="00DA51EB"/>
    <w:rsid w:val="00DA74E5"/>
    <w:rsid w:val="00DA76B8"/>
    <w:rsid w:val="00DA771B"/>
    <w:rsid w:val="00DB03E3"/>
    <w:rsid w:val="00DB120F"/>
    <w:rsid w:val="00DB1233"/>
    <w:rsid w:val="00DB146F"/>
    <w:rsid w:val="00DB168C"/>
    <w:rsid w:val="00DB1E6C"/>
    <w:rsid w:val="00DB2F3C"/>
    <w:rsid w:val="00DB4991"/>
    <w:rsid w:val="00DB4CC0"/>
    <w:rsid w:val="00DB512A"/>
    <w:rsid w:val="00DB6C65"/>
    <w:rsid w:val="00DB73E9"/>
    <w:rsid w:val="00DB7801"/>
    <w:rsid w:val="00DB7969"/>
    <w:rsid w:val="00DB7A94"/>
    <w:rsid w:val="00DB7F03"/>
    <w:rsid w:val="00DC01BE"/>
    <w:rsid w:val="00DC2109"/>
    <w:rsid w:val="00DC21D1"/>
    <w:rsid w:val="00DC2470"/>
    <w:rsid w:val="00DC2536"/>
    <w:rsid w:val="00DC2E92"/>
    <w:rsid w:val="00DC300B"/>
    <w:rsid w:val="00DC3403"/>
    <w:rsid w:val="00DC3CF2"/>
    <w:rsid w:val="00DC421B"/>
    <w:rsid w:val="00DC42E8"/>
    <w:rsid w:val="00DC52B9"/>
    <w:rsid w:val="00DC6390"/>
    <w:rsid w:val="00DC63F2"/>
    <w:rsid w:val="00DC6C04"/>
    <w:rsid w:val="00DC6C70"/>
    <w:rsid w:val="00DC7070"/>
    <w:rsid w:val="00DD1327"/>
    <w:rsid w:val="00DD1BE0"/>
    <w:rsid w:val="00DD2437"/>
    <w:rsid w:val="00DD257F"/>
    <w:rsid w:val="00DD296F"/>
    <w:rsid w:val="00DD2A33"/>
    <w:rsid w:val="00DD3105"/>
    <w:rsid w:val="00DD3F8B"/>
    <w:rsid w:val="00DD455E"/>
    <w:rsid w:val="00DD4588"/>
    <w:rsid w:val="00DD46D2"/>
    <w:rsid w:val="00DD53B2"/>
    <w:rsid w:val="00DD6886"/>
    <w:rsid w:val="00DD7322"/>
    <w:rsid w:val="00DE080B"/>
    <w:rsid w:val="00DE1D0B"/>
    <w:rsid w:val="00DE1D11"/>
    <w:rsid w:val="00DE1ED0"/>
    <w:rsid w:val="00DE342F"/>
    <w:rsid w:val="00DE378C"/>
    <w:rsid w:val="00DE464F"/>
    <w:rsid w:val="00DE503D"/>
    <w:rsid w:val="00DE51D8"/>
    <w:rsid w:val="00DE585E"/>
    <w:rsid w:val="00DE5F6D"/>
    <w:rsid w:val="00DF001A"/>
    <w:rsid w:val="00DF07A7"/>
    <w:rsid w:val="00DF0C26"/>
    <w:rsid w:val="00DF1085"/>
    <w:rsid w:val="00DF15B8"/>
    <w:rsid w:val="00DF1645"/>
    <w:rsid w:val="00DF16D2"/>
    <w:rsid w:val="00DF206B"/>
    <w:rsid w:val="00DF4601"/>
    <w:rsid w:val="00DF481B"/>
    <w:rsid w:val="00DF4824"/>
    <w:rsid w:val="00DF4A4F"/>
    <w:rsid w:val="00DF4DA6"/>
    <w:rsid w:val="00DF5D28"/>
    <w:rsid w:val="00DF6697"/>
    <w:rsid w:val="00DF762B"/>
    <w:rsid w:val="00DF7B41"/>
    <w:rsid w:val="00E0075A"/>
    <w:rsid w:val="00E008C7"/>
    <w:rsid w:val="00E00995"/>
    <w:rsid w:val="00E01033"/>
    <w:rsid w:val="00E012D0"/>
    <w:rsid w:val="00E01A3C"/>
    <w:rsid w:val="00E021BC"/>
    <w:rsid w:val="00E02638"/>
    <w:rsid w:val="00E02E19"/>
    <w:rsid w:val="00E042F7"/>
    <w:rsid w:val="00E04478"/>
    <w:rsid w:val="00E04758"/>
    <w:rsid w:val="00E04E29"/>
    <w:rsid w:val="00E06158"/>
    <w:rsid w:val="00E06ED4"/>
    <w:rsid w:val="00E1013D"/>
    <w:rsid w:val="00E10146"/>
    <w:rsid w:val="00E10EC0"/>
    <w:rsid w:val="00E10F8E"/>
    <w:rsid w:val="00E119C3"/>
    <w:rsid w:val="00E11A23"/>
    <w:rsid w:val="00E12896"/>
    <w:rsid w:val="00E134FE"/>
    <w:rsid w:val="00E13C0A"/>
    <w:rsid w:val="00E14252"/>
    <w:rsid w:val="00E146D1"/>
    <w:rsid w:val="00E150A1"/>
    <w:rsid w:val="00E1550B"/>
    <w:rsid w:val="00E15A35"/>
    <w:rsid w:val="00E16028"/>
    <w:rsid w:val="00E16964"/>
    <w:rsid w:val="00E20D3E"/>
    <w:rsid w:val="00E20E28"/>
    <w:rsid w:val="00E220B2"/>
    <w:rsid w:val="00E222E1"/>
    <w:rsid w:val="00E23BE4"/>
    <w:rsid w:val="00E23C78"/>
    <w:rsid w:val="00E24193"/>
    <w:rsid w:val="00E25143"/>
    <w:rsid w:val="00E25D6E"/>
    <w:rsid w:val="00E301F8"/>
    <w:rsid w:val="00E31861"/>
    <w:rsid w:val="00E32184"/>
    <w:rsid w:val="00E3317F"/>
    <w:rsid w:val="00E33306"/>
    <w:rsid w:val="00E34C42"/>
    <w:rsid w:val="00E34CAF"/>
    <w:rsid w:val="00E34DB3"/>
    <w:rsid w:val="00E353AC"/>
    <w:rsid w:val="00E355E0"/>
    <w:rsid w:val="00E37039"/>
    <w:rsid w:val="00E37C8C"/>
    <w:rsid w:val="00E37F96"/>
    <w:rsid w:val="00E37FEA"/>
    <w:rsid w:val="00E40BE7"/>
    <w:rsid w:val="00E40FA0"/>
    <w:rsid w:val="00E41487"/>
    <w:rsid w:val="00E41A6D"/>
    <w:rsid w:val="00E41C60"/>
    <w:rsid w:val="00E425A0"/>
    <w:rsid w:val="00E42867"/>
    <w:rsid w:val="00E42AD7"/>
    <w:rsid w:val="00E42F86"/>
    <w:rsid w:val="00E430DA"/>
    <w:rsid w:val="00E43225"/>
    <w:rsid w:val="00E4364D"/>
    <w:rsid w:val="00E43E5A"/>
    <w:rsid w:val="00E440AD"/>
    <w:rsid w:val="00E453F1"/>
    <w:rsid w:val="00E456C5"/>
    <w:rsid w:val="00E457D4"/>
    <w:rsid w:val="00E460CE"/>
    <w:rsid w:val="00E500CC"/>
    <w:rsid w:val="00E50BB6"/>
    <w:rsid w:val="00E5108D"/>
    <w:rsid w:val="00E510C8"/>
    <w:rsid w:val="00E511B9"/>
    <w:rsid w:val="00E51A77"/>
    <w:rsid w:val="00E51AD3"/>
    <w:rsid w:val="00E52975"/>
    <w:rsid w:val="00E53B65"/>
    <w:rsid w:val="00E54103"/>
    <w:rsid w:val="00E55DA0"/>
    <w:rsid w:val="00E56A88"/>
    <w:rsid w:val="00E57B3F"/>
    <w:rsid w:val="00E614C7"/>
    <w:rsid w:val="00E622D3"/>
    <w:rsid w:val="00E623DE"/>
    <w:rsid w:val="00E63886"/>
    <w:rsid w:val="00E64348"/>
    <w:rsid w:val="00E64DB5"/>
    <w:rsid w:val="00E65651"/>
    <w:rsid w:val="00E659E7"/>
    <w:rsid w:val="00E65A97"/>
    <w:rsid w:val="00E66986"/>
    <w:rsid w:val="00E705A0"/>
    <w:rsid w:val="00E70905"/>
    <w:rsid w:val="00E70D23"/>
    <w:rsid w:val="00E71F54"/>
    <w:rsid w:val="00E723E9"/>
    <w:rsid w:val="00E72A51"/>
    <w:rsid w:val="00E73D96"/>
    <w:rsid w:val="00E74859"/>
    <w:rsid w:val="00E74F9A"/>
    <w:rsid w:val="00E75FB5"/>
    <w:rsid w:val="00E76AFB"/>
    <w:rsid w:val="00E76F61"/>
    <w:rsid w:val="00E776B4"/>
    <w:rsid w:val="00E77919"/>
    <w:rsid w:val="00E77E4F"/>
    <w:rsid w:val="00E81611"/>
    <w:rsid w:val="00E828B4"/>
    <w:rsid w:val="00E828F0"/>
    <w:rsid w:val="00E84302"/>
    <w:rsid w:val="00E84ABD"/>
    <w:rsid w:val="00E8512A"/>
    <w:rsid w:val="00E85518"/>
    <w:rsid w:val="00E85910"/>
    <w:rsid w:val="00E86A76"/>
    <w:rsid w:val="00E90446"/>
    <w:rsid w:val="00E91241"/>
    <w:rsid w:val="00E91607"/>
    <w:rsid w:val="00E91CD6"/>
    <w:rsid w:val="00E9220A"/>
    <w:rsid w:val="00E925FD"/>
    <w:rsid w:val="00E92CF7"/>
    <w:rsid w:val="00E94AD2"/>
    <w:rsid w:val="00E956DC"/>
    <w:rsid w:val="00E968C6"/>
    <w:rsid w:val="00E96F83"/>
    <w:rsid w:val="00EA0416"/>
    <w:rsid w:val="00EA19D1"/>
    <w:rsid w:val="00EA1B8C"/>
    <w:rsid w:val="00EA247B"/>
    <w:rsid w:val="00EA25E8"/>
    <w:rsid w:val="00EA2A76"/>
    <w:rsid w:val="00EA2F9D"/>
    <w:rsid w:val="00EA358D"/>
    <w:rsid w:val="00EA3EED"/>
    <w:rsid w:val="00EA4A7D"/>
    <w:rsid w:val="00EA4E06"/>
    <w:rsid w:val="00EA6809"/>
    <w:rsid w:val="00EA6DAA"/>
    <w:rsid w:val="00EA7F6A"/>
    <w:rsid w:val="00EB03D1"/>
    <w:rsid w:val="00EB0BCF"/>
    <w:rsid w:val="00EB0E45"/>
    <w:rsid w:val="00EB0F8E"/>
    <w:rsid w:val="00EB1C2F"/>
    <w:rsid w:val="00EB1E69"/>
    <w:rsid w:val="00EB1F77"/>
    <w:rsid w:val="00EB265F"/>
    <w:rsid w:val="00EB2C8B"/>
    <w:rsid w:val="00EB3BC4"/>
    <w:rsid w:val="00EB3C62"/>
    <w:rsid w:val="00EB3EC7"/>
    <w:rsid w:val="00EB420E"/>
    <w:rsid w:val="00EB4BD7"/>
    <w:rsid w:val="00EB53EE"/>
    <w:rsid w:val="00EB54E1"/>
    <w:rsid w:val="00EB61A2"/>
    <w:rsid w:val="00EB6A0B"/>
    <w:rsid w:val="00EC186B"/>
    <w:rsid w:val="00EC32A5"/>
    <w:rsid w:val="00EC397A"/>
    <w:rsid w:val="00EC3BB0"/>
    <w:rsid w:val="00EC50CA"/>
    <w:rsid w:val="00EC5FA4"/>
    <w:rsid w:val="00EC6088"/>
    <w:rsid w:val="00EC7626"/>
    <w:rsid w:val="00ED05CA"/>
    <w:rsid w:val="00ED060C"/>
    <w:rsid w:val="00ED0E2E"/>
    <w:rsid w:val="00ED102C"/>
    <w:rsid w:val="00ED12D8"/>
    <w:rsid w:val="00ED16DC"/>
    <w:rsid w:val="00ED1FED"/>
    <w:rsid w:val="00ED49F0"/>
    <w:rsid w:val="00ED6B9A"/>
    <w:rsid w:val="00ED778D"/>
    <w:rsid w:val="00ED7F29"/>
    <w:rsid w:val="00EE0426"/>
    <w:rsid w:val="00EE09AB"/>
    <w:rsid w:val="00EE0AFE"/>
    <w:rsid w:val="00EE0BFF"/>
    <w:rsid w:val="00EE1D28"/>
    <w:rsid w:val="00EE2F73"/>
    <w:rsid w:val="00EE3E87"/>
    <w:rsid w:val="00EE40C4"/>
    <w:rsid w:val="00EE4739"/>
    <w:rsid w:val="00EE520E"/>
    <w:rsid w:val="00EE5403"/>
    <w:rsid w:val="00EE55ED"/>
    <w:rsid w:val="00EE56E2"/>
    <w:rsid w:val="00EE5B68"/>
    <w:rsid w:val="00EE7E86"/>
    <w:rsid w:val="00EF0339"/>
    <w:rsid w:val="00EF036B"/>
    <w:rsid w:val="00EF05E8"/>
    <w:rsid w:val="00EF0F01"/>
    <w:rsid w:val="00EF1BB9"/>
    <w:rsid w:val="00EF1C2E"/>
    <w:rsid w:val="00EF1F5D"/>
    <w:rsid w:val="00EF21E2"/>
    <w:rsid w:val="00EF2249"/>
    <w:rsid w:val="00EF3195"/>
    <w:rsid w:val="00EF35DC"/>
    <w:rsid w:val="00EF4181"/>
    <w:rsid w:val="00EF469C"/>
    <w:rsid w:val="00EF529B"/>
    <w:rsid w:val="00EF5C85"/>
    <w:rsid w:val="00EF622E"/>
    <w:rsid w:val="00EF647D"/>
    <w:rsid w:val="00EF669F"/>
    <w:rsid w:val="00EF6B92"/>
    <w:rsid w:val="00EF74F2"/>
    <w:rsid w:val="00EF773E"/>
    <w:rsid w:val="00F0035E"/>
    <w:rsid w:val="00F005B6"/>
    <w:rsid w:val="00F00B0D"/>
    <w:rsid w:val="00F0430E"/>
    <w:rsid w:val="00F05972"/>
    <w:rsid w:val="00F06161"/>
    <w:rsid w:val="00F063F9"/>
    <w:rsid w:val="00F07142"/>
    <w:rsid w:val="00F0744D"/>
    <w:rsid w:val="00F07619"/>
    <w:rsid w:val="00F07CD6"/>
    <w:rsid w:val="00F107D5"/>
    <w:rsid w:val="00F10F60"/>
    <w:rsid w:val="00F13029"/>
    <w:rsid w:val="00F13F42"/>
    <w:rsid w:val="00F14520"/>
    <w:rsid w:val="00F1475B"/>
    <w:rsid w:val="00F1490F"/>
    <w:rsid w:val="00F14BA6"/>
    <w:rsid w:val="00F15574"/>
    <w:rsid w:val="00F1570C"/>
    <w:rsid w:val="00F1695A"/>
    <w:rsid w:val="00F16995"/>
    <w:rsid w:val="00F16EE9"/>
    <w:rsid w:val="00F1709A"/>
    <w:rsid w:val="00F20173"/>
    <w:rsid w:val="00F206FD"/>
    <w:rsid w:val="00F20CE8"/>
    <w:rsid w:val="00F21237"/>
    <w:rsid w:val="00F21547"/>
    <w:rsid w:val="00F21825"/>
    <w:rsid w:val="00F218CD"/>
    <w:rsid w:val="00F21D15"/>
    <w:rsid w:val="00F22B10"/>
    <w:rsid w:val="00F22CA2"/>
    <w:rsid w:val="00F23932"/>
    <w:rsid w:val="00F23FEB"/>
    <w:rsid w:val="00F25811"/>
    <w:rsid w:val="00F26C84"/>
    <w:rsid w:val="00F27F5B"/>
    <w:rsid w:val="00F331BF"/>
    <w:rsid w:val="00F3328D"/>
    <w:rsid w:val="00F335DB"/>
    <w:rsid w:val="00F34E3D"/>
    <w:rsid w:val="00F37449"/>
    <w:rsid w:val="00F41905"/>
    <w:rsid w:val="00F41B82"/>
    <w:rsid w:val="00F41D7C"/>
    <w:rsid w:val="00F42E67"/>
    <w:rsid w:val="00F43964"/>
    <w:rsid w:val="00F43A73"/>
    <w:rsid w:val="00F44979"/>
    <w:rsid w:val="00F4498C"/>
    <w:rsid w:val="00F449D5"/>
    <w:rsid w:val="00F452FA"/>
    <w:rsid w:val="00F45DFC"/>
    <w:rsid w:val="00F46593"/>
    <w:rsid w:val="00F522AC"/>
    <w:rsid w:val="00F5309D"/>
    <w:rsid w:val="00F5353F"/>
    <w:rsid w:val="00F53F2B"/>
    <w:rsid w:val="00F55D01"/>
    <w:rsid w:val="00F57577"/>
    <w:rsid w:val="00F607A0"/>
    <w:rsid w:val="00F60B60"/>
    <w:rsid w:val="00F6149A"/>
    <w:rsid w:val="00F61DAC"/>
    <w:rsid w:val="00F626B3"/>
    <w:rsid w:val="00F62E3F"/>
    <w:rsid w:val="00F635B1"/>
    <w:rsid w:val="00F6393E"/>
    <w:rsid w:val="00F63AE5"/>
    <w:rsid w:val="00F63B4D"/>
    <w:rsid w:val="00F6594B"/>
    <w:rsid w:val="00F65B08"/>
    <w:rsid w:val="00F65F46"/>
    <w:rsid w:val="00F662E3"/>
    <w:rsid w:val="00F672E8"/>
    <w:rsid w:val="00F678B5"/>
    <w:rsid w:val="00F67FFC"/>
    <w:rsid w:val="00F70B06"/>
    <w:rsid w:val="00F71640"/>
    <w:rsid w:val="00F718FE"/>
    <w:rsid w:val="00F71EBE"/>
    <w:rsid w:val="00F724A6"/>
    <w:rsid w:val="00F72864"/>
    <w:rsid w:val="00F72D27"/>
    <w:rsid w:val="00F72DDE"/>
    <w:rsid w:val="00F73011"/>
    <w:rsid w:val="00F73181"/>
    <w:rsid w:val="00F73CE6"/>
    <w:rsid w:val="00F73E05"/>
    <w:rsid w:val="00F746A6"/>
    <w:rsid w:val="00F74F4F"/>
    <w:rsid w:val="00F7670F"/>
    <w:rsid w:val="00F770F2"/>
    <w:rsid w:val="00F7727D"/>
    <w:rsid w:val="00F77EB7"/>
    <w:rsid w:val="00F804C3"/>
    <w:rsid w:val="00F811F5"/>
    <w:rsid w:val="00F8156F"/>
    <w:rsid w:val="00F817ED"/>
    <w:rsid w:val="00F81800"/>
    <w:rsid w:val="00F83416"/>
    <w:rsid w:val="00F86B06"/>
    <w:rsid w:val="00F90984"/>
    <w:rsid w:val="00F90B87"/>
    <w:rsid w:val="00F90EEF"/>
    <w:rsid w:val="00F924A6"/>
    <w:rsid w:val="00F92668"/>
    <w:rsid w:val="00F926A4"/>
    <w:rsid w:val="00F929EF"/>
    <w:rsid w:val="00F92E9E"/>
    <w:rsid w:val="00F937DB"/>
    <w:rsid w:val="00F93889"/>
    <w:rsid w:val="00F94481"/>
    <w:rsid w:val="00F9488B"/>
    <w:rsid w:val="00F94DDE"/>
    <w:rsid w:val="00F96B10"/>
    <w:rsid w:val="00FA0615"/>
    <w:rsid w:val="00FA0ABF"/>
    <w:rsid w:val="00FA11A6"/>
    <w:rsid w:val="00FA3495"/>
    <w:rsid w:val="00FA528C"/>
    <w:rsid w:val="00FA5B06"/>
    <w:rsid w:val="00FA6CC6"/>
    <w:rsid w:val="00FA6FC1"/>
    <w:rsid w:val="00FA71A4"/>
    <w:rsid w:val="00FB0389"/>
    <w:rsid w:val="00FB06C2"/>
    <w:rsid w:val="00FB10F8"/>
    <w:rsid w:val="00FB168E"/>
    <w:rsid w:val="00FB17B0"/>
    <w:rsid w:val="00FB1C7B"/>
    <w:rsid w:val="00FB1EDB"/>
    <w:rsid w:val="00FB25BD"/>
    <w:rsid w:val="00FB279C"/>
    <w:rsid w:val="00FB30CD"/>
    <w:rsid w:val="00FB34BF"/>
    <w:rsid w:val="00FB4880"/>
    <w:rsid w:val="00FB4ACF"/>
    <w:rsid w:val="00FB6458"/>
    <w:rsid w:val="00FB7339"/>
    <w:rsid w:val="00FB7496"/>
    <w:rsid w:val="00FC030C"/>
    <w:rsid w:val="00FC060E"/>
    <w:rsid w:val="00FC2567"/>
    <w:rsid w:val="00FC2583"/>
    <w:rsid w:val="00FC2AD3"/>
    <w:rsid w:val="00FC32EF"/>
    <w:rsid w:val="00FC447E"/>
    <w:rsid w:val="00FC67EB"/>
    <w:rsid w:val="00FC7527"/>
    <w:rsid w:val="00FD0543"/>
    <w:rsid w:val="00FD07FC"/>
    <w:rsid w:val="00FD1035"/>
    <w:rsid w:val="00FD3FA3"/>
    <w:rsid w:val="00FD54EF"/>
    <w:rsid w:val="00FD56B1"/>
    <w:rsid w:val="00FD57EE"/>
    <w:rsid w:val="00FD770D"/>
    <w:rsid w:val="00FE0319"/>
    <w:rsid w:val="00FE04DB"/>
    <w:rsid w:val="00FE09D9"/>
    <w:rsid w:val="00FE1706"/>
    <w:rsid w:val="00FE1C12"/>
    <w:rsid w:val="00FE20F6"/>
    <w:rsid w:val="00FE22BE"/>
    <w:rsid w:val="00FE280B"/>
    <w:rsid w:val="00FE2864"/>
    <w:rsid w:val="00FE2AF3"/>
    <w:rsid w:val="00FE433A"/>
    <w:rsid w:val="00FE4F98"/>
    <w:rsid w:val="00FE56DE"/>
    <w:rsid w:val="00FE7449"/>
    <w:rsid w:val="00FE7523"/>
    <w:rsid w:val="00FF05EC"/>
    <w:rsid w:val="00FF16F9"/>
    <w:rsid w:val="00FF2016"/>
    <w:rsid w:val="00FF28F4"/>
    <w:rsid w:val="00FF296A"/>
    <w:rsid w:val="00FF33C3"/>
    <w:rsid w:val="00FF37E6"/>
    <w:rsid w:val="00FF37FF"/>
    <w:rsid w:val="00FF38F0"/>
    <w:rsid w:val="00FF5EC0"/>
    <w:rsid w:val="00FF5F01"/>
    <w:rsid w:val="00FF72B7"/>
    <w:rsid w:val="00FF7C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45f0a"/>
    </o:shapedefaults>
    <o:shapelayout v:ext="edit">
      <o:idmap v:ext="edit" data="1"/>
    </o:shapelayout>
  </w:shapeDefaults>
  <w:decimalSymbol w:val=","/>
  <w:listSeparator w:val=";"/>
  <w14:docId w14:val="3D70216B"/>
  <w15:docId w15:val="{EF5A9FE6-D6F5-4BE9-8690-7DEA6A13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imes New Roman" w:hAnsi="Trebuchet MS" w:cs="Times New Roman"/>
        <w:sz w:val="24"/>
        <w:szCs w:val="24"/>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A06AD1"/>
    <w:pPr>
      <w:spacing w:after="120" w:line="360" w:lineRule="auto"/>
      <w:jc w:val="both"/>
    </w:pPr>
  </w:style>
  <w:style w:type="paragraph" w:styleId="Nadpis1">
    <w:name w:val="heading 1"/>
    <w:basedOn w:val="Normln"/>
    <w:next w:val="Normln"/>
    <w:link w:val="Nadpis1Char"/>
    <w:qFormat/>
    <w:rsid w:val="00014918"/>
    <w:pPr>
      <w:keepNext/>
      <w:pageBreakBefore/>
      <w:numPr>
        <w:numId w:val="2"/>
      </w:numPr>
      <w:tabs>
        <w:tab w:val="left" w:pos="567"/>
      </w:tabs>
      <w:jc w:val="left"/>
      <w:outlineLvl w:val="0"/>
    </w:pPr>
    <w:rPr>
      <w:b/>
      <w:bCs/>
      <w:caps/>
      <w:kern w:val="28"/>
      <w:sz w:val="32"/>
      <w:szCs w:val="28"/>
    </w:rPr>
  </w:style>
  <w:style w:type="paragraph" w:styleId="Nadpis2">
    <w:name w:val="heading 2"/>
    <w:basedOn w:val="Normln"/>
    <w:next w:val="Normln"/>
    <w:link w:val="Nadpis2Char"/>
    <w:qFormat/>
    <w:rsid w:val="007E1246"/>
    <w:pPr>
      <w:keepNext/>
      <w:numPr>
        <w:ilvl w:val="1"/>
        <w:numId w:val="2"/>
      </w:numPr>
      <w:tabs>
        <w:tab w:val="left" w:pos="851"/>
      </w:tabs>
      <w:spacing w:before="240"/>
      <w:jc w:val="left"/>
      <w:outlineLvl w:val="1"/>
    </w:pPr>
    <w:rPr>
      <w:b/>
      <w:bCs/>
      <w:szCs w:val="28"/>
    </w:rPr>
  </w:style>
  <w:style w:type="paragraph" w:styleId="Nadpis3">
    <w:name w:val="heading 3"/>
    <w:basedOn w:val="Normln"/>
    <w:next w:val="Normln"/>
    <w:link w:val="Nadpis3Char"/>
    <w:qFormat/>
    <w:rsid w:val="007E1246"/>
    <w:pPr>
      <w:keepNext/>
      <w:numPr>
        <w:ilvl w:val="2"/>
        <w:numId w:val="2"/>
      </w:numPr>
      <w:tabs>
        <w:tab w:val="left" w:pos="1134"/>
      </w:tabs>
      <w:spacing w:before="240"/>
      <w:jc w:val="left"/>
      <w:outlineLvl w:val="2"/>
    </w:pPr>
    <w:rPr>
      <w:b/>
      <w:bCs/>
      <w:sz w:val="20"/>
    </w:rPr>
  </w:style>
  <w:style w:type="paragraph" w:styleId="Nadpis4">
    <w:name w:val="heading 4"/>
    <w:basedOn w:val="Normln"/>
    <w:next w:val="Normln"/>
    <w:link w:val="Nadpis4Char"/>
    <w:qFormat/>
    <w:pPr>
      <w:keepNext/>
      <w:numPr>
        <w:ilvl w:val="3"/>
        <w:numId w:val="2"/>
      </w:numPr>
      <w:spacing w:before="240"/>
      <w:jc w:val="left"/>
      <w:outlineLvl w:val="3"/>
    </w:pPr>
    <w:rPr>
      <w:b/>
      <w:bCs/>
      <w:i/>
      <w:iCs/>
    </w:rPr>
  </w:style>
  <w:style w:type="paragraph" w:styleId="Nadpis5">
    <w:name w:val="heading 5"/>
    <w:aliases w:val="Nepoužívaný 5"/>
    <w:basedOn w:val="Normln"/>
    <w:next w:val="Normln"/>
    <w:link w:val="Nadpis5Char"/>
    <w:qFormat/>
    <w:pPr>
      <w:numPr>
        <w:ilvl w:val="4"/>
        <w:numId w:val="2"/>
      </w:numPr>
      <w:spacing w:before="240"/>
      <w:outlineLvl w:val="4"/>
    </w:pPr>
  </w:style>
  <w:style w:type="paragraph" w:styleId="Nadpis6">
    <w:name w:val="heading 6"/>
    <w:aliases w:val="Nepoužívaný 6"/>
    <w:basedOn w:val="Normln"/>
    <w:next w:val="Normln"/>
    <w:link w:val="Nadpis6Char"/>
    <w:qFormat/>
    <w:pPr>
      <w:numPr>
        <w:ilvl w:val="5"/>
        <w:numId w:val="2"/>
      </w:numPr>
      <w:spacing w:before="240" w:after="60"/>
      <w:outlineLvl w:val="5"/>
    </w:pPr>
    <w:rPr>
      <w:i/>
      <w:iCs/>
      <w:sz w:val="22"/>
      <w:szCs w:val="22"/>
    </w:rPr>
  </w:style>
  <w:style w:type="paragraph" w:styleId="Nadpis7">
    <w:name w:val="heading 7"/>
    <w:aliases w:val="Nepoužívaný 7"/>
    <w:basedOn w:val="Normln"/>
    <w:next w:val="Normln"/>
    <w:link w:val="Nadpis7Char"/>
    <w:qFormat/>
    <w:pPr>
      <w:numPr>
        <w:ilvl w:val="6"/>
        <w:numId w:val="2"/>
      </w:numPr>
      <w:spacing w:before="240" w:after="60"/>
      <w:outlineLvl w:val="6"/>
    </w:pPr>
  </w:style>
  <w:style w:type="paragraph" w:styleId="Nadpis8">
    <w:name w:val="heading 8"/>
    <w:aliases w:val="Nepoužívaný 8"/>
    <w:basedOn w:val="Normln"/>
    <w:next w:val="Normln"/>
    <w:link w:val="Nadpis8Char"/>
    <w:qFormat/>
    <w:pPr>
      <w:numPr>
        <w:ilvl w:val="7"/>
        <w:numId w:val="2"/>
      </w:numPr>
      <w:spacing w:before="240" w:after="60"/>
      <w:outlineLvl w:val="7"/>
    </w:pPr>
    <w:rPr>
      <w:i/>
      <w:iCs/>
    </w:rPr>
  </w:style>
  <w:style w:type="paragraph" w:styleId="Nadpis9">
    <w:name w:val="heading 9"/>
    <w:aliases w:val="Nepoužívaný 9"/>
    <w:basedOn w:val="Normln"/>
    <w:next w:val="Normln"/>
    <w:link w:val="Nadpis9Char"/>
    <w:qFormat/>
    <w:pPr>
      <w:numPr>
        <w:ilvl w:val="8"/>
        <w:numId w:val="2"/>
      </w:numPr>
      <w:spacing w:before="240" w:after="60"/>
      <w:outlineLvl w:val="8"/>
    </w:pPr>
    <w:rPr>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bsah2">
    <w:name w:val="toc 2"/>
    <w:basedOn w:val="Normln"/>
    <w:next w:val="Normln"/>
    <w:autoRedefine/>
    <w:uiPriority w:val="39"/>
    <w:rsid w:val="00AF5AF5"/>
    <w:pPr>
      <w:widowControl w:val="0"/>
      <w:tabs>
        <w:tab w:val="left" w:pos="567"/>
        <w:tab w:val="right" w:leader="dot" w:pos="8778"/>
      </w:tabs>
      <w:spacing w:line="276" w:lineRule="auto"/>
      <w:outlineLvl w:val="0"/>
    </w:pPr>
    <w:rPr>
      <w:rFonts w:asciiTheme="minorHAnsi" w:hAnsiTheme="minorHAnsi" w:cstheme="minorHAnsi"/>
      <w:noProof/>
      <w:sz w:val="22"/>
      <w:szCs w:val="22"/>
    </w:rPr>
  </w:style>
  <w:style w:type="paragraph" w:styleId="Obsah1">
    <w:name w:val="toc 1"/>
    <w:basedOn w:val="Normln"/>
    <w:next w:val="Normln"/>
    <w:autoRedefine/>
    <w:uiPriority w:val="39"/>
    <w:pPr>
      <w:widowControl w:val="0"/>
      <w:numPr>
        <w:numId w:val="3"/>
      </w:numPr>
      <w:tabs>
        <w:tab w:val="left" w:pos="567"/>
        <w:tab w:val="right" w:leader="dot" w:pos="8777"/>
      </w:tabs>
      <w:spacing w:before="60" w:after="60" w:line="240" w:lineRule="auto"/>
      <w:ind w:right="567"/>
      <w:jc w:val="left"/>
      <w:outlineLvl w:val="0"/>
    </w:pPr>
    <w:rPr>
      <w:b/>
      <w:bCs/>
      <w:caps/>
      <w:noProof/>
      <w:szCs w:val="36"/>
    </w:rPr>
  </w:style>
  <w:style w:type="paragraph" w:styleId="Obsah3">
    <w:name w:val="toc 3"/>
    <w:basedOn w:val="Normln"/>
    <w:next w:val="Normln"/>
    <w:autoRedefine/>
    <w:uiPriority w:val="39"/>
    <w:pPr>
      <w:keepNext/>
      <w:tabs>
        <w:tab w:val="left" w:pos="1418"/>
        <w:tab w:val="right" w:leader="dot" w:pos="8777"/>
      </w:tabs>
      <w:spacing w:before="60" w:after="60" w:line="240" w:lineRule="auto"/>
      <w:ind w:left="993" w:right="567" w:hanging="709"/>
      <w:jc w:val="left"/>
      <w:outlineLvl w:val="2"/>
    </w:pPr>
    <w:rPr>
      <w:smallCaps/>
      <w:noProof/>
    </w:rPr>
  </w:style>
  <w:style w:type="paragraph" w:styleId="Titulek">
    <w:name w:val="caption"/>
    <w:aliases w:val="Obrázek,DT popisek"/>
    <w:basedOn w:val="Literatura"/>
    <w:next w:val="Normln"/>
    <w:link w:val="TitulekChar"/>
    <w:qFormat/>
    <w:pPr>
      <w:ind w:firstLine="0"/>
      <w:jc w:val="center"/>
    </w:pPr>
  </w:style>
  <w:style w:type="paragraph" w:customStyle="1" w:styleId="Literatura">
    <w:name w:val="Literatura"/>
    <w:basedOn w:val="Normln"/>
    <w:pPr>
      <w:tabs>
        <w:tab w:val="right" w:pos="709"/>
        <w:tab w:val="left" w:pos="851"/>
      </w:tabs>
      <w:spacing w:before="60" w:after="60"/>
      <w:ind w:left="851" w:hanging="851"/>
    </w:pPr>
  </w:style>
  <w:style w:type="paragraph" w:customStyle="1" w:styleId="Rovnice">
    <w:name w:val="Rovnice"/>
    <w:basedOn w:val="Normln"/>
    <w:pPr>
      <w:tabs>
        <w:tab w:val="center" w:pos="4253"/>
        <w:tab w:val="right" w:pos="8505"/>
      </w:tabs>
    </w:pPr>
    <w:rPr>
      <w:bCs/>
      <w:iCs/>
    </w:rPr>
  </w:style>
  <w:style w:type="paragraph" w:styleId="Seznamobrzk">
    <w:name w:val="table of figures"/>
    <w:basedOn w:val="Normln"/>
    <w:next w:val="Normln"/>
    <w:uiPriority w:val="99"/>
    <w:pPr>
      <w:tabs>
        <w:tab w:val="right" w:leader="dot" w:pos="8789"/>
      </w:tabs>
      <w:spacing w:after="0"/>
      <w:ind w:left="567" w:right="567" w:hanging="567"/>
    </w:pPr>
    <w:rPr>
      <w:noProof/>
    </w:rPr>
  </w:style>
  <w:style w:type="paragraph" w:customStyle="1" w:styleId="Nadpis">
    <w:name w:val="Nadpis"/>
    <w:basedOn w:val="Normln"/>
    <w:next w:val="Normln"/>
    <w:pPr>
      <w:pageBreakBefore/>
      <w:jc w:val="left"/>
      <w:outlineLvl w:val="0"/>
    </w:pPr>
    <w:rPr>
      <w:b/>
      <w:bCs/>
      <w:caps/>
      <w:sz w:val="28"/>
      <w:szCs w:val="28"/>
    </w:rPr>
  </w:style>
  <w:style w:type="paragraph" w:customStyle="1" w:styleId="Ploha">
    <w:name w:val="Příloha"/>
    <w:basedOn w:val="Normln"/>
    <w:pPr>
      <w:spacing w:before="60"/>
      <w:ind w:left="851" w:hanging="851"/>
    </w:pPr>
  </w:style>
  <w:style w:type="paragraph" w:customStyle="1" w:styleId="Popisky">
    <w:name w:val="Popisky"/>
    <w:basedOn w:val="Titulek"/>
    <w:next w:val="Normln"/>
    <w:pPr>
      <w:tabs>
        <w:tab w:val="clear" w:pos="709"/>
        <w:tab w:val="clear" w:pos="851"/>
      </w:tabs>
      <w:spacing w:before="120" w:after="120"/>
      <w:ind w:hanging="851"/>
    </w:pPr>
    <w:rPr>
      <w:i/>
    </w:rPr>
  </w:style>
  <w:style w:type="paragraph" w:styleId="Zkladntext">
    <w:name w:val="Body Text"/>
    <w:basedOn w:val="Normln"/>
    <w:pPr>
      <w:spacing w:before="60" w:after="60" w:line="240" w:lineRule="auto"/>
      <w:jc w:val="center"/>
    </w:pPr>
    <w:rPr>
      <w:b/>
      <w:bCs/>
    </w:rPr>
  </w:style>
  <w:style w:type="paragraph" w:styleId="Nzev">
    <w:name w:val="Title"/>
    <w:basedOn w:val="Normln"/>
    <w:next w:val="Normln"/>
    <w:link w:val="NzevChar"/>
    <w:qFormat/>
    <w:rsid w:val="005221E0"/>
    <w:pPr>
      <w:pageBreakBefore/>
      <w:jc w:val="left"/>
    </w:pPr>
    <w:rPr>
      <w:b/>
      <w:bCs/>
      <w:caps/>
      <w:kern w:val="28"/>
      <w:sz w:val="28"/>
      <w:szCs w:val="28"/>
    </w:rPr>
  </w:style>
  <w:style w:type="paragraph" w:customStyle="1" w:styleId="Tabulka">
    <w:name w:val="Tabulka"/>
    <w:basedOn w:val="Titulek"/>
    <w:next w:val="Normln"/>
    <w:pPr>
      <w:ind w:left="567" w:hanging="567"/>
      <w:jc w:val="left"/>
    </w:pPr>
  </w:style>
  <w:style w:type="character" w:styleId="Hypertextovodkaz">
    <w:name w:val="Hyperlink"/>
    <w:basedOn w:val="Standardnpsmoodstavce"/>
    <w:uiPriority w:val="99"/>
    <w:rPr>
      <w:color w:val="auto"/>
      <w:u w:val="none"/>
    </w:rPr>
  </w:style>
  <w:style w:type="paragraph" w:customStyle="1" w:styleId="Bezodstavce">
    <w:name w:val="Bez odstavce"/>
    <w:basedOn w:val="Normln"/>
  </w:style>
  <w:style w:type="paragraph" w:styleId="Zhlav">
    <w:name w:val="header"/>
    <w:basedOn w:val="Normln"/>
    <w:link w:val="ZhlavChar"/>
    <w:uiPriority w:val="99"/>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customStyle="1" w:styleId="Program">
    <w:name w:val="Program"/>
    <w:basedOn w:val="Normln"/>
    <w:next w:val="Normln"/>
    <w:pPr>
      <w:numPr>
        <w:numId w:val="1"/>
      </w:numPr>
      <w:spacing w:line="240" w:lineRule="auto"/>
      <w:jc w:val="left"/>
    </w:pPr>
    <w:rPr>
      <w:rFonts w:ascii="Courier New" w:hAnsi="Courier New"/>
      <w:sz w:val="20"/>
    </w:rPr>
  </w:style>
  <w:style w:type="paragraph" w:customStyle="1" w:styleId="st">
    <w:name w:val="Část"/>
    <w:basedOn w:val="Nadpis"/>
    <w:next w:val="Normln"/>
    <w:pPr>
      <w:spacing w:before="6000" w:after="0"/>
      <w:jc w:val="center"/>
    </w:pPr>
    <w:rPr>
      <w:sz w:val="36"/>
    </w:rPr>
  </w:style>
  <w:style w:type="character" w:styleId="Siln">
    <w:name w:val="Strong"/>
    <w:basedOn w:val="Standardnpsmoodstavce"/>
    <w:qFormat/>
    <w:rPr>
      <w:b/>
      <w:bCs/>
    </w:rPr>
  </w:style>
  <w:style w:type="character" w:customStyle="1" w:styleId="Zvraznn1">
    <w:name w:val="Zvýraznění1"/>
    <w:basedOn w:val="Standardnpsmoodstavce"/>
    <w:qFormat/>
    <w:rPr>
      <w:i/>
      <w:iCs/>
    </w:rPr>
  </w:style>
  <w:style w:type="paragraph" w:styleId="Zkladntextodsazen">
    <w:name w:val="Body Text Indent"/>
    <w:basedOn w:val="Normln"/>
  </w:style>
  <w:style w:type="paragraph" w:styleId="Obsah4">
    <w:name w:val="toc 4"/>
    <w:basedOn w:val="Normln"/>
    <w:next w:val="Normln"/>
    <w:autoRedefine/>
    <w:uiPriority w:val="39"/>
    <w:pPr>
      <w:tabs>
        <w:tab w:val="right" w:leader="dot" w:pos="8777"/>
      </w:tabs>
      <w:spacing w:after="0" w:line="240" w:lineRule="auto"/>
      <w:ind w:left="1418" w:right="567" w:hanging="851"/>
      <w:jc w:val="left"/>
    </w:pPr>
    <w:rPr>
      <w:noProof/>
    </w:rPr>
  </w:style>
  <w:style w:type="paragraph" w:styleId="Obsah5">
    <w:name w:val="toc 5"/>
    <w:basedOn w:val="Normln"/>
    <w:next w:val="Normln"/>
    <w:autoRedefine/>
    <w:pPr>
      <w:spacing w:after="0" w:line="240" w:lineRule="auto"/>
      <w:ind w:left="960"/>
      <w:jc w:val="left"/>
    </w:pPr>
  </w:style>
  <w:style w:type="paragraph" w:styleId="Obsah6">
    <w:name w:val="toc 6"/>
    <w:basedOn w:val="Normln"/>
    <w:next w:val="Normln"/>
    <w:autoRedefine/>
    <w:pPr>
      <w:spacing w:after="0" w:line="240" w:lineRule="auto"/>
      <w:ind w:left="1200"/>
      <w:jc w:val="left"/>
    </w:pPr>
  </w:style>
  <w:style w:type="paragraph" w:styleId="Obsah7">
    <w:name w:val="toc 7"/>
    <w:basedOn w:val="Normln"/>
    <w:next w:val="Normln"/>
    <w:autoRedefine/>
    <w:pPr>
      <w:spacing w:after="0" w:line="240" w:lineRule="auto"/>
      <w:ind w:left="1440"/>
      <w:jc w:val="left"/>
    </w:pPr>
  </w:style>
  <w:style w:type="paragraph" w:styleId="Obsah8">
    <w:name w:val="toc 8"/>
    <w:basedOn w:val="Normln"/>
    <w:next w:val="Normln"/>
    <w:autoRedefine/>
    <w:pPr>
      <w:spacing w:after="0" w:line="240" w:lineRule="auto"/>
      <w:ind w:left="1680"/>
      <w:jc w:val="left"/>
    </w:pPr>
  </w:style>
  <w:style w:type="paragraph" w:styleId="Obsah9">
    <w:name w:val="toc 9"/>
    <w:basedOn w:val="Normln"/>
    <w:next w:val="Normln"/>
    <w:autoRedefine/>
    <w:pPr>
      <w:spacing w:after="0" w:line="240" w:lineRule="auto"/>
      <w:ind w:left="1920"/>
      <w:jc w:val="left"/>
    </w:pPr>
  </w:style>
  <w:style w:type="character" w:styleId="Odkaznakoment">
    <w:name w:val="annotation reference"/>
    <w:basedOn w:val="Standardnpsmoodstavce"/>
    <w:semiHidden/>
    <w:rPr>
      <w:sz w:val="16"/>
      <w:szCs w:val="16"/>
    </w:rPr>
  </w:style>
  <w:style w:type="paragraph" w:customStyle="1" w:styleId="Nadpis-Obsah">
    <w:name w:val="Nadpis-Obsah"/>
    <w:basedOn w:val="Nadpis"/>
    <w:next w:val="Normln"/>
    <w:pPr>
      <w:pageBreakBefore w:val="0"/>
    </w:pPr>
  </w:style>
  <w:style w:type="paragraph" w:styleId="Textkomente">
    <w:name w:val="annotation text"/>
    <w:basedOn w:val="Normln"/>
    <w:link w:val="TextkomenteChar"/>
    <w:semiHidden/>
    <w:rPr>
      <w:sz w:val="20"/>
      <w:szCs w:val="20"/>
    </w:rPr>
  </w:style>
  <w:style w:type="paragraph" w:customStyle="1" w:styleId="st-slice">
    <w:name w:val="Část-číslice"/>
    <w:basedOn w:val="st"/>
    <w:pPr>
      <w:numPr>
        <w:numId w:val="4"/>
      </w:numPr>
      <w:ind w:left="1804"/>
    </w:pPr>
  </w:style>
  <w:style w:type="paragraph" w:customStyle="1" w:styleId="Rozvrendokumentu">
    <w:name w:val="Rozvržení dokumentu"/>
    <w:basedOn w:val="Normln"/>
    <w:semiHidden/>
    <w:pPr>
      <w:shd w:val="clear" w:color="auto" w:fill="000080"/>
    </w:pPr>
    <w:rPr>
      <w:rFonts w:ascii="Tahoma" w:hAnsi="Tahoma" w:cs="Tahoma"/>
    </w:rPr>
  </w:style>
  <w:style w:type="character" w:styleId="Sledovanodkaz">
    <w:name w:val="FollowedHyperlink"/>
    <w:basedOn w:val="Standardnpsmoodstavce"/>
    <w:rPr>
      <w:color w:val="800080"/>
      <w:u w:val="single"/>
    </w:rPr>
  </w:style>
  <w:style w:type="paragraph" w:styleId="Pokraovnseznamu">
    <w:name w:val="List Continue"/>
    <w:basedOn w:val="Normln"/>
    <w:pPr>
      <w:ind w:left="283"/>
    </w:pPr>
  </w:style>
  <w:style w:type="paragraph" w:styleId="Zkladntext2">
    <w:name w:val="Body Text 2"/>
    <w:basedOn w:val="Normln"/>
  </w:style>
  <w:style w:type="character" w:customStyle="1" w:styleId="Pokec">
    <w:name w:val="Pokec"/>
    <w:basedOn w:val="Standardnpsmoodstavce"/>
    <w:rPr>
      <w:color w:val="FF0000"/>
      <w:sz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Zkladntext3">
    <w:name w:val="Body Text 3"/>
    <w:basedOn w:val="Normln"/>
    <w:pPr>
      <w:jc w:val="left"/>
    </w:pPr>
    <w:rPr>
      <w:sz w:val="20"/>
    </w:rPr>
  </w:style>
  <w:style w:type="paragraph" w:styleId="Pedmtkomente">
    <w:name w:val="annotation subject"/>
    <w:basedOn w:val="Textkomente"/>
    <w:next w:val="Textkomente"/>
    <w:link w:val="PedmtkomenteChar"/>
    <w:rsid w:val="00A94BA5"/>
    <w:pPr>
      <w:spacing w:line="240" w:lineRule="auto"/>
    </w:pPr>
    <w:rPr>
      <w:b/>
      <w:bCs/>
    </w:rPr>
  </w:style>
  <w:style w:type="character" w:customStyle="1" w:styleId="TextkomenteChar">
    <w:name w:val="Text komentáře Char"/>
    <w:basedOn w:val="Standardnpsmoodstavce"/>
    <w:link w:val="Textkomente"/>
    <w:semiHidden/>
    <w:rsid w:val="00A94BA5"/>
  </w:style>
  <w:style w:type="character" w:customStyle="1" w:styleId="PedmtkomenteChar">
    <w:name w:val="Předmět komentáře Char"/>
    <w:basedOn w:val="TextkomenteChar"/>
    <w:link w:val="Pedmtkomente"/>
    <w:rsid w:val="00A94BA5"/>
    <w:rPr>
      <w:b/>
      <w:bCs/>
    </w:rPr>
  </w:style>
  <w:style w:type="paragraph" w:styleId="Textbubliny">
    <w:name w:val="Balloon Text"/>
    <w:basedOn w:val="Normln"/>
    <w:link w:val="TextbublinyChar"/>
    <w:rsid w:val="00A94BA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rsid w:val="00A94BA5"/>
    <w:rPr>
      <w:rFonts w:ascii="Segoe UI" w:hAnsi="Segoe UI" w:cs="Segoe UI"/>
      <w:sz w:val="18"/>
      <w:szCs w:val="18"/>
    </w:rPr>
  </w:style>
  <w:style w:type="paragraph" w:styleId="Odstavecseseznamem">
    <w:name w:val="List Paragraph"/>
    <w:basedOn w:val="Normln"/>
    <w:uiPriority w:val="34"/>
    <w:qFormat/>
    <w:rsid w:val="00E457D4"/>
    <w:pPr>
      <w:ind w:left="720"/>
      <w:contextualSpacing/>
    </w:pPr>
  </w:style>
  <w:style w:type="character" w:customStyle="1" w:styleId="ZpatChar">
    <w:name w:val="Zápatí Char"/>
    <w:basedOn w:val="Standardnpsmoodstavce"/>
    <w:link w:val="Zpat"/>
    <w:uiPriority w:val="99"/>
    <w:rsid w:val="009629C7"/>
    <w:rPr>
      <w:sz w:val="24"/>
      <w:szCs w:val="24"/>
    </w:rPr>
  </w:style>
  <w:style w:type="character" w:customStyle="1" w:styleId="ZhlavChar">
    <w:name w:val="Záhlaví Char"/>
    <w:basedOn w:val="Standardnpsmoodstavce"/>
    <w:link w:val="Zhlav"/>
    <w:uiPriority w:val="99"/>
    <w:rsid w:val="009629C7"/>
    <w:rPr>
      <w:sz w:val="24"/>
      <w:szCs w:val="24"/>
    </w:rPr>
  </w:style>
  <w:style w:type="character" w:styleId="Zstupntext">
    <w:name w:val="Placeholder Text"/>
    <w:basedOn w:val="Standardnpsmoodstavce"/>
    <w:uiPriority w:val="99"/>
    <w:semiHidden/>
    <w:rsid w:val="00A07048"/>
    <w:rPr>
      <w:color w:val="808080"/>
    </w:rPr>
  </w:style>
  <w:style w:type="table" w:styleId="Mkatabulky">
    <w:name w:val="Table Grid"/>
    <w:basedOn w:val="Normlntabulka"/>
    <w:uiPriority w:val="39"/>
    <w:rsid w:val="00B11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ekChar">
    <w:name w:val="Titulek Char"/>
    <w:aliases w:val="Obrázek Char,DT popisek Char"/>
    <w:basedOn w:val="Standardnpsmoodstavce"/>
    <w:link w:val="Titulek"/>
    <w:rsid w:val="00B1169B"/>
    <w:rPr>
      <w:sz w:val="24"/>
      <w:szCs w:val="24"/>
    </w:rPr>
  </w:style>
  <w:style w:type="paragraph" w:styleId="Nadpisobsahu">
    <w:name w:val="TOC Heading"/>
    <w:basedOn w:val="Nadpis1"/>
    <w:next w:val="Normln"/>
    <w:uiPriority w:val="39"/>
    <w:unhideWhenUsed/>
    <w:qFormat/>
    <w:rsid w:val="004654D0"/>
    <w:pPr>
      <w:keepLines/>
      <w:pageBreakBefore w:val="0"/>
      <w:numPr>
        <w:numId w:val="0"/>
      </w:numPr>
      <w:tabs>
        <w:tab w:val="clear" w:pos="567"/>
      </w:tabs>
      <w:spacing w:before="240" w:after="0" w:line="259" w:lineRule="auto"/>
      <w:outlineLvl w:val="9"/>
    </w:pPr>
    <w:rPr>
      <w:rFonts w:asciiTheme="majorHAnsi" w:eastAsiaTheme="majorEastAsia" w:hAnsiTheme="majorHAnsi" w:cstheme="majorBidi"/>
      <w:b w:val="0"/>
      <w:bCs w:val="0"/>
      <w:caps w:val="0"/>
      <w:color w:val="2E74B5" w:themeColor="accent1" w:themeShade="BF"/>
      <w:kern w:val="0"/>
      <w:szCs w:val="32"/>
    </w:rPr>
  </w:style>
  <w:style w:type="paragraph" w:customStyle="1" w:styleId="Default">
    <w:name w:val="Default"/>
    <w:rsid w:val="000936AB"/>
    <w:pPr>
      <w:autoSpaceDE w:val="0"/>
      <w:autoSpaceDN w:val="0"/>
      <w:adjustRightInd w:val="0"/>
    </w:pPr>
    <w:rPr>
      <w:rFonts w:ascii="Times New Roman" w:eastAsiaTheme="minorHAnsi" w:hAnsi="Times New Roman"/>
      <w:color w:val="000000"/>
      <w:lang w:eastAsia="en-US"/>
    </w:rPr>
  </w:style>
  <w:style w:type="character" w:customStyle="1" w:styleId="NzevChar">
    <w:name w:val="Název Char"/>
    <w:basedOn w:val="Standardnpsmoodstavce"/>
    <w:link w:val="Nzev"/>
    <w:rsid w:val="00013755"/>
    <w:rPr>
      <w:b/>
      <w:bCs/>
      <w:caps/>
      <w:kern w:val="28"/>
      <w:sz w:val="28"/>
      <w:szCs w:val="28"/>
    </w:rPr>
  </w:style>
  <w:style w:type="paragraph" w:styleId="Bezmezer">
    <w:name w:val="No Spacing"/>
    <w:link w:val="BezmezerChar"/>
    <w:uiPriority w:val="1"/>
    <w:qFormat/>
    <w:rsid w:val="008C4D9B"/>
    <w:pPr>
      <w:jc w:val="both"/>
    </w:pPr>
  </w:style>
  <w:style w:type="paragraph" w:styleId="Normlnweb">
    <w:name w:val="Normal (Web)"/>
    <w:basedOn w:val="Normln"/>
    <w:uiPriority w:val="99"/>
    <w:unhideWhenUsed/>
    <w:rsid w:val="00C313B2"/>
    <w:pPr>
      <w:spacing w:before="100" w:beforeAutospacing="1" w:after="100" w:afterAutospacing="1" w:line="240" w:lineRule="auto"/>
      <w:jc w:val="left"/>
    </w:pPr>
    <w:rPr>
      <w:rFonts w:ascii="Times New Roman" w:hAnsi="Times New Roman"/>
      <w:sz w:val="22"/>
    </w:rPr>
  </w:style>
  <w:style w:type="character" w:customStyle="1" w:styleId="Nadpis2Char">
    <w:name w:val="Nadpis 2 Char"/>
    <w:basedOn w:val="Standardnpsmoodstavce"/>
    <w:link w:val="Nadpis2"/>
    <w:rsid w:val="009D153C"/>
    <w:rPr>
      <w:b/>
      <w:bCs/>
      <w:szCs w:val="28"/>
    </w:rPr>
  </w:style>
  <w:style w:type="paragraph" w:styleId="Textpoznpodarou">
    <w:name w:val="footnote text"/>
    <w:basedOn w:val="Normln"/>
    <w:link w:val="TextpoznpodarouChar"/>
    <w:uiPriority w:val="99"/>
    <w:unhideWhenUsed/>
    <w:rsid w:val="003423C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423C0"/>
    <w:rPr>
      <w:sz w:val="20"/>
      <w:szCs w:val="20"/>
    </w:rPr>
  </w:style>
  <w:style w:type="character" w:styleId="Znakapoznpodarou">
    <w:name w:val="footnote reference"/>
    <w:basedOn w:val="Standardnpsmoodstavce"/>
    <w:uiPriority w:val="99"/>
    <w:unhideWhenUsed/>
    <w:rsid w:val="003423C0"/>
    <w:rPr>
      <w:vertAlign w:val="superscript"/>
    </w:rPr>
  </w:style>
  <w:style w:type="table" w:customStyle="1" w:styleId="Svtlmkatabulky1">
    <w:name w:val="Světlá mřížka tabulky1"/>
    <w:basedOn w:val="Normlntabulka"/>
    <w:uiPriority w:val="40"/>
    <w:rsid w:val="004D0A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11">
    <w:name w:val="Prostá tabulka 11"/>
    <w:basedOn w:val="Normlntabulka"/>
    <w:uiPriority w:val="41"/>
    <w:rsid w:val="004D0A1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rosttabulka21">
    <w:name w:val="Prostá tabulka 21"/>
    <w:basedOn w:val="Normlntabulka"/>
    <w:uiPriority w:val="42"/>
    <w:rsid w:val="004D0A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ISNadpis2">
    <w:name w:val="SIS_Nadpis2"/>
    <w:basedOn w:val="Normln"/>
    <w:uiPriority w:val="99"/>
    <w:rsid w:val="00D55B74"/>
    <w:pPr>
      <w:numPr>
        <w:numId w:val="5"/>
      </w:numPr>
      <w:tabs>
        <w:tab w:val="clear" w:pos="926"/>
        <w:tab w:val="num" w:pos="360"/>
      </w:tabs>
      <w:spacing w:line="240" w:lineRule="auto"/>
      <w:ind w:left="360"/>
    </w:pPr>
    <w:rPr>
      <w:rFonts w:ascii="Times New Roman" w:hAnsi="Times New Roman"/>
      <w:b/>
      <w:bCs/>
      <w:noProof/>
      <w:sz w:val="26"/>
      <w:szCs w:val="26"/>
    </w:rPr>
  </w:style>
  <w:style w:type="paragraph" w:customStyle="1" w:styleId="Shrnut">
    <w:name w:val="Shrnutí"/>
    <w:basedOn w:val="Normln"/>
    <w:link w:val="ShrnutChar"/>
    <w:qFormat/>
    <w:rsid w:val="00D55B74"/>
    <w:pPr>
      <w:spacing w:after="240" w:line="320" w:lineRule="atLeast"/>
      <w:ind w:right="1189"/>
    </w:pPr>
    <w:rPr>
      <w:rFonts w:ascii="Times New Roman" w:hAnsi="Times New Roman"/>
      <w:b/>
      <w:bCs/>
      <w:caps/>
      <w:color w:val="000000"/>
      <w:sz w:val="28"/>
      <w:szCs w:val="26"/>
      <w:u w:val="single"/>
      <w:lang w:val="x-none" w:eastAsia="x-none"/>
    </w:rPr>
  </w:style>
  <w:style w:type="character" w:customStyle="1" w:styleId="ShrnutChar">
    <w:name w:val="Shrnutí Char"/>
    <w:link w:val="Shrnut"/>
    <w:rsid w:val="00D55B74"/>
    <w:rPr>
      <w:rFonts w:ascii="Times New Roman" w:hAnsi="Times New Roman"/>
      <w:b/>
      <w:bCs/>
      <w:caps/>
      <w:color w:val="000000"/>
      <w:sz w:val="28"/>
      <w:szCs w:val="26"/>
      <w:u w:val="single"/>
      <w:lang w:val="x-none" w:eastAsia="x-none"/>
    </w:rPr>
  </w:style>
  <w:style w:type="character" w:customStyle="1" w:styleId="BezmezerChar">
    <w:name w:val="Bez mezer Char"/>
    <w:basedOn w:val="Standardnpsmoodstavce"/>
    <w:link w:val="Bezmezer"/>
    <w:uiPriority w:val="1"/>
    <w:rsid w:val="00DE378C"/>
  </w:style>
  <w:style w:type="table" w:customStyle="1" w:styleId="Tabulkasmkou4zvraznn21">
    <w:name w:val="Tabulka s mřížkou 4 – zvýraznění 21"/>
    <w:basedOn w:val="Normlntabulka"/>
    <w:uiPriority w:val="49"/>
    <w:rsid w:val="0037782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dn">
    <w:name w:val="dn"/>
    <w:basedOn w:val="Standardnpsmoodstavce"/>
    <w:rsid w:val="003179AC"/>
  </w:style>
  <w:style w:type="paragraph" w:styleId="Revize">
    <w:name w:val="Revision"/>
    <w:hidden/>
    <w:uiPriority w:val="99"/>
    <w:semiHidden/>
    <w:rsid w:val="006C0253"/>
  </w:style>
  <w:style w:type="table" w:customStyle="1" w:styleId="Tabulkasmkou4zvraznn211">
    <w:name w:val="Tabulka s mřížkou 4 – zvýraznění 211"/>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
    <w:name w:val="Tabulka s mřížkou 4 – zvýraznění 212"/>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3">
    <w:name w:val="Tabulka s mřížkou 4 – zvýraznění 213"/>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4">
    <w:name w:val="Tabulka s mřížkou 4 – zvýraznění 214"/>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5">
    <w:name w:val="Tabulka s mřížkou 4 – zvýraznění 215"/>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6">
    <w:name w:val="Tabulka s mřížkou 4 – zvýraznění 216"/>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7">
    <w:name w:val="Tabulka s mřížkou 4 – zvýraznění 217"/>
    <w:basedOn w:val="Normlntabulka"/>
    <w:uiPriority w:val="49"/>
    <w:rsid w:val="00F34E3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8">
    <w:name w:val="Tabulka s mřížkou 4 – zvýraznění 218"/>
    <w:basedOn w:val="Normlntabulka"/>
    <w:uiPriority w:val="49"/>
    <w:rsid w:val="00E25D6E"/>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Mkatabulky1">
    <w:name w:val="Mřížka tabulky1"/>
    <w:basedOn w:val="Normlntabulka"/>
    <w:next w:val="Mkatabulky"/>
    <w:uiPriority w:val="39"/>
    <w:rsid w:val="00E25D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9">
    <w:name w:val="Tabulka s mřížkou 4 – zvýraznění 219"/>
    <w:basedOn w:val="Normlntabulka"/>
    <w:uiPriority w:val="49"/>
    <w:rsid w:val="00B17C9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0">
    <w:name w:val="Tabulka s mřížkou 4 – zvýraznění 2110"/>
    <w:basedOn w:val="Normlntabulka"/>
    <w:uiPriority w:val="49"/>
    <w:rsid w:val="00B17C9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Mkatabulky2">
    <w:name w:val="Mřížka tabulky2"/>
    <w:basedOn w:val="Normlntabulka"/>
    <w:next w:val="Mkatabulky"/>
    <w:uiPriority w:val="39"/>
    <w:rsid w:val="00777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11">
    <w:name w:val="Tabulka s mřížkou 4 – zvýraznění 2111"/>
    <w:basedOn w:val="Normlntabulka"/>
    <w:uiPriority w:val="49"/>
    <w:rsid w:val="00777224"/>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2">
    <w:name w:val="Tabulka s mřížkou 4 – zvýraznění 2112"/>
    <w:basedOn w:val="Normlntabulka"/>
    <w:uiPriority w:val="49"/>
    <w:rsid w:val="00B9220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3">
    <w:name w:val="Tabulka s mřížkou 4 – zvýraznění 2113"/>
    <w:basedOn w:val="Normlntabulka"/>
    <w:uiPriority w:val="49"/>
    <w:rsid w:val="005537E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4">
    <w:name w:val="Tabulka s mřížkou 4 – zvýraznění 2114"/>
    <w:basedOn w:val="Normlntabulka"/>
    <w:uiPriority w:val="49"/>
    <w:rsid w:val="00597EC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5">
    <w:name w:val="Tabulka s mřížkou 4 – zvýraznění 2115"/>
    <w:basedOn w:val="Normlntabulka"/>
    <w:uiPriority w:val="49"/>
    <w:rsid w:val="00D76EB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6">
    <w:name w:val="Tabulka s mřížkou 4 – zvýraznění 2116"/>
    <w:basedOn w:val="Normlntabulka"/>
    <w:uiPriority w:val="49"/>
    <w:rsid w:val="00C22A3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odrazky">
    <w:name w:val="odrazky"/>
    <w:basedOn w:val="Normln"/>
    <w:rsid w:val="0018704E"/>
    <w:pPr>
      <w:numPr>
        <w:ilvl w:val="1"/>
        <w:numId w:val="16"/>
      </w:numPr>
      <w:spacing w:after="0" w:line="240" w:lineRule="auto"/>
      <w:jc w:val="left"/>
    </w:pPr>
    <w:rPr>
      <w:rFonts w:ascii="Times New Roman" w:hAnsi="Times New Roman"/>
      <w:bCs/>
    </w:rPr>
  </w:style>
  <w:style w:type="character" w:customStyle="1" w:styleId="Nadpis3Char">
    <w:name w:val="Nadpis 3 Char"/>
    <w:basedOn w:val="Standardnpsmoodstavce"/>
    <w:link w:val="Nadpis3"/>
    <w:rsid w:val="00A254A3"/>
    <w:rPr>
      <w:b/>
      <w:bCs/>
      <w:sz w:val="20"/>
    </w:rPr>
  </w:style>
  <w:style w:type="table" w:customStyle="1" w:styleId="Tabulkasmkou4zvraznn2117">
    <w:name w:val="Tabulka s mřížkou 4 – zvýraznění 2117"/>
    <w:basedOn w:val="Normlntabulka"/>
    <w:uiPriority w:val="49"/>
    <w:rsid w:val="00BD3C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8">
    <w:name w:val="Tabulka s mřížkou 4 – zvýraznění 2118"/>
    <w:basedOn w:val="Normlntabulka"/>
    <w:uiPriority w:val="49"/>
    <w:rsid w:val="0028333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9">
    <w:name w:val="Tabulka s mřížkou 4 – zvýraznění 2119"/>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0">
    <w:name w:val="Tabulka s mřížkou 4 – zvýraznění 2120"/>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1">
    <w:name w:val="Tabulka s mřížkou 4 – zvýraznění 2121"/>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Normln"/>
    <w:rsid w:val="00D03264"/>
    <w:pPr>
      <w:spacing w:before="100" w:beforeAutospacing="1" w:after="100" w:afterAutospacing="1" w:line="240" w:lineRule="auto"/>
      <w:jc w:val="left"/>
    </w:pPr>
    <w:rPr>
      <w:rFonts w:ascii="Times New Roman" w:hAnsi="Times New Roman"/>
    </w:rPr>
  </w:style>
  <w:style w:type="character" w:customStyle="1" w:styleId="normaltextrun">
    <w:name w:val="normaltextrun"/>
    <w:basedOn w:val="Standardnpsmoodstavce"/>
    <w:rsid w:val="00D03264"/>
  </w:style>
  <w:style w:type="character" w:customStyle="1" w:styleId="eop">
    <w:name w:val="eop"/>
    <w:basedOn w:val="Standardnpsmoodstavce"/>
    <w:rsid w:val="00D03264"/>
  </w:style>
  <w:style w:type="character" w:customStyle="1" w:styleId="spellingerror">
    <w:name w:val="spellingerror"/>
    <w:basedOn w:val="Standardnpsmoodstavce"/>
    <w:rsid w:val="00D03264"/>
  </w:style>
  <w:style w:type="character" w:customStyle="1" w:styleId="Nadpis1Char">
    <w:name w:val="Nadpis 1 Char"/>
    <w:basedOn w:val="Standardnpsmoodstavce"/>
    <w:link w:val="Nadpis1"/>
    <w:rsid w:val="000E6633"/>
    <w:rPr>
      <w:b/>
      <w:bCs/>
      <w:caps/>
      <w:kern w:val="28"/>
      <w:sz w:val="32"/>
      <w:szCs w:val="28"/>
    </w:rPr>
  </w:style>
  <w:style w:type="character" w:customStyle="1" w:styleId="Nadpis4Char">
    <w:name w:val="Nadpis 4 Char"/>
    <w:basedOn w:val="Standardnpsmoodstavce"/>
    <w:link w:val="Nadpis4"/>
    <w:rsid w:val="000E6633"/>
    <w:rPr>
      <w:b/>
      <w:bCs/>
      <w:i/>
      <w:iCs/>
    </w:rPr>
  </w:style>
  <w:style w:type="character" w:customStyle="1" w:styleId="Nadpis5Char">
    <w:name w:val="Nadpis 5 Char"/>
    <w:aliases w:val="Nepoužívaný 5 Char"/>
    <w:basedOn w:val="Standardnpsmoodstavce"/>
    <w:link w:val="Nadpis5"/>
    <w:rsid w:val="000E6633"/>
  </w:style>
  <w:style w:type="character" w:customStyle="1" w:styleId="Nadpis6Char">
    <w:name w:val="Nadpis 6 Char"/>
    <w:aliases w:val="Nepoužívaný 6 Char"/>
    <w:basedOn w:val="Standardnpsmoodstavce"/>
    <w:link w:val="Nadpis6"/>
    <w:rsid w:val="000E6633"/>
    <w:rPr>
      <w:i/>
      <w:iCs/>
      <w:sz w:val="22"/>
      <w:szCs w:val="22"/>
    </w:rPr>
  </w:style>
  <w:style w:type="character" w:customStyle="1" w:styleId="Nadpis7Char">
    <w:name w:val="Nadpis 7 Char"/>
    <w:aliases w:val="Nepoužívaný 7 Char"/>
    <w:basedOn w:val="Standardnpsmoodstavce"/>
    <w:link w:val="Nadpis7"/>
    <w:rsid w:val="000E6633"/>
  </w:style>
  <w:style w:type="character" w:customStyle="1" w:styleId="Nadpis8Char">
    <w:name w:val="Nadpis 8 Char"/>
    <w:aliases w:val="Nepoužívaný 8 Char"/>
    <w:basedOn w:val="Standardnpsmoodstavce"/>
    <w:link w:val="Nadpis8"/>
    <w:rsid w:val="000E6633"/>
    <w:rPr>
      <w:i/>
      <w:iCs/>
    </w:rPr>
  </w:style>
  <w:style w:type="character" w:customStyle="1" w:styleId="Nadpis9Char">
    <w:name w:val="Nadpis 9 Char"/>
    <w:aliases w:val="Nepoužívaný 9 Char"/>
    <w:basedOn w:val="Standardnpsmoodstavce"/>
    <w:link w:val="Nadpis9"/>
    <w:rsid w:val="000E6633"/>
    <w:rPr>
      <w:b/>
      <w:bCs/>
      <w:i/>
      <w:iCs/>
      <w:sz w:val="18"/>
      <w:szCs w:val="18"/>
    </w:rPr>
  </w:style>
  <w:style w:type="table" w:styleId="Tabulkaseznamu3zvraznn2">
    <w:name w:val="List Table 3 Accent 2"/>
    <w:basedOn w:val="Normlntabulka"/>
    <w:uiPriority w:val="48"/>
    <w:rsid w:val="00052E4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ulkasmkou4zvraznn2">
    <w:name w:val="Grid Table 4 Accent 2"/>
    <w:basedOn w:val="Normlntabulka"/>
    <w:uiPriority w:val="49"/>
    <w:rsid w:val="00ED1FE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datalabel">
    <w:name w:val="datalabel"/>
    <w:basedOn w:val="Standardnpsmoodstavce"/>
    <w:rsid w:val="006F4ACC"/>
  </w:style>
  <w:style w:type="table" w:customStyle="1" w:styleId="Tabulkasmkou4zvraznn2122">
    <w:name w:val="Tabulka s mřížkou 4 – zvýraznění 2122"/>
    <w:basedOn w:val="Normlntabulka"/>
    <w:uiPriority w:val="49"/>
    <w:rsid w:val="000957B6"/>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10">
    <w:name w:val="Tabulka s mřížkou 4 – zvýraznění 21110"/>
    <w:basedOn w:val="Normlntabulka"/>
    <w:uiPriority w:val="49"/>
    <w:rsid w:val="00DF206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numbering" w:customStyle="1" w:styleId="Bezseznamu1">
    <w:name w:val="Bez seznamu1"/>
    <w:next w:val="Bezseznamu"/>
    <w:uiPriority w:val="99"/>
    <w:semiHidden/>
    <w:unhideWhenUsed/>
    <w:rsid w:val="008D55D7"/>
  </w:style>
  <w:style w:type="table" w:customStyle="1" w:styleId="Tabulkasmkou4zvraznn2123">
    <w:name w:val="Tabulka s mřížkou 4 – zvýraznění 2123"/>
    <w:basedOn w:val="Normlntabulka"/>
    <w:uiPriority w:val="49"/>
    <w:rsid w:val="00CC48DA"/>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4">
    <w:name w:val="Tabulka s mřížkou 4 – zvýraznění 2124"/>
    <w:basedOn w:val="Normlntabulka"/>
    <w:uiPriority w:val="49"/>
    <w:rsid w:val="002545E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5">
    <w:name w:val="Tabulka s mřížkou 4 – zvýraznění 2125"/>
    <w:basedOn w:val="Normlntabulka"/>
    <w:uiPriority w:val="49"/>
    <w:rsid w:val="00476E03"/>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6">
    <w:name w:val="Tabulka s mřížkou 4 – zvýraznění 2126"/>
    <w:basedOn w:val="Normlntabulka"/>
    <w:uiPriority w:val="49"/>
    <w:rsid w:val="0063615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7">
    <w:name w:val="Tabulka s mřížkou 4 – zvýraznění 2127"/>
    <w:basedOn w:val="Normlntabulka"/>
    <w:uiPriority w:val="49"/>
    <w:rsid w:val="00015A5D"/>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8">
    <w:name w:val="Tabulka s mřížkou 4 – zvýraznění 2128"/>
    <w:basedOn w:val="Normlntabulka"/>
    <w:uiPriority w:val="49"/>
    <w:rsid w:val="00150FD9"/>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9">
    <w:name w:val="Tabulka s mřížkou 4 – zvýraznění 2129"/>
    <w:basedOn w:val="Normlntabulka"/>
    <w:uiPriority w:val="49"/>
    <w:rsid w:val="0031488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0">
    <w:name w:val="Tabulka s mřížkou 4 – zvýraznění 2130"/>
    <w:basedOn w:val="Normlntabulka"/>
    <w:uiPriority w:val="49"/>
    <w:rsid w:val="002417CA"/>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11">
    <w:name w:val="Tabulka s mřížkou 4 – zvýraznění 21111"/>
    <w:basedOn w:val="Normlntabulka"/>
    <w:uiPriority w:val="49"/>
    <w:rsid w:val="00136B6D"/>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10">
    <w:name w:val="Tabulka s mřížkou 4 – zvýraznění 21210"/>
    <w:basedOn w:val="Normlntabulka"/>
    <w:uiPriority w:val="49"/>
    <w:rsid w:val="00F2581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41">
    <w:name w:val="Tabulka s mřížkou 4 – zvýraznění 21141"/>
    <w:basedOn w:val="Normlntabulka"/>
    <w:uiPriority w:val="49"/>
    <w:rsid w:val="00F2581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51">
    <w:name w:val="Tabulka s mřížkou 4 – zvýraznění 21151"/>
    <w:basedOn w:val="Normlntabulka"/>
    <w:uiPriority w:val="49"/>
    <w:rsid w:val="00F2581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41">
    <w:name w:val="Tabulka s mřížkou 4 – zvýraznění 2141"/>
    <w:basedOn w:val="Normlntabulka"/>
    <w:uiPriority w:val="49"/>
    <w:rsid w:val="003E34D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Mkatabulky3">
    <w:name w:val="Mřížka tabulky3"/>
    <w:basedOn w:val="Normlntabulka"/>
    <w:next w:val="Mkatabulky"/>
    <w:uiPriority w:val="39"/>
    <w:rsid w:val="006E2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0F6C0F"/>
    <w:rPr>
      <w:color w:val="605E5C"/>
      <w:shd w:val="clear" w:color="auto" w:fill="E1DFDD"/>
    </w:rPr>
  </w:style>
  <w:style w:type="table" w:customStyle="1" w:styleId="Tabulkasmkou4zvraznn21171">
    <w:name w:val="Tabulka s mřížkou 4 – zvýraznění 2117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1">
    <w:name w:val="Tabulka s mřížkou 4 – zvýraznění 213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81">
    <w:name w:val="Tabulka s mřížkou 4 – zvýraznění 2118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91">
    <w:name w:val="Tabulka s mřížkou 4 – zvýraznění 2119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01">
    <w:name w:val="Tabulka s mřížkou 4 – zvýraznění 2120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11">
    <w:name w:val="Tabulka s mřížkou 4 – zvýraznění 21211"/>
    <w:basedOn w:val="Normlntabulka"/>
    <w:uiPriority w:val="49"/>
    <w:rsid w:val="0032304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2">
    <w:name w:val="Tabulka s mřížkou 4 – zvýraznění 2132"/>
    <w:basedOn w:val="Normlntabulka"/>
    <w:uiPriority w:val="49"/>
    <w:rsid w:val="002C2CF4"/>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21">
    <w:name w:val="Tabulka s mřížkou 4 – zvýraznění 21221"/>
    <w:basedOn w:val="Normlntabulka"/>
    <w:uiPriority w:val="49"/>
    <w:rsid w:val="003B403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3">
    <w:name w:val="Tabulka s mřížkou 4 – zvýraznění 2133"/>
    <w:basedOn w:val="Normlntabulka"/>
    <w:uiPriority w:val="49"/>
    <w:rsid w:val="003B4038"/>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Mkatabulky11">
    <w:name w:val="Mřížka tabulky11"/>
    <w:basedOn w:val="Normlntabulka"/>
    <w:next w:val="Mkatabulky"/>
    <w:uiPriority w:val="39"/>
    <w:rsid w:val="0029268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34">
    <w:name w:val="Tabulka s mřížkou 4 – zvýraznění 2134"/>
    <w:basedOn w:val="Normlntabulka"/>
    <w:uiPriority w:val="49"/>
    <w:rsid w:val="007D245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26848">
      <w:bodyDiv w:val="1"/>
      <w:marLeft w:val="0"/>
      <w:marRight w:val="0"/>
      <w:marTop w:val="0"/>
      <w:marBottom w:val="0"/>
      <w:divBdr>
        <w:top w:val="none" w:sz="0" w:space="0" w:color="auto"/>
        <w:left w:val="none" w:sz="0" w:space="0" w:color="auto"/>
        <w:bottom w:val="none" w:sz="0" w:space="0" w:color="auto"/>
        <w:right w:val="none" w:sz="0" w:space="0" w:color="auto"/>
      </w:divBdr>
    </w:div>
    <w:div w:id="192809557">
      <w:bodyDiv w:val="1"/>
      <w:marLeft w:val="0"/>
      <w:marRight w:val="0"/>
      <w:marTop w:val="0"/>
      <w:marBottom w:val="0"/>
      <w:divBdr>
        <w:top w:val="none" w:sz="0" w:space="0" w:color="auto"/>
        <w:left w:val="none" w:sz="0" w:space="0" w:color="auto"/>
        <w:bottom w:val="none" w:sz="0" w:space="0" w:color="auto"/>
        <w:right w:val="none" w:sz="0" w:space="0" w:color="auto"/>
      </w:divBdr>
    </w:div>
    <w:div w:id="217669948">
      <w:bodyDiv w:val="1"/>
      <w:marLeft w:val="0"/>
      <w:marRight w:val="0"/>
      <w:marTop w:val="0"/>
      <w:marBottom w:val="0"/>
      <w:divBdr>
        <w:top w:val="none" w:sz="0" w:space="0" w:color="auto"/>
        <w:left w:val="none" w:sz="0" w:space="0" w:color="auto"/>
        <w:bottom w:val="none" w:sz="0" w:space="0" w:color="auto"/>
        <w:right w:val="none" w:sz="0" w:space="0" w:color="auto"/>
      </w:divBdr>
    </w:div>
    <w:div w:id="233510904">
      <w:bodyDiv w:val="1"/>
      <w:marLeft w:val="0"/>
      <w:marRight w:val="0"/>
      <w:marTop w:val="0"/>
      <w:marBottom w:val="0"/>
      <w:divBdr>
        <w:top w:val="none" w:sz="0" w:space="0" w:color="auto"/>
        <w:left w:val="none" w:sz="0" w:space="0" w:color="auto"/>
        <w:bottom w:val="none" w:sz="0" w:space="0" w:color="auto"/>
        <w:right w:val="none" w:sz="0" w:space="0" w:color="auto"/>
      </w:divBdr>
    </w:div>
    <w:div w:id="238448823">
      <w:bodyDiv w:val="1"/>
      <w:marLeft w:val="0"/>
      <w:marRight w:val="0"/>
      <w:marTop w:val="0"/>
      <w:marBottom w:val="0"/>
      <w:divBdr>
        <w:top w:val="none" w:sz="0" w:space="0" w:color="auto"/>
        <w:left w:val="none" w:sz="0" w:space="0" w:color="auto"/>
        <w:bottom w:val="none" w:sz="0" w:space="0" w:color="auto"/>
        <w:right w:val="none" w:sz="0" w:space="0" w:color="auto"/>
      </w:divBdr>
    </w:div>
    <w:div w:id="284433552">
      <w:bodyDiv w:val="1"/>
      <w:marLeft w:val="0"/>
      <w:marRight w:val="0"/>
      <w:marTop w:val="0"/>
      <w:marBottom w:val="0"/>
      <w:divBdr>
        <w:top w:val="none" w:sz="0" w:space="0" w:color="auto"/>
        <w:left w:val="none" w:sz="0" w:space="0" w:color="auto"/>
        <w:bottom w:val="none" w:sz="0" w:space="0" w:color="auto"/>
        <w:right w:val="none" w:sz="0" w:space="0" w:color="auto"/>
      </w:divBdr>
    </w:div>
    <w:div w:id="285737321">
      <w:bodyDiv w:val="1"/>
      <w:marLeft w:val="0"/>
      <w:marRight w:val="0"/>
      <w:marTop w:val="0"/>
      <w:marBottom w:val="0"/>
      <w:divBdr>
        <w:top w:val="none" w:sz="0" w:space="0" w:color="auto"/>
        <w:left w:val="none" w:sz="0" w:space="0" w:color="auto"/>
        <w:bottom w:val="none" w:sz="0" w:space="0" w:color="auto"/>
        <w:right w:val="none" w:sz="0" w:space="0" w:color="auto"/>
      </w:divBdr>
    </w:div>
    <w:div w:id="298656351">
      <w:bodyDiv w:val="1"/>
      <w:marLeft w:val="0"/>
      <w:marRight w:val="0"/>
      <w:marTop w:val="0"/>
      <w:marBottom w:val="0"/>
      <w:divBdr>
        <w:top w:val="none" w:sz="0" w:space="0" w:color="auto"/>
        <w:left w:val="none" w:sz="0" w:space="0" w:color="auto"/>
        <w:bottom w:val="none" w:sz="0" w:space="0" w:color="auto"/>
        <w:right w:val="none" w:sz="0" w:space="0" w:color="auto"/>
      </w:divBdr>
    </w:div>
    <w:div w:id="349526127">
      <w:bodyDiv w:val="1"/>
      <w:marLeft w:val="0"/>
      <w:marRight w:val="0"/>
      <w:marTop w:val="0"/>
      <w:marBottom w:val="0"/>
      <w:divBdr>
        <w:top w:val="none" w:sz="0" w:space="0" w:color="auto"/>
        <w:left w:val="none" w:sz="0" w:space="0" w:color="auto"/>
        <w:bottom w:val="none" w:sz="0" w:space="0" w:color="auto"/>
        <w:right w:val="none" w:sz="0" w:space="0" w:color="auto"/>
      </w:divBdr>
    </w:div>
    <w:div w:id="359822536">
      <w:bodyDiv w:val="1"/>
      <w:marLeft w:val="0"/>
      <w:marRight w:val="0"/>
      <w:marTop w:val="0"/>
      <w:marBottom w:val="0"/>
      <w:divBdr>
        <w:top w:val="none" w:sz="0" w:space="0" w:color="auto"/>
        <w:left w:val="none" w:sz="0" w:space="0" w:color="auto"/>
        <w:bottom w:val="none" w:sz="0" w:space="0" w:color="auto"/>
        <w:right w:val="none" w:sz="0" w:space="0" w:color="auto"/>
      </w:divBdr>
    </w:div>
    <w:div w:id="433325885">
      <w:bodyDiv w:val="1"/>
      <w:marLeft w:val="0"/>
      <w:marRight w:val="0"/>
      <w:marTop w:val="0"/>
      <w:marBottom w:val="0"/>
      <w:divBdr>
        <w:top w:val="none" w:sz="0" w:space="0" w:color="auto"/>
        <w:left w:val="none" w:sz="0" w:space="0" w:color="auto"/>
        <w:bottom w:val="none" w:sz="0" w:space="0" w:color="auto"/>
        <w:right w:val="none" w:sz="0" w:space="0" w:color="auto"/>
      </w:divBdr>
    </w:div>
    <w:div w:id="484585236">
      <w:bodyDiv w:val="1"/>
      <w:marLeft w:val="0"/>
      <w:marRight w:val="0"/>
      <w:marTop w:val="0"/>
      <w:marBottom w:val="0"/>
      <w:divBdr>
        <w:top w:val="none" w:sz="0" w:space="0" w:color="auto"/>
        <w:left w:val="none" w:sz="0" w:space="0" w:color="auto"/>
        <w:bottom w:val="none" w:sz="0" w:space="0" w:color="auto"/>
        <w:right w:val="none" w:sz="0" w:space="0" w:color="auto"/>
      </w:divBdr>
    </w:div>
    <w:div w:id="510682774">
      <w:bodyDiv w:val="1"/>
      <w:marLeft w:val="0"/>
      <w:marRight w:val="0"/>
      <w:marTop w:val="0"/>
      <w:marBottom w:val="0"/>
      <w:divBdr>
        <w:top w:val="none" w:sz="0" w:space="0" w:color="auto"/>
        <w:left w:val="none" w:sz="0" w:space="0" w:color="auto"/>
        <w:bottom w:val="none" w:sz="0" w:space="0" w:color="auto"/>
        <w:right w:val="none" w:sz="0" w:space="0" w:color="auto"/>
      </w:divBdr>
    </w:div>
    <w:div w:id="518545284">
      <w:bodyDiv w:val="1"/>
      <w:marLeft w:val="0"/>
      <w:marRight w:val="0"/>
      <w:marTop w:val="0"/>
      <w:marBottom w:val="0"/>
      <w:divBdr>
        <w:top w:val="none" w:sz="0" w:space="0" w:color="auto"/>
        <w:left w:val="none" w:sz="0" w:space="0" w:color="auto"/>
        <w:bottom w:val="none" w:sz="0" w:space="0" w:color="auto"/>
        <w:right w:val="none" w:sz="0" w:space="0" w:color="auto"/>
      </w:divBdr>
    </w:div>
    <w:div w:id="523439839">
      <w:bodyDiv w:val="1"/>
      <w:marLeft w:val="0"/>
      <w:marRight w:val="0"/>
      <w:marTop w:val="0"/>
      <w:marBottom w:val="0"/>
      <w:divBdr>
        <w:top w:val="none" w:sz="0" w:space="0" w:color="auto"/>
        <w:left w:val="none" w:sz="0" w:space="0" w:color="auto"/>
        <w:bottom w:val="none" w:sz="0" w:space="0" w:color="auto"/>
        <w:right w:val="none" w:sz="0" w:space="0" w:color="auto"/>
      </w:divBdr>
    </w:div>
    <w:div w:id="524056798">
      <w:bodyDiv w:val="1"/>
      <w:marLeft w:val="0"/>
      <w:marRight w:val="0"/>
      <w:marTop w:val="0"/>
      <w:marBottom w:val="0"/>
      <w:divBdr>
        <w:top w:val="none" w:sz="0" w:space="0" w:color="auto"/>
        <w:left w:val="none" w:sz="0" w:space="0" w:color="auto"/>
        <w:bottom w:val="none" w:sz="0" w:space="0" w:color="auto"/>
        <w:right w:val="none" w:sz="0" w:space="0" w:color="auto"/>
      </w:divBdr>
    </w:div>
    <w:div w:id="607540146">
      <w:bodyDiv w:val="1"/>
      <w:marLeft w:val="0"/>
      <w:marRight w:val="0"/>
      <w:marTop w:val="0"/>
      <w:marBottom w:val="0"/>
      <w:divBdr>
        <w:top w:val="none" w:sz="0" w:space="0" w:color="auto"/>
        <w:left w:val="none" w:sz="0" w:space="0" w:color="auto"/>
        <w:bottom w:val="none" w:sz="0" w:space="0" w:color="auto"/>
        <w:right w:val="none" w:sz="0" w:space="0" w:color="auto"/>
      </w:divBdr>
    </w:div>
    <w:div w:id="610019680">
      <w:bodyDiv w:val="1"/>
      <w:marLeft w:val="0"/>
      <w:marRight w:val="0"/>
      <w:marTop w:val="0"/>
      <w:marBottom w:val="0"/>
      <w:divBdr>
        <w:top w:val="none" w:sz="0" w:space="0" w:color="auto"/>
        <w:left w:val="none" w:sz="0" w:space="0" w:color="auto"/>
        <w:bottom w:val="none" w:sz="0" w:space="0" w:color="auto"/>
        <w:right w:val="none" w:sz="0" w:space="0" w:color="auto"/>
      </w:divBdr>
      <w:divsChild>
        <w:div w:id="173959755">
          <w:marLeft w:val="547"/>
          <w:marRight w:val="0"/>
          <w:marTop w:val="77"/>
          <w:marBottom w:val="0"/>
          <w:divBdr>
            <w:top w:val="none" w:sz="0" w:space="0" w:color="auto"/>
            <w:left w:val="none" w:sz="0" w:space="0" w:color="auto"/>
            <w:bottom w:val="none" w:sz="0" w:space="0" w:color="auto"/>
            <w:right w:val="none" w:sz="0" w:space="0" w:color="auto"/>
          </w:divBdr>
        </w:div>
        <w:div w:id="255556873">
          <w:marLeft w:val="547"/>
          <w:marRight w:val="0"/>
          <w:marTop w:val="77"/>
          <w:marBottom w:val="0"/>
          <w:divBdr>
            <w:top w:val="none" w:sz="0" w:space="0" w:color="auto"/>
            <w:left w:val="none" w:sz="0" w:space="0" w:color="auto"/>
            <w:bottom w:val="none" w:sz="0" w:space="0" w:color="auto"/>
            <w:right w:val="none" w:sz="0" w:space="0" w:color="auto"/>
          </w:divBdr>
        </w:div>
        <w:div w:id="368262104">
          <w:marLeft w:val="547"/>
          <w:marRight w:val="0"/>
          <w:marTop w:val="77"/>
          <w:marBottom w:val="0"/>
          <w:divBdr>
            <w:top w:val="none" w:sz="0" w:space="0" w:color="auto"/>
            <w:left w:val="none" w:sz="0" w:space="0" w:color="auto"/>
            <w:bottom w:val="none" w:sz="0" w:space="0" w:color="auto"/>
            <w:right w:val="none" w:sz="0" w:space="0" w:color="auto"/>
          </w:divBdr>
        </w:div>
        <w:div w:id="403185671">
          <w:marLeft w:val="547"/>
          <w:marRight w:val="0"/>
          <w:marTop w:val="77"/>
          <w:marBottom w:val="0"/>
          <w:divBdr>
            <w:top w:val="none" w:sz="0" w:space="0" w:color="auto"/>
            <w:left w:val="none" w:sz="0" w:space="0" w:color="auto"/>
            <w:bottom w:val="none" w:sz="0" w:space="0" w:color="auto"/>
            <w:right w:val="none" w:sz="0" w:space="0" w:color="auto"/>
          </w:divBdr>
        </w:div>
        <w:div w:id="714425315">
          <w:marLeft w:val="547"/>
          <w:marRight w:val="0"/>
          <w:marTop w:val="77"/>
          <w:marBottom w:val="0"/>
          <w:divBdr>
            <w:top w:val="none" w:sz="0" w:space="0" w:color="auto"/>
            <w:left w:val="none" w:sz="0" w:space="0" w:color="auto"/>
            <w:bottom w:val="none" w:sz="0" w:space="0" w:color="auto"/>
            <w:right w:val="none" w:sz="0" w:space="0" w:color="auto"/>
          </w:divBdr>
        </w:div>
        <w:div w:id="892155480">
          <w:marLeft w:val="547"/>
          <w:marRight w:val="0"/>
          <w:marTop w:val="77"/>
          <w:marBottom w:val="0"/>
          <w:divBdr>
            <w:top w:val="none" w:sz="0" w:space="0" w:color="auto"/>
            <w:left w:val="none" w:sz="0" w:space="0" w:color="auto"/>
            <w:bottom w:val="none" w:sz="0" w:space="0" w:color="auto"/>
            <w:right w:val="none" w:sz="0" w:space="0" w:color="auto"/>
          </w:divBdr>
        </w:div>
        <w:div w:id="1099528215">
          <w:marLeft w:val="547"/>
          <w:marRight w:val="0"/>
          <w:marTop w:val="77"/>
          <w:marBottom w:val="0"/>
          <w:divBdr>
            <w:top w:val="none" w:sz="0" w:space="0" w:color="auto"/>
            <w:left w:val="none" w:sz="0" w:space="0" w:color="auto"/>
            <w:bottom w:val="none" w:sz="0" w:space="0" w:color="auto"/>
            <w:right w:val="none" w:sz="0" w:space="0" w:color="auto"/>
          </w:divBdr>
        </w:div>
        <w:div w:id="1284768249">
          <w:marLeft w:val="547"/>
          <w:marRight w:val="0"/>
          <w:marTop w:val="115"/>
          <w:marBottom w:val="0"/>
          <w:divBdr>
            <w:top w:val="none" w:sz="0" w:space="0" w:color="auto"/>
            <w:left w:val="none" w:sz="0" w:space="0" w:color="auto"/>
            <w:bottom w:val="none" w:sz="0" w:space="0" w:color="auto"/>
            <w:right w:val="none" w:sz="0" w:space="0" w:color="auto"/>
          </w:divBdr>
        </w:div>
        <w:div w:id="1324973410">
          <w:marLeft w:val="547"/>
          <w:marRight w:val="0"/>
          <w:marTop w:val="77"/>
          <w:marBottom w:val="0"/>
          <w:divBdr>
            <w:top w:val="none" w:sz="0" w:space="0" w:color="auto"/>
            <w:left w:val="none" w:sz="0" w:space="0" w:color="auto"/>
            <w:bottom w:val="none" w:sz="0" w:space="0" w:color="auto"/>
            <w:right w:val="none" w:sz="0" w:space="0" w:color="auto"/>
          </w:divBdr>
        </w:div>
        <w:div w:id="1754739492">
          <w:marLeft w:val="547"/>
          <w:marRight w:val="0"/>
          <w:marTop w:val="77"/>
          <w:marBottom w:val="0"/>
          <w:divBdr>
            <w:top w:val="none" w:sz="0" w:space="0" w:color="auto"/>
            <w:left w:val="none" w:sz="0" w:space="0" w:color="auto"/>
            <w:bottom w:val="none" w:sz="0" w:space="0" w:color="auto"/>
            <w:right w:val="none" w:sz="0" w:space="0" w:color="auto"/>
          </w:divBdr>
        </w:div>
        <w:div w:id="1817801300">
          <w:marLeft w:val="547"/>
          <w:marRight w:val="0"/>
          <w:marTop w:val="77"/>
          <w:marBottom w:val="0"/>
          <w:divBdr>
            <w:top w:val="none" w:sz="0" w:space="0" w:color="auto"/>
            <w:left w:val="none" w:sz="0" w:space="0" w:color="auto"/>
            <w:bottom w:val="none" w:sz="0" w:space="0" w:color="auto"/>
            <w:right w:val="none" w:sz="0" w:space="0" w:color="auto"/>
          </w:divBdr>
        </w:div>
        <w:div w:id="1849632631">
          <w:marLeft w:val="547"/>
          <w:marRight w:val="0"/>
          <w:marTop w:val="77"/>
          <w:marBottom w:val="0"/>
          <w:divBdr>
            <w:top w:val="none" w:sz="0" w:space="0" w:color="auto"/>
            <w:left w:val="none" w:sz="0" w:space="0" w:color="auto"/>
            <w:bottom w:val="none" w:sz="0" w:space="0" w:color="auto"/>
            <w:right w:val="none" w:sz="0" w:space="0" w:color="auto"/>
          </w:divBdr>
        </w:div>
      </w:divsChild>
    </w:div>
    <w:div w:id="720441287">
      <w:bodyDiv w:val="1"/>
      <w:marLeft w:val="0"/>
      <w:marRight w:val="0"/>
      <w:marTop w:val="0"/>
      <w:marBottom w:val="0"/>
      <w:divBdr>
        <w:top w:val="none" w:sz="0" w:space="0" w:color="auto"/>
        <w:left w:val="none" w:sz="0" w:space="0" w:color="auto"/>
        <w:bottom w:val="none" w:sz="0" w:space="0" w:color="auto"/>
        <w:right w:val="none" w:sz="0" w:space="0" w:color="auto"/>
      </w:divBdr>
    </w:div>
    <w:div w:id="739212711">
      <w:bodyDiv w:val="1"/>
      <w:marLeft w:val="0"/>
      <w:marRight w:val="0"/>
      <w:marTop w:val="0"/>
      <w:marBottom w:val="0"/>
      <w:divBdr>
        <w:top w:val="none" w:sz="0" w:space="0" w:color="auto"/>
        <w:left w:val="none" w:sz="0" w:space="0" w:color="auto"/>
        <w:bottom w:val="none" w:sz="0" w:space="0" w:color="auto"/>
        <w:right w:val="none" w:sz="0" w:space="0" w:color="auto"/>
      </w:divBdr>
    </w:div>
    <w:div w:id="792287254">
      <w:bodyDiv w:val="1"/>
      <w:marLeft w:val="0"/>
      <w:marRight w:val="0"/>
      <w:marTop w:val="0"/>
      <w:marBottom w:val="0"/>
      <w:divBdr>
        <w:top w:val="none" w:sz="0" w:space="0" w:color="auto"/>
        <w:left w:val="none" w:sz="0" w:space="0" w:color="auto"/>
        <w:bottom w:val="none" w:sz="0" w:space="0" w:color="auto"/>
        <w:right w:val="none" w:sz="0" w:space="0" w:color="auto"/>
      </w:divBdr>
    </w:div>
    <w:div w:id="828248334">
      <w:bodyDiv w:val="1"/>
      <w:marLeft w:val="0"/>
      <w:marRight w:val="0"/>
      <w:marTop w:val="0"/>
      <w:marBottom w:val="0"/>
      <w:divBdr>
        <w:top w:val="none" w:sz="0" w:space="0" w:color="auto"/>
        <w:left w:val="none" w:sz="0" w:space="0" w:color="auto"/>
        <w:bottom w:val="none" w:sz="0" w:space="0" w:color="auto"/>
        <w:right w:val="none" w:sz="0" w:space="0" w:color="auto"/>
      </w:divBdr>
    </w:div>
    <w:div w:id="849561192">
      <w:bodyDiv w:val="1"/>
      <w:marLeft w:val="0"/>
      <w:marRight w:val="0"/>
      <w:marTop w:val="0"/>
      <w:marBottom w:val="0"/>
      <w:divBdr>
        <w:top w:val="none" w:sz="0" w:space="0" w:color="auto"/>
        <w:left w:val="none" w:sz="0" w:space="0" w:color="auto"/>
        <w:bottom w:val="none" w:sz="0" w:space="0" w:color="auto"/>
        <w:right w:val="none" w:sz="0" w:space="0" w:color="auto"/>
      </w:divBdr>
      <w:divsChild>
        <w:div w:id="853688856">
          <w:marLeft w:val="547"/>
          <w:marRight w:val="0"/>
          <w:marTop w:val="67"/>
          <w:marBottom w:val="0"/>
          <w:divBdr>
            <w:top w:val="none" w:sz="0" w:space="0" w:color="auto"/>
            <w:left w:val="none" w:sz="0" w:space="0" w:color="auto"/>
            <w:bottom w:val="none" w:sz="0" w:space="0" w:color="auto"/>
            <w:right w:val="none" w:sz="0" w:space="0" w:color="auto"/>
          </w:divBdr>
        </w:div>
        <w:div w:id="1198082689">
          <w:marLeft w:val="547"/>
          <w:marRight w:val="0"/>
          <w:marTop w:val="67"/>
          <w:marBottom w:val="0"/>
          <w:divBdr>
            <w:top w:val="none" w:sz="0" w:space="0" w:color="auto"/>
            <w:left w:val="none" w:sz="0" w:space="0" w:color="auto"/>
            <w:bottom w:val="none" w:sz="0" w:space="0" w:color="auto"/>
            <w:right w:val="none" w:sz="0" w:space="0" w:color="auto"/>
          </w:divBdr>
        </w:div>
        <w:div w:id="1203907736">
          <w:marLeft w:val="547"/>
          <w:marRight w:val="0"/>
          <w:marTop w:val="67"/>
          <w:marBottom w:val="0"/>
          <w:divBdr>
            <w:top w:val="none" w:sz="0" w:space="0" w:color="auto"/>
            <w:left w:val="none" w:sz="0" w:space="0" w:color="auto"/>
            <w:bottom w:val="none" w:sz="0" w:space="0" w:color="auto"/>
            <w:right w:val="none" w:sz="0" w:space="0" w:color="auto"/>
          </w:divBdr>
        </w:div>
        <w:div w:id="1218517597">
          <w:marLeft w:val="547"/>
          <w:marRight w:val="0"/>
          <w:marTop w:val="67"/>
          <w:marBottom w:val="0"/>
          <w:divBdr>
            <w:top w:val="none" w:sz="0" w:space="0" w:color="auto"/>
            <w:left w:val="none" w:sz="0" w:space="0" w:color="auto"/>
            <w:bottom w:val="none" w:sz="0" w:space="0" w:color="auto"/>
            <w:right w:val="none" w:sz="0" w:space="0" w:color="auto"/>
          </w:divBdr>
        </w:div>
        <w:div w:id="1240142322">
          <w:marLeft w:val="547"/>
          <w:marRight w:val="0"/>
          <w:marTop w:val="67"/>
          <w:marBottom w:val="0"/>
          <w:divBdr>
            <w:top w:val="none" w:sz="0" w:space="0" w:color="auto"/>
            <w:left w:val="none" w:sz="0" w:space="0" w:color="auto"/>
            <w:bottom w:val="none" w:sz="0" w:space="0" w:color="auto"/>
            <w:right w:val="none" w:sz="0" w:space="0" w:color="auto"/>
          </w:divBdr>
        </w:div>
        <w:div w:id="1417245275">
          <w:marLeft w:val="547"/>
          <w:marRight w:val="0"/>
          <w:marTop w:val="67"/>
          <w:marBottom w:val="0"/>
          <w:divBdr>
            <w:top w:val="none" w:sz="0" w:space="0" w:color="auto"/>
            <w:left w:val="none" w:sz="0" w:space="0" w:color="auto"/>
            <w:bottom w:val="none" w:sz="0" w:space="0" w:color="auto"/>
            <w:right w:val="none" w:sz="0" w:space="0" w:color="auto"/>
          </w:divBdr>
        </w:div>
        <w:div w:id="1739866225">
          <w:marLeft w:val="547"/>
          <w:marRight w:val="0"/>
          <w:marTop w:val="67"/>
          <w:marBottom w:val="0"/>
          <w:divBdr>
            <w:top w:val="none" w:sz="0" w:space="0" w:color="auto"/>
            <w:left w:val="none" w:sz="0" w:space="0" w:color="auto"/>
            <w:bottom w:val="none" w:sz="0" w:space="0" w:color="auto"/>
            <w:right w:val="none" w:sz="0" w:space="0" w:color="auto"/>
          </w:divBdr>
        </w:div>
        <w:div w:id="1908225689">
          <w:marLeft w:val="547"/>
          <w:marRight w:val="0"/>
          <w:marTop w:val="67"/>
          <w:marBottom w:val="0"/>
          <w:divBdr>
            <w:top w:val="none" w:sz="0" w:space="0" w:color="auto"/>
            <w:left w:val="none" w:sz="0" w:space="0" w:color="auto"/>
            <w:bottom w:val="none" w:sz="0" w:space="0" w:color="auto"/>
            <w:right w:val="none" w:sz="0" w:space="0" w:color="auto"/>
          </w:divBdr>
        </w:div>
        <w:div w:id="2047487780">
          <w:marLeft w:val="547"/>
          <w:marRight w:val="0"/>
          <w:marTop w:val="67"/>
          <w:marBottom w:val="0"/>
          <w:divBdr>
            <w:top w:val="none" w:sz="0" w:space="0" w:color="auto"/>
            <w:left w:val="none" w:sz="0" w:space="0" w:color="auto"/>
            <w:bottom w:val="none" w:sz="0" w:space="0" w:color="auto"/>
            <w:right w:val="none" w:sz="0" w:space="0" w:color="auto"/>
          </w:divBdr>
        </w:div>
        <w:div w:id="2096199509">
          <w:marLeft w:val="547"/>
          <w:marRight w:val="0"/>
          <w:marTop w:val="115"/>
          <w:marBottom w:val="0"/>
          <w:divBdr>
            <w:top w:val="none" w:sz="0" w:space="0" w:color="auto"/>
            <w:left w:val="none" w:sz="0" w:space="0" w:color="auto"/>
            <w:bottom w:val="none" w:sz="0" w:space="0" w:color="auto"/>
            <w:right w:val="none" w:sz="0" w:space="0" w:color="auto"/>
          </w:divBdr>
        </w:div>
        <w:div w:id="2126533665">
          <w:marLeft w:val="547"/>
          <w:marRight w:val="0"/>
          <w:marTop w:val="67"/>
          <w:marBottom w:val="0"/>
          <w:divBdr>
            <w:top w:val="none" w:sz="0" w:space="0" w:color="auto"/>
            <w:left w:val="none" w:sz="0" w:space="0" w:color="auto"/>
            <w:bottom w:val="none" w:sz="0" w:space="0" w:color="auto"/>
            <w:right w:val="none" w:sz="0" w:space="0" w:color="auto"/>
          </w:divBdr>
        </w:div>
      </w:divsChild>
    </w:div>
    <w:div w:id="870922468">
      <w:bodyDiv w:val="1"/>
      <w:marLeft w:val="0"/>
      <w:marRight w:val="0"/>
      <w:marTop w:val="0"/>
      <w:marBottom w:val="0"/>
      <w:divBdr>
        <w:top w:val="none" w:sz="0" w:space="0" w:color="auto"/>
        <w:left w:val="none" w:sz="0" w:space="0" w:color="auto"/>
        <w:bottom w:val="none" w:sz="0" w:space="0" w:color="auto"/>
        <w:right w:val="none" w:sz="0" w:space="0" w:color="auto"/>
      </w:divBdr>
    </w:div>
    <w:div w:id="882405005">
      <w:bodyDiv w:val="1"/>
      <w:marLeft w:val="0"/>
      <w:marRight w:val="0"/>
      <w:marTop w:val="0"/>
      <w:marBottom w:val="0"/>
      <w:divBdr>
        <w:top w:val="none" w:sz="0" w:space="0" w:color="auto"/>
        <w:left w:val="none" w:sz="0" w:space="0" w:color="auto"/>
        <w:bottom w:val="none" w:sz="0" w:space="0" w:color="auto"/>
        <w:right w:val="none" w:sz="0" w:space="0" w:color="auto"/>
      </w:divBdr>
      <w:divsChild>
        <w:div w:id="677125050">
          <w:marLeft w:val="547"/>
          <w:marRight w:val="0"/>
          <w:marTop w:val="115"/>
          <w:marBottom w:val="0"/>
          <w:divBdr>
            <w:top w:val="none" w:sz="0" w:space="0" w:color="auto"/>
            <w:left w:val="none" w:sz="0" w:space="0" w:color="auto"/>
            <w:bottom w:val="none" w:sz="0" w:space="0" w:color="auto"/>
            <w:right w:val="none" w:sz="0" w:space="0" w:color="auto"/>
          </w:divBdr>
        </w:div>
        <w:div w:id="1744908596">
          <w:marLeft w:val="547"/>
          <w:marRight w:val="0"/>
          <w:marTop w:val="115"/>
          <w:marBottom w:val="0"/>
          <w:divBdr>
            <w:top w:val="none" w:sz="0" w:space="0" w:color="auto"/>
            <w:left w:val="none" w:sz="0" w:space="0" w:color="auto"/>
            <w:bottom w:val="none" w:sz="0" w:space="0" w:color="auto"/>
            <w:right w:val="none" w:sz="0" w:space="0" w:color="auto"/>
          </w:divBdr>
        </w:div>
        <w:div w:id="1955282339">
          <w:marLeft w:val="547"/>
          <w:marRight w:val="0"/>
          <w:marTop w:val="115"/>
          <w:marBottom w:val="0"/>
          <w:divBdr>
            <w:top w:val="none" w:sz="0" w:space="0" w:color="auto"/>
            <w:left w:val="none" w:sz="0" w:space="0" w:color="auto"/>
            <w:bottom w:val="none" w:sz="0" w:space="0" w:color="auto"/>
            <w:right w:val="none" w:sz="0" w:space="0" w:color="auto"/>
          </w:divBdr>
        </w:div>
      </w:divsChild>
    </w:div>
    <w:div w:id="937058853">
      <w:bodyDiv w:val="1"/>
      <w:marLeft w:val="0"/>
      <w:marRight w:val="0"/>
      <w:marTop w:val="0"/>
      <w:marBottom w:val="0"/>
      <w:divBdr>
        <w:top w:val="none" w:sz="0" w:space="0" w:color="auto"/>
        <w:left w:val="none" w:sz="0" w:space="0" w:color="auto"/>
        <w:bottom w:val="none" w:sz="0" w:space="0" w:color="auto"/>
        <w:right w:val="none" w:sz="0" w:space="0" w:color="auto"/>
      </w:divBdr>
    </w:div>
    <w:div w:id="939987942">
      <w:bodyDiv w:val="1"/>
      <w:marLeft w:val="0"/>
      <w:marRight w:val="0"/>
      <w:marTop w:val="0"/>
      <w:marBottom w:val="0"/>
      <w:divBdr>
        <w:top w:val="none" w:sz="0" w:space="0" w:color="auto"/>
        <w:left w:val="none" w:sz="0" w:space="0" w:color="auto"/>
        <w:bottom w:val="none" w:sz="0" w:space="0" w:color="auto"/>
        <w:right w:val="none" w:sz="0" w:space="0" w:color="auto"/>
      </w:divBdr>
    </w:div>
    <w:div w:id="981228257">
      <w:bodyDiv w:val="1"/>
      <w:marLeft w:val="0"/>
      <w:marRight w:val="0"/>
      <w:marTop w:val="0"/>
      <w:marBottom w:val="0"/>
      <w:divBdr>
        <w:top w:val="none" w:sz="0" w:space="0" w:color="auto"/>
        <w:left w:val="none" w:sz="0" w:space="0" w:color="auto"/>
        <w:bottom w:val="none" w:sz="0" w:space="0" w:color="auto"/>
        <w:right w:val="none" w:sz="0" w:space="0" w:color="auto"/>
      </w:divBdr>
    </w:div>
    <w:div w:id="1002511815">
      <w:bodyDiv w:val="1"/>
      <w:marLeft w:val="0"/>
      <w:marRight w:val="0"/>
      <w:marTop w:val="0"/>
      <w:marBottom w:val="0"/>
      <w:divBdr>
        <w:top w:val="none" w:sz="0" w:space="0" w:color="auto"/>
        <w:left w:val="none" w:sz="0" w:space="0" w:color="auto"/>
        <w:bottom w:val="none" w:sz="0" w:space="0" w:color="auto"/>
        <w:right w:val="none" w:sz="0" w:space="0" w:color="auto"/>
      </w:divBdr>
    </w:div>
    <w:div w:id="1042024336">
      <w:bodyDiv w:val="1"/>
      <w:marLeft w:val="0"/>
      <w:marRight w:val="0"/>
      <w:marTop w:val="0"/>
      <w:marBottom w:val="0"/>
      <w:divBdr>
        <w:top w:val="none" w:sz="0" w:space="0" w:color="auto"/>
        <w:left w:val="none" w:sz="0" w:space="0" w:color="auto"/>
        <w:bottom w:val="none" w:sz="0" w:space="0" w:color="auto"/>
        <w:right w:val="none" w:sz="0" w:space="0" w:color="auto"/>
      </w:divBdr>
    </w:div>
    <w:div w:id="1065765877">
      <w:bodyDiv w:val="1"/>
      <w:marLeft w:val="0"/>
      <w:marRight w:val="0"/>
      <w:marTop w:val="0"/>
      <w:marBottom w:val="0"/>
      <w:divBdr>
        <w:top w:val="none" w:sz="0" w:space="0" w:color="auto"/>
        <w:left w:val="none" w:sz="0" w:space="0" w:color="auto"/>
        <w:bottom w:val="none" w:sz="0" w:space="0" w:color="auto"/>
        <w:right w:val="none" w:sz="0" w:space="0" w:color="auto"/>
      </w:divBdr>
    </w:div>
    <w:div w:id="1066613521">
      <w:bodyDiv w:val="1"/>
      <w:marLeft w:val="0"/>
      <w:marRight w:val="0"/>
      <w:marTop w:val="0"/>
      <w:marBottom w:val="0"/>
      <w:divBdr>
        <w:top w:val="none" w:sz="0" w:space="0" w:color="auto"/>
        <w:left w:val="none" w:sz="0" w:space="0" w:color="auto"/>
        <w:bottom w:val="none" w:sz="0" w:space="0" w:color="auto"/>
        <w:right w:val="none" w:sz="0" w:space="0" w:color="auto"/>
      </w:divBdr>
    </w:div>
    <w:div w:id="1088429996">
      <w:bodyDiv w:val="1"/>
      <w:marLeft w:val="0"/>
      <w:marRight w:val="0"/>
      <w:marTop w:val="0"/>
      <w:marBottom w:val="0"/>
      <w:divBdr>
        <w:top w:val="none" w:sz="0" w:space="0" w:color="auto"/>
        <w:left w:val="none" w:sz="0" w:space="0" w:color="auto"/>
        <w:bottom w:val="none" w:sz="0" w:space="0" w:color="auto"/>
        <w:right w:val="none" w:sz="0" w:space="0" w:color="auto"/>
      </w:divBdr>
    </w:div>
    <w:div w:id="1192764586">
      <w:bodyDiv w:val="1"/>
      <w:marLeft w:val="0"/>
      <w:marRight w:val="0"/>
      <w:marTop w:val="0"/>
      <w:marBottom w:val="0"/>
      <w:divBdr>
        <w:top w:val="none" w:sz="0" w:space="0" w:color="auto"/>
        <w:left w:val="none" w:sz="0" w:space="0" w:color="auto"/>
        <w:bottom w:val="none" w:sz="0" w:space="0" w:color="auto"/>
        <w:right w:val="none" w:sz="0" w:space="0" w:color="auto"/>
      </w:divBdr>
    </w:div>
    <w:div w:id="1197742537">
      <w:bodyDiv w:val="1"/>
      <w:marLeft w:val="0"/>
      <w:marRight w:val="0"/>
      <w:marTop w:val="0"/>
      <w:marBottom w:val="0"/>
      <w:divBdr>
        <w:top w:val="none" w:sz="0" w:space="0" w:color="auto"/>
        <w:left w:val="none" w:sz="0" w:space="0" w:color="auto"/>
        <w:bottom w:val="none" w:sz="0" w:space="0" w:color="auto"/>
        <w:right w:val="none" w:sz="0" w:space="0" w:color="auto"/>
      </w:divBdr>
    </w:div>
    <w:div w:id="1204367171">
      <w:bodyDiv w:val="1"/>
      <w:marLeft w:val="0"/>
      <w:marRight w:val="0"/>
      <w:marTop w:val="0"/>
      <w:marBottom w:val="0"/>
      <w:divBdr>
        <w:top w:val="none" w:sz="0" w:space="0" w:color="auto"/>
        <w:left w:val="none" w:sz="0" w:space="0" w:color="auto"/>
        <w:bottom w:val="none" w:sz="0" w:space="0" w:color="auto"/>
        <w:right w:val="none" w:sz="0" w:space="0" w:color="auto"/>
      </w:divBdr>
    </w:div>
    <w:div w:id="1212502831">
      <w:bodyDiv w:val="1"/>
      <w:marLeft w:val="0"/>
      <w:marRight w:val="0"/>
      <w:marTop w:val="0"/>
      <w:marBottom w:val="0"/>
      <w:divBdr>
        <w:top w:val="none" w:sz="0" w:space="0" w:color="auto"/>
        <w:left w:val="none" w:sz="0" w:space="0" w:color="auto"/>
        <w:bottom w:val="none" w:sz="0" w:space="0" w:color="auto"/>
        <w:right w:val="none" w:sz="0" w:space="0" w:color="auto"/>
      </w:divBdr>
    </w:div>
    <w:div w:id="1225261492">
      <w:bodyDiv w:val="1"/>
      <w:marLeft w:val="0"/>
      <w:marRight w:val="0"/>
      <w:marTop w:val="0"/>
      <w:marBottom w:val="0"/>
      <w:divBdr>
        <w:top w:val="none" w:sz="0" w:space="0" w:color="auto"/>
        <w:left w:val="none" w:sz="0" w:space="0" w:color="auto"/>
        <w:bottom w:val="none" w:sz="0" w:space="0" w:color="auto"/>
        <w:right w:val="none" w:sz="0" w:space="0" w:color="auto"/>
      </w:divBdr>
      <w:divsChild>
        <w:div w:id="304088316">
          <w:marLeft w:val="547"/>
          <w:marRight w:val="0"/>
          <w:marTop w:val="115"/>
          <w:marBottom w:val="0"/>
          <w:divBdr>
            <w:top w:val="none" w:sz="0" w:space="0" w:color="auto"/>
            <w:left w:val="none" w:sz="0" w:space="0" w:color="auto"/>
            <w:bottom w:val="none" w:sz="0" w:space="0" w:color="auto"/>
            <w:right w:val="none" w:sz="0" w:space="0" w:color="auto"/>
          </w:divBdr>
        </w:div>
        <w:div w:id="744187398">
          <w:marLeft w:val="547"/>
          <w:marRight w:val="0"/>
          <w:marTop w:val="115"/>
          <w:marBottom w:val="0"/>
          <w:divBdr>
            <w:top w:val="none" w:sz="0" w:space="0" w:color="auto"/>
            <w:left w:val="none" w:sz="0" w:space="0" w:color="auto"/>
            <w:bottom w:val="none" w:sz="0" w:space="0" w:color="auto"/>
            <w:right w:val="none" w:sz="0" w:space="0" w:color="auto"/>
          </w:divBdr>
        </w:div>
        <w:div w:id="1308585275">
          <w:marLeft w:val="547"/>
          <w:marRight w:val="0"/>
          <w:marTop w:val="115"/>
          <w:marBottom w:val="0"/>
          <w:divBdr>
            <w:top w:val="none" w:sz="0" w:space="0" w:color="auto"/>
            <w:left w:val="none" w:sz="0" w:space="0" w:color="auto"/>
            <w:bottom w:val="none" w:sz="0" w:space="0" w:color="auto"/>
            <w:right w:val="none" w:sz="0" w:space="0" w:color="auto"/>
          </w:divBdr>
        </w:div>
        <w:div w:id="1339691426">
          <w:marLeft w:val="547"/>
          <w:marRight w:val="0"/>
          <w:marTop w:val="115"/>
          <w:marBottom w:val="0"/>
          <w:divBdr>
            <w:top w:val="none" w:sz="0" w:space="0" w:color="auto"/>
            <w:left w:val="none" w:sz="0" w:space="0" w:color="auto"/>
            <w:bottom w:val="none" w:sz="0" w:space="0" w:color="auto"/>
            <w:right w:val="none" w:sz="0" w:space="0" w:color="auto"/>
          </w:divBdr>
        </w:div>
      </w:divsChild>
    </w:div>
    <w:div w:id="1240555140">
      <w:bodyDiv w:val="1"/>
      <w:marLeft w:val="0"/>
      <w:marRight w:val="0"/>
      <w:marTop w:val="0"/>
      <w:marBottom w:val="0"/>
      <w:divBdr>
        <w:top w:val="none" w:sz="0" w:space="0" w:color="auto"/>
        <w:left w:val="none" w:sz="0" w:space="0" w:color="auto"/>
        <w:bottom w:val="none" w:sz="0" w:space="0" w:color="auto"/>
        <w:right w:val="none" w:sz="0" w:space="0" w:color="auto"/>
      </w:divBdr>
    </w:div>
    <w:div w:id="1249928851">
      <w:bodyDiv w:val="1"/>
      <w:marLeft w:val="0"/>
      <w:marRight w:val="0"/>
      <w:marTop w:val="0"/>
      <w:marBottom w:val="0"/>
      <w:divBdr>
        <w:top w:val="none" w:sz="0" w:space="0" w:color="auto"/>
        <w:left w:val="none" w:sz="0" w:space="0" w:color="auto"/>
        <w:bottom w:val="none" w:sz="0" w:space="0" w:color="auto"/>
        <w:right w:val="none" w:sz="0" w:space="0" w:color="auto"/>
      </w:divBdr>
    </w:div>
    <w:div w:id="1261137331">
      <w:bodyDiv w:val="1"/>
      <w:marLeft w:val="0"/>
      <w:marRight w:val="0"/>
      <w:marTop w:val="0"/>
      <w:marBottom w:val="0"/>
      <w:divBdr>
        <w:top w:val="none" w:sz="0" w:space="0" w:color="auto"/>
        <w:left w:val="none" w:sz="0" w:space="0" w:color="auto"/>
        <w:bottom w:val="none" w:sz="0" w:space="0" w:color="auto"/>
        <w:right w:val="none" w:sz="0" w:space="0" w:color="auto"/>
      </w:divBdr>
    </w:div>
    <w:div w:id="1271812419">
      <w:bodyDiv w:val="1"/>
      <w:marLeft w:val="0"/>
      <w:marRight w:val="0"/>
      <w:marTop w:val="0"/>
      <w:marBottom w:val="0"/>
      <w:divBdr>
        <w:top w:val="none" w:sz="0" w:space="0" w:color="auto"/>
        <w:left w:val="none" w:sz="0" w:space="0" w:color="auto"/>
        <w:bottom w:val="none" w:sz="0" w:space="0" w:color="auto"/>
        <w:right w:val="none" w:sz="0" w:space="0" w:color="auto"/>
      </w:divBdr>
    </w:div>
    <w:div w:id="1277829028">
      <w:bodyDiv w:val="1"/>
      <w:marLeft w:val="0"/>
      <w:marRight w:val="0"/>
      <w:marTop w:val="0"/>
      <w:marBottom w:val="0"/>
      <w:divBdr>
        <w:top w:val="none" w:sz="0" w:space="0" w:color="auto"/>
        <w:left w:val="none" w:sz="0" w:space="0" w:color="auto"/>
        <w:bottom w:val="none" w:sz="0" w:space="0" w:color="auto"/>
        <w:right w:val="none" w:sz="0" w:space="0" w:color="auto"/>
      </w:divBdr>
    </w:div>
    <w:div w:id="1315253428">
      <w:bodyDiv w:val="1"/>
      <w:marLeft w:val="0"/>
      <w:marRight w:val="0"/>
      <w:marTop w:val="0"/>
      <w:marBottom w:val="0"/>
      <w:divBdr>
        <w:top w:val="none" w:sz="0" w:space="0" w:color="auto"/>
        <w:left w:val="none" w:sz="0" w:space="0" w:color="auto"/>
        <w:bottom w:val="none" w:sz="0" w:space="0" w:color="auto"/>
        <w:right w:val="none" w:sz="0" w:space="0" w:color="auto"/>
      </w:divBdr>
    </w:div>
    <w:div w:id="1323509308">
      <w:bodyDiv w:val="1"/>
      <w:marLeft w:val="0"/>
      <w:marRight w:val="0"/>
      <w:marTop w:val="0"/>
      <w:marBottom w:val="0"/>
      <w:divBdr>
        <w:top w:val="none" w:sz="0" w:space="0" w:color="auto"/>
        <w:left w:val="none" w:sz="0" w:space="0" w:color="auto"/>
        <w:bottom w:val="none" w:sz="0" w:space="0" w:color="auto"/>
        <w:right w:val="none" w:sz="0" w:space="0" w:color="auto"/>
      </w:divBdr>
    </w:div>
    <w:div w:id="1380058656">
      <w:bodyDiv w:val="1"/>
      <w:marLeft w:val="0"/>
      <w:marRight w:val="0"/>
      <w:marTop w:val="0"/>
      <w:marBottom w:val="0"/>
      <w:divBdr>
        <w:top w:val="none" w:sz="0" w:space="0" w:color="auto"/>
        <w:left w:val="none" w:sz="0" w:space="0" w:color="auto"/>
        <w:bottom w:val="none" w:sz="0" w:space="0" w:color="auto"/>
        <w:right w:val="none" w:sz="0" w:space="0" w:color="auto"/>
      </w:divBdr>
    </w:div>
    <w:div w:id="1400471264">
      <w:bodyDiv w:val="1"/>
      <w:marLeft w:val="0"/>
      <w:marRight w:val="0"/>
      <w:marTop w:val="0"/>
      <w:marBottom w:val="0"/>
      <w:divBdr>
        <w:top w:val="none" w:sz="0" w:space="0" w:color="auto"/>
        <w:left w:val="none" w:sz="0" w:space="0" w:color="auto"/>
        <w:bottom w:val="none" w:sz="0" w:space="0" w:color="auto"/>
        <w:right w:val="none" w:sz="0" w:space="0" w:color="auto"/>
      </w:divBdr>
    </w:div>
    <w:div w:id="1415543934">
      <w:bodyDiv w:val="1"/>
      <w:marLeft w:val="0"/>
      <w:marRight w:val="0"/>
      <w:marTop w:val="0"/>
      <w:marBottom w:val="0"/>
      <w:divBdr>
        <w:top w:val="none" w:sz="0" w:space="0" w:color="auto"/>
        <w:left w:val="none" w:sz="0" w:space="0" w:color="auto"/>
        <w:bottom w:val="none" w:sz="0" w:space="0" w:color="auto"/>
        <w:right w:val="none" w:sz="0" w:space="0" w:color="auto"/>
      </w:divBdr>
    </w:div>
    <w:div w:id="1430195108">
      <w:bodyDiv w:val="1"/>
      <w:marLeft w:val="0"/>
      <w:marRight w:val="0"/>
      <w:marTop w:val="0"/>
      <w:marBottom w:val="0"/>
      <w:divBdr>
        <w:top w:val="none" w:sz="0" w:space="0" w:color="auto"/>
        <w:left w:val="none" w:sz="0" w:space="0" w:color="auto"/>
        <w:bottom w:val="none" w:sz="0" w:space="0" w:color="auto"/>
        <w:right w:val="none" w:sz="0" w:space="0" w:color="auto"/>
      </w:divBdr>
    </w:div>
    <w:div w:id="1476532548">
      <w:bodyDiv w:val="1"/>
      <w:marLeft w:val="0"/>
      <w:marRight w:val="0"/>
      <w:marTop w:val="0"/>
      <w:marBottom w:val="0"/>
      <w:divBdr>
        <w:top w:val="none" w:sz="0" w:space="0" w:color="auto"/>
        <w:left w:val="none" w:sz="0" w:space="0" w:color="auto"/>
        <w:bottom w:val="none" w:sz="0" w:space="0" w:color="auto"/>
        <w:right w:val="none" w:sz="0" w:space="0" w:color="auto"/>
      </w:divBdr>
    </w:div>
    <w:div w:id="1584333717">
      <w:bodyDiv w:val="1"/>
      <w:marLeft w:val="0"/>
      <w:marRight w:val="0"/>
      <w:marTop w:val="0"/>
      <w:marBottom w:val="0"/>
      <w:divBdr>
        <w:top w:val="none" w:sz="0" w:space="0" w:color="auto"/>
        <w:left w:val="none" w:sz="0" w:space="0" w:color="auto"/>
        <w:bottom w:val="none" w:sz="0" w:space="0" w:color="auto"/>
        <w:right w:val="none" w:sz="0" w:space="0" w:color="auto"/>
      </w:divBdr>
    </w:div>
    <w:div w:id="1601256556">
      <w:bodyDiv w:val="1"/>
      <w:marLeft w:val="0"/>
      <w:marRight w:val="0"/>
      <w:marTop w:val="0"/>
      <w:marBottom w:val="0"/>
      <w:divBdr>
        <w:top w:val="none" w:sz="0" w:space="0" w:color="auto"/>
        <w:left w:val="none" w:sz="0" w:space="0" w:color="auto"/>
        <w:bottom w:val="none" w:sz="0" w:space="0" w:color="auto"/>
        <w:right w:val="none" w:sz="0" w:space="0" w:color="auto"/>
      </w:divBdr>
    </w:div>
    <w:div w:id="1602491479">
      <w:bodyDiv w:val="1"/>
      <w:marLeft w:val="0"/>
      <w:marRight w:val="0"/>
      <w:marTop w:val="0"/>
      <w:marBottom w:val="0"/>
      <w:divBdr>
        <w:top w:val="none" w:sz="0" w:space="0" w:color="auto"/>
        <w:left w:val="none" w:sz="0" w:space="0" w:color="auto"/>
        <w:bottom w:val="none" w:sz="0" w:space="0" w:color="auto"/>
        <w:right w:val="none" w:sz="0" w:space="0" w:color="auto"/>
      </w:divBdr>
    </w:div>
    <w:div w:id="1666131082">
      <w:bodyDiv w:val="1"/>
      <w:marLeft w:val="0"/>
      <w:marRight w:val="0"/>
      <w:marTop w:val="0"/>
      <w:marBottom w:val="0"/>
      <w:divBdr>
        <w:top w:val="none" w:sz="0" w:space="0" w:color="auto"/>
        <w:left w:val="none" w:sz="0" w:space="0" w:color="auto"/>
        <w:bottom w:val="none" w:sz="0" w:space="0" w:color="auto"/>
        <w:right w:val="none" w:sz="0" w:space="0" w:color="auto"/>
      </w:divBdr>
    </w:div>
    <w:div w:id="1678192358">
      <w:bodyDiv w:val="1"/>
      <w:marLeft w:val="0"/>
      <w:marRight w:val="0"/>
      <w:marTop w:val="0"/>
      <w:marBottom w:val="0"/>
      <w:divBdr>
        <w:top w:val="none" w:sz="0" w:space="0" w:color="auto"/>
        <w:left w:val="none" w:sz="0" w:space="0" w:color="auto"/>
        <w:bottom w:val="none" w:sz="0" w:space="0" w:color="auto"/>
        <w:right w:val="none" w:sz="0" w:space="0" w:color="auto"/>
      </w:divBdr>
    </w:div>
    <w:div w:id="1712194758">
      <w:bodyDiv w:val="1"/>
      <w:marLeft w:val="0"/>
      <w:marRight w:val="0"/>
      <w:marTop w:val="0"/>
      <w:marBottom w:val="0"/>
      <w:divBdr>
        <w:top w:val="none" w:sz="0" w:space="0" w:color="auto"/>
        <w:left w:val="none" w:sz="0" w:space="0" w:color="auto"/>
        <w:bottom w:val="none" w:sz="0" w:space="0" w:color="auto"/>
        <w:right w:val="none" w:sz="0" w:space="0" w:color="auto"/>
      </w:divBdr>
      <w:divsChild>
        <w:div w:id="19624442">
          <w:marLeft w:val="547"/>
          <w:marRight w:val="0"/>
          <w:marTop w:val="115"/>
          <w:marBottom w:val="0"/>
          <w:divBdr>
            <w:top w:val="none" w:sz="0" w:space="0" w:color="auto"/>
            <w:left w:val="none" w:sz="0" w:space="0" w:color="auto"/>
            <w:bottom w:val="none" w:sz="0" w:space="0" w:color="auto"/>
            <w:right w:val="none" w:sz="0" w:space="0" w:color="auto"/>
          </w:divBdr>
        </w:div>
        <w:div w:id="147796280">
          <w:marLeft w:val="547"/>
          <w:marRight w:val="0"/>
          <w:marTop w:val="86"/>
          <w:marBottom w:val="0"/>
          <w:divBdr>
            <w:top w:val="none" w:sz="0" w:space="0" w:color="auto"/>
            <w:left w:val="none" w:sz="0" w:space="0" w:color="auto"/>
            <w:bottom w:val="none" w:sz="0" w:space="0" w:color="auto"/>
            <w:right w:val="none" w:sz="0" w:space="0" w:color="auto"/>
          </w:divBdr>
        </w:div>
        <w:div w:id="159083180">
          <w:marLeft w:val="547"/>
          <w:marRight w:val="0"/>
          <w:marTop w:val="86"/>
          <w:marBottom w:val="0"/>
          <w:divBdr>
            <w:top w:val="none" w:sz="0" w:space="0" w:color="auto"/>
            <w:left w:val="none" w:sz="0" w:space="0" w:color="auto"/>
            <w:bottom w:val="none" w:sz="0" w:space="0" w:color="auto"/>
            <w:right w:val="none" w:sz="0" w:space="0" w:color="auto"/>
          </w:divBdr>
        </w:div>
        <w:div w:id="255872926">
          <w:marLeft w:val="547"/>
          <w:marRight w:val="0"/>
          <w:marTop w:val="86"/>
          <w:marBottom w:val="0"/>
          <w:divBdr>
            <w:top w:val="none" w:sz="0" w:space="0" w:color="auto"/>
            <w:left w:val="none" w:sz="0" w:space="0" w:color="auto"/>
            <w:bottom w:val="none" w:sz="0" w:space="0" w:color="auto"/>
            <w:right w:val="none" w:sz="0" w:space="0" w:color="auto"/>
          </w:divBdr>
        </w:div>
        <w:div w:id="280308579">
          <w:marLeft w:val="547"/>
          <w:marRight w:val="0"/>
          <w:marTop w:val="86"/>
          <w:marBottom w:val="0"/>
          <w:divBdr>
            <w:top w:val="none" w:sz="0" w:space="0" w:color="auto"/>
            <w:left w:val="none" w:sz="0" w:space="0" w:color="auto"/>
            <w:bottom w:val="none" w:sz="0" w:space="0" w:color="auto"/>
            <w:right w:val="none" w:sz="0" w:space="0" w:color="auto"/>
          </w:divBdr>
        </w:div>
        <w:div w:id="387537336">
          <w:marLeft w:val="547"/>
          <w:marRight w:val="0"/>
          <w:marTop w:val="86"/>
          <w:marBottom w:val="0"/>
          <w:divBdr>
            <w:top w:val="none" w:sz="0" w:space="0" w:color="auto"/>
            <w:left w:val="none" w:sz="0" w:space="0" w:color="auto"/>
            <w:bottom w:val="none" w:sz="0" w:space="0" w:color="auto"/>
            <w:right w:val="none" w:sz="0" w:space="0" w:color="auto"/>
          </w:divBdr>
        </w:div>
        <w:div w:id="421798933">
          <w:marLeft w:val="547"/>
          <w:marRight w:val="0"/>
          <w:marTop w:val="86"/>
          <w:marBottom w:val="0"/>
          <w:divBdr>
            <w:top w:val="none" w:sz="0" w:space="0" w:color="auto"/>
            <w:left w:val="none" w:sz="0" w:space="0" w:color="auto"/>
            <w:bottom w:val="none" w:sz="0" w:space="0" w:color="auto"/>
            <w:right w:val="none" w:sz="0" w:space="0" w:color="auto"/>
          </w:divBdr>
        </w:div>
        <w:div w:id="624821641">
          <w:marLeft w:val="547"/>
          <w:marRight w:val="0"/>
          <w:marTop w:val="115"/>
          <w:marBottom w:val="0"/>
          <w:divBdr>
            <w:top w:val="none" w:sz="0" w:space="0" w:color="auto"/>
            <w:left w:val="none" w:sz="0" w:space="0" w:color="auto"/>
            <w:bottom w:val="none" w:sz="0" w:space="0" w:color="auto"/>
            <w:right w:val="none" w:sz="0" w:space="0" w:color="auto"/>
          </w:divBdr>
        </w:div>
        <w:div w:id="1500579352">
          <w:marLeft w:val="547"/>
          <w:marRight w:val="0"/>
          <w:marTop w:val="86"/>
          <w:marBottom w:val="0"/>
          <w:divBdr>
            <w:top w:val="none" w:sz="0" w:space="0" w:color="auto"/>
            <w:left w:val="none" w:sz="0" w:space="0" w:color="auto"/>
            <w:bottom w:val="none" w:sz="0" w:space="0" w:color="auto"/>
            <w:right w:val="none" w:sz="0" w:space="0" w:color="auto"/>
          </w:divBdr>
        </w:div>
        <w:div w:id="2044554413">
          <w:marLeft w:val="547"/>
          <w:marRight w:val="0"/>
          <w:marTop w:val="86"/>
          <w:marBottom w:val="0"/>
          <w:divBdr>
            <w:top w:val="none" w:sz="0" w:space="0" w:color="auto"/>
            <w:left w:val="none" w:sz="0" w:space="0" w:color="auto"/>
            <w:bottom w:val="none" w:sz="0" w:space="0" w:color="auto"/>
            <w:right w:val="none" w:sz="0" w:space="0" w:color="auto"/>
          </w:divBdr>
        </w:div>
      </w:divsChild>
    </w:div>
    <w:div w:id="1728724417">
      <w:bodyDiv w:val="1"/>
      <w:marLeft w:val="0"/>
      <w:marRight w:val="0"/>
      <w:marTop w:val="0"/>
      <w:marBottom w:val="0"/>
      <w:divBdr>
        <w:top w:val="none" w:sz="0" w:space="0" w:color="auto"/>
        <w:left w:val="none" w:sz="0" w:space="0" w:color="auto"/>
        <w:bottom w:val="none" w:sz="0" w:space="0" w:color="auto"/>
        <w:right w:val="none" w:sz="0" w:space="0" w:color="auto"/>
      </w:divBdr>
    </w:div>
    <w:div w:id="1759718189">
      <w:bodyDiv w:val="1"/>
      <w:marLeft w:val="0"/>
      <w:marRight w:val="0"/>
      <w:marTop w:val="0"/>
      <w:marBottom w:val="0"/>
      <w:divBdr>
        <w:top w:val="none" w:sz="0" w:space="0" w:color="auto"/>
        <w:left w:val="none" w:sz="0" w:space="0" w:color="auto"/>
        <w:bottom w:val="none" w:sz="0" w:space="0" w:color="auto"/>
        <w:right w:val="none" w:sz="0" w:space="0" w:color="auto"/>
      </w:divBdr>
    </w:div>
    <w:div w:id="1779444513">
      <w:bodyDiv w:val="1"/>
      <w:marLeft w:val="0"/>
      <w:marRight w:val="0"/>
      <w:marTop w:val="0"/>
      <w:marBottom w:val="0"/>
      <w:divBdr>
        <w:top w:val="none" w:sz="0" w:space="0" w:color="auto"/>
        <w:left w:val="none" w:sz="0" w:space="0" w:color="auto"/>
        <w:bottom w:val="none" w:sz="0" w:space="0" w:color="auto"/>
        <w:right w:val="none" w:sz="0" w:space="0" w:color="auto"/>
      </w:divBdr>
    </w:div>
    <w:div w:id="1855800471">
      <w:bodyDiv w:val="1"/>
      <w:marLeft w:val="0"/>
      <w:marRight w:val="0"/>
      <w:marTop w:val="0"/>
      <w:marBottom w:val="0"/>
      <w:divBdr>
        <w:top w:val="none" w:sz="0" w:space="0" w:color="auto"/>
        <w:left w:val="none" w:sz="0" w:space="0" w:color="auto"/>
        <w:bottom w:val="none" w:sz="0" w:space="0" w:color="auto"/>
        <w:right w:val="none" w:sz="0" w:space="0" w:color="auto"/>
      </w:divBdr>
      <w:divsChild>
        <w:div w:id="84345404">
          <w:marLeft w:val="1166"/>
          <w:marRight w:val="0"/>
          <w:marTop w:val="96"/>
          <w:marBottom w:val="0"/>
          <w:divBdr>
            <w:top w:val="none" w:sz="0" w:space="0" w:color="auto"/>
            <w:left w:val="none" w:sz="0" w:space="0" w:color="auto"/>
            <w:bottom w:val="none" w:sz="0" w:space="0" w:color="auto"/>
            <w:right w:val="none" w:sz="0" w:space="0" w:color="auto"/>
          </w:divBdr>
        </w:div>
        <w:div w:id="685442877">
          <w:marLeft w:val="547"/>
          <w:marRight w:val="0"/>
          <w:marTop w:val="115"/>
          <w:marBottom w:val="0"/>
          <w:divBdr>
            <w:top w:val="none" w:sz="0" w:space="0" w:color="auto"/>
            <w:left w:val="none" w:sz="0" w:space="0" w:color="auto"/>
            <w:bottom w:val="none" w:sz="0" w:space="0" w:color="auto"/>
            <w:right w:val="none" w:sz="0" w:space="0" w:color="auto"/>
          </w:divBdr>
        </w:div>
        <w:div w:id="973024185">
          <w:marLeft w:val="1166"/>
          <w:marRight w:val="0"/>
          <w:marTop w:val="96"/>
          <w:marBottom w:val="0"/>
          <w:divBdr>
            <w:top w:val="none" w:sz="0" w:space="0" w:color="auto"/>
            <w:left w:val="none" w:sz="0" w:space="0" w:color="auto"/>
            <w:bottom w:val="none" w:sz="0" w:space="0" w:color="auto"/>
            <w:right w:val="none" w:sz="0" w:space="0" w:color="auto"/>
          </w:divBdr>
        </w:div>
        <w:div w:id="2053723823">
          <w:marLeft w:val="1166"/>
          <w:marRight w:val="0"/>
          <w:marTop w:val="96"/>
          <w:marBottom w:val="0"/>
          <w:divBdr>
            <w:top w:val="none" w:sz="0" w:space="0" w:color="auto"/>
            <w:left w:val="none" w:sz="0" w:space="0" w:color="auto"/>
            <w:bottom w:val="none" w:sz="0" w:space="0" w:color="auto"/>
            <w:right w:val="none" w:sz="0" w:space="0" w:color="auto"/>
          </w:divBdr>
        </w:div>
      </w:divsChild>
    </w:div>
    <w:div w:id="1927836128">
      <w:bodyDiv w:val="1"/>
      <w:marLeft w:val="0"/>
      <w:marRight w:val="0"/>
      <w:marTop w:val="0"/>
      <w:marBottom w:val="0"/>
      <w:divBdr>
        <w:top w:val="none" w:sz="0" w:space="0" w:color="auto"/>
        <w:left w:val="none" w:sz="0" w:space="0" w:color="auto"/>
        <w:bottom w:val="none" w:sz="0" w:space="0" w:color="auto"/>
        <w:right w:val="none" w:sz="0" w:space="0" w:color="auto"/>
      </w:divBdr>
    </w:div>
    <w:div w:id="1945766471">
      <w:bodyDiv w:val="1"/>
      <w:marLeft w:val="0"/>
      <w:marRight w:val="0"/>
      <w:marTop w:val="0"/>
      <w:marBottom w:val="0"/>
      <w:divBdr>
        <w:top w:val="none" w:sz="0" w:space="0" w:color="auto"/>
        <w:left w:val="none" w:sz="0" w:space="0" w:color="auto"/>
        <w:bottom w:val="none" w:sz="0" w:space="0" w:color="auto"/>
        <w:right w:val="none" w:sz="0" w:space="0" w:color="auto"/>
      </w:divBdr>
    </w:div>
    <w:div w:id="1973747784">
      <w:bodyDiv w:val="1"/>
      <w:marLeft w:val="0"/>
      <w:marRight w:val="0"/>
      <w:marTop w:val="0"/>
      <w:marBottom w:val="0"/>
      <w:divBdr>
        <w:top w:val="none" w:sz="0" w:space="0" w:color="auto"/>
        <w:left w:val="none" w:sz="0" w:space="0" w:color="auto"/>
        <w:bottom w:val="none" w:sz="0" w:space="0" w:color="auto"/>
        <w:right w:val="none" w:sz="0" w:space="0" w:color="auto"/>
      </w:divBdr>
    </w:div>
    <w:div w:id="1985549481">
      <w:bodyDiv w:val="1"/>
      <w:marLeft w:val="0"/>
      <w:marRight w:val="0"/>
      <w:marTop w:val="0"/>
      <w:marBottom w:val="0"/>
      <w:divBdr>
        <w:top w:val="none" w:sz="0" w:space="0" w:color="auto"/>
        <w:left w:val="none" w:sz="0" w:space="0" w:color="auto"/>
        <w:bottom w:val="none" w:sz="0" w:space="0" w:color="auto"/>
        <w:right w:val="none" w:sz="0" w:space="0" w:color="auto"/>
      </w:divBdr>
    </w:div>
    <w:div w:id="2006587060">
      <w:bodyDiv w:val="1"/>
      <w:marLeft w:val="0"/>
      <w:marRight w:val="0"/>
      <w:marTop w:val="0"/>
      <w:marBottom w:val="0"/>
      <w:divBdr>
        <w:top w:val="none" w:sz="0" w:space="0" w:color="auto"/>
        <w:left w:val="none" w:sz="0" w:space="0" w:color="auto"/>
        <w:bottom w:val="none" w:sz="0" w:space="0" w:color="auto"/>
        <w:right w:val="none" w:sz="0" w:space="0" w:color="auto"/>
      </w:divBdr>
    </w:div>
    <w:div w:id="2041934130">
      <w:bodyDiv w:val="1"/>
      <w:marLeft w:val="0"/>
      <w:marRight w:val="0"/>
      <w:marTop w:val="0"/>
      <w:marBottom w:val="0"/>
      <w:divBdr>
        <w:top w:val="none" w:sz="0" w:space="0" w:color="auto"/>
        <w:left w:val="none" w:sz="0" w:space="0" w:color="auto"/>
        <w:bottom w:val="none" w:sz="0" w:space="0" w:color="auto"/>
        <w:right w:val="none" w:sz="0" w:space="0" w:color="auto"/>
      </w:divBdr>
    </w:div>
    <w:div w:id="2065711535">
      <w:bodyDiv w:val="1"/>
      <w:marLeft w:val="0"/>
      <w:marRight w:val="0"/>
      <w:marTop w:val="0"/>
      <w:marBottom w:val="0"/>
      <w:divBdr>
        <w:top w:val="none" w:sz="0" w:space="0" w:color="auto"/>
        <w:left w:val="none" w:sz="0" w:space="0" w:color="auto"/>
        <w:bottom w:val="none" w:sz="0" w:space="0" w:color="auto"/>
        <w:right w:val="none" w:sz="0" w:space="0" w:color="auto"/>
      </w:divBdr>
    </w:div>
    <w:div w:id="2077589251">
      <w:bodyDiv w:val="1"/>
      <w:marLeft w:val="0"/>
      <w:marRight w:val="0"/>
      <w:marTop w:val="0"/>
      <w:marBottom w:val="0"/>
      <w:divBdr>
        <w:top w:val="none" w:sz="0" w:space="0" w:color="auto"/>
        <w:left w:val="none" w:sz="0" w:space="0" w:color="auto"/>
        <w:bottom w:val="none" w:sz="0" w:space="0" w:color="auto"/>
        <w:right w:val="none" w:sz="0" w:space="0" w:color="auto"/>
      </w:divBdr>
    </w:div>
    <w:div w:id="2084909965">
      <w:bodyDiv w:val="1"/>
      <w:marLeft w:val="0"/>
      <w:marRight w:val="0"/>
      <w:marTop w:val="0"/>
      <w:marBottom w:val="0"/>
      <w:divBdr>
        <w:top w:val="none" w:sz="0" w:space="0" w:color="auto"/>
        <w:left w:val="none" w:sz="0" w:space="0" w:color="auto"/>
        <w:bottom w:val="none" w:sz="0" w:space="0" w:color="auto"/>
        <w:right w:val="none" w:sz="0" w:space="0" w:color="auto"/>
      </w:divBdr>
    </w:div>
    <w:div w:id="2086218554">
      <w:bodyDiv w:val="1"/>
      <w:marLeft w:val="0"/>
      <w:marRight w:val="0"/>
      <w:marTop w:val="0"/>
      <w:marBottom w:val="0"/>
      <w:divBdr>
        <w:top w:val="none" w:sz="0" w:space="0" w:color="auto"/>
        <w:left w:val="none" w:sz="0" w:space="0" w:color="auto"/>
        <w:bottom w:val="none" w:sz="0" w:space="0" w:color="auto"/>
        <w:right w:val="none" w:sz="0" w:space="0" w:color="auto"/>
      </w:divBdr>
    </w:div>
    <w:div w:id="210876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yperlink" Target="https://fmk.utb.cz/aktuality-akce/titul-nejkrasnejsi-ceske-knihy-roku-miri-doktorandum-z-fmk/" TargetMode="External"/><Relationship Id="rId39" Type="http://schemas.openxmlformats.org/officeDocument/2006/relationships/hyperlink" Target="https://fmk.utb.cz/aktuality-akce/narodni-cena-studentsky-design/" TargetMode="External"/><Relationship Id="rId21" Type="http://schemas.openxmlformats.org/officeDocument/2006/relationships/hyperlink" Target="https://fmk.utb.cz/aktuality-akce/modry-a-silny-pribeh-znacky-alpa-a-lea-heilbrunna/" TargetMode="External"/><Relationship Id="rId34" Type="http://schemas.openxmlformats.org/officeDocument/2006/relationships/hyperlink" Target="https://fmk.utb.cz/aktuality-akce/narodni-cena-za-slovensky-design-miri-do-atelieru-digitalni-design/" TargetMode="External"/><Relationship Id="rId42" Type="http://schemas.microsoft.com/office/2014/relationships/chartEx" Target="charts/chartEx2.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https://fmk.utb.cz/aktuality-akce/projekt-long-life-uz-vystavoval-ve-3-zemich/" TargetMode="External"/><Relationship Id="rId11" Type="http://schemas.openxmlformats.org/officeDocument/2006/relationships/footer" Target="footer1.xml"/><Relationship Id="rId24" Type="http://schemas.openxmlformats.org/officeDocument/2006/relationships/hyperlink" Target="https://fmk.utb.cz/aktuality-akce/videomapping-na-podporu-ukrajiny/" TargetMode="External"/><Relationship Id="rId32" Type="http://schemas.openxmlformats.org/officeDocument/2006/relationships/hyperlink" Target="https://fmk.utb.cz/aktuality-akce/fakulta-multimedialnich-komunikaci-na-podzim-oslavi-sve-dvacetilete-vyroci/" TargetMode="External"/><Relationship Id="rId37" Type="http://schemas.openxmlformats.org/officeDocument/2006/relationships/hyperlink" Target="https://fmk.utb.cz/aktuality-akce/uspech-studentek-na-popai-student-award/" TargetMode="External"/><Relationship Id="rId40" Type="http://schemas.microsoft.com/office/2014/relationships/chartEx" Target="charts/chartEx1.xml"/><Relationship Id="rId45" Type="http://schemas.openxmlformats.org/officeDocument/2006/relationships/hyperlink" Target="https://www.studyin.cz/" TargetMode="Externa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hyperlink" Target="https://fmk.utb.cz/aktuality-akce/kdyz-pomaha-design-a-umeni-studenti-a-pedagogove-z-fmk-prodavaji-sve-produkty/" TargetMode="External"/><Relationship Id="rId28" Type="http://schemas.openxmlformats.org/officeDocument/2006/relationships/hyperlink" Target="https://fmk.utb.cz/aktuality-akce/atelier-animovana-tvorba-ziskava-oceneni-na-zlin-film-festivalu/" TargetMode="External"/><Relationship Id="rId36" Type="http://schemas.openxmlformats.org/officeDocument/2006/relationships/hyperlink" Target="https://fmk.utb.cz/aktuality-akce/pavel-skarka-prumyslovy-design/"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fmk.utb.cz/aktuality-akce/frozen-time-jan-jindra-vystava-fotografii-1983-2020/" TargetMode="External"/><Relationship Id="rId31" Type="http://schemas.openxmlformats.org/officeDocument/2006/relationships/hyperlink" Target="https://fmk.utb.cz/aktuality-akce/studenti-z-fmk-vyjizdi-do-svedska-se-svou-udrzitelnou-modou/" TargetMode="External"/><Relationship Id="rId44" Type="http://schemas.openxmlformats.org/officeDocument/2006/relationships/hyperlink" Target="https://starfos.tacr.cz/cs/project/LTE219003?query_code=7szqaaclzkq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hyperlink" Target="https://fmk.utb.cz/aktuality-akce/materialni-sbirka-na-podporu-ukrajiny/" TargetMode="External"/><Relationship Id="rId27" Type="http://schemas.openxmlformats.org/officeDocument/2006/relationships/hyperlink" Target="https://fmk.utb.cz/aktuality-akce/titul-best-in-design-pro-studenta-atelieru-prumyslovy-design/" TargetMode="External"/><Relationship Id="rId30" Type="http://schemas.openxmlformats.org/officeDocument/2006/relationships/hyperlink" Target="https://fmk.utb.cz/aktuality-akce/inspirace-z-new-european-bauhaus-pro-fmk/" TargetMode="External"/><Relationship Id="rId35" Type="http://schemas.openxmlformats.org/officeDocument/2006/relationships/hyperlink" Target="https://fmk.utb.cz/aktuality-akce/studentky-z-atelieru-produktovy-design-zvitezily-v-soutezi-model-young-package/" TargetMode="External"/><Relationship Id="rId43" Type="http://schemas.openxmlformats.org/officeDocument/2006/relationships/image" Target="media/image6.png"/><Relationship Id="rId48"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yperlink" Target="https://fmk.utb.cz/aktuality-akce/uspech-studentu-na-mobitexu-2022/" TargetMode="External"/><Relationship Id="rId33" Type="http://schemas.openxmlformats.org/officeDocument/2006/relationships/hyperlink" Target="https://fmk.utb.cz/aktuality-akce/petra-basnakova-zaujala-fotografiemi-ze-zivota-beduinu/" TargetMode="External"/><Relationship Id="rId38" Type="http://schemas.openxmlformats.org/officeDocument/2006/relationships/hyperlink" Target="https://fmk.utb.cz/aktuality-akce/student-z-atelieru-tvorba-prostoru-navrhl-veletrzni-stanek-utb/" TargetMode="External"/><Relationship Id="rId46" Type="http://schemas.openxmlformats.org/officeDocument/2006/relationships/header" Target="header3.xml"/><Relationship Id="rId20" Type="http://schemas.openxmlformats.org/officeDocument/2006/relationships/hyperlink" Target="https://fmk.utb.cz/aktuality-akce/fmk-se-stava-soucasti-new-european-bauhaus/"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msmt.cz/file/4585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nda\AppData\Local\Temp\DA12-sablona-studijni-materialy.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ospalikova\Documents\Martina\2023\WEB\Tabulky\Publikace_citace_Wos_cz_2023.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spalikova\Documents\Martina\2023\WEB\Tabulky\Publikace_citace_Scopus_cz_2023.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Vnit&#345;n&#237;%20hodnocen&#237;_Dodatek\2023\WoS_grafy_2023.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Vnit&#345;n&#237;%20hodnocen&#237;_Dodatek\2023\WoS_grafy_20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cs-CZ" sz="1200" b="1">
                <a:solidFill>
                  <a:sysClr val="windowText" lastClr="000000"/>
                </a:solidFill>
              </a:rPr>
              <a:t>UTB - Počty výsledků</a:t>
            </a:r>
            <a:r>
              <a:rPr lang="cs-CZ" sz="1200" b="1" baseline="0">
                <a:solidFill>
                  <a:sysClr val="windowText" lastClr="000000"/>
                </a:solidFill>
              </a:rPr>
              <a:t> dle dosažených stupňů v H17-H21</a:t>
            </a:r>
            <a:endParaRPr lang="cs-CZ"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cs-CZ"/>
        </a:p>
      </c:txPr>
    </c:title>
    <c:autoTitleDeleted val="0"/>
    <c:plotArea>
      <c:layout/>
      <c:barChart>
        <c:barDir val="col"/>
        <c:grouping val="clustered"/>
        <c:varyColors val="0"/>
        <c:ser>
          <c:idx val="0"/>
          <c:order val="0"/>
          <c:spPr>
            <a:solidFill>
              <a:srgbClr val="FF7800"/>
            </a:solidFill>
            <a:ln>
              <a:solidFill>
                <a:srgbClr val="FF78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List1!$A$3:$A$8</c:f>
              <c:strCache>
                <c:ptCount val="6"/>
                <c:pt idx="0">
                  <c:v>Stupeň 1</c:v>
                </c:pt>
                <c:pt idx="1">
                  <c:v>Stupeň 2</c:v>
                </c:pt>
                <c:pt idx="2">
                  <c:v>Stupeň 3</c:v>
                </c:pt>
                <c:pt idx="3">
                  <c:v>Stupeň 4</c:v>
                </c:pt>
                <c:pt idx="4">
                  <c:v>Stupeň 5</c:v>
                </c:pt>
                <c:pt idx="5">
                  <c:v>Nehodnoceno finální známkou</c:v>
                </c:pt>
              </c:strCache>
            </c:strRef>
          </c:cat>
          <c:val>
            <c:numRef>
              <c:f>List1!$B$3:$B$8</c:f>
              <c:numCache>
                <c:formatCode>#,##0</c:formatCode>
                <c:ptCount val="6"/>
                <c:pt idx="0">
                  <c:v>1</c:v>
                </c:pt>
                <c:pt idx="1">
                  <c:v>19</c:v>
                </c:pt>
                <c:pt idx="2">
                  <c:v>41</c:v>
                </c:pt>
                <c:pt idx="3">
                  <c:v>55</c:v>
                </c:pt>
                <c:pt idx="4">
                  <c:v>42</c:v>
                </c:pt>
                <c:pt idx="5">
                  <c:v>3</c:v>
                </c:pt>
              </c:numCache>
            </c:numRef>
          </c:val>
          <c:extLst>
            <c:ext xmlns:c16="http://schemas.microsoft.com/office/drawing/2014/chart" uri="{C3380CC4-5D6E-409C-BE32-E72D297353CC}">
              <c16:uniqueId val="{00000000-2AEC-4328-97C7-9DF8F0366D89}"/>
            </c:ext>
          </c:extLst>
        </c:ser>
        <c:dLbls>
          <c:showLegendKey val="0"/>
          <c:showVal val="0"/>
          <c:showCatName val="0"/>
          <c:showSerName val="0"/>
          <c:showPercent val="0"/>
          <c:showBubbleSize val="0"/>
        </c:dLbls>
        <c:gapWidth val="219"/>
        <c:overlap val="-27"/>
        <c:axId val="178267999"/>
        <c:axId val="216422879"/>
      </c:barChart>
      <c:catAx>
        <c:axId val="178267999"/>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216422879"/>
        <c:crosses val="autoZero"/>
        <c:auto val="1"/>
        <c:lblAlgn val="ctr"/>
        <c:lblOffset val="100"/>
        <c:noMultiLvlLbl val="0"/>
      </c:catAx>
      <c:valAx>
        <c:axId val="216422879"/>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1782679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a:t>Počet záznamů UTB ve Zlíně na WoS</a:t>
            </a:r>
            <a:r>
              <a:rPr lang="cs-CZ" sz="1200" baseline="0"/>
              <a:t> 2001 - 2022</a:t>
            </a:r>
            <a:endParaRPr lang="cs-CZ" sz="1200"/>
          </a:p>
        </c:rich>
      </c:tx>
      <c:layout>
        <c:manualLayout>
          <c:xMode val="edge"/>
          <c:yMode val="edge"/>
          <c:x val="0.16689161918425574"/>
          <c:y val="6.9525213362200633E-2"/>
        </c:manualLayout>
      </c:layout>
      <c:overlay val="0"/>
    </c:title>
    <c:autoTitleDeleted val="0"/>
    <c:plotArea>
      <c:layout>
        <c:manualLayout>
          <c:layoutTarget val="inner"/>
          <c:xMode val="edge"/>
          <c:yMode val="edge"/>
          <c:x val="0.14645552721408017"/>
          <c:y val="0.19480339357030646"/>
          <c:w val="0.6807875890513686"/>
          <c:h val="0.60161538947778181"/>
        </c:manualLayout>
      </c:layout>
      <c:scatterChart>
        <c:scatterStyle val="lineMarker"/>
        <c:varyColors val="0"/>
        <c:ser>
          <c:idx val="0"/>
          <c:order val="0"/>
          <c:tx>
            <c:v>Počet publikací</c:v>
          </c:tx>
          <c:spPr>
            <a:ln w="28575">
              <a:noFill/>
            </a:ln>
          </c:spPr>
          <c:marker>
            <c:symbol val="circle"/>
            <c:size val="4"/>
            <c:spPr>
              <a:solidFill>
                <a:schemeClr val="bg1">
                  <a:lumMod val="65000"/>
                </a:schemeClr>
              </a:solidFill>
            </c:spPr>
          </c:marker>
          <c:xVal>
            <c:numRef>
              <c:f>WoS!$A$73:$A$94</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xVal>
          <c:yVal>
            <c:numRef>
              <c:f>WoS!$B$73:$B$94</c:f>
              <c:numCache>
                <c:formatCode>General</c:formatCode>
                <c:ptCount val="22"/>
                <c:pt idx="0">
                  <c:v>12</c:v>
                </c:pt>
                <c:pt idx="1">
                  <c:v>45</c:v>
                </c:pt>
                <c:pt idx="2">
                  <c:v>91</c:v>
                </c:pt>
                <c:pt idx="3">
                  <c:v>143</c:v>
                </c:pt>
                <c:pt idx="4">
                  <c:v>201</c:v>
                </c:pt>
                <c:pt idx="5">
                  <c:v>296</c:v>
                </c:pt>
                <c:pt idx="6">
                  <c:v>397</c:v>
                </c:pt>
                <c:pt idx="7">
                  <c:v>532</c:v>
                </c:pt>
                <c:pt idx="8">
                  <c:v>697</c:v>
                </c:pt>
                <c:pt idx="9">
                  <c:v>904</c:v>
                </c:pt>
                <c:pt idx="10">
                  <c:v>1146</c:v>
                </c:pt>
                <c:pt idx="11">
                  <c:v>1363</c:v>
                </c:pt>
                <c:pt idx="12">
                  <c:v>1618</c:v>
                </c:pt>
                <c:pt idx="13">
                  <c:v>1831</c:v>
                </c:pt>
                <c:pt idx="14">
                  <c:v>2107</c:v>
                </c:pt>
                <c:pt idx="15">
                  <c:v>2798</c:v>
                </c:pt>
                <c:pt idx="16">
                  <c:v>3383</c:v>
                </c:pt>
                <c:pt idx="17">
                  <c:v>3778</c:v>
                </c:pt>
                <c:pt idx="18">
                  <c:v>4390</c:v>
                </c:pt>
                <c:pt idx="19">
                  <c:v>4951</c:v>
                </c:pt>
                <c:pt idx="20">
                  <c:v>5590</c:v>
                </c:pt>
                <c:pt idx="21">
                  <c:v>6016</c:v>
                </c:pt>
              </c:numCache>
            </c:numRef>
          </c:yVal>
          <c:smooth val="0"/>
          <c:extLst>
            <c:ext xmlns:c16="http://schemas.microsoft.com/office/drawing/2014/chart" uri="{C3380CC4-5D6E-409C-BE32-E72D297353CC}">
              <c16:uniqueId val="{00000000-E034-4A15-B734-17FAFC140222}"/>
            </c:ext>
          </c:extLst>
        </c:ser>
        <c:dLbls>
          <c:showLegendKey val="0"/>
          <c:showVal val="0"/>
          <c:showCatName val="0"/>
          <c:showSerName val="0"/>
          <c:showPercent val="0"/>
          <c:showBubbleSize val="0"/>
        </c:dLbls>
        <c:axId val="51432448"/>
        <c:axId val="51942528"/>
      </c:scatterChart>
      <c:scatterChart>
        <c:scatterStyle val="lineMarker"/>
        <c:varyColors val="0"/>
        <c:ser>
          <c:idx val="1"/>
          <c:order val="1"/>
          <c:tx>
            <c:v>Počet citací</c:v>
          </c:tx>
          <c:spPr>
            <a:ln w="28575">
              <a:noFill/>
            </a:ln>
          </c:spPr>
          <c:marker>
            <c:symbol val="circle"/>
            <c:size val="4"/>
            <c:spPr>
              <a:solidFill>
                <a:schemeClr val="accent6">
                  <a:lumMod val="60000"/>
                  <a:lumOff val="40000"/>
                </a:schemeClr>
              </a:solidFill>
            </c:spPr>
          </c:marker>
          <c:xVal>
            <c:numRef>
              <c:f>WoS!$A$73:$A$94</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xVal>
          <c:yVal>
            <c:numRef>
              <c:f>WoS!$E$73:$E$94</c:f>
              <c:numCache>
                <c:formatCode>General</c:formatCode>
                <c:ptCount val="22"/>
                <c:pt idx="0">
                  <c:v>51</c:v>
                </c:pt>
                <c:pt idx="1">
                  <c:v>296</c:v>
                </c:pt>
                <c:pt idx="2">
                  <c:v>1006</c:v>
                </c:pt>
                <c:pt idx="3">
                  <c:v>1508</c:v>
                </c:pt>
                <c:pt idx="4">
                  <c:v>2060</c:v>
                </c:pt>
                <c:pt idx="5">
                  <c:v>3019</c:v>
                </c:pt>
                <c:pt idx="6">
                  <c:v>3644</c:v>
                </c:pt>
                <c:pt idx="7">
                  <c:v>4439</c:v>
                </c:pt>
                <c:pt idx="8">
                  <c:v>5315</c:v>
                </c:pt>
                <c:pt idx="9">
                  <c:v>6325</c:v>
                </c:pt>
                <c:pt idx="10">
                  <c:v>7016</c:v>
                </c:pt>
                <c:pt idx="11">
                  <c:v>7535</c:v>
                </c:pt>
                <c:pt idx="12">
                  <c:v>7893</c:v>
                </c:pt>
                <c:pt idx="13">
                  <c:v>7978</c:v>
                </c:pt>
                <c:pt idx="14">
                  <c:v>9417</c:v>
                </c:pt>
                <c:pt idx="15">
                  <c:v>13280</c:v>
                </c:pt>
                <c:pt idx="16">
                  <c:v>16761</c:v>
                </c:pt>
                <c:pt idx="17">
                  <c:v>20706</c:v>
                </c:pt>
                <c:pt idx="18">
                  <c:v>25643</c:v>
                </c:pt>
                <c:pt idx="19">
                  <c:v>32199</c:v>
                </c:pt>
                <c:pt idx="20">
                  <c:v>41232</c:v>
                </c:pt>
                <c:pt idx="21">
                  <c:v>50095</c:v>
                </c:pt>
              </c:numCache>
            </c:numRef>
          </c:yVal>
          <c:smooth val="0"/>
          <c:extLst>
            <c:ext xmlns:c16="http://schemas.microsoft.com/office/drawing/2014/chart" uri="{C3380CC4-5D6E-409C-BE32-E72D297353CC}">
              <c16:uniqueId val="{00000001-E034-4A15-B734-17FAFC140222}"/>
            </c:ext>
          </c:extLst>
        </c:ser>
        <c:dLbls>
          <c:showLegendKey val="0"/>
          <c:showVal val="0"/>
          <c:showCatName val="0"/>
          <c:showSerName val="0"/>
          <c:showPercent val="0"/>
          <c:showBubbleSize val="0"/>
        </c:dLbls>
        <c:axId val="53105792"/>
        <c:axId val="51944448"/>
      </c:scatterChart>
      <c:valAx>
        <c:axId val="51432448"/>
        <c:scaling>
          <c:orientation val="minMax"/>
          <c:max val="2023"/>
          <c:min val="2001"/>
        </c:scaling>
        <c:delete val="0"/>
        <c:axPos val="b"/>
        <c:title>
          <c:tx>
            <c:rich>
              <a:bodyPr/>
              <a:lstStyle/>
              <a:p>
                <a:pPr>
                  <a:defRPr/>
                </a:pPr>
                <a:r>
                  <a:rPr lang="cs-CZ"/>
                  <a:t>Rok</a:t>
                </a:r>
              </a:p>
            </c:rich>
          </c:tx>
          <c:overlay val="0"/>
        </c:title>
        <c:numFmt formatCode="General" sourceLinked="1"/>
        <c:majorTickMark val="none"/>
        <c:minorTickMark val="none"/>
        <c:tickLblPos val="nextTo"/>
        <c:crossAx val="51942528"/>
        <c:crosses val="autoZero"/>
        <c:crossBetween val="midCat"/>
        <c:majorUnit val="5"/>
      </c:valAx>
      <c:valAx>
        <c:axId val="51942528"/>
        <c:scaling>
          <c:orientation val="minMax"/>
          <c:max val="6150"/>
          <c:min val="0"/>
        </c:scaling>
        <c:delete val="0"/>
        <c:axPos val="l"/>
        <c:title>
          <c:tx>
            <c:rich>
              <a:bodyPr/>
              <a:lstStyle/>
              <a:p>
                <a:pPr>
                  <a:defRPr/>
                </a:pPr>
                <a:r>
                  <a:rPr lang="cs-CZ"/>
                  <a:t>Počet</a:t>
                </a:r>
                <a:r>
                  <a:rPr lang="cs-CZ" baseline="0"/>
                  <a:t> publikací</a:t>
                </a:r>
                <a:endParaRPr lang="cs-CZ"/>
              </a:p>
            </c:rich>
          </c:tx>
          <c:layout>
            <c:manualLayout>
              <c:xMode val="edge"/>
              <c:yMode val="edge"/>
              <c:x val="2.1265161826919461E-2"/>
              <c:y val="0.31496425178038839"/>
            </c:manualLayout>
          </c:layout>
          <c:overlay val="0"/>
        </c:title>
        <c:numFmt formatCode="General" sourceLinked="1"/>
        <c:majorTickMark val="none"/>
        <c:minorTickMark val="none"/>
        <c:tickLblPos val="nextTo"/>
        <c:crossAx val="51432448"/>
        <c:crosses val="autoZero"/>
        <c:crossBetween val="midCat"/>
        <c:majorUnit val="1000"/>
      </c:valAx>
      <c:valAx>
        <c:axId val="51944448"/>
        <c:scaling>
          <c:orientation val="minMax"/>
          <c:max val="50150"/>
          <c:min val="50"/>
        </c:scaling>
        <c:delete val="0"/>
        <c:axPos val="r"/>
        <c:title>
          <c:tx>
            <c:rich>
              <a:bodyPr rot="-5400000" vert="horz"/>
              <a:lstStyle/>
              <a:p>
                <a:pPr>
                  <a:defRPr/>
                </a:pPr>
                <a:r>
                  <a:rPr lang="cs-CZ"/>
                  <a:t>Počet citací </a:t>
                </a:r>
                <a:endParaRPr lang="en-US"/>
              </a:p>
            </c:rich>
          </c:tx>
          <c:overlay val="0"/>
        </c:title>
        <c:numFmt formatCode="General" sourceLinked="1"/>
        <c:majorTickMark val="out"/>
        <c:minorTickMark val="none"/>
        <c:tickLblPos val="nextTo"/>
        <c:crossAx val="53105792"/>
        <c:crosses val="max"/>
        <c:crossBetween val="midCat"/>
        <c:majorUnit val="10000"/>
      </c:valAx>
      <c:valAx>
        <c:axId val="53105792"/>
        <c:scaling>
          <c:orientation val="minMax"/>
        </c:scaling>
        <c:delete val="1"/>
        <c:axPos val="b"/>
        <c:numFmt formatCode="General" sourceLinked="1"/>
        <c:majorTickMark val="out"/>
        <c:minorTickMark val="none"/>
        <c:tickLblPos val="nextTo"/>
        <c:crossAx val="51944448"/>
        <c:crosses val="autoZero"/>
        <c:crossBetween val="midCat"/>
      </c:valAx>
    </c:plotArea>
    <c:legend>
      <c:legendPos val="r"/>
      <c:layout>
        <c:manualLayout>
          <c:xMode val="edge"/>
          <c:yMode val="edge"/>
          <c:x val="0.68675702350236356"/>
          <c:y val="0.88133494196225104"/>
          <c:w val="0.2968999446061234"/>
          <c:h val="0.11866505803774895"/>
        </c:manualLayout>
      </c:layout>
      <c:overlay val="0"/>
    </c:legend>
    <c:plotVisOnly val="1"/>
    <c:dispBlanksAs val="gap"/>
    <c:showDLblsOverMax val="0"/>
  </c:chart>
  <c:spPr>
    <a:solidFill>
      <a:schemeClr val="accent5">
        <a:lumMod val="60000"/>
        <a:lumOff val="4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cs-CZ" sz="1200"/>
              <a:t>Počet záznamů UTB ve Zlíně na Scopus 2001</a:t>
            </a:r>
            <a:r>
              <a:rPr lang="cs-CZ" sz="1200" baseline="0"/>
              <a:t> - 2022</a:t>
            </a:r>
            <a:endParaRPr lang="cs-CZ" sz="1200"/>
          </a:p>
        </c:rich>
      </c:tx>
      <c:layout>
        <c:manualLayout>
          <c:xMode val="edge"/>
          <c:yMode val="edge"/>
          <c:x val="0.16331189954132269"/>
          <c:y val="5.8039529454446001E-2"/>
        </c:manualLayout>
      </c:layout>
      <c:overlay val="0"/>
    </c:title>
    <c:autoTitleDeleted val="0"/>
    <c:plotArea>
      <c:layout>
        <c:manualLayout>
          <c:layoutTarget val="inner"/>
          <c:xMode val="edge"/>
          <c:yMode val="edge"/>
          <c:x val="0.14845168598457004"/>
          <c:y val="0.18785859447313219"/>
          <c:w val="0.62381684263688109"/>
          <c:h val="0.64580594970212113"/>
        </c:manualLayout>
      </c:layout>
      <c:scatterChart>
        <c:scatterStyle val="lineMarker"/>
        <c:varyColors val="0"/>
        <c:ser>
          <c:idx val="0"/>
          <c:order val="0"/>
          <c:tx>
            <c:v>Počet publikací </c:v>
          </c:tx>
          <c:spPr>
            <a:ln w="28575">
              <a:noFill/>
            </a:ln>
          </c:spPr>
          <c:marker>
            <c:symbol val="circle"/>
            <c:size val="4"/>
            <c:spPr>
              <a:solidFill>
                <a:schemeClr val="bg1">
                  <a:lumMod val="75000"/>
                </a:schemeClr>
              </a:solidFill>
            </c:spPr>
          </c:marker>
          <c:xVal>
            <c:numRef>
              <c:f>Scopus!$A$73:$A$94</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xVal>
          <c:yVal>
            <c:numRef>
              <c:f>Scopus!$B$73:$B$94</c:f>
              <c:numCache>
                <c:formatCode>General</c:formatCode>
                <c:ptCount val="22"/>
                <c:pt idx="0">
                  <c:v>17</c:v>
                </c:pt>
                <c:pt idx="1">
                  <c:v>49</c:v>
                </c:pt>
                <c:pt idx="2">
                  <c:v>114</c:v>
                </c:pt>
                <c:pt idx="3">
                  <c:v>184</c:v>
                </c:pt>
                <c:pt idx="4">
                  <c:v>293</c:v>
                </c:pt>
                <c:pt idx="5">
                  <c:v>418</c:v>
                </c:pt>
                <c:pt idx="6">
                  <c:v>545</c:v>
                </c:pt>
                <c:pt idx="7">
                  <c:v>699</c:v>
                </c:pt>
                <c:pt idx="8">
                  <c:v>911</c:v>
                </c:pt>
                <c:pt idx="9">
                  <c:v>1197</c:v>
                </c:pt>
                <c:pt idx="10">
                  <c:v>1671</c:v>
                </c:pt>
                <c:pt idx="11">
                  <c:v>1988</c:v>
                </c:pt>
                <c:pt idx="12">
                  <c:v>2372</c:v>
                </c:pt>
                <c:pt idx="13">
                  <c:v>2695</c:v>
                </c:pt>
                <c:pt idx="14">
                  <c:v>3156</c:v>
                </c:pt>
                <c:pt idx="15">
                  <c:v>3741</c:v>
                </c:pt>
                <c:pt idx="16">
                  <c:v>4400</c:v>
                </c:pt>
                <c:pt idx="17">
                  <c:v>4971</c:v>
                </c:pt>
                <c:pt idx="18">
                  <c:v>5527</c:v>
                </c:pt>
                <c:pt idx="19">
                  <c:v>6065</c:v>
                </c:pt>
                <c:pt idx="20">
                  <c:v>6624</c:v>
                </c:pt>
                <c:pt idx="21">
                  <c:v>7167</c:v>
                </c:pt>
              </c:numCache>
            </c:numRef>
          </c:yVal>
          <c:smooth val="0"/>
          <c:extLst>
            <c:ext xmlns:c16="http://schemas.microsoft.com/office/drawing/2014/chart" uri="{C3380CC4-5D6E-409C-BE32-E72D297353CC}">
              <c16:uniqueId val="{00000000-71F3-4600-9BB2-7CEA8F8EF244}"/>
            </c:ext>
          </c:extLst>
        </c:ser>
        <c:dLbls>
          <c:showLegendKey val="0"/>
          <c:showVal val="0"/>
          <c:showCatName val="0"/>
          <c:showSerName val="0"/>
          <c:showPercent val="0"/>
          <c:showBubbleSize val="0"/>
        </c:dLbls>
        <c:axId val="45538688"/>
        <c:axId val="45558400"/>
      </c:scatterChart>
      <c:scatterChart>
        <c:scatterStyle val="lineMarker"/>
        <c:varyColors val="0"/>
        <c:ser>
          <c:idx val="2"/>
          <c:order val="1"/>
          <c:tx>
            <c:v>Počet citací</c:v>
          </c:tx>
          <c:spPr>
            <a:ln w="28575">
              <a:noFill/>
            </a:ln>
          </c:spPr>
          <c:marker>
            <c:symbol val="circle"/>
            <c:size val="4"/>
            <c:spPr>
              <a:solidFill>
                <a:schemeClr val="accent6">
                  <a:lumMod val="60000"/>
                  <a:lumOff val="40000"/>
                </a:schemeClr>
              </a:solidFill>
            </c:spPr>
          </c:marker>
          <c:xVal>
            <c:numRef>
              <c:f>Scopus!$A$73:$A$94</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xVal>
          <c:yVal>
            <c:numRef>
              <c:f>Scopus!$E$73:$E$94</c:f>
              <c:numCache>
                <c:formatCode>General</c:formatCode>
                <c:ptCount val="22"/>
                <c:pt idx="0">
                  <c:v>159</c:v>
                </c:pt>
                <c:pt idx="1">
                  <c:v>515</c:v>
                </c:pt>
                <c:pt idx="2">
                  <c:v>1354</c:v>
                </c:pt>
                <c:pt idx="3">
                  <c:v>1989</c:v>
                </c:pt>
                <c:pt idx="4">
                  <c:v>2652</c:v>
                </c:pt>
                <c:pt idx="5">
                  <c:v>3836</c:v>
                </c:pt>
                <c:pt idx="6">
                  <c:v>4657</c:v>
                </c:pt>
                <c:pt idx="7">
                  <c:v>5690</c:v>
                </c:pt>
                <c:pt idx="8">
                  <c:v>7019</c:v>
                </c:pt>
                <c:pt idx="9">
                  <c:v>8387</c:v>
                </c:pt>
                <c:pt idx="10">
                  <c:v>9962</c:v>
                </c:pt>
                <c:pt idx="11">
                  <c:v>10766</c:v>
                </c:pt>
                <c:pt idx="12">
                  <c:v>11370</c:v>
                </c:pt>
                <c:pt idx="13">
                  <c:v>11481</c:v>
                </c:pt>
                <c:pt idx="14">
                  <c:v>13196</c:v>
                </c:pt>
                <c:pt idx="15">
                  <c:v>16329</c:v>
                </c:pt>
                <c:pt idx="16">
                  <c:v>21640</c:v>
                </c:pt>
                <c:pt idx="17">
                  <c:v>26844</c:v>
                </c:pt>
                <c:pt idx="18">
                  <c:v>32724</c:v>
                </c:pt>
                <c:pt idx="19">
                  <c:v>40215</c:v>
                </c:pt>
                <c:pt idx="20">
                  <c:v>49892</c:v>
                </c:pt>
                <c:pt idx="21">
                  <c:v>61878</c:v>
                </c:pt>
              </c:numCache>
            </c:numRef>
          </c:yVal>
          <c:smooth val="0"/>
          <c:extLst>
            <c:ext xmlns:c16="http://schemas.microsoft.com/office/drawing/2014/chart" uri="{C3380CC4-5D6E-409C-BE32-E72D297353CC}">
              <c16:uniqueId val="{00000001-71F3-4600-9BB2-7CEA8F8EF244}"/>
            </c:ext>
          </c:extLst>
        </c:ser>
        <c:dLbls>
          <c:showLegendKey val="0"/>
          <c:showVal val="0"/>
          <c:showCatName val="0"/>
          <c:showSerName val="0"/>
          <c:showPercent val="0"/>
          <c:showBubbleSize val="0"/>
        </c:dLbls>
        <c:axId val="50421120"/>
        <c:axId val="50419200"/>
      </c:scatterChart>
      <c:valAx>
        <c:axId val="45538688"/>
        <c:scaling>
          <c:orientation val="minMax"/>
          <c:max val="2023"/>
          <c:min val="2001"/>
        </c:scaling>
        <c:delete val="0"/>
        <c:axPos val="b"/>
        <c:title>
          <c:tx>
            <c:rich>
              <a:bodyPr/>
              <a:lstStyle/>
              <a:p>
                <a:pPr>
                  <a:defRPr/>
                </a:pPr>
                <a:r>
                  <a:rPr lang="cs-CZ"/>
                  <a:t>Rok</a:t>
                </a:r>
              </a:p>
            </c:rich>
          </c:tx>
          <c:layout>
            <c:manualLayout>
              <c:xMode val="edge"/>
              <c:yMode val="edge"/>
              <c:x val="0.43209467259455714"/>
              <c:y val="0.89639926415297966"/>
            </c:manualLayout>
          </c:layout>
          <c:overlay val="0"/>
        </c:title>
        <c:numFmt formatCode="General" sourceLinked="1"/>
        <c:majorTickMark val="none"/>
        <c:minorTickMark val="none"/>
        <c:tickLblPos val="nextTo"/>
        <c:crossAx val="45558400"/>
        <c:crosses val="autoZero"/>
        <c:crossBetween val="midCat"/>
        <c:majorUnit val="5"/>
      </c:valAx>
      <c:valAx>
        <c:axId val="45558400"/>
        <c:scaling>
          <c:orientation val="minMax"/>
          <c:max val="7250"/>
          <c:min val="0"/>
        </c:scaling>
        <c:delete val="0"/>
        <c:axPos val="l"/>
        <c:majorGridlines>
          <c:spPr>
            <a:ln>
              <a:noFill/>
            </a:ln>
          </c:spPr>
        </c:majorGridlines>
        <c:title>
          <c:tx>
            <c:rich>
              <a:bodyPr/>
              <a:lstStyle/>
              <a:p>
                <a:pPr>
                  <a:defRPr/>
                </a:pPr>
                <a:r>
                  <a:rPr lang="en-US"/>
                  <a:t>Počet publikací </a:t>
                </a:r>
              </a:p>
            </c:rich>
          </c:tx>
          <c:layout>
            <c:manualLayout>
              <c:xMode val="edge"/>
              <c:yMode val="edge"/>
              <c:x val="1.5555302878282204E-2"/>
              <c:y val="0.34978256050664847"/>
            </c:manualLayout>
          </c:layout>
          <c:overlay val="0"/>
        </c:title>
        <c:numFmt formatCode="General" sourceLinked="0"/>
        <c:majorTickMark val="none"/>
        <c:minorTickMark val="none"/>
        <c:tickLblPos val="nextTo"/>
        <c:crossAx val="45538688"/>
        <c:crosses val="autoZero"/>
        <c:crossBetween val="midCat"/>
        <c:majorUnit val="1000"/>
      </c:valAx>
      <c:valAx>
        <c:axId val="50419200"/>
        <c:scaling>
          <c:orientation val="minMax"/>
          <c:max val="62000"/>
          <c:min val="0"/>
        </c:scaling>
        <c:delete val="0"/>
        <c:axPos val="r"/>
        <c:title>
          <c:tx>
            <c:rich>
              <a:bodyPr rot="-5400000" vert="horz"/>
              <a:lstStyle/>
              <a:p>
                <a:pPr>
                  <a:defRPr/>
                </a:pPr>
                <a:r>
                  <a:rPr lang="en-US"/>
                  <a:t>Počet citací </a:t>
                </a:r>
              </a:p>
            </c:rich>
          </c:tx>
          <c:layout>
            <c:manualLayout>
              <c:xMode val="edge"/>
              <c:yMode val="edge"/>
              <c:x val="0.89703716390491994"/>
              <c:y val="0.38990258325185823"/>
            </c:manualLayout>
          </c:layout>
          <c:overlay val="0"/>
        </c:title>
        <c:numFmt formatCode="General" sourceLinked="1"/>
        <c:majorTickMark val="out"/>
        <c:minorTickMark val="none"/>
        <c:tickLblPos val="nextTo"/>
        <c:crossAx val="50421120"/>
        <c:crosses val="max"/>
        <c:crossBetween val="midCat"/>
        <c:majorUnit val="10000"/>
      </c:valAx>
      <c:valAx>
        <c:axId val="50421120"/>
        <c:scaling>
          <c:orientation val="minMax"/>
        </c:scaling>
        <c:delete val="1"/>
        <c:axPos val="b"/>
        <c:numFmt formatCode="General" sourceLinked="1"/>
        <c:majorTickMark val="out"/>
        <c:minorTickMark val="none"/>
        <c:tickLblPos val="nextTo"/>
        <c:crossAx val="50419200"/>
        <c:crosses val="autoZero"/>
        <c:crossBetween val="midCat"/>
      </c:valAx>
      <c:spPr>
        <a:solidFill>
          <a:schemeClr val="bg1"/>
        </a:solidFill>
      </c:spPr>
    </c:plotArea>
    <c:legend>
      <c:legendPos val="r"/>
      <c:layout>
        <c:manualLayout>
          <c:xMode val="edge"/>
          <c:yMode val="edge"/>
          <c:x val="0.80370534663522664"/>
          <c:y val="0.84138928540704894"/>
          <c:w val="0.19629465336477325"/>
          <c:h val="0.13426527296928861"/>
        </c:manualLayout>
      </c:layout>
      <c:overlay val="0"/>
    </c:legend>
    <c:plotVisOnly val="1"/>
    <c:dispBlanksAs val="gap"/>
    <c:showDLblsOverMax val="0"/>
  </c:chart>
  <c:spPr>
    <a:solidFill>
      <a:schemeClr val="accent5">
        <a:lumMod val="60000"/>
        <a:lumOff val="40000"/>
        <a:alpha val="87000"/>
      </a:schemeClr>
    </a:solidFill>
  </c:spPr>
  <c:externalData r:id="rId1">
    <c:autoUpdate val="0"/>
  </c:externalData>
  <c:userShapes r:id="rId2"/>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'List1 (2)'!$A$3:$A$11</cx:f>
        <cx:lvl ptCount="9">
          <cx:pt idx="0">Slovakia - 640</cx:pt>
          <cx:pt idx="1">Peoples R China - 121</cx:pt>
          <cx:pt idx="2">Poland - 117</cx:pt>
          <cx:pt idx="3">Slovenia - 113</cx:pt>
          <cx:pt idx="4">USA - 102</cx:pt>
          <cx:pt idx="5">Germany - 94</cx:pt>
          <cx:pt idx="6">Turkey - 79</cx:pt>
          <cx:pt idx="7">Vietnam - 74</cx:pt>
          <cx:pt idx="8">Russia - 73</cx:pt>
        </cx:lvl>
      </cx:strDim>
      <cx:numDim type="size">
        <cx:f>'List1 (2)'!$B$3:$B$11</cx:f>
        <cx:lvl ptCount="9" formatCode="Všeobecný">
          <cx:pt idx="0">640</cx:pt>
          <cx:pt idx="1">121</cx:pt>
          <cx:pt idx="2">117</cx:pt>
          <cx:pt idx="3">113</cx:pt>
          <cx:pt idx="4">102</cx:pt>
          <cx:pt idx="5">94</cx:pt>
          <cx:pt idx="6">79</cx:pt>
          <cx:pt idx="7">74</cx:pt>
          <cx:pt idx="8">73</cx:pt>
        </cx:lvl>
      </cx:numDim>
    </cx:data>
  </cx:chartData>
  <cx:chart>
    <cx:plotArea>
      <cx:plotAreaRegion>
        <cx:series layoutId="treemap" uniqueId="{8C496DF3-B724-4CC4-85EE-78A721953AAB}">
          <cx:dataLabels pos="inEnd">
            <cx:txPr>
              <a:bodyPr spcFirstLastPara="1" vertOverflow="ellipsis" horzOverflow="overflow" wrap="square" lIns="0" tIns="0" rIns="0" bIns="0" anchor="ctr" anchorCtr="1"/>
              <a:lstStyle/>
              <a:p>
                <a:pPr algn="ctr" rtl="0">
                  <a:defRPr b="1"/>
                </a:pPr>
                <a:endParaRPr lang="en-US" sz="900" b="1" i="0" u="none" strike="noStrike" baseline="0">
                  <a:solidFill>
                    <a:sysClr val="window" lastClr="FFFFFF"/>
                  </a:solidFill>
                  <a:latin typeface="Calibri" panose="020F0502020204030204"/>
                </a:endParaRPr>
              </a:p>
            </cx:txPr>
            <cx:visibility seriesName="0" categoryName="1" value="0"/>
          </cx:dataLabels>
          <cx:dataId val="0"/>
          <cx:layoutPr>
            <cx:parentLabelLayout val="overlapping"/>
          </cx:layoutPr>
        </cx:series>
      </cx:plotAreaRegion>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'List1 (2)'!$A$15:$A$24</cx:f>
        <cx:lvl ptCount="10">
          <cx:pt idx="0">Slovak Academy of Sciences - 162</cx:pt>
          <cx:pt idx="1">Constantine the Philosopher University in Nitra - 90</cx:pt>
          <cx:pt idx="2">Technical University Kosice - 83</cx:pt>
          <cx:pt idx="3">East China University of Science Technology - 70</cx:pt>
          <cx:pt idx="4">Jozef Stefan Institute - 66</cx:pt>
          <cx:pt idx="5">Slovenian Academy of Scienes Arts SASA - 66</cx:pt>
          <cx:pt idx="6">Slovak University of Technology Bratislava - 55</cx:pt>
          <cx:pt idx="7">Pan European University - 51</cx:pt>
          <cx:pt idx="8">Qatar University - 51</cx:pt>
          <cx:pt idx="9">University of Zilina - 52</cx:pt>
        </cx:lvl>
      </cx:strDim>
      <cx:numDim type="size">
        <cx:f>'List1 (2)'!$B$15:$B$24</cx:f>
        <cx:lvl ptCount="10" formatCode="Všeobecný">
          <cx:pt idx="0">162</cx:pt>
          <cx:pt idx="1">90</cx:pt>
          <cx:pt idx="2">83</cx:pt>
          <cx:pt idx="3">70</cx:pt>
          <cx:pt idx="4">66</cx:pt>
          <cx:pt idx="5">66</cx:pt>
          <cx:pt idx="6">55</cx:pt>
          <cx:pt idx="7">51</cx:pt>
          <cx:pt idx="8">51</cx:pt>
          <cx:pt idx="9">50</cx:pt>
        </cx:lvl>
      </cx:numDim>
    </cx:data>
  </cx:chartData>
  <cx:chart>
    <cx:plotArea>
      <cx:plotAreaRegion>
        <cx:series layoutId="treemap" uniqueId="{C8385ADA-1C3B-4117-8454-19F99C844479}">
          <cx:dataLabels pos="inEnd">
            <cx:txPr>
              <a:bodyPr spcFirstLastPara="1" vertOverflow="ellipsis" horzOverflow="overflow" wrap="square" lIns="0" tIns="0" rIns="0" bIns="0" anchor="ctr" anchorCtr="1"/>
              <a:lstStyle/>
              <a:p>
                <a:pPr algn="ctr" rtl="0">
                  <a:defRPr b="1"/>
                </a:pPr>
                <a:endParaRPr lang="cs-CZ" sz="900" b="1" i="0" u="none" strike="noStrike" baseline="0">
                  <a:solidFill>
                    <a:sysClr val="window" lastClr="FFFFFF"/>
                  </a:solidFill>
                  <a:latin typeface="Calibri" panose="020F0502020204030204"/>
                </a:endParaRPr>
              </a:p>
            </cx:txPr>
            <cx:visibility seriesName="0" categoryName="1" value="0"/>
          </cx:dataLabels>
          <cx:dataId val="0"/>
          <cx:layoutPr>
            <cx:parentLabelLayout val="overlapping"/>
          </cx:layoutPr>
        </cx:series>
      </cx:plotAreaRegion>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0.91358</cdr:x>
      <cdr:y>0.26563</cdr:y>
    </cdr:from>
    <cdr:to>
      <cdr:x>1</cdr:x>
      <cdr:y>0.64063</cdr:y>
    </cdr:to>
    <cdr:sp macro="" textlink="">
      <cdr:nvSpPr>
        <cdr:cNvPr id="2" name="TextovéPole 1"/>
        <cdr:cNvSpPr txBox="1"/>
      </cdr:nvSpPr>
      <cdr:spPr>
        <a:xfrm xmlns:a="http://schemas.openxmlformats.org/drawingml/2006/main">
          <a:off x="4229099" y="809625"/>
          <a:ext cx="400049" cy="11430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cs-CZ" sz="1100"/>
        </a:p>
      </cdr:txBody>
    </cdr:sp>
  </cdr:relSizeAnchor>
  <cdr:relSizeAnchor xmlns:cdr="http://schemas.openxmlformats.org/drawingml/2006/chartDrawing">
    <cdr:from>
      <cdr:x>0.91152</cdr:x>
      <cdr:y>0.50313</cdr:y>
    </cdr:from>
    <cdr:to>
      <cdr:x>1</cdr:x>
      <cdr:y>0.75</cdr:y>
    </cdr:to>
    <cdr:sp macro="" textlink="">
      <cdr:nvSpPr>
        <cdr:cNvPr id="3" name="TextovéPole 2"/>
        <cdr:cNvSpPr txBox="1"/>
      </cdr:nvSpPr>
      <cdr:spPr>
        <a:xfrm xmlns:a="http://schemas.openxmlformats.org/drawingml/2006/main">
          <a:off x="4219575" y="1533525"/>
          <a:ext cx="409574" cy="7524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cs-CZ"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59588D84BD4C1A9C2F77CF6406D2A2"/>
        <w:category>
          <w:name w:val="Obecné"/>
          <w:gallery w:val="placeholder"/>
        </w:category>
        <w:types>
          <w:type w:val="bbPlcHdr"/>
        </w:types>
        <w:behaviors>
          <w:behavior w:val="content"/>
        </w:behaviors>
        <w:guid w:val="{DA035479-3833-4E30-8FCA-840F4F897BAE}"/>
      </w:docPartPr>
      <w:docPartBody>
        <w:p w:rsidR="005F150C" w:rsidRDefault="005F150C" w:rsidP="005F150C">
          <w:pPr>
            <w:pStyle w:val="A659588D84BD4C1A9C2F77CF6406D2A2"/>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50C"/>
    <w:rsid w:val="00013B2F"/>
    <w:rsid w:val="00014C42"/>
    <w:rsid w:val="00041B88"/>
    <w:rsid w:val="000511E5"/>
    <w:rsid w:val="00057BFD"/>
    <w:rsid w:val="00061A61"/>
    <w:rsid w:val="000653AD"/>
    <w:rsid w:val="00066E98"/>
    <w:rsid w:val="000705BD"/>
    <w:rsid w:val="0008202A"/>
    <w:rsid w:val="00086396"/>
    <w:rsid w:val="00093736"/>
    <w:rsid w:val="000D0A54"/>
    <w:rsid w:val="000D573B"/>
    <w:rsid w:val="00112B95"/>
    <w:rsid w:val="001155D2"/>
    <w:rsid w:val="00130B2B"/>
    <w:rsid w:val="00136AEA"/>
    <w:rsid w:val="00141DB5"/>
    <w:rsid w:val="00142871"/>
    <w:rsid w:val="00151032"/>
    <w:rsid w:val="00153DCB"/>
    <w:rsid w:val="00157B22"/>
    <w:rsid w:val="00174D3A"/>
    <w:rsid w:val="00175CAD"/>
    <w:rsid w:val="0017717B"/>
    <w:rsid w:val="0018298F"/>
    <w:rsid w:val="00192E2E"/>
    <w:rsid w:val="00195A86"/>
    <w:rsid w:val="001A7546"/>
    <w:rsid w:val="001C0333"/>
    <w:rsid w:val="001C237F"/>
    <w:rsid w:val="001C3D49"/>
    <w:rsid w:val="001D12FB"/>
    <w:rsid w:val="001D6634"/>
    <w:rsid w:val="001F0181"/>
    <w:rsid w:val="00212BE2"/>
    <w:rsid w:val="00257847"/>
    <w:rsid w:val="00267D80"/>
    <w:rsid w:val="00272622"/>
    <w:rsid w:val="00273DA7"/>
    <w:rsid w:val="002803C3"/>
    <w:rsid w:val="00291995"/>
    <w:rsid w:val="002926C4"/>
    <w:rsid w:val="002B0504"/>
    <w:rsid w:val="002C3ECC"/>
    <w:rsid w:val="002D166D"/>
    <w:rsid w:val="002D598A"/>
    <w:rsid w:val="002D657E"/>
    <w:rsid w:val="002E1261"/>
    <w:rsid w:val="002E5638"/>
    <w:rsid w:val="002F75B8"/>
    <w:rsid w:val="00312EC6"/>
    <w:rsid w:val="00313410"/>
    <w:rsid w:val="00317133"/>
    <w:rsid w:val="003203BC"/>
    <w:rsid w:val="003224B3"/>
    <w:rsid w:val="003268A4"/>
    <w:rsid w:val="00327B43"/>
    <w:rsid w:val="00335BA7"/>
    <w:rsid w:val="00341CED"/>
    <w:rsid w:val="00347189"/>
    <w:rsid w:val="003565AF"/>
    <w:rsid w:val="00371172"/>
    <w:rsid w:val="00372FAF"/>
    <w:rsid w:val="0038019A"/>
    <w:rsid w:val="00380F8E"/>
    <w:rsid w:val="00391F94"/>
    <w:rsid w:val="003A5C47"/>
    <w:rsid w:val="003B1B0E"/>
    <w:rsid w:val="003B5FE2"/>
    <w:rsid w:val="003B6485"/>
    <w:rsid w:val="003D2D47"/>
    <w:rsid w:val="003D6889"/>
    <w:rsid w:val="003E00CA"/>
    <w:rsid w:val="003E0CEA"/>
    <w:rsid w:val="0040704C"/>
    <w:rsid w:val="00421274"/>
    <w:rsid w:val="004454D2"/>
    <w:rsid w:val="00446ED7"/>
    <w:rsid w:val="0046311E"/>
    <w:rsid w:val="00465756"/>
    <w:rsid w:val="00481FF2"/>
    <w:rsid w:val="00482A54"/>
    <w:rsid w:val="0048377A"/>
    <w:rsid w:val="004A22D4"/>
    <w:rsid w:val="004A23F1"/>
    <w:rsid w:val="004C5581"/>
    <w:rsid w:val="004D3C97"/>
    <w:rsid w:val="004E01D8"/>
    <w:rsid w:val="004E7FDB"/>
    <w:rsid w:val="004F7211"/>
    <w:rsid w:val="00510119"/>
    <w:rsid w:val="005175B6"/>
    <w:rsid w:val="0052625A"/>
    <w:rsid w:val="00533EDB"/>
    <w:rsid w:val="00546EF8"/>
    <w:rsid w:val="005515B8"/>
    <w:rsid w:val="005545F6"/>
    <w:rsid w:val="00560BCB"/>
    <w:rsid w:val="005613CC"/>
    <w:rsid w:val="005655A0"/>
    <w:rsid w:val="00565AB6"/>
    <w:rsid w:val="005715CA"/>
    <w:rsid w:val="00594084"/>
    <w:rsid w:val="005A4955"/>
    <w:rsid w:val="005A536A"/>
    <w:rsid w:val="005C052B"/>
    <w:rsid w:val="005C7907"/>
    <w:rsid w:val="005D59A0"/>
    <w:rsid w:val="005E246E"/>
    <w:rsid w:val="005E551C"/>
    <w:rsid w:val="005F150C"/>
    <w:rsid w:val="005F3F64"/>
    <w:rsid w:val="005F7A42"/>
    <w:rsid w:val="006073CD"/>
    <w:rsid w:val="00611B27"/>
    <w:rsid w:val="00622740"/>
    <w:rsid w:val="00624033"/>
    <w:rsid w:val="00637E50"/>
    <w:rsid w:val="006527CE"/>
    <w:rsid w:val="0065374D"/>
    <w:rsid w:val="006548B4"/>
    <w:rsid w:val="00691A26"/>
    <w:rsid w:val="006A0DAD"/>
    <w:rsid w:val="006B182B"/>
    <w:rsid w:val="006E2995"/>
    <w:rsid w:val="006E3F4E"/>
    <w:rsid w:val="006F72F5"/>
    <w:rsid w:val="007032FE"/>
    <w:rsid w:val="00706786"/>
    <w:rsid w:val="00707504"/>
    <w:rsid w:val="00716592"/>
    <w:rsid w:val="00723FCE"/>
    <w:rsid w:val="007250ED"/>
    <w:rsid w:val="00741301"/>
    <w:rsid w:val="00746146"/>
    <w:rsid w:val="007525B6"/>
    <w:rsid w:val="0075277F"/>
    <w:rsid w:val="007536D8"/>
    <w:rsid w:val="00757CF4"/>
    <w:rsid w:val="00765757"/>
    <w:rsid w:val="0077639E"/>
    <w:rsid w:val="00784059"/>
    <w:rsid w:val="00784E3F"/>
    <w:rsid w:val="007924FA"/>
    <w:rsid w:val="00797BB5"/>
    <w:rsid w:val="007A1F33"/>
    <w:rsid w:val="007B1DF8"/>
    <w:rsid w:val="007B225D"/>
    <w:rsid w:val="007E39DE"/>
    <w:rsid w:val="007F365E"/>
    <w:rsid w:val="00810691"/>
    <w:rsid w:val="00830BE5"/>
    <w:rsid w:val="00832F51"/>
    <w:rsid w:val="00843A21"/>
    <w:rsid w:val="0084759C"/>
    <w:rsid w:val="00847FC1"/>
    <w:rsid w:val="00863AF1"/>
    <w:rsid w:val="00865764"/>
    <w:rsid w:val="00866944"/>
    <w:rsid w:val="0086788D"/>
    <w:rsid w:val="008710B3"/>
    <w:rsid w:val="00873E01"/>
    <w:rsid w:val="0087719F"/>
    <w:rsid w:val="00880F76"/>
    <w:rsid w:val="008814F8"/>
    <w:rsid w:val="00890CFC"/>
    <w:rsid w:val="008934B0"/>
    <w:rsid w:val="008A119C"/>
    <w:rsid w:val="008A70CB"/>
    <w:rsid w:val="008B103E"/>
    <w:rsid w:val="008C08B3"/>
    <w:rsid w:val="008C38EC"/>
    <w:rsid w:val="008E3923"/>
    <w:rsid w:val="008F2F1F"/>
    <w:rsid w:val="0090361A"/>
    <w:rsid w:val="0091491C"/>
    <w:rsid w:val="009160F4"/>
    <w:rsid w:val="009176DD"/>
    <w:rsid w:val="00936165"/>
    <w:rsid w:val="00943325"/>
    <w:rsid w:val="009441AC"/>
    <w:rsid w:val="009617AE"/>
    <w:rsid w:val="00962FA2"/>
    <w:rsid w:val="00966E8D"/>
    <w:rsid w:val="00967307"/>
    <w:rsid w:val="009726C6"/>
    <w:rsid w:val="0099100D"/>
    <w:rsid w:val="00994847"/>
    <w:rsid w:val="009A5AF2"/>
    <w:rsid w:val="009B0DF6"/>
    <w:rsid w:val="009C4081"/>
    <w:rsid w:val="009C72C8"/>
    <w:rsid w:val="009D2425"/>
    <w:rsid w:val="009E0B52"/>
    <w:rsid w:val="009E5EE6"/>
    <w:rsid w:val="009E753B"/>
    <w:rsid w:val="009F5E05"/>
    <w:rsid w:val="009F7D1B"/>
    <w:rsid w:val="00A12DCE"/>
    <w:rsid w:val="00A23A27"/>
    <w:rsid w:val="00A24500"/>
    <w:rsid w:val="00A261AF"/>
    <w:rsid w:val="00A327BA"/>
    <w:rsid w:val="00A46412"/>
    <w:rsid w:val="00A519A7"/>
    <w:rsid w:val="00A53AFA"/>
    <w:rsid w:val="00A676E1"/>
    <w:rsid w:val="00A7370C"/>
    <w:rsid w:val="00A93784"/>
    <w:rsid w:val="00A952D1"/>
    <w:rsid w:val="00A95B9C"/>
    <w:rsid w:val="00A9635B"/>
    <w:rsid w:val="00AA0EC4"/>
    <w:rsid w:val="00AA31D1"/>
    <w:rsid w:val="00AB15E1"/>
    <w:rsid w:val="00AB397F"/>
    <w:rsid w:val="00AD3076"/>
    <w:rsid w:val="00AE0BC3"/>
    <w:rsid w:val="00AE1D02"/>
    <w:rsid w:val="00AE5729"/>
    <w:rsid w:val="00AE6CE8"/>
    <w:rsid w:val="00AE788B"/>
    <w:rsid w:val="00AF7740"/>
    <w:rsid w:val="00B121E7"/>
    <w:rsid w:val="00B12F89"/>
    <w:rsid w:val="00B17C0E"/>
    <w:rsid w:val="00B224FB"/>
    <w:rsid w:val="00B27899"/>
    <w:rsid w:val="00B35E9A"/>
    <w:rsid w:val="00B37755"/>
    <w:rsid w:val="00B47887"/>
    <w:rsid w:val="00B61DB3"/>
    <w:rsid w:val="00B63974"/>
    <w:rsid w:val="00B6411C"/>
    <w:rsid w:val="00B65A66"/>
    <w:rsid w:val="00B66A2D"/>
    <w:rsid w:val="00B677A6"/>
    <w:rsid w:val="00B8146E"/>
    <w:rsid w:val="00B86833"/>
    <w:rsid w:val="00B870EB"/>
    <w:rsid w:val="00B97F85"/>
    <w:rsid w:val="00BA11AE"/>
    <w:rsid w:val="00BB0218"/>
    <w:rsid w:val="00BC16C6"/>
    <w:rsid w:val="00BC403D"/>
    <w:rsid w:val="00BC5979"/>
    <w:rsid w:val="00BD4762"/>
    <w:rsid w:val="00BF0E30"/>
    <w:rsid w:val="00BF3B60"/>
    <w:rsid w:val="00BF72AB"/>
    <w:rsid w:val="00C133B9"/>
    <w:rsid w:val="00C231D2"/>
    <w:rsid w:val="00C305C4"/>
    <w:rsid w:val="00C34728"/>
    <w:rsid w:val="00C36271"/>
    <w:rsid w:val="00C50578"/>
    <w:rsid w:val="00C521BC"/>
    <w:rsid w:val="00C61402"/>
    <w:rsid w:val="00C758F8"/>
    <w:rsid w:val="00C919CA"/>
    <w:rsid w:val="00CC0148"/>
    <w:rsid w:val="00CC715E"/>
    <w:rsid w:val="00CD6F97"/>
    <w:rsid w:val="00CE76DD"/>
    <w:rsid w:val="00D023D0"/>
    <w:rsid w:val="00D02888"/>
    <w:rsid w:val="00D04D01"/>
    <w:rsid w:val="00D07935"/>
    <w:rsid w:val="00D17BA7"/>
    <w:rsid w:val="00D237B2"/>
    <w:rsid w:val="00D42272"/>
    <w:rsid w:val="00D426B1"/>
    <w:rsid w:val="00D47DBA"/>
    <w:rsid w:val="00D52E13"/>
    <w:rsid w:val="00D65C5E"/>
    <w:rsid w:val="00D72AA2"/>
    <w:rsid w:val="00D7724E"/>
    <w:rsid w:val="00D802F9"/>
    <w:rsid w:val="00D80A8A"/>
    <w:rsid w:val="00DA7DC7"/>
    <w:rsid w:val="00DC402D"/>
    <w:rsid w:val="00DC4D02"/>
    <w:rsid w:val="00DE4FB1"/>
    <w:rsid w:val="00E203FE"/>
    <w:rsid w:val="00E464CC"/>
    <w:rsid w:val="00E56C9C"/>
    <w:rsid w:val="00E607DC"/>
    <w:rsid w:val="00E63505"/>
    <w:rsid w:val="00E768EC"/>
    <w:rsid w:val="00E83ADC"/>
    <w:rsid w:val="00E8653E"/>
    <w:rsid w:val="00EA0C2F"/>
    <w:rsid w:val="00EA3065"/>
    <w:rsid w:val="00EA66A5"/>
    <w:rsid w:val="00EC0DC6"/>
    <w:rsid w:val="00ED42F4"/>
    <w:rsid w:val="00EE10DE"/>
    <w:rsid w:val="00EE7838"/>
    <w:rsid w:val="00EF3B46"/>
    <w:rsid w:val="00F159F0"/>
    <w:rsid w:val="00F276BA"/>
    <w:rsid w:val="00F300A2"/>
    <w:rsid w:val="00F324A4"/>
    <w:rsid w:val="00F5377F"/>
    <w:rsid w:val="00F623C9"/>
    <w:rsid w:val="00F76D6B"/>
    <w:rsid w:val="00F954A6"/>
    <w:rsid w:val="00FA21B2"/>
    <w:rsid w:val="00FA2CBE"/>
    <w:rsid w:val="00FA3899"/>
    <w:rsid w:val="00FB6681"/>
    <w:rsid w:val="00FC4886"/>
    <w:rsid w:val="00FD46EE"/>
    <w:rsid w:val="00FD4B19"/>
    <w:rsid w:val="00FE5DBB"/>
    <w:rsid w:val="00FF0625"/>
    <w:rsid w:val="00FF2D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659588D84BD4C1A9C2F77CF6406D2A2">
    <w:name w:val="A659588D84BD4C1A9C2F77CF6406D2A2"/>
    <w:rsid w:val="005F1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D2FDE-BEEC-421A-8AFF-A0004FEB6FC9}">
  <ds:schemaRefs>
    <ds:schemaRef ds:uri="urn:writefull-cache:Suggestions"/>
  </ds:schemaRefs>
</ds:datastoreItem>
</file>

<file path=customXml/itemProps2.xml><?xml version="1.0" encoding="utf-8"?>
<ds:datastoreItem xmlns:ds="http://schemas.openxmlformats.org/officeDocument/2006/customXml" ds:itemID="{C2B1EEB8-6001-4999-9AE6-C7C8BC480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DA12-sablona-studijni-materialy</Template>
  <TotalTime>2075</TotalTime>
  <Pages>89</Pages>
  <Words>22740</Words>
  <Characters>134170</Characters>
  <Application>Microsoft Office Word</Application>
  <DocSecurity>0</DocSecurity>
  <Lines>1118</Lines>
  <Paragraphs>313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Dodatek Zprávy o vnitřním hodnocení - 2023</vt:lpstr>
      <vt:lpstr>Šablona -- Diplomová práce (uni)</vt:lpstr>
    </vt:vector>
  </TitlesOfParts>
  <Company>FHS UTB ve Zlíně</Company>
  <LinksUpToDate>false</LinksUpToDate>
  <CharactersWithSpaces>156597</CharactersWithSpaces>
  <SharedDoc>false</SharedDoc>
  <HLinks>
    <vt:vector size="126" baseType="variant">
      <vt:variant>
        <vt:i4>1966143</vt:i4>
      </vt:variant>
      <vt:variant>
        <vt:i4>133</vt:i4>
      </vt:variant>
      <vt:variant>
        <vt:i4>0</vt:i4>
      </vt:variant>
      <vt:variant>
        <vt:i4>5</vt:i4>
      </vt:variant>
      <vt:variant>
        <vt:lpwstr/>
      </vt:variant>
      <vt:variant>
        <vt:lpwstr>_Toc117787187</vt:lpwstr>
      </vt:variant>
      <vt:variant>
        <vt:i4>1966143</vt:i4>
      </vt:variant>
      <vt:variant>
        <vt:i4>127</vt:i4>
      </vt:variant>
      <vt:variant>
        <vt:i4>0</vt:i4>
      </vt:variant>
      <vt:variant>
        <vt:i4>5</vt:i4>
      </vt:variant>
      <vt:variant>
        <vt:lpwstr/>
      </vt:variant>
      <vt:variant>
        <vt:lpwstr>_Toc117787186</vt:lpwstr>
      </vt:variant>
      <vt:variant>
        <vt:i4>1966143</vt:i4>
      </vt:variant>
      <vt:variant>
        <vt:i4>121</vt:i4>
      </vt:variant>
      <vt:variant>
        <vt:i4>0</vt:i4>
      </vt:variant>
      <vt:variant>
        <vt:i4>5</vt:i4>
      </vt:variant>
      <vt:variant>
        <vt:lpwstr/>
      </vt:variant>
      <vt:variant>
        <vt:lpwstr>_Toc117787185</vt:lpwstr>
      </vt:variant>
      <vt:variant>
        <vt:i4>1966143</vt:i4>
      </vt:variant>
      <vt:variant>
        <vt:i4>115</vt:i4>
      </vt:variant>
      <vt:variant>
        <vt:i4>0</vt:i4>
      </vt:variant>
      <vt:variant>
        <vt:i4>5</vt:i4>
      </vt:variant>
      <vt:variant>
        <vt:lpwstr/>
      </vt:variant>
      <vt:variant>
        <vt:lpwstr>_Toc117787184</vt:lpwstr>
      </vt:variant>
      <vt:variant>
        <vt:i4>1966143</vt:i4>
      </vt:variant>
      <vt:variant>
        <vt:i4>109</vt:i4>
      </vt:variant>
      <vt:variant>
        <vt:i4>0</vt:i4>
      </vt:variant>
      <vt:variant>
        <vt:i4>5</vt:i4>
      </vt:variant>
      <vt:variant>
        <vt:lpwstr/>
      </vt:variant>
      <vt:variant>
        <vt:lpwstr>_Toc117787183</vt:lpwstr>
      </vt:variant>
      <vt:variant>
        <vt:i4>1966143</vt:i4>
      </vt:variant>
      <vt:variant>
        <vt:i4>103</vt:i4>
      </vt:variant>
      <vt:variant>
        <vt:i4>0</vt:i4>
      </vt:variant>
      <vt:variant>
        <vt:i4>5</vt:i4>
      </vt:variant>
      <vt:variant>
        <vt:lpwstr/>
      </vt:variant>
      <vt:variant>
        <vt:lpwstr>_Toc117787182</vt:lpwstr>
      </vt:variant>
      <vt:variant>
        <vt:i4>1966143</vt:i4>
      </vt:variant>
      <vt:variant>
        <vt:i4>97</vt:i4>
      </vt:variant>
      <vt:variant>
        <vt:i4>0</vt:i4>
      </vt:variant>
      <vt:variant>
        <vt:i4>5</vt:i4>
      </vt:variant>
      <vt:variant>
        <vt:lpwstr/>
      </vt:variant>
      <vt:variant>
        <vt:lpwstr>_Toc117787181</vt:lpwstr>
      </vt:variant>
      <vt:variant>
        <vt:i4>1966143</vt:i4>
      </vt:variant>
      <vt:variant>
        <vt:i4>91</vt:i4>
      </vt:variant>
      <vt:variant>
        <vt:i4>0</vt:i4>
      </vt:variant>
      <vt:variant>
        <vt:i4>5</vt:i4>
      </vt:variant>
      <vt:variant>
        <vt:lpwstr/>
      </vt:variant>
      <vt:variant>
        <vt:lpwstr>_Toc117787180</vt:lpwstr>
      </vt:variant>
      <vt:variant>
        <vt:i4>1114175</vt:i4>
      </vt:variant>
      <vt:variant>
        <vt:i4>85</vt:i4>
      </vt:variant>
      <vt:variant>
        <vt:i4>0</vt:i4>
      </vt:variant>
      <vt:variant>
        <vt:i4>5</vt:i4>
      </vt:variant>
      <vt:variant>
        <vt:lpwstr/>
      </vt:variant>
      <vt:variant>
        <vt:lpwstr>_Toc117787179</vt:lpwstr>
      </vt:variant>
      <vt:variant>
        <vt:i4>1114175</vt:i4>
      </vt:variant>
      <vt:variant>
        <vt:i4>79</vt:i4>
      </vt:variant>
      <vt:variant>
        <vt:i4>0</vt:i4>
      </vt:variant>
      <vt:variant>
        <vt:i4>5</vt:i4>
      </vt:variant>
      <vt:variant>
        <vt:lpwstr/>
      </vt:variant>
      <vt:variant>
        <vt:lpwstr>_Toc117787178</vt:lpwstr>
      </vt:variant>
      <vt:variant>
        <vt:i4>1114175</vt:i4>
      </vt:variant>
      <vt:variant>
        <vt:i4>73</vt:i4>
      </vt:variant>
      <vt:variant>
        <vt:i4>0</vt:i4>
      </vt:variant>
      <vt:variant>
        <vt:i4>5</vt:i4>
      </vt:variant>
      <vt:variant>
        <vt:lpwstr/>
      </vt:variant>
      <vt:variant>
        <vt:lpwstr>_Toc117787177</vt:lpwstr>
      </vt:variant>
      <vt:variant>
        <vt:i4>1114175</vt:i4>
      </vt:variant>
      <vt:variant>
        <vt:i4>67</vt:i4>
      </vt:variant>
      <vt:variant>
        <vt:i4>0</vt:i4>
      </vt:variant>
      <vt:variant>
        <vt:i4>5</vt:i4>
      </vt:variant>
      <vt:variant>
        <vt:lpwstr/>
      </vt:variant>
      <vt:variant>
        <vt:lpwstr>_Toc117787176</vt:lpwstr>
      </vt:variant>
      <vt:variant>
        <vt:i4>1114175</vt:i4>
      </vt:variant>
      <vt:variant>
        <vt:i4>61</vt:i4>
      </vt:variant>
      <vt:variant>
        <vt:i4>0</vt:i4>
      </vt:variant>
      <vt:variant>
        <vt:i4>5</vt:i4>
      </vt:variant>
      <vt:variant>
        <vt:lpwstr/>
      </vt:variant>
      <vt:variant>
        <vt:lpwstr>_Toc117787175</vt:lpwstr>
      </vt:variant>
      <vt:variant>
        <vt:i4>1114175</vt:i4>
      </vt:variant>
      <vt:variant>
        <vt:i4>55</vt:i4>
      </vt:variant>
      <vt:variant>
        <vt:i4>0</vt:i4>
      </vt:variant>
      <vt:variant>
        <vt:i4>5</vt:i4>
      </vt:variant>
      <vt:variant>
        <vt:lpwstr/>
      </vt:variant>
      <vt:variant>
        <vt:lpwstr>_Toc117787174</vt:lpwstr>
      </vt:variant>
      <vt:variant>
        <vt:i4>1114175</vt:i4>
      </vt:variant>
      <vt:variant>
        <vt:i4>49</vt:i4>
      </vt:variant>
      <vt:variant>
        <vt:i4>0</vt:i4>
      </vt:variant>
      <vt:variant>
        <vt:i4>5</vt:i4>
      </vt:variant>
      <vt:variant>
        <vt:lpwstr/>
      </vt:variant>
      <vt:variant>
        <vt:lpwstr>_Toc117787173</vt:lpwstr>
      </vt:variant>
      <vt:variant>
        <vt:i4>1114175</vt:i4>
      </vt:variant>
      <vt:variant>
        <vt:i4>43</vt:i4>
      </vt:variant>
      <vt:variant>
        <vt:i4>0</vt:i4>
      </vt:variant>
      <vt:variant>
        <vt:i4>5</vt:i4>
      </vt:variant>
      <vt:variant>
        <vt:lpwstr/>
      </vt:variant>
      <vt:variant>
        <vt:lpwstr>_Toc117787172</vt:lpwstr>
      </vt:variant>
      <vt:variant>
        <vt:i4>1114175</vt:i4>
      </vt:variant>
      <vt:variant>
        <vt:i4>37</vt:i4>
      </vt:variant>
      <vt:variant>
        <vt:i4>0</vt:i4>
      </vt:variant>
      <vt:variant>
        <vt:i4>5</vt:i4>
      </vt:variant>
      <vt:variant>
        <vt:lpwstr/>
      </vt:variant>
      <vt:variant>
        <vt:lpwstr>_Toc117787171</vt:lpwstr>
      </vt:variant>
      <vt:variant>
        <vt:i4>1114175</vt:i4>
      </vt:variant>
      <vt:variant>
        <vt:i4>31</vt:i4>
      </vt:variant>
      <vt:variant>
        <vt:i4>0</vt:i4>
      </vt:variant>
      <vt:variant>
        <vt:i4>5</vt:i4>
      </vt:variant>
      <vt:variant>
        <vt:lpwstr/>
      </vt:variant>
      <vt:variant>
        <vt:lpwstr>_Toc117787170</vt:lpwstr>
      </vt:variant>
      <vt:variant>
        <vt:i4>1048639</vt:i4>
      </vt:variant>
      <vt:variant>
        <vt:i4>25</vt:i4>
      </vt:variant>
      <vt:variant>
        <vt:i4>0</vt:i4>
      </vt:variant>
      <vt:variant>
        <vt:i4>5</vt:i4>
      </vt:variant>
      <vt:variant>
        <vt:lpwstr/>
      </vt:variant>
      <vt:variant>
        <vt:lpwstr>_Toc117787169</vt:lpwstr>
      </vt:variant>
      <vt:variant>
        <vt:i4>1048639</vt:i4>
      </vt:variant>
      <vt:variant>
        <vt:i4>19</vt:i4>
      </vt:variant>
      <vt:variant>
        <vt:i4>0</vt:i4>
      </vt:variant>
      <vt:variant>
        <vt:i4>5</vt:i4>
      </vt:variant>
      <vt:variant>
        <vt:lpwstr/>
      </vt:variant>
      <vt:variant>
        <vt:lpwstr>_Toc117787168</vt:lpwstr>
      </vt:variant>
      <vt:variant>
        <vt:i4>1048639</vt:i4>
      </vt:variant>
      <vt:variant>
        <vt:i4>13</vt:i4>
      </vt:variant>
      <vt:variant>
        <vt:i4>0</vt:i4>
      </vt:variant>
      <vt:variant>
        <vt:i4>5</vt:i4>
      </vt:variant>
      <vt:variant>
        <vt:lpwstr/>
      </vt:variant>
      <vt:variant>
        <vt:lpwstr>_Toc117787167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Dodatek Zprávy o vnitřním hodnocení - 2023</dc:title>
  <dc:subject/>
  <dc:creator>Kalenda Jan</dc:creator>
  <cp:keywords/>
  <dc:description/>
  <cp:lastModifiedBy>Dagmar Sklenaříková</cp:lastModifiedBy>
  <cp:revision>190</cp:revision>
  <cp:lastPrinted>2023-04-21T09:26:00Z</cp:lastPrinted>
  <dcterms:created xsi:type="dcterms:W3CDTF">2022-06-15T08:35:00Z</dcterms:created>
  <dcterms:modified xsi:type="dcterms:W3CDTF">2023-05-31T08:44:00Z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