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0E0E6" w14:textId="74C2120F" w:rsidR="009D62B8" w:rsidRPr="006A3C65" w:rsidRDefault="009D62B8" w:rsidP="00023896">
      <w:pPr>
        <w:rPr>
          <w:rFonts w:ascii="Aptos" w:hAnsi="Aptos"/>
          <w:b/>
          <w:bCs/>
          <w:color w:val="C45911" w:themeColor="accent2" w:themeShade="BF"/>
          <w:sz w:val="32"/>
          <w:szCs w:val="32"/>
        </w:rPr>
      </w:pPr>
      <w:r w:rsidRPr="006A3C65">
        <w:rPr>
          <w:rFonts w:ascii="Aptos" w:hAnsi="Aptos"/>
          <w:b/>
          <w:bCs/>
          <w:color w:val="C45911" w:themeColor="accent2" w:themeShade="BF"/>
          <w:sz w:val="32"/>
          <w:szCs w:val="32"/>
        </w:rPr>
        <w:t>Plán investičních aktivit UTB</w:t>
      </w:r>
      <w:r w:rsidR="008E294E" w:rsidRPr="006A3C65">
        <w:rPr>
          <w:rFonts w:ascii="Aptos" w:hAnsi="Aptos"/>
          <w:b/>
          <w:bCs/>
          <w:color w:val="C45911" w:themeColor="accent2" w:themeShade="BF"/>
          <w:sz w:val="32"/>
          <w:szCs w:val="32"/>
        </w:rPr>
        <w:t xml:space="preserve"> ve Zlíně</w:t>
      </w:r>
      <w:r w:rsidRPr="006A3C65">
        <w:rPr>
          <w:rFonts w:ascii="Aptos" w:hAnsi="Aptos"/>
          <w:b/>
          <w:bCs/>
          <w:color w:val="C45911" w:themeColor="accent2" w:themeShade="BF"/>
          <w:sz w:val="32"/>
          <w:szCs w:val="32"/>
        </w:rPr>
        <w:t xml:space="preserve"> na rok 202</w:t>
      </w:r>
      <w:r w:rsidR="00A915AF" w:rsidRPr="006A3C65">
        <w:rPr>
          <w:rFonts w:ascii="Aptos" w:hAnsi="Aptos"/>
          <w:b/>
          <w:bCs/>
          <w:color w:val="C45911" w:themeColor="accent2" w:themeShade="BF"/>
          <w:sz w:val="32"/>
          <w:szCs w:val="32"/>
        </w:rPr>
        <w:t>5</w:t>
      </w:r>
    </w:p>
    <w:p w14:paraId="37F0C148" w14:textId="337A4F67" w:rsidR="00F434EF" w:rsidRPr="00A915AF" w:rsidRDefault="00F434EF">
      <w:pPr>
        <w:rPr>
          <w:rFonts w:ascii="Aptos" w:hAnsi="Aptos"/>
          <w:sz w:val="21"/>
          <w:szCs w:val="21"/>
        </w:rPr>
      </w:pPr>
    </w:p>
    <w:p w14:paraId="2A33A5F3" w14:textId="77777777" w:rsidR="00F92CBA" w:rsidRPr="00A915AF" w:rsidRDefault="00F92CBA">
      <w:pPr>
        <w:rPr>
          <w:rFonts w:ascii="Aptos" w:hAnsi="Aptos"/>
          <w:sz w:val="21"/>
          <w:szCs w:val="21"/>
        </w:rPr>
      </w:pPr>
    </w:p>
    <w:p w14:paraId="1A7216FF" w14:textId="4EE1E89F" w:rsidR="009D62B8" w:rsidRPr="00A915AF" w:rsidRDefault="007D5DA2">
      <w:pPr>
        <w:rPr>
          <w:rFonts w:ascii="Aptos" w:hAnsi="Aptos"/>
          <w:b/>
          <w:sz w:val="21"/>
          <w:szCs w:val="21"/>
        </w:rPr>
      </w:pPr>
      <w:r w:rsidRPr="00A915AF">
        <w:rPr>
          <w:rFonts w:ascii="Aptos" w:hAnsi="Aptos"/>
          <w:b/>
          <w:sz w:val="21"/>
          <w:szCs w:val="21"/>
        </w:rPr>
        <w:t>Seznam investičních akcí s realizací v roce 202</w:t>
      </w:r>
      <w:r w:rsidR="00573670">
        <w:rPr>
          <w:rFonts w:ascii="Aptos" w:hAnsi="Aptos"/>
          <w:b/>
          <w:sz w:val="21"/>
          <w:szCs w:val="21"/>
        </w:rPr>
        <w:t>5</w:t>
      </w:r>
      <w:r w:rsidR="001F0E43">
        <w:rPr>
          <w:rFonts w:ascii="Aptos" w:hAnsi="Aptos"/>
          <w:b/>
          <w:sz w:val="21"/>
          <w:szCs w:val="21"/>
        </w:rPr>
        <w:t xml:space="preserve"> </w:t>
      </w:r>
      <w:r w:rsidR="008E294E" w:rsidRPr="00A915AF">
        <w:rPr>
          <w:rFonts w:ascii="Aptos" w:hAnsi="Aptos"/>
          <w:b/>
          <w:sz w:val="21"/>
          <w:szCs w:val="21"/>
        </w:rPr>
        <w:t>za UTB ve Zlíně</w:t>
      </w:r>
      <w:r w:rsidR="00E142EB" w:rsidRPr="00A915AF">
        <w:rPr>
          <w:rFonts w:ascii="Aptos" w:hAnsi="Aptos"/>
          <w:b/>
          <w:sz w:val="21"/>
          <w:szCs w:val="21"/>
        </w:rPr>
        <w:t xml:space="preserve"> – realizace </w:t>
      </w:r>
      <w:r w:rsidR="009A69A7" w:rsidRPr="00A915AF">
        <w:rPr>
          <w:rFonts w:ascii="Aptos" w:hAnsi="Aptos"/>
          <w:b/>
          <w:sz w:val="21"/>
          <w:szCs w:val="21"/>
        </w:rPr>
        <w:t>akcí s rozpočtem nad 10 mil.</w:t>
      </w:r>
      <w:r w:rsidR="00E142EB" w:rsidRPr="00A915AF">
        <w:rPr>
          <w:rFonts w:ascii="Aptos" w:hAnsi="Aptos"/>
          <w:b/>
          <w:sz w:val="21"/>
          <w:szCs w:val="21"/>
        </w:rPr>
        <w:t xml:space="preserve"> Kč</w:t>
      </w:r>
      <w:r w:rsidRPr="00A915AF">
        <w:rPr>
          <w:rFonts w:ascii="Aptos" w:hAnsi="Aptos"/>
          <w:b/>
          <w:sz w:val="21"/>
          <w:szCs w:val="21"/>
        </w:rPr>
        <w:t xml:space="preserve"> </w:t>
      </w:r>
      <w:r w:rsidR="00573670">
        <w:rPr>
          <w:rFonts w:ascii="Aptos" w:hAnsi="Aptos"/>
          <w:b/>
          <w:sz w:val="21"/>
          <w:szCs w:val="21"/>
        </w:rPr>
        <w:t xml:space="preserve">v daném roce </w:t>
      </w:r>
      <w:r w:rsidR="006D598E" w:rsidRPr="00A915AF">
        <w:rPr>
          <w:rFonts w:ascii="Aptos" w:hAnsi="Aptos"/>
          <w:b/>
          <w:sz w:val="21"/>
          <w:szCs w:val="21"/>
        </w:rPr>
        <w:t>(v tis. Kč)</w:t>
      </w:r>
      <w:r w:rsidR="00627B7D" w:rsidRPr="00A915AF">
        <w:rPr>
          <w:rFonts w:ascii="Aptos" w:hAnsi="Aptos"/>
          <w:b/>
          <w:sz w:val="21"/>
          <w:szCs w:val="21"/>
        </w:rPr>
        <w:t>:</w:t>
      </w:r>
    </w:p>
    <w:p w14:paraId="0A017574" w14:textId="77777777" w:rsidR="00D70236" w:rsidRPr="00A915AF" w:rsidRDefault="00D70236">
      <w:pPr>
        <w:rPr>
          <w:rFonts w:ascii="Aptos" w:hAnsi="Aptos"/>
          <w:sz w:val="21"/>
          <w:szCs w:val="21"/>
        </w:rPr>
      </w:pPr>
    </w:p>
    <w:tbl>
      <w:tblPr>
        <w:tblW w:w="89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1054"/>
        <w:gridCol w:w="1134"/>
        <w:gridCol w:w="1260"/>
        <w:gridCol w:w="1260"/>
      </w:tblGrid>
      <w:tr w:rsidR="0045791F" w:rsidRPr="00A915AF" w14:paraId="517E504D" w14:textId="77777777" w:rsidTr="006A3C6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E90590" w14:textId="77777777" w:rsidR="0045791F" w:rsidRPr="00A915AF" w:rsidRDefault="0045791F" w:rsidP="006274AA">
            <w:pPr>
              <w:rPr>
                <w:rFonts w:ascii="Aptos" w:hAnsi="Aptos"/>
                <w:b/>
                <w:sz w:val="21"/>
                <w:szCs w:val="21"/>
              </w:rPr>
            </w:pPr>
            <w:r w:rsidRPr="00A915AF">
              <w:rPr>
                <w:rFonts w:ascii="Aptos" w:hAnsi="Aptos"/>
                <w:b/>
                <w:sz w:val="21"/>
                <w:szCs w:val="21"/>
              </w:rPr>
              <w:t>Název akce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7871F61" w14:textId="34D99EB3" w:rsidR="0045791F" w:rsidRPr="00A915AF" w:rsidRDefault="0045791F" w:rsidP="00194966">
            <w:pPr>
              <w:jc w:val="right"/>
              <w:rPr>
                <w:rFonts w:ascii="Aptos" w:hAnsi="Aptos"/>
                <w:b/>
                <w:sz w:val="21"/>
                <w:szCs w:val="21"/>
              </w:rPr>
            </w:pPr>
            <w:r w:rsidRPr="00A915AF">
              <w:rPr>
                <w:rFonts w:ascii="Aptos" w:hAnsi="Aptos"/>
                <w:b/>
                <w:sz w:val="21"/>
                <w:szCs w:val="21"/>
              </w:rPr>
              <w:t xml:space="preserve">NINV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CBC3AD" w14:textId="1BAA14BE" w:rsidR="0045791F" w:rsidRPr="00A915AF" w:rsidRDefault="0045791F" w:rsidP="00194966">
            <w:pPr>
              <w:jc w:val="right"/>
              <w:rPr>
                <w:rFonts w:ascii="Aptos" w:hAnsi="Aptos"/>
                <w:b/>
                <w:sz w:val="21"/>
                <w:szCs w:val="21"/>
              </w:rPr>
            </w:pPr>
            <w:r w:rsidRPr="00A915AF">
              <w:rPr>
                <w:rFonts w:ascii="Aptos" w:hAnsi="Aptos"/>
                <w:b/>
                <w:sz w:val="21"/>
                <w:szCs w:val="21"/>
              </w:rPr>
              <w:t>I</w:t>
            </w:r>
            <w:r w:rsidR="00194966" w:rsidRPr="00A915AF">
              <w:rPr>
                <w:rFonts w:ascii="Aptos" w:hAnsi="Aptos"/>
                <w:b/>
                <w:sz w:val="21"/>
                <w:szCs w:val="21"/>
              </w:rPr>
              <w:t>NV</w:t>
            </w:r>
            <w:r w:rsidRPr="00A915AF">
              <w:rPr>
                <w:rFonts w:ascii="Aptos" w:hAnsi="Aptos"/>
                <w:b/>
                <w:sz w:val="21"/>
                <w:szCs w:val="21"/>
              </w:rPr>
              <w:t xml:space="preserve"> </w:t>
            </w:r>
          </w:p>
          <w:p w14:paraId="451E8C01" w14:textId="77777777" w:rsidR="00194966" w:rsidRPr="00A915AF" w:rsidRDefault="00194966" w:rsidP="00194966">
            <w:pPr>
              <w:jc w:val="right"/>
              <w:rPr>
                <w:rFonts w:ascii="Aptos" w:hAnsi="Aptos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EDD921" w14:textId="77777777" w:rsidR="0045791F" w:rsidRPr="00A915AF" w:rsidRDefault="0045791F" w:rsidP="00E674A3">
            <w:pPr>
              <w:jc w:val="right"/>
              <w:rPr>
                <w:rFonts w:ascii="Aptos" w:hAnsi="Aptos"/>
                <w:b/>
                <w:sz w:val="21"/>
                <w:szCs w:val="21"/>
              </w:rPr>
            </w:pPr>
            <w:r w:rsidRPr="00A915AF">
              <w:rPr>
                <w:rFonts w:ascii="Aptos" w:hAnsi="Aptos"/>
                <w:b/>
                <w:sz w:val="21"/>
                <w:szCs w:val="21"/>
              </w:rPr>
              <w:t>NINV dotační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2AFADDE" w14:textId="77777777" w:rsidR="0045791F" w:rsidRPr="00A915AF" w:rsidRDefault="00194966" w:rsidP="00194966">
            <w:pPr>
              <w:jc w:val="right"/>
              <w:rPr>
                <w:rFonts w:ascii="Aptos" w:hAnsi="Aptos"/>
                <w:b/>
                <w:sz w:val="21"/>
                <w:szCs w:val="21"/>
              </w:rPr>
            </w:pPr>
            <w:r w:rsidRPr="00A915AF">
              <w:rPr>
                <w:rFonts w:ascii="Aptos" w:hAnsi="Aptos"/>
                <w:b/>
                <w:sz w:val="21"/>
                <w:szCs w:val="21"/>
              </w:rPr>
              <w:t>INV</w:t>
            </w:r>
            <w:r w:rsidR="0045791F" w:rsidRPr="00A915AF">
              <w:rPr>
                <w:rFonts w:ascii="Aptos" w:hAnsi="Aptos"/>
                <w:b/>
                <w:sz w:val="21"/>
                <w:szCs w:val="21"/>
              </w:rPr>
              <w:t xml:space="preserve"> dotační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ADE02F" w14:textId="77777777" w:rsidR="0045791F" w:rsidRPr="00A915AF" w:rsidRDefault="0045791F" w:rsidP="006274AA">
            <w:pPr>
              <w:jc w:val="right"/>
              <w:rPr>
                <w:rFonts w:ascii="Aptos" w:hAnsi="Aptos"/>
                <w:b/>
                <w:sz w:val="21"/>
                <w:szCs w:val="21"/>
              </w:rPr>
            </w:pPr>
            <w:r w:rsidRPr="00A915AF">
              <w:rPr>
                <w:rFonts w:ascii="Aptos" w:hAnsi="Aptos"/>
                <w:b/>
                <w:sz w:val="21"/>
                <w:szCs w:val="21"/>
              </w:rPr>
              <w:t>Celkem</w:t>
            </w:r>
          </w:p>
        </w:tc>
      </w:tr>
      <w:tr w:rsidR="000B7EF1" w:rsidRPr="00A915AF" w14:paraId="242625B0" w14:textId="77777777" w:rsidTr="006A3C65">
        <w:trPr>
          <w:trHeight w:val="50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2ECA" w14:textId="77777777" w:rsidR="000B7EF1" w:rsidRPr="00B21C67" w:rsidRDefault="000B7EF1" w:rsidP="000B7EF1">
            <w:pPr>
              <w:rPr>
                <w:rFonts w:ascii="Aptos" w:hAnsi="Aptos"/>
                <w:sz w:val="21"/>
                <w:szCs w:val="21"/>
              </w:rPr>
            </w:pPr>
            <w:r w:rsidRPr="00B21C67">
              <w:rPr>
                <w:rFonts w:ascii="Aptos" w:hAnsi="Aptos"/>
                <w:sz w:val="21"/>
                <w:szCs w:val="21"/>
              </w:rPr>
              <w:t>Novostavba objektu U1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CAE1" w14:textId="2B115788" w:rsidR="000B7EF1" w:rsidRPr="00B21C67" w:rsidRDefault="00380F6F" w:rsidP="000B7EF1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B21C67">
              <w:rPr>
                <w:rFonts w:ascii="Aptos" w:hAnsi="Aptos" w:cs="Calibri"/>
                <w:sz w:val="21"/>
                <w:szCs w:val="21"/>
              </w:rPr>
              <w:t>52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0F3A" w14:textId="4A353D97" w:rsidR="000B7EF1" w:rsidRPr="00B21C67" w:rsidRDefault="00380F6F" w:rsidP="000B7EF1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B21C67">
              <w:rPr>
                <w:rFonts w:ascii="Aptos" w:hAnsi="Aptos" w:cs="Calibri"/>
                <w:sz w:val="21"/>
                <w:szCs w:val="21"/>
              </w:rPr>
              <w:t>32 079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F6B8" w14:textId="46611F22" w:rsidR="000B7EF1" w:rsidRPr="00B21C67" w:rsidRDefault="000B7EF1" w:rsidP="000B7EF1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B21C67">
              <w:rPr>
                <w:rFonts w:ascii="Aptos" w:hAnsi="Aptos" w:cs="Calibri"/>
                <w:sz w:val="21"/>
                <w:szCs w:val="21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B1BC" w14:textId="43EDF28F" w:rsidR="000B7EF1" w:rsidRPr="00B21C67" w:rsidRDefault="00380F6F" w:rsidP="000B7EF1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B21C67">
              <w:rPr>
                <w:rFonts w:ascii="Aptos" w:hAnsi="Aptos" w:cs="Calibri"/>
                <w:sz w:val="21"/>
                <w:szCs w:val="21"/>
              </w:rPr>
              <w:t>190 000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3851" w14:textId="492D907A" w:rsidR="000B7EF1" w:rsidRPr="00B21C67" w:rsidRDefault="00380F6F" w:rsidP="000B7EF1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B21C67">
              <w:rPr>
                <w:rFonts w:ascii="Aptos" w:hAnsi="Aptos" w:cs="Calibri"/>
                <w:sz w:val="21"/>
                <w:szCs w:val="21"/>
              </w:rPr>
              <w:t>222 131</w:t>
            </w:r>
          </w:p>
        </w:tc>
      </w:tr>
      <w:tr w:rsidR="00A915AF" w:rsidRPr="00A915AF" w14:paraId="77592BA6" w14:textId="77777777" w:rsidTr="006A3C65">
        <w:trPr>
          <w:trHeight w:val="5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F775" w14:textId="73345DEB" w:rsidR="00A915AF" w:rsidRPr="00B21C67" w:rsidRDefault="00A915AF" w:rsidP="00A915AF">
            <w:pPr>
              <w:rPr>
                <w:rFonts w:ascii="Aptos" w:hAnsi="Aptos"/>
                <w:sz w:val="21"/>
                <w:szCs w:val="21"/>
              </w:rPr>
            </w:pPr>
            <w:r w:rsidRPr="00B21C67">
              <w:rPr>
                <w:rFonts w:ascii="Aptos" w:hAnsi="Aptos"/>
                <w:sz w:val="21"/>
                <w:szCs w:val="21"/>
              </w:rPr>
              <w:t>Rekonstrukce objektu U12 - V. etapa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0DFB" w14:textId="6F8A437C" w:rsidR="00A915AF" w:rsidRPr="00B21C67" w:rsidRDefault="005931A3" w:rsidP="00A915AF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B21C67">
              <w:rPr>
                <w:rFonts w:ascii="Aptos" w:hAnsi="Aptos" w:cs="Calibri"/>
                <w:sz w:val="21"/>
                <w:szCs w:val="21"/>
              </w:rPr>
              <w:t>3 745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4527" w14:textId="025AF557" w:rsidR="00A915AF" w:rsidRPr="00B21C67" w:rsidRDefault="005931A3" w:rsidP="00A915AF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B21C67">
              <w:rPr>
                <w:rFonts w:ascii="Aptos" w:hAnsi="Aptos" w:cs="Calibri"/>
                <w:sz w:val="21"/>
                <w:szCs w:val="21"/>
              </w:rPr>
              <w:t>11 42</w:t>
            </w:r>
            <w:r w:rsidR="0020017A" w:rsidRPr="00B21C67">
              <w:rPr>
                <w:rFonts w:ascii="Aptos" w:hAnsi="Aptos" w:cs="Calibri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C362" w14:textId="3A281EF2" w:rsidR="00A915AF" w:rsidRPr="00B21C67" w:rsidRDefault="005931A3" w:rsidP="00A915AF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B21C67">
              <w:rPr>
                <w:rFonts w:ascii="Aptos" w:hAnsi="Aptos" w:cs="Calibri"/>
                <w:sz w:val="21"/>
                <w:szCs w:val="21"/>
              </w:rPr>
              <w:t>2 961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54C1" w14:textId="25D65E24" w:rsidR="00A915AF" w:rsidRPr="00B21C67" w:rsidRDefault="005931A3" w:rsidP="00A915AF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B21C67">
              <w:rPr>
                <w:rFonts w:ascii="Aptos" w:hAnsi="Aptos" w:cs="Calibri"/>
                <w:sz w:val="21"/>
                <w:szCs w:val="21"/>
              </w:rPr>
              <w:t>25 943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34E6" w14:textId="33ECC7AE" w:rsidR="00A915AF" w:rsidRPr="00B21C67" w:rsidRDefault="005931A3" w:rsidP="00A915AF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B21C67">
              <w:rPr>
                <w:rFonts w:ascii="Aptos" w:hAnsi="Aptos" w:cs="Calibri"/>
                <w:sz w:val="21"/>
                <w:szCs w:val="21"/>
              </w:rPr>
              <w:t>44 076</w:t>
            </w:r>
          </w:p>
        </w:tc>
      </w:tr>
      <w:tr w:rsidR="000B7EF1" w:rsidRPr="00A915AF" w14:paraId="7ECF8A03" w14:textId="77777777" w:rsidTr="006A3C6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957F" w14:textId="132E2EE3" w:rsidR="000B7EF1" w:rsidRPr="00B21C67" w:rsidRDefault="000B7EF1" w:rsidP="000B7EF1">
            <w:pPr>
              <w:rPr>
                <w:rFonts w:ascii="Aptos" w:hAnsi="Aptos"/>
                <w:sz w:val="21"/>
                <w:szCs w:val="21"/>
              </w:rPr>
            </w:pPr>
            <w:r w:rsidRPr="00B21C67">
              <w:rPr>
                <w:rFonts w:ascii="Aptos" w:hAnsi="Aptos"/>
                <w:sz w:val="21"/>
                <w:szCs w:val="21"/>
              </w:rPr>
              <w:t>Rekonstrukce a modernizace objektu U2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0AB1" w14:textId="73D01393" w:rsidR="000B7EF1" w:rsidRPr="00B21C67" w:rsidRDefault="000B7EF1" w:rsidP="000B7EF1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B21C67">
              <w:rPr>
                <w:rFonts w:ascii="Aptos" w:hAnsi="Aptos" w:cs="Calibri"/>
                <w:sz w:val="21"/>
                <w:szCs w:val="21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152C" w14:textId="30760F5C" w:rsidR="000B7EF1" w:rsidRPr="00784821" w:rsidRDefault="00B21C67" w:rsidP="000B7EF1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784821">
              <w:rPr>
                <w:rFonts w:ascii="Aptos" w:hAnsi="Aptos" w:cs="Calibri"/>
                <w:sz w:val="21"/>
                <w:szCs w:val="21"/>
              </w:rPr>
              <w:t>2 550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0FFA" w14:textId="5FDB09AF" w:rsidR="000B7EF1" w:rsidRPr="00784821" w:rsidRDefault="000B7EF1" w:rsidP="000B7EF1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784821">
              <w:rPr>
                <w:rFonts w:ascii="Aptos" w:hAnsi="Aptos" w:cs="Calibri"/>
                <w:sz w:val="21"/>
                <w:szCs w:val="21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BF3E" w14:textId="4F675240" w:rsidR="000B7EF1" w:rsidRPr="00784821" w:rsidRDefault="00B21C67" w:rsidP="000B7EF1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784821">
              <w:rPr>
                <w:rFonts w:ascii="Aptos" w:hAnsi="Aptos" w:cs="Calibri"/>
                <w:sz w:val="21"/>
                <w:szCs w:val="21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63B2" w14:textId="0D95354B" w:rsidR="000B7EF1" w:rsidRPr="00784821" w:rsidRDefault="00B21C67" w:rsidP="000B7EF1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784821">
              <w:rPr>
                <w:rFonts w:ascii="Aptos" w:hAnsi="Aptos" w:cs="Calibri"/>
                <w:sz w:val="21"/>
                <w:szCs w:val="21"/>
              </w:rPr>
              <w:t>2 550</w:t>
            </w:r>
          </w:p>
        </w:tc>
      </w:tr>
      <w:tr w:rsidR="00A915AF" w:rsidRPr="00A915AF" w14:paraId="646111EA" w14:textId="77777777" w:rsidTr="006A3C65">
        <w:trPr>
          <w:trHeight w:val="5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C73B" w14:textId="262E8A4D" w:rsidR="00A915AF" w:rsidRPr="00B21C67" w:rsidRDefault="00A915AF" w:rsidP="00A915AF">
            <w:pPr>
              <w:rPr>
                <w:rFonts w:ascii="Aptos" w:hAnsi="Aptos"/>
                <w:sz w:val="21"/>
                <w:szCs w:val="21"/>
              </w:rPr>
            </w:pPr>
            <w:r w:rsidRPr="00B21C67">
              <w:rPr>
                <w:rFonts w:ascii="Aptos" w:hAnsi="Aptos"/>
                <w:sz w:val="21"/>
                <w:szCs w:val="21"/>
              </w:rPr>
              <w:t>Multifunkční sportovní hala U5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0DCD" w14:textId="627C7E78" w:rsidR="00A915AF" w:rsidRPr="00B21C67" w:rsidRDefault="00A915AF" w:rsidP="00A915AF">
            <w:pPr>
              <w:jc w:val="right"/>
              <w:rPr>
                <w:rFonts w:ascii="Aptos" w:hAnsi="Aptos" w:cs="Calibri"/>
                <w:sz w:val="21"/>
                <w:szCs w:val="21"/>
              </w:rPr>
            </w:pPr>
            <w:r w:rsidRPr="00B21C67">
              <w:rPr>
                <w:rFonts w:ascii="Aptos" w:hAnsi="Aptos" w:cs="Calibri"/>
                <w:sz w:val="21"/>
                <w:szCs w:val="21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7CD7" w14:textId="32ACE27A" w:rsidR="00A915AF" w:rsidRPr="00784821" w:rsidRDefault="00784821" w:rsidP="00A915AF">
            <w:pPr>
              <w:jc w:val="right"/>
              <w:rPr>
                <w:rFonts w:ascii="Aptos" w:hAnsi="Aptos" w:cs="Calibri"/>
                <w:sz w:val="21"/>
                <w:szCs w:val="21"/>
              </w:rPr>
            </w:pPr>
            <w:r w:rsidRPr="00784821">
              <w:rPr>
                <w:rFonts w:ascii="Aptos" w:hAnsi="Aptos" w:cs="Calibri"/>
                <w:sz w:val="21"/>
                <w:szCs w:val="21"/>
              </w:rPr>
              <w:t>1 9</w:t>
            </w:r>
            <w:r w:rsidR="001C6782">
              <w:rPr>
                <w:rFonts w:ascii="Aptos" w:hAnsi="Aptos" w:cs="Calibri"/>
                <w:sz w:val="21"/>
                <w:szCs w:val="21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1840" w14:textId="479FA3E7" w:rsidR="00A915AF" w:rsidRPr="00784821" w:rsidRDefault="00A915AF" w:rsidP="00A915AF">
            <w:pPr>
              <w:jc w:val="right"/>
              <w:rPr>
                <w:rFonts w:ascii="Aptos" w:hAnsi="Aptos" w:cs="Calibri"/>
                <w:sz w:val="21"/>
                <w:szCs w:val="21"/>
              </w:rPr>
            </w:pPr>
            <w:r w:rsidRPr="00784821">
              <w:rPr>
                <w:rFonts w:ascii="Aptos" w:hAnsi="Aptos" w:cs="Calibri"/>
                <w:sz w:val="21"/>
                <w:szCs w:val="21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286A" w14:textId="525FA4CA" w:rsidR="00A915AF" w:rsidRPr="00784821" w:rsidRDefault="00A915AF" w:rsidP="00A915AF">
            <w:pPr>
              <w:jc w:val="right"/>
              <w:rPr>
                <w:rFonts w:ascii="Aptos" w:hAnsi="Aptos" w:cs="Calibri"/>
                <w:sz w:val="21"/>
                <w:szCs w:val="21"/>
              </w:rPr>
            </w:pPr>
            <w:r w:rsidRPr="00784821">
              <w:rPr>
                <w:rFonts w:ascii="Aptos" w:hAnsi="Aptos" w:cs="Calibri"/>
                <w:sz w:val="21"/>
                <w:szCs w:val="21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4A31" w14:textId="0A046B30" w:rsidR="00A915AF" w:rsidRPr="00784821" w:rsidRDefault="00784821" w:rsidP="00A915AF">
            <w:pPr>
              <w:jc w:val="right"/>
              <w:rPr>
                <w:rFonts w:ascii="Aptos" w:hAnsi="Aptos" w:cs="Calibri"/>
                <w:sz w:val="21"/>
                <w:szCs w:val="21"/>
              </w:rPr>
            </w:pPr>
            <w:r w:rsidRPr="00784821">
              <w:rPr>
                <w:rFonts w:ascii="Aptos" w:hAnsi="Aptos" w:cs="Calibri"/>
                <w:sz w:val="21"/>
                <w:szCs w:val="21"/>
              </w:rPr>
              <w:t>1 9</w:t>
            </w:r>
            <w:r w:rsidR="001C6782">
              <w:rPr>
                <w:rFonts w:ascii="Aptos" w:hAnsi="Aptos" w:cs="Calibri"/>
                <w:sz w:val="21"/>
                <w:szCs w:val="21"/>
              </w:rPr>
              <w:t>65</w:t>
            </w:r>
          </w:p>
        </w:tc>
      </w:tr>
    </w:tbl>
    <w:p w14:paraId="4DB10A03" w14:textId="77777777" w:rsidR="001D4C62" w:rsidRPr="00A915AF" w:rsidRDefault="001D4C62" w:rsidP="006552FA">
      <w:pPr>
        <w:jc w:val="both"/>
        <w:rPr>
          <w:rFonts w:ascii="Aptos" w:hAnsi="Aptos"/>
          <w:b/>
          <w:sz w:val="21"/>
          <w:szCs w:val="21"/>
        </w:rPr>
      </w:pPr>
    </w:p>
    <w:p w14:paraId="366CF438" w14:textId="77777777" w:rsidR="000C3CE0" w:rsidRPr="00A915AF" w:rsidRDefault="000C3CE0" w:rsidP="006552FA">
      <w:pPr>
        <w:jc w:val="both"/>
        <w:rPr>
          <w:rFonts w:ascii="Aptos" w:hAnsi="Aptos"/>
          <w:sz w:val="21"/>
          <w:szCs w:val="21"/>
        </w:rPr>
      </w:pPr>
    </w:p>
    <w:p w14:paraId="0CE1E3FC" w14:textId="77777777" w:rsidR="00D816C4" w:rsidRPr="002F580E" w:rsidRDefault="00F80A1B" w:rsidP="006552FA">
      <w:pPr>
        <w:jc w:val="both"/>
        <w:rPr>
          <w:rFonts w:ascii="Aptos" w:hAnsi="Aptos"/>
          <w:color w:val="2E74B5" w:themeColor="accent5" w:themeShade="BF"/>
          <w:sz w:val="32"/>
          <w:szCs w:val="32"/>
        </w:rPr>
      </w:pPr>
      <w:r w:rsidRPr="002F580E">
        <w:rPr>
          <w:rFonts w:ascii="Aptos" w:hAnsi="Aptos"/>
          <w:b/>
          <w:bCs/>
          <w:color w:val="2E74B5" w:themeColor="accent5" w:themeShade="BF"/>
          <w:sz w:val="32"/>
          <w:szCs w:val="32"/>
        </w:rPr>
        <w:t xml:space="preserve">Novostavba </w:t>
      </w:r>
      <w:r w:rsidR="00D816C4" w:rsidRPr="002F580E">
        <w:rPr>
          <w:rFonts w:ascii="Aptos" w:hAnsi="Aptos"/>
          <w:b/>
          <w:bCs/>
          <w:color w:val="2E74B5" w:themeColor="accent5" w:themeShade="BF"/>
          <w:sz w:val="32"/>
          <w:szCs w:val="32"/>
        </w:rPr>
        <w:t>objektu U1</w:t>
      </w:r>
    </w:p>
    <w:p w14:paraId="50F3F3A4" w14:textId="77777777" w:rsidR="00AA0A89" w:rsidRPr="00A915AF" w:rsidRDefault="00AA0A89" w:rsidP="006552FA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3118092D" w14:textId="77777777" w:rsidR="00A915AF" w:rsidRPr="00A915AF" w:rsidRDefault="00A915AF" w:rsidP="00A915A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Aptos" w:hAnsi="Aptos"/>
          <w:b/>
          <w:bCs/>
          <w:sz w:val="21"/>
          <w:szCs w:val="21"/>
        </w:rPr>
      </w:pPr>
      <w:r w:rsidRPr="00A915AF">
        <w:rPr>
          <w:rFonts w:ascii="Aptos" w:hAnsi="Aptos"/>
          <w:b/>
          <w:bCs/>
          <w:sz w:val="21"/>
          <w:szCs w:val="21"/>
        </w:rPr>
        <w:t>ÚDAJE O AKCI JAKO CELKU</w:t>
      </w:r>
    </w:p>
    <w:p w14:paraId="2A224CBA" w14:textId="77777777" w:rsidR="00A915AF" w:rsidRDefault="00A915AF" w:rsidP="006552FA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7172869E" w14:textId="649AC1E6" w:rsidR="00A915AF" w:rsidRPr="00573670" w:rsidRDefault="00A915AF" w:rsidP="006552FA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  <w:r w:rsidRPr="00573670">
        <w:rPr>
          <w:rFonts w:ascii="Aptos" w:hAnsi="Aptos"/>
          <w:b/>
          <w:bCs/>
          <w:sz w:val="21"/>
          <w:szCs w:val="21"/>
        </w:rPr>
        <w:t>A.1 Popis akce</w:t>
      </w:r>
    </w:p>
    <w:p w14:paraId="7BECB89B" w14:textId="77777777" w:rsidR="00573670" w:rsidRDefault="00573670" w:rsidP="006552FA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363FE6A6" w14:textId="429F7F8A" w:rsidR="00573670" w:rsidRDefault="00573670" w:rsidP="006552FA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t xml:space="preserve">Předmětem akce je Novostavba objektu U1 pro Fakultu technologickou. </w:t>
      </w:r>
      <w:r w:rsidRPr="00573670">
        <w:rPr>
          <w:rFonts w:ascii="Aptos" w:hAnsi="Aptos"/>
          <w:sz w:val="21"/>
          <w:szCs w:val="21"/>
        </w:rPr>
        <w:t xml:space="preserve">Původní budova, které byla na daném místě postavena na začátku 30. let minulého století, jako součást průmyslové zástavby firmy Baťa, byla z důvodů havarijní statiky v loňském roce zbourána a na stejném místě bude vystavěna budova nová, podle návrhu Ing. arch. Vladislava Vrány </w:t>
      </w:r>
      <w:r>
        <w:rPr>
          <w:rFonts w:ascii="Aptos" w:hAnsi="Aptos"/>
          <w:sz w:val="21"/>
          <w:szCs w:val="21"/>
        </w:rPr>
        <w:t>z</w:t>
      </w:r>
      <w:r w:rsidRPr="00573670">
        <w:rPr>
          <w:rFonts w:ascii="Aptos" w:hAnsi="Aptos"/>
          <w:sz w:val="21"/>
          <w:szCs w:val="21"/>
        </w:rPr>
        <w:t xml:space="preserve"> ATELIERU 2002.</w:t>
      </w:r>
    </w:p>
    <w:p w14:paraId="59DFCE8E" w14:textId="77777777" w:rsidR="00573670" w:rsidRDefault="00573670" w:rsidP="006552FA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1FDC5E34" w14:textId="77777777" w:rsidR="00573670" w:rsidRDefault="00573670" w:rsidP="0057367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573670">
        <w:rPr>
          <w:rFonts w:ascii="Aptos" w:hAnsi="Aptos"/>
          <w:sz w:val="21"/>
          <w:szCs w:val="21"/>
        </w:rPr>
        <w:t>Nová budova objemově i polohově kopíruje nahrazovanou starou budovu a svým architektonickým výrazem, použitými materiály a členěním fasády, navazuje na okolní objekty v tradičním zlínském industriálním architektonickém pojetí.</w:t>
      </w:r>
    </w:p>
    <w:p w14:paraId="2FB6E77B" w14:textId="77777777" w:rsidR="00573670" w:rsidRPr="00573670" w:rsidRDefault="00573670" w:rsidP="0057367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6416BF30" w14:textId="4B57C415" w:rsidR="00573670" w:rsidRDefault="00573670" w:rsidP="0057367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573670">
        <w:rPr>
          <w:rFonts w:ascii="Aptos" w:hAnsi="Aptos"/>
          <w:sz w:val="21"/>
          <w:szCs w:val="21"/>
        </w:rPr>
        <w:t xml:space="preserve">Objekt </w:t>
      </w:r>
      <w:r>
        <w:rPr>
          <w:rFonts w:ascii="Aptos" w:hAnsi="Aptos"/>
          <w:sz w:val="21"/>
          <w:szCs w:val="21"/>
        </w:rPr>
        <w:t xml:space="preserve">má </w:t>
      </w:r>
      <w:r w:rsidRPr="00573670">
        <w:rPr>
          <w:rFonts w:ascii="Aptos" w:hAnsi="Aptos"/>
          <w:sz w:val="21"/>
          <w:szCs w:val="21"/>
        </w:rPr>
        <w:t>5 nadzemních a jedno částečné podzemní technické podlaží. Stavební program sestává z modulů výukových laboratoří, seminárních učeben a pracoven pedagogů a vědeckovýzkumných pracovníků. Budoucím uživatelem budovy jsou Ústav výrobního inženýrství, Ústav inženýrství polymerů, Ústav fyziky a materiálového inženýrství a dále děkanát a veškerá administrativní pracoviště fakulty.</w:t>
      </w:r>
    </w:p>
    <w:p w14:paraId="7F0F1824" w14:textId="77777777" w:rsidR="00573670" w:rsidRPr="00573670" w:rsidRDefault="00573670" w:rsidP="0057367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57B18D85" w14:textId="3A3C2AD0" w:rsidR="00573670" w:rsidRDefault="00573670" w:rsidP="0057367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573670">
        <w:rPr>
          <w:rFonts w:ascii="Aptos" w:hAnsi="Aptos"/>
          <w:sz w:val="21"/>
          <w:szCs w:val="21"/>
        </w:rPr>
        <w:t xml:space="preserve">Prostorové řešení </w:t>
      </w:r>
      <w:r>
        <w:rPr>
          <w:rFonts w:ascii="Aptos" w:hAnsi="Aptos"/>
          <w:sz w:val="21"/>
          <w:szCs w:val="21"/>
        </w:rPr>
        <w:t>je</w:t>
      </w:r>
      <w:r w:rsidRPr="00573670">
        <w:rPr>
          <w:rFonts w:ascii="Aptos" w:hAnsi="Aptos"/>
          <w:sz w:val="21"/>
          <w:szCs w:val="21"/>
        </w:rPr>
        <w:t xml:space="preserve"> navrženo ve snaze maximalizovat využitelnou plochu objektu, rozvrhnout místnosti provozně funkčně a efektivně a současně zohlednit specifické potřeby zasídlených ústavů a pracovišť fakulty.</w:t>
      </w:r>
    </w:p>
    <w:p w14:paraId="7AE3A56F" w14:textId="77777777" w:rsidR="00573670" w:rsidRPr="00573670" w:rsidRDefault="00573670" w:rsidP="0057367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518F1589" w14:textId="1F3A0656" w:rsidR="00573670" w:rsidRDefault="00573670" w:rsidP="0057367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573670">
        <w:rPr>
          <w:rFonts w:ascii="Aptos" w:hAnsi="Aptos"/>
          <w:sz w:val="21"/>
          <w:szCs w:val="21"/>
        </w:rPr>
        <w:t xml:space="preserve">Speciální infrastruktura </w:t>
      </w:r>
      <w:r>
        <w:rPr>
          <w:rFonts w:ascii="Aptos" w:hAnsi="Aptos"/>
          <w:sz w:val="21"/>
          <w:szCs w:val="21"/>
        </w:rPr>
        <w:t>je</w:t>
      </w:r>
      <w:r w:rsidRPr="00573670">
        <w:rPr>
          <w:rFonts w:ascii="Aptos" w:hAnsi="Aptos"/>
          <w:sz w:val="21"/>
          <w:szCs w:val="21"/>
        </w:rPr>
        <w:t xml:space="preserve"> navržena pro Ústav výrobního inženýrství, který je do budoucna klíčový pro plánovaný rozvoj strojírenských studijních oborů. Pro tento ústav budou v přízemí objektu vybudovány těžké halové technologické laboratoře se zvýšenou únosností podlah, umožňující univerzální rozmístění strojního vybavení a manipulaci s těžkými břemeny pomocí jeřábové techniky. </w:t>
      </w:r>
    </w:p>
    <w:p w14:paraId="1954E33C" w14:textId="77777777" w:rsidR="00573670" w:rsidRPr="00573670" w:rsidRDefault="00573670" w:rsidP="0057367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20024CFD" w14:textId="77777777" w:rsidR="00846FD7" w:rsidRDefault="00573670" w:rsidP="006552FA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573670">
        <w:rPr>
          <w:rFonts w:ascii="Aptos" w:hAnsi="Aptos"/>
          <w:sz w:val="21"/>
          <w:szCs w:val="21"/>
        </w:rPr>
        <w:t>Z hlediska energetické náročnosti je novostavba parametricky navržena v kategorii „A mimořádně úsporná“ a splňující podmínky pasívního energetického standardu. Použití moderních technologií, jako jsou energeticky úsporné osvětlení, fotovoltaické panely, tepelná čerpadla, kvalitní izolace obálky budovy a řízení spotřeb energií, bude snižovat provozní náklady a eliminovat ekologický dopad provozu budovy na životní prostředí.</w:t>
      </w:r>
    </w:p>
    <w:p w14:paraId="169410BA" w14:textId="6ACB9AE6" w:rsidR="00A915AF" w:rsidRPr="00846FD7" w:rsidRDefault="00A915AF" w:rsidP="006552FA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573670">
        <w:rPr>
          <w:rFonts w:ascii="Aptos" w:hAnsi="Aptos"/>
          <w:b/>
          <w:bCs/>
          <w:sz w:val="21"/>
          <w:szCs w:val="21"/>
        </w:rPr>
        <w:lastRenderedPageBreak/>
        <w:t>A.2 Náklady akce</w:t>
      </w:r>
    </w:p>
    <w:p w14:paraId="1AAEE6BC" w14:textId="77777777" w:rsidR="00573670" w:rsidRDefault="00573670" w:rsidP="006552FA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3BE9E0CD" w14:textId="4B7A26F3" w:rsidR="00573670" w:rsidRDefault="00573670" w:rsidP="006552FA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573670">
        <w:rPr>
          <w:rFonts w:ascii="Aptos" w:hAnsi="Aptos"/>
          <w:sz w:val="21"/>
          <w:szCs w:val="21"/>
        </w:rPr>
        <w:t>Celkové finanční náklady akce včetně veškerých projekčně inženýrských činností a interiérového vybavení objektu jsou kalkulovány na 607 mil. Kč vč. DPH.</w:t>
      </w:r>
    </w:p>
    <w:p w14:paraId="627D8F2E" w14:textId="77777777" w:rsidR="006A3C65" w:rsidRDefault="006A3C65" w:rsidP="006552FA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0F7AC980" w14:textId="77777777" w:rsidR="006A3C65" w:rsidRPr="006A3C65" w:rsidRDefault="006A3C65" w:rsidP="006A3C65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6A3C65">
        <w:rPr>
          <w:rFonts w:ascii="Aptos" w:hAnsi="Aptos"/>
          <w:sz w:val="21"/>
          <w:szCs w:val="21"/>
        </w:rPr>
        <w:t>Zdroje na financování akce jsou rozděleny na cca tři třetiny takto:</w:t>
      </w:r>
    </w:p>
    <w:p w14:paraId="5433CDA3" w14:textId="77777777" w:rsidR="006A3C65" w:rsidRDefault="006A3C65" w:rsidP="006A3C65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7490FB0E" w14:textId="5D6704E6" w:rsidR="006A3C65" w:rsidRPr="006A3C65" w:rsidRDefault="006A3C65" w:rsidP="006A3C65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6A3C65">
        <w:rPr>
          <w:rFonts w:ascii="Aptos" w:hAnsi="Aptos"/>
          <w:sz w:val="21"/>
          <w:szCs w:val="21"/>
        </w:rPr>
        <w:t>1/3 nákladů, 201 mil. Kč, hradí v rámci programového financování „Rozvoj a obnova materiálně technické základny veřejných vysokých škol“ Ministerstvo školství, mládeže a tělovýchovy ČR.</w:t>
      </w:r>
    </w:p>
    <w:p w14:paraId="4CD29A26" w14:textId="77777777" w:rsidR="006A3C65" w:rsidRDefault="006A3C65" w:rsidP="006A3C65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78FC33D4" w14:textId="1F6C1ACC" w:rsidR="006A3C65" w:rsidRDefault="006A3C65" w:rsidP="006A3C65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6A3C65">
        <w:rPr>
          <w:rFonts w:ascii="Aptos" w:hAnsi="Aptos"/>
          <w:sz w:val="21"/>
          <w:szCs w:val="21"/>
        </w:rPr>
        <w:t xml:space="preserve">1/3 nákladů, 200 mil. Kč, hradí Zlínský kraj v rámci individuální dotace, poskytnuté ve vazbě na uzavřenou Dohodu o dlouhodobé spolupráci mezi Zlínským krajem a UTB. </w:t>
      </w:r>
    </w:p>
    <w:p w14:paraId="6340A3BE" w14:textId="77777777" w:rsidR="006A3C65" w:rsidRPr="006A3C65" w:rsidRDefault="006A3C65" w:rsidP="006A3C65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19D22711" w14:textId="7E5D53DB" w:rsidR="006A3C65" w:rsidRDefault="006A3C65" w:rsidP="006A3C65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6A3C65">
        <w:rPr>
          <w:rFonts w:ascii="Aptos" w:hAnsi="Aptos"/>
          <w:sz w:val="21"/>
          <w:szCs w:val="21"/>
        </w:rPr>
        <w:t>1/3 nákladů, 206 mil. Kč, hradí UTB z vlastních prostředků.</w:t>
      </w:r>
    </w:p>
    <w:p w14:paraId="763279FC" w14:textId="77777777" w:rsidR="00BE5378" w:rsidRDefault="00BE5378" w:rsidP="006552FA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28284021" w14:textId="77777777" w:rsidR="00A915AF" w:rsidRDefault="00A915AF" w:rsidP="006552FA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1C64EAC5" w14:textId="3AC2C684" w:rsidR="00BE5378" w:rsidRPr="00BE5378" w:rsidRDefault="00A915AF" w:rsidP="00BE5378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  <w:r w:rsidRPr="00BE5378">
        <w:rPr>
          <w:rFonts w:ascii="Aptos" w:hAnsi="Aptos"/>
          <w:b/>
          <w:bCs/>
          <w:sz w:val="21"/>
          <w:szCs w:val="21"/>
        </w:rPr>
        <w:t>A.3 Termíny přípravy a realizace akce</w:t>
      </w:r>
    </w:p>
    <w:tbl>
      <w:tblPr>
        <w:tblpPr w:leftFromText="141" w:rightFromText="141" w:vertAnchor="text" w:horzAnchor="page" w:tblpX="1445" w:tblpY="181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6"/>
        <w:gridCol w:w="1752"/>
        <w:gridCol w:w="1751"/>
      </w:tblGrid>
      <w:tr w:rsidR="00BE5378" w:rsidRPr="00C3155A" w14:paraId="1087A433" w14:textId="77777777" w:rsidTr="006926DE">
        <w:trPr>
          <w:trHeight w:val="351"/>
        </w:trPr>
        <w:tc>
          <w:tcPr>
            <w:tcW w:w="3073" w:type="pct"/>
            <w:shd w:val="clear" w:color="auto" w:fill="D9D9D9"/>
            <w:vAlign w:val="center"/>
          </w:tcPr>
          <w:p w14:paraId="668F503F" w14:textId="5EA3A9CE" w:rsidR="00BE5378" w:rsidRPr="00BE5378" w:rsidRDefault="00BE5378" w:rsidP="006926DE">
            <w:pPr>
              <w:tabs>
                <w:tab w:val="left" w:pos="7938"/>
              </w:tabs>
              <w:rPr>
                <w:rFonts w:ascii="Aptos" w:hAnsi="Aptos" w:cs="Bai Jamjuree"/>
                <w:b/>
                <w:bCs/>
                <w:sz w:val="18"/>
                <w:szCs w:val="18"/>
                <w:lang w:eastAsia="en-US"/>
              </w:rPr>
            </w:pPr>
            <w:r w:rsidRPr="00BE5378">
              <w:rPr>
                <w:rFonts w:ascii="Aptos" w:hAnsi="Aptos" w:cs="Calibri"/>
                <w:b/>
                <w:bCs/>
                <w:sz w:val="18"/>
                <w:szCs w:val="18"/>
                <w:lang w:eastAsia="en-US"/>
              </w:rPr>
              <w:t>Č</w:t>
            </w:r>
            <w:r w:rsidRPr="00BE5378">
              <w:rPr>
                <w:rFonts w:ascii="Aptos" w:hAnsi="Aptos" w:cs="Bai Jamjuree"/>
                <w:b/>
                <w:bCs/>
                <w:sz w:val="18"/>
                <w:szCs w:val="18"/>
                <w:lang w:eastAsia="en-US"/>
              </w:rPr>
              <w:t xml:space="preserve">asový harmonogram </w:t>
            </w:r>
            <w:r w:rsidR="006A3C65" w:rsidRPr="00BE5378">
              <w:rPr>
                <w:rFonts w:ascii="Aptos" w:hAnsi="Aptos" w:cs="Bai Jamjuree"/>
                <w:b/>
                <w:bCs/>
                <w:sz w:val="18"/>
                <w:szCs w:val="18"/>
                <w:lang w:eastAsia="en-US"/>
              </w:rPr>
              <w:t>akce – STAVBA</w:t>
            </w:r>
          </w:p>
        </w:tc>
        <w:tc>
          <w:tcPr>
            <w:tcW w:w="964" w:type="pct"/>
            <w:shd w:val="clear" w:color="auto" w:fill="D9D9D9"/>
            <w:vAlign w:val="center"/>
          </w:tcPr>
          <w:p w14:paraId="23066212" w14:textId="77777777" w:rsidR="00BE5378" w:rsidRPr="00C3155A" w:rsidRDefault="00BE5378" w:rsidP="006926DE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C3155A">
              <w:rPr>
                <w:rFonts w:ascii="Aptos" w:hAnsi="Aptos" w:cs="Bai Jamjuree"/>
                <w:sz w:val="18"/>
                <w:szCs w:val="18"/>
                <w:lang w:eastAsia="en-US"/>
              </w:rPr>
              <w:t>Termín zahájení</w:t>
            </w:r>
          </w:p>
        </w:tc>
        <w:tc>
          <w:tcPr>
            <w:tcW w:w="963" w:type="pct"/>
            <w:shd w:val="clear" w:color="auto" w:fill="D9D9D9"/>
            <w:vAlign w:val="center"/>
          </w:tcPr>
          <w:p w14:paraId="46ED1691" w14:textId="77777777" w:rsidR="00BE5378" w:rsidRPr="00C3155A" w:rsidRDefault="00BE5378" w:rsidP="006926DE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C3155A">
              <w:rPr>
                <w:rFonts w:ascii="Aptos" w:hAnsi="Aptos" w:cs="Bai Jamjuree"/>
                <w:sz w:val="18"/>
                <w:szCs w:val="18"/>
                <w:lang w:eastAsia="en-US"/>
              </w:rPr>
              <w:t>Termín ukon</w:t>
            </w:r>
            <w:r w:rsidRPr="00C3155A">
              <w:rPr>
                <w:rFonts w:ascii="Aptos" w:hAnsi="Aptos" w:cs="Calibri"/>
                <w:sz w:val="18"/>
                <w:szCs w:val="18"/>
                <w:lang w:eastAsia="en-US"/>
              </w:rPr>
              <w:t>č</w:t>
            </w:r>
            <w:r w:rsidRPr="00C3155A">
              <w:rPr>
                <w:rFonts w:ascii="Aptos" w:hAnsi="Aptos" w:cs="Bai Jamjuree"/>
                <w:sz w:val="18"/>
                <w:szCs w:val="18"/>
                <w:lang w:eastAsia="en-US"/>
              </w:rPr>
              <w:t>ení</w:t>
            </w:r>
          </w:p>
        </w:tc>
      </w:tr>
      <w:tr w:rsidR="00BE5378" w:rsidRPr="00C3155A" w14:paraId="39BC938C" w14:textId="77777777" w:rsidTr="006926DE">
        <w:trPr>
          <w:trHeight w:val="351"/>
        </w:trPr>
        <w:tc>
          <w:tcPr>
            <w:tcW w:w="3073" w:type="pct"/>
            <w:vAlign w:val="center"/>
          </w:tcPr>
          <w:p w14:paraId="3EB3051B" w14:textId="77777777" w:rsidR="00BE5378" w:rsidRPr="00C3155A" w:rsidRDefault="00BE5378" w:rsidP="006926DE">
            <w:pPr>
              <w:tabs>
                <w:tab w:val="left" w:pos="7938"/>
              </w:tabs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C3155A">
              <w:rPr>
                <w:rFonts w:ascii="Aptos" w:hAnsi="Aptos" w:cs="Bai Jamjuree"/>
                <w:sz w:val="18"/>
                <w:szCs w:val="18"/>
              </w:rPr>
              <w:t>Vyhotovení architektonické studie</w:t>
            </w:r>
          </w:p>
        </w:tc>
        <w:tc>
          <w:tcPr>
            <w:tcW w:w="964" w:type="pct"/>
            <w:shd w:val="clear" w:color="auto" w:fill="FFFFFF" w:themeFill="background1"/>
            <w:vAlign w:val="center"/>
          </w:tcPr>
          <w:p w14:paraId="74D7A8B5" w14:textId="77777777" w:rsidR="00BE5378" w:rsidRPr="006B5483" w:rsidRDefault="00BE5378" w:rsidP="006926DE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6B5483">
              <w:rPr>
                <w:rFonts w:ascii="Aptos" w:hAnsi="Aptos" w:cs="Bai Jamjuree"/>
                <w:sz w:val="18"/>
                <w:szCs w:val="18"/>
                <w:lang w:eastAsia="en-US"/>
              </w:rPr>
              <w:t>15.06.2021</w:t>
            </w:r>
          </w:p>
        </w:tc>
        <w:tc>
          <w:tcPr>
            <w:tcW w:w="963" w:type="pct"/>
            <w:shd w:val="clear" w:color="auto" w:fill="FFFFFF" w:themeFill="background1"/>
            <w:vAlign w:val="center"/>
          </w:tcPr>
          <w:p w14:paraId="10702809" w14:textId="77777777" w:rsidR="00BE5378" w:rsidRPr="006B5483" w:rsidRDefault="00BE5378" w:rsidP="006926DE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6B5483">
              <w:rPr>
                <w:rFonts w:ascii="Aptos" w:hAnsi="Aptos" w:cs="Bai Jamjuree"/>
                <w:sz w:val="18"/>
                <w:szCs w:val="18"/>
                <w:lang w:eastAsia="en-US"/>
              </w:rPr>
              <w:t>30.08.2021</w:t>
            </w:r>
          </w:p>
        </w:tc>
      </w:tr>
      <w:tr w:rsidR="00BE5378" w:rsidRPr="00C3155A" w14:paraId="187521BB" w14:textId="77777777" w:rsidTr="006926DE">
        <w:trPr>
          <w:trHeight w:val="351"/>
        </w:trPr>
        <w:tc>
          <w:tcPr>
            <w:tcW w:w="3073" w:type="pct"/>
            <w:vAlign w:val="center"/>
          </w:tcPr>
          <w:p w14:paraId="12753722" w14:textId="77777777" w:rsidR="00BE5378" w:rsidRPr="00C3155A" w:rsidRDefault="00BE5378" w:rsidP="006926DE">
            <w:pPr>
              <w:tabs>
                <w:tab w:val="left" w:pos="7938"/>
              </w:tabs>
              <w:rPr>
                <w:rFonts w:ascii="Aptos" w:hAnsi="Aptos" w:cs="Bai Jamjuree"/>
                <w:sz w:val="18"/>
                <w:szCs w:val="18"/>
              </w:rPr>
            </w:pPr>
            <w:r w:rsidRPr="00C3155A">
              <w:rPr>
                <w:rFonts w:ascii="Aptos" w:hAnsi="Aptos" w:cs="Bai Jamjuree"/>
                <w:sz w:val="18"/>
                <w:szCs w:val="18"/>
              </w:rPr>
              <w:t xml:space="preserve">Vyhotovení dokumentace pro územní rozhodnutí </w:t>
            </w:r>
          </w:p>
        </w:tc>
        <w:tc>
          <w:tcPr>
            <w:tcW w:w="964" w:type="pct"/>
            <w:shd w:val="clear" w:color="auto" w:fill="FFFFFF" w:themeFill="background1"/>
            <w:vAlign w:val="center"/>
          </w:tcPr>
          <w:p w14:paraId="35D0BB97" w14:textId="77777777" w:rsidR="00BE5378" w:rsidRPr="006B5483" w:rsidRDefault="00BE5378" w:rsidP="006926DE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6B5483">
              <w:rPr>
                <w:rFonts w:ascii="Aptos" w:hAnsi="Aptos" w:cs="Bai Jamjuree"/>
                <w:sz w:val="18"/>
                <w:szCs w:val="18"/>
                <w:lang w:eastAsia="en-US"/>
              </w:rPr>
              <w:t>22.11.2021</w:t>
            </w:r>
          </w:p>
        </w:tc>
        <w:tc>
          <w:tcPr>
            <w:tcW w:w="963" w:type="pct"/>
            <w:shd w:val="clear" w:color="auto" w:fill="FFFFFF" w:themeFill="background1"/>
            <w:vAlign w:val="center"/>
          </w:tcPr>
          <w:p w14:paraId="23B95817" w14:textId="77777777" w:rsidR="00BE5378" w:rsidRPr="006B5483" w:rsidRDefault="00BE5378" w:rsidP="006926DE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6B5483">
              <w:rPr>
                <w:rFonts w:ascii="Aptos" w:hAnsi="Aptos" w:cs="Bai Jamjuree"/>
                <w:sz w:val="18"/>
                <w:szCs w:val="18"/>
                <w:lang w:eastAsia="en-US"/>
              </w:rPr>
              <w:t>30.03.2022</w:t>
            </w:r>
          </w:p>
        </w:tc>
      </w:tr>
      <w:tr w:rsidR="00BE5378" w:rsidRPr="00C3155A" w14:paraId="2CBE1BC8" w14:textId="77777777" w:rsidTr="006926DE">
        <w:trPr>
          <w:trHeight w:val="351"/>
        </w:trPr>
        <w:tc>
          <w:tcPr>
            <w:tcW w:w="3073" w:type="pct"/>
            <w:vAlign w:val="center"/>
          </w:tcPr>
          <w:p w14:paraId="609BBF53" w14:textId="77777777" w:rsidR="00BE5378" w:rsidRPr="00C3155A" w:rsidRDefault="00BE5378" w:rsidP="006926DE">
            <w:pPr>
              <w:tabs>
                <w:tab w:val="left" w:pos="7938"/>
              </w:tabs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C3155A">
              <w:rPr>
                <w:rFonts w:ascii="Aptos" w:hAnsi="Aptos" w:cs="Bai Jamjuree"/>
                <w:sz w:val="18"/>
                <w:szCs w:val="18"/>
                <w:lang w:eastAsia="en-US"/>
              </w:rPr>
              <w:t>Vydáno pravomocné územní rozhodnutí</w:t>
            </w:r>
          </w:p>
        </w:tc>
        <w:tc>
          <w:tcPr>
            <w:tcW w:w="964" w:type="pct"/>
            <w:shd w:val="clear" w:color="auto" w:fill="FFFFFF" w:themeFill="background1"/>
            <w:vAlign w:val="center"/>
          </w:tcPr>
          <w:p w14:paraId="5207BC6D" w14:textId="77777777" w:rsidR="00BE5378" w:rsidRPr="006B5483" w:rsidRDefault="00BE5378" w:rsidP="006926DE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6B5483">
              <w:rPr>
                <w:rFonts w:ascii="Aptos" w:hAnsi="Aptos" w:cs="Bai Jamjuree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3" w:type="pct"/>
            <w:shd w:val="clear" w:color="auto" w:fill="FFFFFF" w:themeFill="background1"/>
            <w:vAlign w:val="center"/>
          </w:tcPr>
          <w:p w14:paraId="0DD4834F" w14:textId="77777777" w:rsidR="00BE5378" w:rsidRPr="006B5483" w:rsidRDefault="00BE5378" w:rsidP="006926DE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6B5483">
              <w:rPr>
                <w:rFonts w:ascii="Aptos" w:hAnsi="Aptos" w:cs="Bai Jamjuree"/>
                <w:sz w:val="18"/>
                <w:szCs w:val="18"/>
                <w:lang w:eastAsia="en-US"/>
              </w:rPr>
              <w:t>26.01.2023</w:t>
            </w:r>
          </w:p>
        </w:tc>
      </w:tr>
      <w:tr w:rsidR="00BE5378" w:rsidRPr="00C3155A" w14:paraId="3DC9ECDE" w14:textId="77777777" w:rsidTr="006926DE">
        <w:trPr>
          <w:trHeight w:val="351"/>
        </w:trPr>
        <w:tc>
          <w:tcPr>
            <w:tcW w:w="3073" w:type="pct"/>
            <w:vAlign w:val="center"/>
          </w:tcPr>
          <w:p w14:paraId="143C9655" w14:textId="77777777" w:rsidR="00BE5378" w:rsidRPr="00C3155A" w:rsidRDefault="00BE5378" w:rsidP="006926DE">
            <w:pPr>
              <w:tabs>
                <w:tab w:val="left" w:pos="7938"/>
              </w:tabs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C3155A">
              <w:rPr>
                <w:rFonts w:ascii="Aptos" w:hAnsi="Aptos" w:cs="Bai Jamjuree"/>
                <w:sz w:val="18"/>
                <w:szCs w:val="18"/>
                <w:lang w:eastAsia="en-US"/>
              </w:rPr>
              <w:t>Vyhotovení projektové dokumentace pro stavební povolení</w:t>
            </w:r>
          </w:p>
        </w:tc>
        <w:tc>
          <w:tcPr>
            <w:tcW w:w="964" w:type="pct"/>
            <w:shd w:val="clear" w:color="auto" w:fill="FFFFFF" w:themeFill="background1"/>
            <w:vAlign w:val="center"/>
          </w:tcPr>
          <w:p w14:paraId="73600A13" w14:textId="77777777" w:rsidR="00BE5378" w:rsidRPr="006B5483" w:rsidRDefault="00BE5378" w:rsidP="006926DE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6B5483">
              <w:rPr>
                <w:rFonts w:ascii="Aptos" w:hAnsi="Aptos" w:cs="Bai Jamjuree"/>
                <w:sz w:val="18"/>
                <w:szCs w:val="18"/>
                <w:lang w:eastAsia="en-US"/>
              </w:rPr>
              <w:t>16.12.2022</w:t>
            </w:r>
          </w:p>
        </w:tc>
        <w:tc>
          <w:tcPr>
            <w:tcW w:w="963" w:type="pct"/>
            <w:shd w:val="clear" w:color="auto" w:fill="FFFFFF" w:themeFill="background1"/>
            <w:vAlign w:val="center"/>
          </w:tcPr>
          <w:p w14:paraId="466F7AE1" w14:textId="77777777" w:rsidR="00BE5378" w:rsidRPr="006B5483" w:rsidRDefault="00BE5378" w:rsidP="006926DE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6B5483">
              <w:rPr>
                <w:rFonts w:ascii="Aptos" w:hAnsi="Aptos" w:cs="Bai Jamjuree"/>
                <w:sz w:val="18"/>
                <w:szCs w:val="18"/>
                <w:lang w:eastAsia="en-US"/>
              </w:rPr>
              <w:t>14.04.2023</w:t>
            </w:r>
          </w:p>
        </w:tc>
      </w:tr>
      <w:tr w:rsidR="00BE5378" w:rsidRPr="00C3155A" w14:paraId="1F1FF849" w14:textId="77777777" w:rsidTr="006926DE">
        <w:trPr>
          <w:trHeight w:val="351"/>
        </w:trPr>
        <w:tc>
          <w:tcPr>
            <w:tcW w:w="3073" w:type="pct"/>
            <w:vAlign w:val="center"/>
          </w:tcPr>
          <w:p w14:paraId="0690E668" w14:textId="77777777" w:rsidR="00BE5378" w:rsidRPr="00C3155A" w:rsidRDefault="00BE5378" w:rsidP="006926DE">
            <w:pPr>
              <w:tabs>
                <w:tab w:val="left" w:pos="7938"/>
              </w:tabs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C3155A">
              <w:rPr>
                <w:rFonts w:ascii="Aptos" w:hAnsi="Aptos" w:cs="Bai Jamjuree"/>
                <w:sz w:val="18"/>
                <w:szCs w:val="18"/>
                <w:lang w:eastAsia="en-US"/>
              </w:rPr>
              <w:t>Vyhotovení projektové dokumentace pro provád</w:t>
            </w:r>
            <w:r w:rsidRPr="00C3155A">
              <w:rPr>
                <w:rFonts w:ascii="Aptos" w:hAnsi="Aptos" w:cs="Calibri"/>
                <w:sz w:val="18"/>
                <w:szCs w:val="18"/>
                <w:lang w:eastAsia="en-US"/>
              </w:rPr>
              <w:t>ě</w:t>
            </w:r>
            <w:r w:rsidRPr="00C3155A">
              <w:rPr>
                <w:rFonts w:ascii="Aptos" w:hAnsi="Aptos" w:cs="Bai Jamjuree"/>
                <w:sz w:val="18"/>
                <w:szCs w:val="18"/>
                <w:lang w:eastAsia="en-US"/>
              </w:rPr>
              <w:t>ní stavby</w:t>
            </w:r>
          </w:p>
        </w:tc>
        <w:tc>
          <w:tcPr>
            <w:tcW w:w="964" w:type="pct"/>
            <w:vAlign w:val="center"/>
          </w:tcPr>
          <w:p w14:paraId="7FE3CA84" w14:textId="77777777" w:rsidR="00BE5378" w:rsidRPr="006B5483" w:rsidRDefault="00BE5378" w:rsidP="006926DE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6B5483">
              <w:rPr>
                <w:rFonts w:ascii="Aptos" w:hAnsi="Aptos" w:cs="Bai Jamjuree"/>
                <w:sz w:val="18"/>
                <w:szCs w:val="18"/>
                <w:lang w:eastAsia="en-US"/>
              </w:rPr>
              <w:t>24.05.2023</w:t>
            </w:r>
          </w:p>
        </w:tc>
        <w:tc>
          <w:tcPr>
            <w:tcW w:w="963" w:type="pct"/>
            <w:vAlign w:val="center"/>
          </w:tcPr>
          <w:p w14:paraId="60DD26A2" w14:textId="77777777" w:rsidR="00BE5378" w:rsidRPr="006B5483" w:rsidRDefault="00BE5378" w:rsidP="006926DE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6B5483">
              <w:rPr>
                <w:rFonts w:ascii="Aptos" w:hAnsi="Aptos" w:cs="Bai Jamjuree"/>
                <w:sz w:val="18"/>
                <w:szCs w:val="18"/>
                <w:lang w:eastAsia="en-US"/>
              </w:rPr>
              <w:t>11.11.2023</w:t>
            </w:r>
          </w:p>
        </w:tc>
      </w:tr>
      <w:tr w:rsidR="00BE5378" w:rsidRPr="00BE5378" w14:paraId="797B136E" w14:textId="77777777" w:rsidTr="006926DE">
        <w:trPr>
          <w:trHeight w:val="351"/>
        </w:trPr>
        <w:tc>
          <w:tcPr>
            <w:tcW w:w="3073" w:type="pct"/>
            <w:vAlign w:val="center"/>
          </w:tcPr>
          <w:p w14:paraId="2884BD6C" w14:textId="77777777" w:rsidR="00BE5378" w:rsidRPr="00BE5378" w:rsidRDefault="00BE5378" w:rsidP="006926DE">
            <w:pPr>
              <w:tabs>
                <w:tab w:val="left" w:pos="7938"/>
              </w:tabs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</w:pPr>
            <w:r w:rsidRPr="00BE5378"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  <w:t>Vydáno pravomocné stavební povolení</w:t>
            </w:r>
          </w:p>
        </w:tc>
        <w:tc>
          <w:tcPr>
            <w:tcW w:w="964" w:type="pct"/>
            <w:vAlign w:val="center"/>
          </w:tcPr>
          <w:p w14:paraId="076394DB" w14:textId="77777777" w:rsidR="00BE5378" w:rsidRPr="00BE5378" w:rsidRDefault="00BE5378" w:rsidP="006926DE">
            <w:pPr>
              <w:tabs>
                <w:tab w:val="left" w:pos="7938"/>
              </w:tabs>
              <w:jc w:val="center"/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</w:pPr>
            <w:r w:rsidRPr="00BE5378"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3" w:type="pct"/>
            <w:vAlign w:val="center"/>
          </w:tcPr>
          <w:p w14:paraId="12524704" w14:textId="77777777" w:rsidR="00BE5378" w:rsidRPr="00BE5378" w:rsidRDefault="00BE5378" w:rsidP="006926DE">
            <w:pPr>
              <w:tabs>
                <w:tab w:val="left" w:pos="7938"/>
              </w:tabs>
              <w:jc w:val="center"/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</w:pPr>
            <w:r w:rsidRPr="00BE5378"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  <w:t>02.02.2024</w:t>
            </w:r>
          </w:p>
        </w:tc>
      </w:tr>
      <w:tr w:rsidR="00BE5378" w:rsidRPr="00BE5378" w14:paraId="0B812B55" w14:textId="77777777" w:rsidTr="006926DE">
        <w:trPr>
          <w:trHeight w:val="351"/>
        </w:trPr>
        <w:tc>
          <w:tcPr>
            <w:tcW w:w="3073" w:type="pct"/>
            <w:vAlign w:val="center"/>
          </w:tcPr>
          <w:p w14:paraId="01A55EE5" w14:textId="77777777" w:rsidR="00BE5378" w:rsidRPr="00BE5378" w:rsidRDefault="00BE5378" w:rsidP="006926DE">
            <w:pPr>
              <w:tabs>
                <w:tab w:val="left" w:pos="7938"/>
              </w:tabs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</w:pPr>
            <w:r w:rsidRPr="00BE5378"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  <w:t xml:space="preserve">Zadávací </w:t>
            </w:r>
            <w:r w:rsidRPr="00BE5378">
              <w:rPr>
                <w:rFonts w:ascii="Aptos" w:hAnsi="Aptos" w:cs="Calibri"/>
                <w:color w:val="000000" w:themeColor="text1"/>
                <w:sz w:val="18"/>
                <w:szCs w:val="18"/>
                <w:lang w:eastAsia="en-US"/>
              </w:rPr>
              <w:t>ř</w:t>
            </w:r>
            <w:r w:rsidRPr="00BE5378"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  <w:t>ízení na správce stavby</w:t>
            </w:r>
          </w:p>
        </w:tc>
        <w:tc>
          <w:tcPr>
            <w:tcW w:w="964" w:type="pct"/>
            <w:vAlign w:val="center"/>
          </w:tcPr>
          <w:p w14:paraId="40363B4D" w14:textId="77777777" w:rsidR="00BE5378" w:rsidRPr="00BE5378" w:rsidRDefault="00BE5378" w:rsidP="006926DE">
            <w:pPr>
              <w:tabs>
                <w:tab w:val="left" w:pos="7938"/>
              </w:tabs>
              <w:jc w:val="center"/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</w:pPr>
            <w:r w:rsidRPr="00BE5378"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  <w:t>05/2024</w:t>
            </w:r>
          </w:p>
        </w:tc>
        <w:tc>
          <w:tcPr>
            <w:tcW w:w="963" w:type="pct"/>
            <w:vAlign w:val="center"/>
          </w:tcPr>
          <w:p w14:paraId="7B8DD715" w14:textId="77777777" w:rsidR="00BE5378" w:rsidRPr="00BE5378" w:rsidRDefault="00BE5378" w:rsidP="006926DE">
            <w:pPr>
              <w:tabs>
                <w:tab w:val="left" w:pos="7938"/>
              </w:tabs>
              <w:jc w:val="center"/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</w:pPr>
            <w:r w:rsidRPr="00BE5378"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  <w:t>08/2024</w:t>
            </w:r>
          </w:p>
        </w:tc>
      </w:tr>
      <w:tr w:rsidR="00BE5378" w:rsidRPr="00BE5378" w14:paraId="14BE7CB2" w14:textId="77777777" w:rsidTr="006926DE">
        <w:trPr>
          <w:trHeight w:val="351"/>
        </w:trPr>
        <w:tc>
          <w:tcPr>
            <w:tcW w:w="3073" w:type="pct"/>
            <w:vAlign w:val="center"/>
          </w:tcPr>
          <w:p w14:paraId="7568022A" w14:textId="77777777" w:rsidR="00BE5378" w:rsidRPr="00BE5378" w:rsidRDefault="00BE5378" w:rsidP="006926DE">
            <w:pPr>
              <w:tabs>
                <w:tab w:val="left" w:pos="7938"/>
              </w:tabs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</w:pPr>
            <w:r w:rsidRPr="00BE5378"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  <w:t xml:space="preserve">Zadávací </w:t>
            </w:r>
            <w:r w:rsidRPr="00BE5378">
              <w:rPr>
                <w:rFonts w:ascii="Aptos" w:hAnsi="Aptos" w:cs="Calibri"/>
                <w:color w:val="000000" w:themeColor="text1"/>
                <w:sz w:val="18"/>
                <w:szCs w:val="18"/>
                <w:lang w:eastAsia="en-US"/>
              </w:rPr>
              <w:t>ř</w:t>
            </w:r>
            <w:r w:rsidRPr="00BE5378"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  <w:t>ízení na zhotovitele stavby</w:t>
            </w:r>
          </w:p>
        </w:tc>
        <w:tc>
          <w:tcPr>
            <w:tcW w:w="964" w:type="pct"/>
            <w:vAlign w:val="center"/>
          </w:tcPr>
          <w:p w14:paraId="3227FE7E" w14:textId="77777777" w:rsidR="00BE5378" w:rsidRPr="00BE5378" w:rsidRDefault="00BE5378" w:rsidP="006926DE">
            <w:pPr>
              <w:tabs>
                <w:tab w:val="left" w:pos="7938"/>
              </w:tabs>
              <w:jc w:val="center"/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</w:pPr>
            <w:r w:rsidRPr="00BE5378"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  <w:t>05/2024</w:t>
            </w:r>
          </w:p>
        </w:tc>
        <w:tc>
          <w:tcPr>
            <w:tcW w:w="963" w:type="pct"/>
            <w:vAlign w:val="center"/>
          </w:tcPr>
          <w:p w14:paraId="435AFD91" w14:textId="77777777" w:rsidR="00BE5378" w:rsidRPr="00BE5378" w:rsidRDefault="00BE5378" w:rsidP="006926DE">
            <w:pPr>
              <w:tabs>
                <w:tab w:val="left" w:pos="7938"/>
              </w:tabs>
              <w:jc w:val="center"/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</w:pPr>
            <w:r w:rsidRPr="00BE5378"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  <w:t>09/2024</w:t>
            </w:r>
          </w:p>
        </w:tc>
      </w:tr>
      <w:tr w:rsidR="00BE5378" w:rsidRPr="00BE5378" w14:paraId="3DEFA268" w14:textId="77777777" w:rsidTr="006926DE">
        <w:trPr>
          <w:trHeight w:val="351"/>
        </w:trPr>
        <w:tc>
          <w:tcPr>
            <w:tcW w:w="3073" w:type="pct"/>
            <w:vAlign w:val="center"/>
          </w:tcPr>
          <w:p w14:paraId="6AC2640C" w14:textId="77777777" w:rsidR="00BE5378" w:rsidRPr="00BE5378" w:rsidRDefault="00BE5378" w:rsidP="006926DE">
            <w:pPr>
              <w:tabs>
                <w:tab w:val="left" w:pos="7938"/>
              </w:tabs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</w:pPr>
            <w:r w:rsidRPr="00BE5378"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  <w:t>Podpis smlouvy o dílo na zhotovení stavby</w:t>
            </w:r>
          </w:p>
        </w:tc>
        <w:tc>
          <w:tcPr>
            <w:tcW w:w="964" w:type="pct"/>
            <w:vAlign w:val="center"/>
          </w:tcPr>
          <w:p w14:paraId="3E8500B8" w14:textId="77777777" w:rsidR="00BE5378" w:rsidRPr="00BE5378" w:rsidRDefault="00BE5378" w:rsidP="006926DE">
            <w:pPr>
              <w:tabs>
                <w:tab w:val="left" w:pos="7938"/>
              </w:tabs>
              <w:jc w:val="center"/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</w:pPr>
            <w:r w:rsidRPr="00BE5378"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3" w:type="pct"/>
            <w:vAlign w:val="center"/>
          </w:tcPr>
          <w:p w14:paraId="0F795CF3" w14:textId="77777777" w:rsidR="00BE5378" w:rsidRPr="00BE5378" w:rsidRDefault="00BE5378" w:rsidP="006926DE">
            <w:pPr>
              <w:tabs>
                <w:tab w:val="left" w:pos="7938"/>
              </w:tabs>
              <w:jc w:val="center"/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</w:pPr>
            <w:r w:rsidRPr="00BE5378"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  <w:t>09/2024</w:t>
            </w:r>
          </w:p>
        </w:tc>
      </w:tr>
      <w:tr w:rsidR="00BE5378" w:rsidRPr="00BE5378" w14:paraId="46A534AA" w14:textId="77777777" w:rsidTr="006926DE">
        <w:trPr>
          <w:trHeight w:val="351"/>
        </w:trPr>
        <w:tc>
          <w:tcPr>
            <w:tcW w:w="3073" w:type="pct"/>
            <w:vAlign w:val="center"/>
          </w:tcPr>
          <w:p w14:paraId="2D36383D" w14:textId="77777777" w:rsidR="00BE5378" w:rsidRPr="00BE5378" w:rsidRDefault="00BE5378" w:rsidP="006926DE">
            <w:pPr>
              <w:tabs>
                <w:tab w:val="left" w:pos="7938"/>
              </w:tabs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</w:pPr>
            <w:r w:rsidRPr="00BE5378"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  <w:t xml:space="preserve">Realizace stavby </w:t>
            </w:r>
          </w:p>
        </w:tc>
        <w:tc>
          <w:tcPr>
            <w:tcW w:w="964" w:type="pct"/>
            <w:vAlign w:val="center"/>
          </w:tcPr>
          <w:p w14:paraId="14184871" w14:textId="77777777" w:rsidR="00BE5378" w:rsidRPr="00BE5378" w:rsidRDefault="00BE5378" w:rsidP="006926DE">
            <w:pPr>
              <w:tabs>
                <w:tab w:val="left" w:pos="7938"/>
              </w:tabs>
              <w:jc w:val="center"/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</w:pPr>
            <w:r w:rsidRPr="00BE5378"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  <w:t>10/2024</w:t>
            </w:r>
          </w:p>
        </w:tc>
        <w:tc>
          <w:tcPr>
            <w:tcW w:w="963" w:type="pct"/>
            <w:vAlign w:val="center"/>
          </w:tcPr>
          <w:p w14:paraId="029FC715" w14:textId="77777777" w:rsidR="00BE5378" w:rsidRPr="00BE5378" w:rsidRDefault="00BE5378" w:rsidP="006926DE">
            <w:pPr>
              <w:tabs>
                <w:tab w:val="left" w:pos="7938"/>
              </w:tabs>
              <w:jc w:val="center"/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</w:pPr>
            <w:r w:rsidRPr="00BE5378"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  <w:t>10/2026</w:t>
            </w:r>
          </w:p>
        </w:tc>
      </w:tr>
      <w:tr w:rsidR="00BE5378" w:rsidRPr="00BE5378" w14:paraId="4ED88EB9" w14:textId="77777777" w:rsidTr="006926DE">
        <w:trPr>
          <w:trHeight w:val="351"/>
        </w:trPr>
        <w:tc>
          <w:tcPr>
            <w:tcW w:w="3073" w:type="pct"/>
            <w:vAlign w:val="center"/>
          </w:tcPr>
          <w:p w14:paraId="4AE234E7" w14:textId="77777777" w:rsidR="00BE5378" w:rsidRPr="00BE5378" w:rsidRDefault="00BE5378" w:rsidP="006926DE">
            <w:pPr>
              <w:tabs>
                <w:tab w:val="left" w:pos="7938"/>
              </w:tabs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</w:pPr>
            <w:r w:rsidRPr="00BE5378"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  <w:t>Kolauda</w:t>
            </w:r>
            <w:r w:rsidRPr="00BE5378">
              <w:rPr>
                <w:rFonts w:ascii="Aptos" w:hAnsi="Aptos" w:cs="Calibri"/>
                <w:color w:val="000000" w:themeColor="text1"/>
                <w:sz w:val="18"/>
                <w:szCs w:val="18"/>
                <w:lang w:eastAsia="en-US"/>
              </w:rPr>
              <w:t>č</w:t>
            </w:r>
            <w:r w:rsidRPr="00BE5378"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  <w:t xml:space="preserve">ní </w:t>
            </w:r>
            <w:r w:rsidRPr="00BE5378">
              <w:rPr>
                <w:rFonts w:ascii="Aptos" w:hAnsi="Aptos" w:cs="Calibri"/>
                <w:color w:val="000000" w:themeColor="text1"/>
                <w:sz w:val="18"/>
                <w:szCs w:val="18"/>
                <w:lang w:eastAsia="en-US"/>
              </w:rPr>
              <w:t>ř</w:t>
            </w:r>
            <w:r w:rsidRPr="00BE5378"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  <w:t>ízení</w:t>
            </w:r>
          </w:p>
        </w:tc>
        <w:tc>
          <w:tcPr>
            <w:tcW w:w="964" w:type="pct"/>
            <w:vAlign w:val="center"/>
          </w:tcPr>
          <w:p w14:paraId="631455E9" w14:textId="77777777" w:rsidR="00BE5378" w:rsidRPr="00BE5378" w:rsidRDefault="00BE5378" w:rsidP="006926DE">
            <w:pPr>
              <w:tabs>
                <w:tab w:val="left" w:pos="7938"/>
              </w:tabs>
              <w:jc w:val="center"/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63" w:type="pct"/>
            <w:vAlign w:val="center"/>
          </w:tcPr>
          <w:p w14:paraId="1E30BD3D" w14:textId="77777777" w:rsidR="00BE5378" w:rsidRPr="00BE5378" w:rsidRDefault="00BE5378" w:rsidP="006926DE">
            <w:pPr>
              <w:tabs>
                <w:tab w:val="left" w:pos="7938"/>
              </w:tabs>
              <w:jc w:val="center"/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</w:pPr>
            <w:r w:rsidRPr="00BE5378"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  <w:t>12/2026</w:t>
            </w:r>
          </w:p>
        </w:tc>
      </w:tr>
    </w:tbl>
    <w:p w14:paraId="64E82692" w14:textId="77777777" w:rsidR="00BE5378" w:rsidRPr="00BE5378" w:rsidRDefault="00BE5378" w:rsidP="00BE5378">
      <w:pPr>
        <w:tabs>
          <w:tab w:val="left" w:pos="7938"/>
        </w:tabs>
        <w:spacing w:line="276" w:lineRule="auto"/>
        <w:jc w:val="both"/>
        <w:rPr>
          <w:rFonts w:ascii="Aptos" w:hAnsi="Aptos" w:cs="Bai Jamjuree"/>
          <w:b/>
          <w:bCs/>
          <w:color w:val="000000" w:themeColor="text1"/>
          <w:lang w:eastAsia="en-US"/>
        </w:rPr>
      </w:pPr>
    </w:p>
    <w:tbl>
      <w:tblPr>
        <w:tblpPr w:leftFromText="141" w:rightFromText="141" w:vertAnchor="text" w:horzAnchor="page" w:tblpX="1445" w:tblpY="181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6"/>
        <w:gridCol w:w="1752"/>
        <w:gridCol w:w="1751"/>
      </w:tblGrid>
      <w:tr w:rsidR="00BE5378" w:rsidRPr="00BE5378" w14:paraId="13CA7021" w14:textId="77777777" w:rsidTr="006926DE">
        <w:trPr>
          <w:trHeight w:val="351"/>
        </w:trPr>
        <w:tc>
          <w:tcPr>
            <w:tcW w:w="3073" w:type="pct"/>
            <w:shd w:val="clear" w:color="auto" w:fill="D9D9D9"/>
            <w:vAlign w:val="center"/>
          </w:tcPr>
          <w:p w14:paraId="53C644B0" w14:textId="4578F6B0" w:rsidR="00BE5378" w:rsidRPr="00BE5378" w:rsidRDefault="00BE5378" w:rsidP="006926DE">
            <w:pPr>
              <w:tabs>
                <w:tab w:val="left" w:pos="7938"/>
              </w:tabs>
              <w:rPr>
                <w:rFonts w:ascii="Aptos" w:hAnsi="Aptos" w:cs="Bai Jamjuree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E5378">
              <w:rPr>
                <w:rFonts w:ascii="Aptos" w:hAnsi="Aptos" w:cs="Bai Jamjuree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Časový harmonogram </w:t>
            </w:r>
            <w:r w:rsidR="006A3C65" w:rsidRPr="00BE5378">
              <w:rPr>
                <w:rFonts w:ascii="Aptos" w:hAnsi="Aptos" w:cs="Bai Jamjuree"/>
                <w:b/>
                <w:bCs/>
                <w:color w:val="000000" w:themeColor="text1"/>
                <w:sz w:val="18"/>
                <w:szCs w:val="18"/>
                <w:lang w:eastAsia="en-US"/>
              </w:rPr>
              <w:t>akce – INTERIÉRY</w:t>
            </w:r>
          </w:p>
        </w:tc>
        <w:tc>
          <w:tcPr>
            <w:tcW w:w="964" w:type="pct"/>
            <w:shd w:val="clear" w:color="auto" w:fill="D9D9D9"/>
            <w:vAlign w:val="center"/>
          </w:tcPr>
          <w:p w14:paraId="7845FD95" w14:textId="77777777" w:rsidR="00BE5378" w:rsidRPr="00BE5378" w:rsidRDefault="00BE5378" w:rsidP="006926DE">
            <w:pPr>
              <w:tabs>
                <w:tab w:val="left" w:pos="7938"/>
              </w:tabs>
              <w:jc w:val="center"/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</w:pPr>
            <w:r w:rsidRPr="00BE5378"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  <w:t>Termín zahájení</w:t>
            </w:r>
          </w:p>
        </w:tc>
        <w:tc>
          <w:tcPr>
            <w:tcW w:w="963" w:type="pct"/>
            <w:shd w:val="clear" w:color="auto" w:fill="D9D9D9"/>
            <w:vAlign w:val="center"/>
          </w:tcPr>
          <w:p w14:paraId="301E41AE" w14:textId="77777777" w:rsidR="00BE5378" w:rsidRPr="00BE5378" w:rsidRDefault="00BE5378" w:rsidP="006926DE">
            <w:pPr>
              <w:tabs>
                <w:tab w:val="left" w:pos="7938"/>
              </w:tabs>
              <w:jc w:val="center"/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</w:pPr>
            <w:r w:rsidRPr="00BE5378"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  <w:t>Termín ukon</w:t>
            </w:r>
            <w:r w:rsidRPr="00BE5378">
              <w:rPr>
                <w:rFonts w:ascii="Aptos" w:hAnsi="Aptos" w:cs="Calibri"/>
                <w:color w:val="000000" w:themeColor="text1"/>
                <w:sz w:val="18"/>
                <w:szCs w:val="18"/>
                <w:lang w:eastAsia="en-US"/>
              </w:rPr>
              <w:t>č</w:t>
            </w:r>
            <w:r w:rsidRPr="00BE5378"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  <w:t>ení</w:t>
            </w:r>
          </w:p>
        </w:tc>
      </w:tr>
      <w:tr w:rsidR="00BE5378" w:rsidRPr="00BE5378" w14:paraId="50F728A3" w14:textId="77777777" w:rsidTr="006926DE">
        <w:trPr>
          <w:trHeight w:val="351"/>
        </w:trPr>
        <w:tc>
          <w:tcPr>
            <w:tcW w:w="3073" w:type="pct"/>
            <w:vAlign w:val="center"/>
          </w:tcPr>
          <w:p w14:paraId="583C5324" w14:textId="77777777" w:rsidR="00BE5378" w:rsidRPr="00BE5378" w:rsidRDefault="00BE5378" w:rsidP="006926DE">
            <w:pPr>
              <w:tabs>
                <w:tab w:val="left" w:pos="7938"/>
              </w:tabs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</w:pPr>
            <w:r w:rsidRPr="00BE5378"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  <w:t>Vyhotovení projektové dokumentace interiérového vybavení</w:t>
            </w:r>
          </w:p>
        </w:tc>
        <w:tc>
          <w:tcPr>
            <w:tcW w:w="964" w:type="pct"/>
            <w:vAlign w:val="center"/>
          </w:tcPr>
          <w:p w14:paraId="1D4E6BEA" w14:textId="77777777" w:rsidR="00BE5378" w:rsidRPr="00BE5378" w:rsidRDefault="00BE5378" w:rsidP="006926DE">
            <w:pPr>
              <w:tabs>
                <w:tab w:val="left" w:pos="7938"/>
              </w:tabs>
              <w:jc w:val="center"/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</w:pPr>
            <w:r w:rsidRPr="00BE5378"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  <w:t>12/2023</w:t>
            </w:r>
          </w:p>
        </w:tc>
        <w:tc>
          <w:tcPr>
            <w:tcW w:w="963" w:type="pct"/>
            <w:vAlign w:val="center"/>
          </w:tcPr>
          <w:p w14:paraId="648EAFB2" w14:textId="77777777" w:rsidR="00BE5378" w:rsidRPr="00BE5378" w:rsidRDefault="00BE5378" w:rsidP="006926DE">
            <w:pPr>
              <w:tabs>
                <w:tab w:val="left" w:pos="7938"/>
              </w:tabs>
              <w:jc w:val="center"/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</w:pPr>
            <w:r w:rsidRPr="00BE5378"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  <w:t>06/2024</w:t>
            </w:r>
          </w:p>
        </w:tc>
      </w:tr>
      <w:tr w:rsidR="00BE5378" w:rsidRPr="00BE5378" w14:paraId="68DCF88D" w14:textId="77777777" w:rsidTr="006926DE">
        <w:trPr>
          <w:trHeight w:val="351"/>
        </w:trPr>
        <w:tc>
          <w:tcPr>
            <w:tcW w:w="3073" w:type="pct"/>
            <w:vAlign w:val="center"/>
          </w:tcPr>
          <w:p w14:paraId="34DEE16A" w14:textId="77777777" w:rsidR="00BE5378" w:rsidRPr="00BE5378" w:rsidRDefault="00BE5378" w:rsidP="006926DE">
            <w:pPr>
              <w:tabs>
                <w:tab w:val="left" w:pos="7938"/>
              </w:tabs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</w:pPr>
            <w:r w:rsidRPr="00BE5378"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  <w:t xml:space="preserve">Zadávací řízení na dodavatele interiérového vybavení </w:t>
            </w:r>
          </w:p>
        </w:tc>
        <w:tc>
          <w:tcPr>
            <w:tcW w:w="964" w:type="pct"/>
            <w:vAlign w:val="center"/>
          </w:tcPr>
          <w:p w14:paraId="657A5E12" w14:textId="77777777" w:rsidR="00BE5378" w:rsidRPr="00BE5378" w:rsidRDefault="00BE5378" w:rsidP="006926DE">
            <w:pPr>
              <w:tabs>
                <w:tab w:val="left" w:pos="7938"/>
              </w:tabs>
              <w:jc w:val="center"/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</w:pPr>
            <w:r w:rsidRPr="00BE5378"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  <w:t>10/2025</w:t>
            </w:r>
          </w:p>
        </w:tc>
        <w:tc>
          <w:tcPr>
            <w:tcW w:w="963" w:type="pct"/>
            <w:vAlign w:val="center"/>
          </w:tcPr>
          <w:p w14:paraId="2277CC15" w14:textId="77777777" w:rsidR="00BE5378" w:rsidRPr="00BE5378" w:rsidRDefault="00BE5378" w:rsidP="006926DE">
            <w:pPr>
              <w:tabs>
                <w:tab w:val="left" w:pos="7938"/>
              </w:tabs>
              <w:jc w:val="center"/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</w:pPr>
            <w:r w:rsidRPr="00BE5378"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  <w:t>03/2026</w:t>
            </w:r>
          </w:p>
        </w:tc>
      </w:tr>
      <w:tr w:rsidR="00BE5378" w:rsidRPr="00BE5378" w14:paraId="0D1D0818" w14:textId="77777777" w:rsidTr="006926DE">
        <w:trPr>
          <w:trHeight w:val="351"/>
        </w:trPr>
        <w:tc>
          <w:tcPr>
            <w:tcW w:w="3073" w:type="pct"/>
            <w:tcBorders>
              <w:bottom w:val="single" w:sz="4" w:space="0" w:color="auto"/>
            </w:tcBorders>
            <w:vAlign w:val="center"/>
          </w:tcPr>
          <w:p w14:paraId="00381889" w14:textId="77777777" w:rsidR="00BE5378" w:rsidRPr="00BE5378" w:rsidRDefault="00BE5378" w:rsidP="006926DE">
            <w:pPr>
              <w:tabs>
                <w:tab w:val="left" w:pos="7938"/>
              </w:tabs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</w:pPr>
            <w:r w:rsidRPr="00BE5378"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  <w:t xml:space="preserve">Podpis smlouvy o dílo na dodávku interiérového vybavení </w:t>
            </w:r>
          </w:p>
        </w:tc>
        <w:tc>
          <w:tcPr>
            <w:tcW w:w="964" w:type="pct"/>
            <w:tcBorders>
              <w:bottom w:val="single" w:sz="4" w:space="0" w:color="auto"/>
            </w:tcBorders>
            <w:vAlign w:val="center"/>
          </w:tcPr>
          <w:p w14:paraId="0311F50C" w14:textId="77777777" w:rsidR="00BE5378" w:rsidRPr="00BE5378" w:rsidRDefault="00BE5378" w:rsidP="006926DE">
            <w:pPr>
              <w:tabs>
                <w:tab w:val="left" w:pos="7938"/>
              </w:tabs>
              <w:jc w:val="center"/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</w:pPr>
            <w:r w:rsidRPr="00BE5378"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3" w:type="pct"/>
            <w:tcBorders>
              <w:bottom w:val="single" w:sz="4" w:space="0" w:color="auto"/>
            </w:tcBorders>
            <w:vAlign w:val="center"/>
          </w:tcPr>
          <w:p w14:paraId="62F28674" w14:textId="77777777" w:rsidR="00BE5378" w:rsidRPr="00BE5378" w:rsidRDefault="00BE5378" w:rsidP="006926DE">
            <w:pPr>
              <w:tabs>
                <w:tab w:val="left" w:pos="7938"/>
              </w:tabs>
              <w:jc w:val="center"/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</w:pPr>
            <w:r w:rsidRPr="00BE5378"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  <w:t>04/2026</w:t>
            </w:r>
          </w:p>
        </w:tc>
      </w:tr>
      <w:tr w:rsidR="00BE5378" w:rsidRPr="00BE5378" w14:paraId="5DF09CB4" w14:textId="77777777" w:rsidTr="006926DE">
        <w:trPr>
          <w:trHeight w:val="351"/>
        </w:trPr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2CDA" w14:textId="77777777" w:rsidR="00BE5378" w:rsidRPr="00BE5378" w:rsidRDefault="00BE5378" w:rsidP="006926DE">
            <w:pPr>
              <w:tabs>
                <w:tab w:val="left" w:pos="7938"/>
              </w:tabs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</w:pPr>
            <w:r w:rsidRPr="00BE5378"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  <w:t xml:space="preserve">Vybavení objektu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8083" w14:textId="77777777" w:rsidR="00BE5378" w:rsidRPr="00BE5378" w:rsidRDefault="00BE5378" w:rsidP="006926DE">
            <w:pPr>
              <w:tabs>
                <w:tab w:val="left" w:pos="7938"/>
              </w:tabs>
              <w:jc w:val="center"/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</w:pPr>
            <w:r w:rsidRPr="00BE5378"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  <w:t>11/2026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E8D9" w14:textId="77777777" w:rsidR="00BE5378" w:rsidRPr="00BE5378" w:rsidRDefault="00BE5378" w:rsidP="006926DE">
            <w:pPr>
              <w:tabs>
                <w:tab w:val="left" w:pos="7938"/>
              </w:tabs>
              <w:jc w:val="center"/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</w:pPr>
            <w:r w:rsidRPr="00BE5378">
              <w:rPr>
                <w:rFonts w:ascii="Aptos" w:hAnsi="Aptos" w:cs="Bai Jamjuree"/>
                <w:color w:val="000000" w:themeColor="text1"/>
                <w:sz w:val="18"/>
                <w:szCs w:val="18"/>
                <w:lang w:eastAsia="en-US"/>
              </w:rPr>
              <w:t>02/2027</w:t>
            </w:r>
          </w:p>
        </w:tc>
      </w:tr>
    </w:tbl>
    <w:p w14:paraId="12D6C167" w14:textId="77777777" w:rsidR="00BE5378" w:rsidRDefault="00BE5378" w:rsidP="00BE5378">
      <w:pPr>
        <w:tabs>
          <w:tab w:val="left" w:pos="7938"/>
        </w:tabs>
        <w:spacing w:line="276" w:lineRule="auto"/>
        <w:jc w:val="both"/>
        <w:rPr>
          <w:rFonts w:ascii="Aptos" w:hAnsi="Aptos" w:cs="Bai Jamjuree"/>
          <w:b/>
          <w:bCs/>
          <w:lang w:eastAsia="en-US"/>
        </w:rPr>
      </w:pPr>
    </w:p>
    <w:p w14:paraId="1A6333C6" w14:textId="2A3A5756" w:rsidR="00573670" w:rsidRDefault="00EE186F" w:rsidP="00A915AF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EE186F">
        <w:rPr>
          <w:rFonts w:ascii="Aptos" w:hAnsi="Aptos"/>
          <w:sz w:val="21"/>
          <w:szCs w:val="21"/>
        </w:rPr>
        <w:t>Výstavba objektu je plánovaná na 2 roky, stavba bude dokončena v říjnu 2026. Následovat bude dodávka interiérového a technologického vybavení v období listopad 2026 až únor 2027. Kompletně funkční a vybavený objekt bude předán Fakultě technologické k trvalému užívání nejpozději od března 2027.</w:t>
      </w:r>
    </w:p>
    <w:p w14:paraId="2ADB817C" w14:textId="61A6F019" w:rsidR="00A915AF" w:rsidRPr="00BE5378" w:rsidRDefault="006A3C65" w:rsidP="00A915AF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  <w:r>
        <w:rPr>
          <w:rFonts w:ascii="Aptos" w:hAnsi="Aptos"/>
          <w:b/>
          <w:bCs/>
          <w:sz w:val="21"/>
          <w:szCs w:val="21"/>
        </w:rPr>
        <w:br w:type="column"/>
      </w:r>
      <w:r w:rsidR="00A915AF" w:rsidRPr="00BE5378">
        <w:rPr>
          <w:rFonts w:ascii="Aptos" w:hAnsi="Aptos"/>
          <w:b/>
          <w:bCs/>
          <w:sz w:val="21"/>
          <w:szCs w:val="21"/>
        </w:rPr>
        <w:lastRenderedPageBreak/>
        <w:t xml:space="preserve">A.4 Zdůvodnění akce </w:t>
      </w:r>
    </w:p>
    <w:p w14:paraId="183A6196" w14:textId="77777777" w:rsidR="00BE5378" w:rsidRDefault="00BE5378" w:rsidP="00A915AF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2F56AF8B" w14:textId="5964C0ED" w:rsidR="00BE5378" w:rsidRDefault="00BE5378" w:rsidP="00A915AF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t>Novostavba objektu U1 je náhradou za z důvodu havarijní statiky odstraněný starý objekt U1.</w:t>
      </w:r>
    </w:p>
    <w:p w14:paraId="6EC20D04" w14:textId="77777777" w:rsidR="00BE5378" w:rsidRPr="00BE5378" w:rsidRDefault="00BE5378" w:rsidP="00BE5378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7C262973" w14:textId="257A42C6" w:rsidR="00BE5378" w:rsidRDefault="00BE5378" w:rsidP="00BE5378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BE5378">
        <w:rPr>
          <w:rFonts w:ascii="Aptos" w:hAnsi="Aptos"/>
          <w:sz w:val="21"/>
          <w:szCs w:val="21"/>
        </w:rPr>
        <w:t>Nerealizací daného záměru by nebyla pokryta základní stávající prostorová potřeba Fakulty technologické.</w:t>
      </w:r>
    </w:p>
    <w:p w14:paraId="55B017C9" w14:textId="77777777" w:rsidR="00BE5378" w:rsidRDefault="00BE5378" w:rsidP="00BE5378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646CBCD0" w14:textId="61A3FA3F" w:rsidR="00BE5378" w:rsidRPr="00BE5378" w:rsidRDefault="00BE5378" w:rsidP="00BE5378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BE5378">
        <w:rPr>
          <w:rFonts w:ascii="Aptos" w:hAnsi="Aptos"/>
          <w:sz w:val="21"/>
          <w:szCs w:val="21"/>
        </w:rPr>
        <w:t>Akce je v souladu s Plánem realizace Strategického záměru UTB ve Zlíně na období 21</w:t>
      </w:r>
      <w:r>
        <w:rPr>
          <w:rFonts w:ascii="Aptos" w:hAnsi="Aptos"/>
          <w:sz w:val="21"/>
          <w:szCs w:val="21"/>
        </w:rPr>
        <w:t xml:space="preserve">, </w:t>
      </w:r>
      <w:r w:rsidRPr="00BE5378">
        <w:rPr>
          <w:rFonts w:ascii="Aptos" w:hAnsi="Aptos"/>
          <w:sz w:val="21"/>
          <w:szCs w:val="21"/>
        </w:rPr>
        <w:t>strategický cíl 5.5, Dílčí cíl 5.5.1</w:t>
      </w:r>
      <w:r>
        <w:rPr>
          <w:rFonts w:ascii="Aptos" w:hAnsi="Aptos"/>
          <w:sz w:val="21"/>
          <w:szCs w:val="21"/>
        </w:rPr>
        <w:t>.</w:t>
      </w:r>
    </w:p>
    <w:p w14:paraId="4C6F49BD" w14:textId="77777777" w:rsidR="00BE5378" w:rsidRDefault="00BE5378" w:rsidP="00BE5378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696350AE" w14:textId="77777777" w:rsidR="00A915AF" w:rsidRDefault="00A915AF" w:rsidP="00A915AF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00CF48DF" w14:textId="5C55D73B" w:rsidR="00A915AF" w:rsidRPr="003200A7" w:rsidRDefault="00A915AF" w:rsidP="00A915AF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  <w:r w:rsidRPr="003200A7">
        <w:rPr>
          <w:rFonts w:ascii="Aptos" w:hAnsi="Aptos"/>
          <w:b/>
          <w:bCs/>
          <w:sz w:val="21"/>
          <w:szCs w:val="21"/>
        </w:rPr>
        <w:t>A.5 Synergické vazby na jiné dotační tituly</w:t>
      </w:r>
    </w:p>
    <w:p w14:paraId="2E7E2C2B" w14:textId="77777777" w:rsidR="000B4163" w:rsidRDefault="000B4163" w:rsidP="00A915AF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4CD3B75C" w14:textId="484E37DF" w:rsidR="000B4163" w:rsidRDefault="000B4163" w:rsidP="000B4163">
      <w:pPr>
        <w:pStyle w:val="Zkladntextodsazen2"/>
        <w:tabs>
          <w:tab w:val="left" w:pos="2127"/>
          <w:tab w:val="left" w:pos="7938"/>
        </w:tabs>
        <w:ind w:left="0" w:firstLine="0"/>
        <w:jc w:val="both"/>
        <w:rPr>
          <w:rFonts w:ascii="Aptos" w:hAnsi="Aptos" w:cs="Bai Jamjuree"/>
          <w:b w:val="0"/>
          <w:bCs w:val="0"/>
          <w:sz w:val="21"/>
          <w:szCs w:val="21"/>
        </w:rPr>
      </w:pPr>
      <w:r>
        <w:rPr>
          <w:rFonts w:ascii="Aptos" w:hAnsi="Aptos" w:cs="Bai Jamjuree"/>
          <w:b w:val="0"/>
          <w:bCs w:val="0"/>
          <w:sz w:val="21"/>
          <w:szCs w:val="21"/>
        </w:rPr>
        <w:t xml:space="preserve">UTB zpracovala a dne 28.6.2024 podala projektovou žádost do </w:t>
      </w:r>
      <w:r w:rsidRPr="00C3155A">
        <w:rPr>
          <w:rFonts w:ascii="Aptos" w:hAnsi="Aptos" w:cs="Bai Jamjuree"/>
          <w:b w:val="0"/>
          <w:bCs w:val="0"/>
          <w:sz w:val="21"/>
          <w:szCs w:val="21"/>
        </w:rPr>
        <w:t>OP JAK, ERDF Kvalit</w:t>
      </w:r>
      <w:r>
        <w:rPr>
          <w:rFonts w:ascii="Aptos" w:hAnsi="Aptos" w:cs="Bai Jamjuree"/>
          <w:b w:val="0"/>
          <w:bCs w:val="0"/>
          <w:sz w:val="21"/>
          <w:szCs w:val="21"/>
        </w:rPr>
        <w:t>a, pod názvem „Modernizace infrastruktury a lepší akademické nástroje (MILAN)“, registrační číslo projektu CZ.02.02.01/00/23_023/0008905. Žádost prošla kontrolou formálních náležitostí a pokračuje věcné hodnocení projektové žádosti ze strany MŠMT. Předpoklad v</w:t>
      </w:r>
      <w:r w:rsidR="006A3C65">
        <w:rPr>
          <w:rFonts w:ascii="Aptos" w:hAnsi="Aptos" w:cs="Bai Jamjuree"/>
          <w:b w:val="0"/>
          <w:bCs w:val="0"/>
          <w:sz w:val="21"/>
          <w:szCs w:val="21"/>
        </w:rPr>
        <w:t>y</w:t>
      </w:r>
      <w:r>
        <w:rPr>
          <w:rFonts w:ascii="Aptos" w:hAnsi="Aptos" w:cs="Bai Jamjuree"/>
          <w:b w:val="0"/>
          <w:bCs w:val="0"/>
          <w:sz w:val="21"/>
          <w:szCs w:val="21"/>
        </w:rPr>
        <w:t xml:space="preserve">dání právního aktu je 12/2024. </w:t>
      </w:r>
    </w:p>
    <w:p w14:paraId="712E109F" w14:textId="77777777" w:rsidR="000B4163" w:rsidRDefault="000B4163" w:rsidP="000B4163">
      <w:pPr>
        <w:pStyle w:val="Zkladntextodsazen2"/>
        <w:tabs>
          <w:tab w:val="left" w:pos="2127"/>
          <w:tab w:val="left" w:pos="7938"/>
        </w:tabs>
        <w:ind w:left="0" w:firstLine="0"/>
        <w:jc w:val="both"/>
        <w:rPr>
          <w:rFonts w:ascii="Aptos" w:hAnsi="Aptos" w:cs="Bai Jamjuree"/>
          <w:b w:val="0"/>
          <w:bCs w:val="0"/>
          <w:sz w:val="21"/>
          <w:szCs w:val="21"/>
        </w:rPr>
      </w:pPr>
    </w:p>
    <w:p w14:paraId="0F40998D" w14:textId="77777777" w:rsidR="000B4163" w:rsidRPr="00C3155A" w:rsidRDefault="000B4163" w:rsidP="000B4163">
      <w:pPr>
        <w:pStyle w:val="Zkladntextodsazen2"/>
        <w:tabs>
          <w:tab w:val="left" w:pos="2127"/>
          <w:tab w:val="left" w:pos="7938"/>
        </w:tabs>
        <w:ind w:left="0" w:firstLine="0"/>
        <w:jc w:val="both"/>
        <w:rPr>
          <w:rFonts w:ascii="Aptos" w:hAnsi="Aptos" w:cs="Bai Jamjuree"/>
          <w:b w:val="0"/>
          <w:bCs w:val="0"/>
          <w:sz w:val="21"/>
          <w:szCs w:val="21"/>
        </w:rPr>
      </w:pPr>
      <w:r>
        <w:rPr>
          <w:rFonts w:ascii="Aptos" w:hAnsi="Aptos" w:cs="Bai Jamjuree"/>
          <w:b w:val="0"/>
          <w:bCs w:val="0"/>
          <w:sz w:val="21"/>
          <w:szCs w:val="21"/>
        </w:rPr>
        <w:t xml:space="preserve">Do této žádosti byly zařazeny </w:t>
      </w:r>
      <w:r w:rsidRPr="00C3155A">
        <w:rPr>
          <w:rFonts w:ascii="Aptos" w:hAnsi="Aptos" w:cs="Bai Jamjuree"/>
          <w:b w:val="0"/>
          <w:bCs w:val="0"/>
          <w:sz w:val="21"/>
          <w:szCs w:val="21"/>
        </w:rPr>
        <w:t>některé položky STAVBY a některé položky INTERIÉRU v této struktuře a v tomto objemu:</w:t>
      </w:r>
    </w:p>
    <w:p w14:paraId="3C4F7E61" w14:textId="77777777" w:rsidR="000B4163" w:rsidRPr="00C3155A" w:rsidRDefault="000B4163" w:rsidP="000B4163">
      <w:pPr>
        <w:pStyle w:val="Zkladntextodsazen2"/>
        <w:tabs>
          <w:tab w:val="left" w:pos="2127"/>
          <w:tab w:val="left" w:pos="7938"/>
        </w:tabs>
        <w:ind w:left="0" w:firstLine="0"/>
        <w:jc w:val="both"/>
        <w:rPr>
          <w:rFonts w:ascii="Aptos" w:hAnsi="Aptos" w:cs="Bai Jamjuree"/>
          <w:b w:val="0"/>
          <w:bCs w:val="0"/>
          <w:sz w:val="22"/>
          <w:szCs w:val="22"/>
        </w:rPr>
      </w:pPr>
    </w:p>
    <w:tbl>
      <w:tblPr>
        <w:tblW w:w="92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82"/>
        <w:gridCol w:w="3969"/>
        <w:gridCol w:w="1276"/>
        <w:gridCol w:w="1275"/>
        <w:gridCol w:w="1276"/>
      </w:tblGrid>
      <w:tr w:rsidR="000B4163" w:rsidRPr="00C3155A" w14:paraId="3F7884DE" w14:textId="77777777" w:rsidTr="006A3C65">
        <w:trPr>
          <w:trHeight w:val="36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B02601" w14:textId="77777777" w:rsidR="000B4163" w:rsidRPr="00C3155A" w:rsidRDefault="000B4163" w:rsidP="006274AA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proofErr w:type="spellStart"/>
            <w:r w:rsidRPr="00C3155A">
              <w:rPr>
                <w:rFonts w:ascii="Aptos" w:hAnsi="Aptos" w:cs="Calibri"/>
                <w:color w:val="000000"/>
                <w:sz w:val="18"/>
                <w:szCs w:val="18"/>
              </w:rPr>
              <w:t>pol</w:t>
            </w:r>
            <w:proofErr w:type="spellEnd"/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AEDB3E" w14:textId="77777777" w:rsidR="000B4163" w:rsidRPr="00C3155A" w:rsidRDefault="000B4163" w:rsidP="006274AA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proofErr w:type="spellStart"/>
            <w:r w:rsidRPr="00C3155A">
              <w:rPr>
                <w:rFonts w:ascii="Aptos" w:hAnsi="Aptos" w:cs="Calibri"/>
                <w:color w:val="000000"/>
                <w:sz w:val="18"/>
                <w:szCs w:val="18"/>
              </w:rPr>
              <w:t>ozn</w:t>
            </w:r>
            <w:proofErr w:type="spellEnd"/>
            <w:r w:rsidRPr="00C3155A">
              <w:rPr>
                <w:rFonts w:ascii="Aptos" w:hAnsi="Aptos" w:cs="Calibri"/>
                <w:color w:val="000000"/>
                <w:sz w:val="18"/>
                <w:szCs w:val="18"/>
              </w:rPr>
              <w:t>. PD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F1D9C10" w14:textId="77777777" w:rsidR="000B4163" w:rsidRPr="00C3155A" w:rsidRDefault="000B4163" w:rsidP="006274AA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3155A">
              <w:rPr>
                <w:rFonts w:ascii="Aptos" w:hAnsi="Aptos" w:cs="Calibri"/>
                <w:color w:val="000000"/>
                <w:sz w:val="18"/>
                <w:szCs w:val="18"/>
              </w:rPr>
              <w:t>předmět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F8D0AD" w14:textId="77777777" w:rsidR="000B4163" w:rsidRPr="00C3155A" w:rsidRDefault="000B4163" w:rsidP="006274A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3155A">
              <w:rPr>
                <w:rFonts w:ascii="Aptos" w:hAnsi="Aptos" w:cs="Calibri"/>
                <w:color w:val="000000"/>
                <w:sz w:val="18"/>
                <w:szCs w:val="18"/>
              </w:rPr>
              <w:t>INVESTICE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D6A65E5" w14:textId="77777777" w:rsidR="000B4163" w:rsidRPr="00C3155A" w:rsidRDefault="000B4163" w:rsidP="006274A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3155A">
              <w:rPr>
                <w:rFonts w:ascii="Aptos" w:hAnsi="Aptos" w:cs="Calibri"/>
                <w:color w:val="000000"/>
                <w:sz w:val="18"/>
                <w:szCs w:val="18"/>
              </w:rPr>
              <w:t>NEINVESTICE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5D3F55B" w14:textId="77777777" w:rsidR="000B4163" w:rsidRPr="00C3155A" w:rsidRDefault="000B4163" w:rsidP="006274AA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C3155A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Celkem vč. DPH</w:t>
            </w:r>
          </w:p>
        </w:tc>
      </w:tr>
      <w:tr w:rsidR="000B4163" w:rsidRPr="00C3155A" w14:paraId="4B5E4D1F" w14:textId="77777777" w:rsidTr="006A3C65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0634" w14:textId="77777777" w:rsidR="000B4163" w:rsidRPr="00C3155A" w:rsidRDefault="000B4163" w:rsidP="006274A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3155A">
              <w:rPr>
                <w:rFonts w:ascii="Aptos" w:hAnsi="Aptos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AC4B" w14:textId="77777777" w:rsidR="000B4163" w:rsidRPr="00C3155A" w:rsidRDefault="000B4163" w:rsidP="006274AA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3155A">
              <w:rPr>
                <w:rFonts w:ascii="Aptos" w:hAnsi="Aptos" w:cs="Calibri"/>
                <w:color w:val="000000"/>
                <w:sz w:val="18"/>
                <w:szCs w:val="18"/>
              </w:rPr>
              <w:t>PJ 201.1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E83F2" w14:textId="77777777" w:rsidR="000B4163" w:rsidRPr="00C3155A" w:rsidRDefault="000B4163" w:rsidP="006274AA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3155A">
              <w:rPr>
                <w:rFonts w:ascii="Aptos" w:hAnsi="Aptos" w:cs="Calibri"/>
                <w:color w:val="000000"/>
                <w:sz w:val="18"/>
                <w:szCs w:val="18"/>
              </w:rPr>
              <w:t>Vybavení laboratoří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DECA" w14:textId="77777777" w:rsidR="000B4163" w:rsidRPr="00FC48CB" w:rsidRDefault="000B4163" w:rsidP="006274A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C48CB">
              <w:rPr>
                <w:rFonts w:ascii="Aptos" w:hAnsi="Aptos" w:cs="Calibri"/>
                <w:color w:val="000000"/>
                <w:sz w:val="18"/>
                <w:szCs w:val="18"/>
              </w:rPr>
              <w:t>25 409 770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7B93B" w14:textId="77777777" w:rsidR="000B4163" w:rsidRPr="00FC48CB" w:rsidRDefault="000B4163" w:rsidP="006274A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C48CB">
              <w:rPr>
                <w:rFonts w:ascii="Aptos" w:hAnsi="Aptos" w:cs="Calibri"/>
                <w:color w:val="000000"/>
                <w:sz w:val="18"/>
                <w:szCs w:val="18"/>
              </w:rPr>
              <w:t>17 503 038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A0213" w14:textId="77777777" w:rsidR="000B4163" w:rsidRPr="00C3155A" w:rsidRDefault="000B4163" w:rsidP="006274AA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C3155A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42 912 807</w:t>
            </w:r>
          </w:p>
        </w:tc>
      </w:tr>
      <w:tr w:rsidR="000B4163" w:rsidRPr="00C3155A" w14:paraId="440A64AF" w14:textId="77777777" w:rsidTr="006A3C65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7D44" w14:textId="77777777" w:rsidR="000B4163" w:rsidRPr="00C3155A" w:rsidRDefault="000B4163" w:rsidP="006274A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3155A">
              <w:rPr>
                <w:rFonts w:ascii="Aptos" w:hAnsi="Aptos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A632" w14:textId="77777777" w:rsidR="000B4163" w:rsidRPr="00C3155A" w:rsidRDefault="000B4163" w:rsidP="006274AA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3155A">
              <w:rPr>
                <w:rFonts w:ascii="Aptos" w:hAnsi="Aptos" w:cs="Calibri"/>
                <w:color w:val="000000"/>
                <w:sz w:val="18"/>
                <w:szCs w:val="18"/>
              </w:rPr>
              <w:t>PJ 201.2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795D2" w14:textId="77777777" w:rsidR="000B4163" w:rsidRPr="00C3155A" w:rsidRDefault="000B4163" w:rsidP="006274AA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3155A">
              <w:rPr>
                <w:rFonts w:ascii="Aptos" w:hAnsi="Aptos" w:cs="Calibri"/>
                <w:color w:val="000000"/>
                <w:sz w:val="18"/>
                <w:szCs w:val="18"/>
              </w:rPr>
              <w:t>Jeřáby, jeřábové dráhy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61F7" w14:textId="77777777" w:rsidR="000B4163" w:rsidRPr="00FC48CB" w:rsidRDefault="000B4163" w:rsidP="006274A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C48CB">
              <w:rPr>
                <w:rFonts w:ascii="Aptos" w:hAnsi="Aptos" w:cs="Calibri"/>
                <w:color w:val="000000"/>
                <w:sz w:val="18"/>
                <w:szCs w:val="18"/>
              </w:rPr>
              <w:t>3 395 024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A4847" w14:textId="77777777" w:rsidR="000B4163" w:rsidRPr="00FC48CB" w:rsidRDefault="000B4163" w:rsidP="006274A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C48CB">
              <w:rPr>
                <w:rFonts w:ascii="Aptos" w:hAnsi="Aptos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395E6" w14:textId="77777777" w:rsidR="000B4163" w:rsidRPr="00C3155A" w:rsidRDefault="000B4163" w:rsidP="006274AA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C3155A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3 395 024</w:t>
            </w:r>
          </w:p>
        </w:tc>
      </w:tr>
      <w:tr w:rsidR="000B4163" w:rsidRPr="00C3155A" w14:paraId="50F6D7DB" w14:textId="77777777" w:rsidTr="006A3C65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5607" w14:textId="77777777" w:rsidR="000B4163" w:rsidRPr="00C3155A" w:rsidRDefault="000B4163" w:rsidP="006274A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3155A">
              <w:rPr>
                <w:rFonts w:ascii="Aptos" w:hAnsi="Aptos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3D2E" w14:textId="77777777" w:rsidR="000B4163" w:rsidRPr="00C3155A" w:rsidRDefault="000B4163" w:rsidP="006274AA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3155A">
              <w:rPr>
                <w:rFonts w:ascii="Aptos" w:hAnsi="Aptos" w:cs="Calibri"/>
                <w:color w:val="000000"/>
                <w:sz w:val="18"/>
                <w:szCs w:val="18"/>
              </w:rPr>
              <w:t>D.1.4.11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20A77" w14:textId="77777777" w:rsidR="000B4163" w:rsidRPr="00C3155A" w:rsidRDefault="000B4163" w:rsidP="006274AA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3155A">
              <w:rPr>
                <w:rFonts w:ascii="Aptos" w:hAnsi="Aptos" w:cs="Calibri"/>
                <w:color w:val="000000"/>
                <w:sz w:val="18"/>
                <w:szCs w:val="18"/>
              </w:rPr>
              <w:t>Audiovizuální a didaktická technika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61B5" w14:textId="77777777" w:rsidR="000B4163" w:rsidRPr="00FC48CB" w:rsidRDefault="000B4163" w:rsidP="006274A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C48CB">
              <w:rPr>
                <w:rFonts w:ascii="Aptos" w:hAnsi="Aptos" w:cs="Calibri"/>
                <w:color w:val="000000"/>
                <w:sz w:val="18"/>
                <w:szCs w:val="18"/>
              </w:rPr>
              <w:t>4 698 942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91494" w14:textId="77777777" w:rsidR="000B4163" w:rsidRPr="00FC48CB" w:rsidRDefault="000B4163" w:rsidP="006274A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C48CB">
              <w:rPr>
                <w:rFonts w:ascii="Aptos" w:hAnsi="Aptos" w:cs="Calibri"/>
                <w:color w:val="000000"/>
                <w:sz w:val="18"/>
                <w:szCs w:val="18"/>
              </w:rPr>
              <w:t>1 669 082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7319B" w14:textId="77777777" w:rsidR="000B4163" w:rsidRPr="00C3155A" w:rsidRDefault="000B4163" w:rsidP="006274AA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C3155A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6 368 024</w:t>
            </w:r>
          </w:p>
        </w:tc>
      </w:tr>
      <w:tr w:rsidR="000B4163" w:rsidRPr="00C3155A" w14:paraId="7B139D0E" w14:textId="77777777" w:rsidTr="006A3C65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D084" w14:textId="77777777" w:rsidR="000B4163" w:rsidRPr="00C3155A" w:rsidRDefault="000B4163" w:rsidP="006274A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3155A">
              <w:rPr>
                <w:rFonts w:ascii="Aptos" w:hAnsi="Aptos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1744" w14:textId="77777777" w:rsidR="000B4163" w:rsidRPr="00C3155A" w:rsidRDefault="000B4163" w:rsidP="006274AA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3155A">
              <w:rPr>
                <w:rFonts w:ascii="Aptos" w:hAnsi="Aptos" w:cs="Calibri"/>
                <w:color w:val="000000"/>
                <w:sz w:val="18"/>
                <w:szCs w:val="18"/>
              </w:rPr>
              <w:t xml:space="preserve">PJ 201.3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07834" w14:textId="77777777" w:rsidR="000B4163" w:rsidRPr="00C3155A" w:rsidRDefault="000B4163" w:rsidP="006274AA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3155A">
              <w:rPr>
                <w:rFonts w:ascii="Aptos" w:hAnsi="Aptos" w:cs="Calibri"/>
                <w:color w:val="000000"/>
                <w:sz w:val="18"/>
                <w:szCs w:val="18"/>
              </w:rPr>
              <w:t>Tlaková stanice pro rozvody stlačeného vzduchu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16F8" w14:textId="77777777" w:rsidR="000B4163" w:rsidRPr="00FC48CB" w:rsidRDefault="000B4163" w:rsidP="006274A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C48CB">
              <w:rPr>
                <w:rFonts w:ascii="Aptos" w:hAnsi="Aptos" w:cs="Calibri"/>
                <w:color w:val="000000"/>
                <w:sz w:val="18"/>
                <w:szCs w:val="18"/>
              </w:rPr>
              <w:t>1 507 938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DE4C9" w14:textId="77777777" w:rsidR="000B4163" w:rsidRPr="00FC48CB" w:rsidRDefault="000B4163" w:rsidP="006274A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C48CB">
              <w:rPr>
                <w:rFonts w:ascii="Aptos" w:hAnsi="Aptos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ED1CE" w14:textId="77777777" w:rsidR="000B4163" w:rsidRPr="00C3155A" w:rsidRDefault="000B4163" w:rsidP="006274AA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C3155A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1 507 938</w:t>
            </w:r>
          </w:p>
        </w:tc>
      </w:tr>
      <w:tr w:rsidR="000B4163" w:rsidRPr="00C3155A" w14:paraId="1E88BC59" w14:textId="77777777" w:rsidTr="006A3C65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1E65" w14:textId="77777777" w:rsidR="000B4163" w:rsidRPr="00C3155A" w:rsidRDefault="000B4163" w:rsidP="006274A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3155A">
              <w:rPr>
                <w:rFonts w:ascii="Aptos" w:hAnsi="Aptos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C95A" w14:textId="77777777" w:rsidR="000B4163" w:rsidRPr="00C3155A" w:rsidRDefault="000B4163" w:rsidP="006274AA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3155A">
              <w:rPr>
                <w:rFonts w:ascii="Aptos" w:hAnsi="Aptos" w:cs="Calibri"/>
                <w:color w:val="000000"/>
                <w:sz w:val="18"/>
                <w:szCs w:val="18"/>
              </w:rPr>
              <w:t xml:space="preserve">PJ 201.4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07888" w14:textId="77777777" w:rsidR="000B4163" w:rsidRPr="00C3155A" w:rsidRDefault="000B4163" w:rsidP="006274AA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3155A">
              <w:rPr>
                <w:rFonts w:ascii="Aptos" w:hAnsi="Aptos" w:cs="Calibri"/>
                <w:color w:val="000000"/>
                <w:sz w:val="18"/>
                <w:szCs w:val="18"/>
              </w:rPr>
              <w:t>Lahvové stanice pro rozvody laboratorních plynů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D665" w14:textId="77777777" w:rsidR="000B4163" w:rsidRPr="00FC48CB" w:rsidRDefault="000B4163" w:rsidP="006274A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C48CB">
              <w:rPr>
                <w:rFonts w:ascii="Aptos" w:hAnsi="Aptos" w:cs="Calibri"/>
                <w:color w:val="000000"/>
                <w:sz w:val="18"/>
                <w:szCs w:val="18"/>
              </w:rPr>
              <w:t>875 750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9A421" w14:textId="77777777" w:rsidR="000B4163" w:rsidRPr="00FC48CB" w:rsidRDefault="000B4163" w:rsidP="006274A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C48CB">
              <w:rPr>
                <w:rFonts w:ascii="Aptos" w:hAnsi="Aptos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A4BBF" w14:textId="77777777" w:rsidR="000B4163" w:rsidRPr="00C3155A" w:rsidRDefault="000B4163" w:rsidP="006274AA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C3155A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875 750</w:t>
            </w:r>
          </w:p>
        </w:tc>
      </w:tr>
      <w:tr w:rsidR="000B4163" w:rsidRPr="00C3155A" w14:paraId="135F56F0" w14:textId="77777777" w:rsidTr="006A3C65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73A0" w14:textId="77777777" w:rsidR="000B4163" w:rsidRPr="00C3155A" w:rsidRDefault="000B4163" w:rsidP="006274A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3155A">
              <w:rPr>
                <w:rFonts w:ascii="Aptos" w:hAnsi="Aptos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C467" w14:textId="77777777" w:rsidR="000B4163" w:rsidRPr="00C3155A" w:rsidRDefault="000B4163" w:rsidP="006274AA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3155A">
              <w:rPr>
                <w:rFonts w:ascii="Aptos" w:hAnsi="Aptos" w:cs="Calibri"/>
                <w:color w:val="000000"/>
                <w:sz w:val="18"/>
                <w:szCs w:val="18"/>
              </w:rPr>
              <w:t>PJ 201.5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95FE4" w14:textId="77777777" w:rsidR="000B4163" w:rsidRPr="00C3155A" w:rsidRDefault="000B4163" w:rsidP="006274AA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3155A">
              <w:rPr>
                <w:rFonts w:ascii="Aptos" w:hAnsi="Aptos" w:cs="Calibri"/>
                <w:color w:val="000000"/>
                <w:sz w:val="18"/>
                <w:szCs w:val="18"/>
              </w:rPr>
              <w:t>Výrobníky demineralizované vody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5159" w14:textId="77777777" w:rsidR="000B4163" w:rsidRPr="00FC48CB" w:rsidRDefault="000B4163" w:rsidP="006274A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C48CB">
              <w:rPr>
                <w:rFonts w:ascii="Aptos" w:hAnsi="Aptos" w:cs="Calibri"/>
                <w:color w:val="000000"/>
                <w:sz w:val="18"/>
                <w:szCs w:val="18"/>
              </w:rPr>
              <w:t>323 259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D7A8F" w14:textId="77777777" w:rsidR="000B4163" w:rsidRPr="00FC48CB" w:rsidRDefault="000B4163" w:rsidP="006274A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FC48CB">
              <w:rPr>
                <w:rFonts w:ascii="Aptos" w:hAnsi="Aptos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36E68" w14:textId="77777777" w:rsidR="000B4163" w:rsidRPr="00C3155A" w:rsidRDefault="000B4163" w:rsidP="006274AA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C3155A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323 259</w:t>
            </w:r>
          </w:p>
        </w:tc>
      </w:tr>
      <w:tr w:rsidR="000B4163" w:rsidRPr="00C3155A" w14:paraId="1DE5996A" w14:textId="77777777" w:rsidTr="006A3C65">
        <w:trPr>
          <w:trHeight w:val="34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EFC8" w14:textId="77777777" w:rsidR="000B4163" w:rsidRPr="00C3155A" w:rsidRDefault="000B4163" w:rsidP="006274A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3155A">
              <w:rPr>
                <w:rFonts w:ascii="Aptos" w:hAnsi="Aptos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A724" w14:textId="77777777" w:rsidR="000B4163" w:rsidRPr="00C3155A" w:rsidRDefault="000B4163" w:rsidP="006274AA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3155A">
              <w:rPr>
                <w:rFonts w:ascii="Aptos" w:hAnsi="Aptos" w:cs="Calibri"/>
                <w:color w:val="000000"/>
                <w:sz w:val="18"/>
                <w:szCs w:val="18"/>
              </w:rPr>
              <w:t>INT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E07F6" w14:textId="77777777" w:rsidR="000B4163" w:rsidRPr="00C3155A" w:rsidRDefault="000B4163" w:rsidP="006274AA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3155A">
              <w:rPr>
                <w:rFonts w:ascii="Aptos" w:hAnsi="Aptos" w:cs="Calibri"/>
                <w:color w:val="000000"/>
                <w:sz w:val="18"/>
                <w:szCs w:val="18"/>
              </w:rPr>
              <w:t>Nábytek (výuka + kanceláře AP)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5A2F" w14:textId="77777777" w:rsidR="000B4163" w:rsidRPr="00FC48CB" w:rsidRDefault="000B4163" w:rsidP="006274A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FC48CB">
              <w:rPr>
                <w:rFonts w:ascii="Aptos" w:hAnsi="Aptos" w:cs="Calibri"/>
                <w:sz w:val="18"/>
                <w:szCs w:val="18"/>
              </w:rPr>
              <w:t>1 172 261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4939D" w14:textId="77777777" w:rsidR="000B4163" w:rsidRPr="00FC48CB" w:rsidRDefault="000B4163" w:rsidP="006274AA">
            <w:pPr>
              <w:jc w:val="right"/>
              <w:rPr>
                <w:rFonts w:ascii="Aptos" w:hAnsi="Aptos" w:cs="Calibri"/>
                <w:sz w:val="18"/>
                <w:szCs w:val="18"/>
              </w:rPr>
            </w:pPr>
            <w:r w:rsidRPr="00FC48CB">
              <w:rPr>
                <w:rFonts w:ascii="Aptos" w:hAnsi="Aptos" w:cs="Calibri"/>
                <w:sz w:val="18"/>
                <w:szCs w:val="18"/>
              </w:rPr>
              <w:t>13 167 728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FE65E" w14:textId="77777777" w:rsidR="000B4163" w:rsidRPr="00C3155A" w:rsidRDefault="000B4163" w:rsidP="006274AA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C3155A">
              <w:rPr>
                <w:rFonts w:ascii="Aptos" w:hAnsi="Aptos" w:cs="Calibri"/>
                <w:b/>
                <w:bCs/>
                <w:sz w:val="18"/>
                <w:szCs w:val="18"/>
              </w:rPr>
              <w:t>14 339 989</w:t>
            </w:r>
          </w:p>
        </w:tc>
      </w:tr>
      <w:tr w:rsidR="000B4163" w:rsidRPr="00C3155A" w14:paraId="738DD016" w14:textId="77777777" w:rsidTr="006A3C65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3541" w14:textId="77777777" w:rsidR="000B4163" w:rsidRPr="00C3155A" w:rsidRDefault="000B4163" w:rsidP="006274AA">
            <w:pPr>
              <w:jc w:val="right"/>
              <w:rPr>
                <w:rFonts w:ascii="Aptos" w:hAnsi="Aptos" w:cs="Calibri"/>
                <w:b/>
                <w:bCs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A580" w14:textId="77777777" w:rsidR="000B4163" w:rsidRPr="00C3155A" w:rsidRDefault="000B4163" w:rsidP="006274AA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03C2" w14:textId="77777777" w:rsidR="000B4163" w:rsidRPr="00C3155A" w:rsidRDefault="000B4163" w:rsidP="006274AA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DE4D" w14:textId="77777777" w:rsidR="000B4163" w:rsidRPr="00C3155A" w:rsidRDefault="000B4163" w:rsidP="006274A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3155A">
              <w:rPr>
                <w:rFonts w:ascii="Aptos" w:hAnsi="Aptos" w:cs="Calibri"/>
                <w:color w:val="000000"/>
                <w:sz w:val="18"/>
                <w:szCs w:val="18"/>
              </w:rPr>
              <w:t>37 382 944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0BFB" w14:textId="77777777" w:rsidR="000B4163" w:rsidRPr="00C3155A" w:rsidRDefault="000B4163" w:rsidP="006274AA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C3155A">
              <w:rPr>
                <w:rFonts w:ascii="Aptos" w:hAnsi="Aptos" w:cs="Calibri"/>
                <w:color w:val="000000"/>
                <w:sz w:val="18"/>
                <w:szCs w:val="18"/>
              </w:rPr>
              <w:t>32 339 848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9E7D" w14:textId="77777777" w:rsidR="000B4163" w:rsidRPr="00C3155A" w:rsidRDefault="000B4163" w:rsidP="006274AA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C3155A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69 722 792</w:t>
            </w:r>
          </w:p>
        </w:tc>
      </w:tr>
    </w:tbl>
    <w:p w14:paraId="791ED119" w14:textId="77777777" w:rsidR="000B4163" w:rsidRDefault="000B4163" w:rsidP="000B4163">
      <w:pPr>
        <w:pStyle w:val="Zkladntextodsazen2"/>
        <w:tabs>
          <w:tab w:val="left" w:pos="2127"/>
          <w:tab w:val="left" w:pos="7938"/>
        </w:tabs>
        <w:ind w:left="0" w:firstLine="0"/>
        <w:jc w:val="both"/>
        <w:rPr>
          <w:rFonts w:ascii="Aptos" w:hAnsi="Aptos" w:cs="Bai Jamjuree"/>
          <w:b w:val="0"/>
          <w:bCs w:val="0"/>
          <w:sz w:val="21"/>
          <w:szCs w:val="21"/>
        </w:rPr>
      </w:pPr>
    </w:p>
    <w:p w14:paraId="2E48AF0F" w14:textId="54E19EC8" w:rsidR="000B4163" w:rsidRPr="00C3155A" w:rsidRDefault="000B4163" w:rsidP="000B4163">
      <w:pPr>
        <w:pStyle w:val="Zkladntextodsazen2"/>
        <w:tabs>
          <w:tab w:val="left" w:pos="2127"/>
          <w:tab w:val="left" w:pos="7938"/>
        </w:tabs>
        <w:ind w:left="0" w:firstLine="0"/>
        <w:jc w:val="both"/>
        <w:rPr>
          <w:rFonts w:ascii="Aptos" w:hAnsi="Aptos" w:cs="Bai Jamjuree"/>
          <w:b w:val="0"/>
          <w:bCs w:val="0"/>
          <w:sz w:val="21"/>
          <w:szCs w:val="21"/>
        </w:rPr>
      </w:pPr>
      <w:r w:rsidRPr="00C3155A">
        <w:rPr>
          <w:rFonts w:ascii="Aptos" w:hAnsi="Aptos" w:cs="Bai Jamjuree"/>
          <w:b w:val="0"/>
          <w:bCs w:val="0"/>
          <w:sz w:val="21"/>
          <w:szCs w:val="21"/>
        </w:rPr>
        <w:t xml:space="preserve">První dva soubory PJ 201.1 a PJ 201.2 </w:t>
      </w:r>
      <w:r>
        <w:rPr>
          <w:rFonts w:ascii="Aptos" w:hAnsi="Aptos" w:cs="Bai Jamjuree"/>
          <w:b w:val="0"/>
          <w:bCs w:val="0"/>
          <w:sz w:val="21"/>
          <w:szCs w:val="21"/>
        </w:rPr>
        <w:t>byly</w:t>
      </w:r>
      <w:r w:rsidRPr="00C3155A">
        <w:rPr>
          <w:rFonts w:ascii="Aptos" w:hAnsi="Aptos" w:cs="Bai Jamjuree"/>
          <w:b w:val="0"/>
          <w:bCs w:val="0"/>
          <w:sz w:val="21"/>
          <w:szCs w:val="21"/>
        </w:rPr>
        <w:t xml:space="preserve"> do OP JAK převedeny úplně. Ostatních 5 souborů je převedeno částečně, tj. část položek jednotlivých souborů zůstává v programovém financování MŠTM a část položek je převedena do OP JAK</w:t>
      </w:r>
      <w:r>
        <w:rPr>
          <w:rFonts w:ascii="Aptos" w:hAnsi="Aptos" w:cs="Bai Jamjuree"/>
          <w:b w:val="0"/>
          <w:bCs w:val="0"/>
          <w:sz w:val="21"/>
          <w:szCs w:val="21"/>
        </w:rPr>
        <w:t>.</w:t>
      </w:r>
      <w:r w:rsidRPr="00C3155A">
        <w:rPr>
          <w:rFonts w:ascii="Aptos" w:hAnsi="Aptos" w:cs="Bai Jamjuree"/>
          <w:b w:val="0"/>
          <w:bCs w:val="0"/>
          <w:sz w:val="21"/>
          <w:szCs w:val="21"/>
        </w:rPr>
        <w:t xml:space="preserve"> </w:t>
      </w:r>
      <w:r>
        <w:rPr>
          <w:rFonts w:ascii="Aptos" w:hAnsi="Aptos" w:cs="Bai Jamjuree"/>
          <w:b w:val="0"/>
          <w:bCs w:val="0"/>
          <w:sz w:val="21"/>
          <w:szCs w:val="21"/>
        </w:rPr>
        <w:t>R</w:t>
      </w:r>
      <w:r w:rsidRPr="00C3155A">
        <w:rPr>
          <w:rFonts w:ascii="Aptos" w:hAnsi="Aptos" w:cs="Bai Jamjuree"/>
          <w:b w:val="0"/>
          <w:bCs w:val="0"/>
          <w:sz w:val="21"/>
          <w:szCs w:val="21"/>
        </w:rPr>
        <w:t xml:space="preserve">ozpočty byly v tomto smyslu </w:t>
      </w:r>
      <w:r w:rsidR="001C015E">
        <w:rPr>
          <w:rFonts w:ascii="Aptos" w:hAnsi="Aptos" w:cs="Bai Jamjuree"/>
          <w:b w:val="0"/>
          <w:bCs w:val="0"/>
          <w:sz w:val="21"/>
          <w:szCs w:val="21"/>
        </w:rPr>
        <w:t>odděleny.</w:t>
      </w:r>
    </w:p>
    <w:p w14:paraId="46B8CF1B" w14:textId="77777777" w:rsidR="000B4163" w:rsidRDefault="000B4163" w:rsidP="00A915AF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6C55ED2C" w14:textId="77777777" w:rsidR="00A915AF" w:rsidRDefault="00A915AF" w:rsidP="00A915AF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3BB57454" w14:textId="2D83B734" w:rsidR="00A915AF" w:rsidRPr="00A915AF" w:rsidRDefault="00A915AF" w:rsidP="00A915A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Aptos" w:hAnsi="Aptos"/>
          <w:b/>
          <w:bCs/>
          <w:sz w:val="21"/>
          <w:szCs w:val="21"/>
        </w:rPr>
      </w:pPr>
      <w:r w:rsidRPr="00A915AF">
        <w:rPr>
          <w:rFonts w:ascii="Aptos" w:hAnsi="Aptos"/>
          <w:b/>
          <w:bCs/>
          <w:sz w:val="21"/>
          <w:szCs w:val="21"/>
        </w:rPr>
        <w:t>AKTUÁLNÍ STAV AKCE A POSTUP V ROCE 2025</w:t>
      </w:r>
    </w:p>
    <w:p w14:paraId="43F5E1F3" w14:textId="77777777" w:rsidR="00A915AF" w:rsidRDefault="00A915AF" w:rsidP="006552FA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0FA99D05" w14:textId="5E7F49C3" w:rsidR="00A915AF" w:rsidRPr="00EE186F" w:rsidRDefault="006A3C65" w:rsidP="006552FA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  <w:r w:rsidRPr="00EE186F">
        <w:rPr>
          <w:rFonts w:ascii="Aptos" w:hAnsi="Aptos"/>
          <w:b/>
          <w:bCs/>
          <w:sz w:val="21"/>
          <w:szCs w:val="21"/>
        </w:rPr>
        <w:t>B.1 Popis aktuálního stavu akce</w:t>
      </w:r>
    </w:p>
    <w:p w14:paraId="5EBC28A9" w14:textId="77777777" w:rsidR="006A3C65" w:rsidRDefault="006A3C65" w:rsidP="006552FA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6C9AB2CE" w14:textId="7C857CF2" w:rsidR="00EE186F" w:rsidRDefault="00EE186F" w:rsidP="006A3C65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EE186F">
        <w:rPr>
          <w:rFonts w:ascii="Aptos" w:hAnsi="Aptos"/>
          <w:sz w:val="21"/>
          <w:szCs w:val="21"/>
        </w:rPr>
        <w:t xml:space="preserve">Zlínský kraj </w:t>
      </w:r>
      <w:r>
        <w:rPr>
          <w:rFonts w:ascii="Aptos" w:hAnsi="Aptos"/>
          <w:sz w:val="21"/>
          <w:szCs w:val="21"/>
        </w:rPr>
        <w:t>v 0</w:t>
      </w:r>
      <w:r w:rsidR="00B84AE2">
        <w:rPr>
          <w:rFonts w:ascii="Aptos" w:hAnsi="Aptos"/>
          <w:sz w:val="21"/>
          <w:szCs w:val="21"/>
        </w:rPr>
        <w:t>5</w:t>
      </w:r>
      <w:r>
        <w:rPr>
          <w:rFonts w:ascii="Aptos" w:hAnsi="Aptos"/>
          <w:sz w:val="21"/>
          <w:szCs w:val="21"/>
        </w:rPr>
        <w:t xml:space="preserve">/2024 </w:t>
      </w:r>
      <w:r w:rsidRPr="00EE186F">
        <w:rPr>
          <w:rFonts w:ascii="Aptos" w:hAnsi="Aptos"/>
          <w:sz w:val="21"/>
          <w:szCs w:val="21"/>
        </w:rPr>
        <w:t xml:space="preserve">schválil poskytnutí individuální dotace ve prospěch UTB na výstavbu objektu U1 ve výši 200 mil. Kč investičních prostředků, čímž došlo k úplnému zabezpečení finančních zdrojů pro danou akci. </w:t>
      </w:r>
      <w:r>
        <w:rPr>
          <w:rFonts w:ascii="Aptos" w:hAnsi="Aptos"/>
          <w:sz w:val="21"/>
          <w:szCs w:val="21"/>
        </w:rPr>
        <w:t xml:space="preserve">Tato dotace byla poskytnuta ve vazbě na </w:t>
      </w:r>
      <w:r w:rsidRPr="00EE186F">
        <w:rPr>
          <w:rFonts w:ascii="Aptos" w:hAnsi="Aptos"/>
          <w:sz w:val="21"/>
          <w:szCs w:val="21"/>
        </w:rPr>
        <w:t>uzavřenou Dohodu o dlouhodobé spolupráci mezi Zlínským krajem a UTB. Tato dohoda byla uzavřena za účelem úzkého provázání vzdělávacích a tvůrčích činností UTB se strategickými potřebami Zlínského kraje a je vyjádřením vůle obou institucí systematicky rozvíjet území Zlínského kraje a zvyšovat kvalitu života ve Zlínském kraji. K Dohodě o spolupráci byla současně uzavřena Prováděcí smlouva, ve které jsou vydefinovány komplexní závazky UTB na vytvoření nových akreditovaným studijních programů, vytvoření nových studijních míst a řada dalších, vše v souladu se strategickými dokumenty Zlínského kraje.</w:t>
      </w:r>
    </w:p>
    <w:p w14:paraId="5770DA1B" w14:textId="77777777" w:rsidR="00EE186F" w:rsidRDefault="00EE186F" w:rsidP="006A3C65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41C226CD" w14:textId="77777777" w:rsidR="00EE186F" w:rsidRDefault="00EE186F" w:rsidP="006A3C65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0D6ECB66" w14:textId="05CA6CF2" w:rsidR="006A3C65" w:rsidRPr="006A3C65" w:rsidRDefault="006A3C65" w:rsidP="006A3C65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lastRenderedPageBreak/>
        <w:t>V 08/2024</w:t>
      </w:r>
      <w:r w:rsidRPr="006A3C65">
        <w:rPr>
          <w:rFonts w:ascii="Aptos" w:hAnsi="Aptos"/>
          <w:sz w:val="21"/>
          <w:szCs w:val="21"/>
        </w:rPr>
        <w:t xml:space="preserve"> </w:t>
      </w:r>
      <w:r>
        <w:rPr>
          <w:rFonts w:ascii="Aptos" w:hAnsi="Aptos"/>
          <w:sz w:val="21"/>
          <w:szCs w:val="21"/>
        </w:rPr>
        <w:t>byly pravomocně dokončeny</w:t>
      </w:r>
      <w:r w:rsidRPr="006A3C65">
        <w:rPr>
          <w:rFonts w:ascii="Aptos" w:hAnsi="Aptos"/>
          <w:sz w:val="21"/>
          <w:szCs w:val="21"/>
        </w:rPr>
        <w:t xml:space="preserve"> veřejn</w:t>
      </w:r>
      <w:r>
        <w:rPr>
          <w:rFonts w:ascii="Aptos" w:hAnsi="Aptos"/>
          <w:sz w:val="21"/>
          <w:szCs w:val="21"/>
        </w:rPr>
        <w:t>é</w:t>
      </w:r>
      <w:r w:rsidRPr="006A3C65">
        <w:rPr>
          <w:rFonts w:ascii="Aptos" w:hAnsi="Aptos"/>
          <w:sz w:val="21"/>
          <w:szCs w:val="21"/>
        </w:rPr>
        <w:t xml:space="preserve"> zakázek byly jsou aktualizovány náklady na generální dodávku stavby a na správce stavby takto:</w:t>
      </w:r>
    </w:p>
    <w:p w14:paraId="6E7DCAD0" w14:textId="77777777" w:rsidR="006A3C65" w:rsidRPr="006A3C65" w:rsidRDefault="006A3C65" w:rsidP="006A3C65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6ADA87B1" w14:textId="77777777" w:rsidR="006A3C65" w:rsidRPr="006A3C65" w:rsidRDefault="006A3C65" w:rsidP="006A3C65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6A3C65">
        <w:rPr>
          <w:rFonts w:ascii="Aptos" w:hAnsi="Aptos"/>
          <w:sz w:val="21"/>
          <w:szCs w:val="21"/>
        </w:rPr>
        <w:t>STAVBA:</w:t>
      </w:r>
    </w:p>
    <w:p w14:paraId="5C949459" w14:textId="77777777" w:rsidR="006A3C65" w:rsidRPr="006A3C65" w:rsidRDefault="006A3C65" w:rsidP="006A3C65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6A3C65">
        <w:rPr>
          <w:rFonts w:ascii="Aptos" w:hAnsi="Aptos"/>
          <w:sz w:val="21"/>
          <w:szCs w:val="21"/>
        </w:rPr>
        <w:t xml:space="preserve">Dodavatel: </w:t>
      </w:r>
      <w:r w:rsidRPr="006A3C65">
        <w:rPr>
          <w:rFonts w:ascii="Aptos" w:hAnsi="Aptos"/>
          <w:sz w:val="21"/>
          <w:szCs w:val="21"/>
        </w:rPr>
        <w:tab/>
        <w:t xml:space="preserve">sdružení firem </w:t>
      </w:r>
      <w:proofErr w:type="spellStart"/>
      <w:r w:rsidRPr="006A3C65">
        <w:rPr>
          <w:rFonts w:ascii="Aptos" w:hAnsi="Aptos"/>
          <w:sz w:val="21"/>
          <w:szCs w:val="21"/>
        </w:rPr>
        <w:t>Zlínstav</w:t>
      </w:r>
      <w:proofErr w:type="spellEnd"/>
      <w:r w:rsidRPr="006A3C65">
        <w:rPr>
          <w:rFonts w:ascii="Aptos" w:hAnsi="Aptos"/>
          <w:sz w:val="21"/>
          <w:szCs w:val="21"/>
        </w:rPr>
        <w:t xml:space="preserve"> a.s. a Metrostav DIZ </w:t>
      </w:r>
      <w:proofErr w:type="spellStart"/>
      <w:r w:rsidRPr="006A3C65">
        <w:rPr>
          <w:rFonts w:ascii="Aptos" w:hAnsi="Aptos"/>
          <w:sz w:val="21"/>
          <w:szCs w:val="21"/>
        </w:rPr>
        <w:t>s.r.o</w:t>
      </w:r>
      <w:proofErr w:type="spellEnd"/>
      <w:r w:rsidRPr="006A3C65">
        <w:rPr>
          <w:rFonts w:ascii="Aptos" w:hAnsi="Aptos"/>
          <w:sz w:val="21"/>
          <w:szCs w:val="21"/>
        </w:rPr>
        <w:t xml:space="preserve"> </w:t>
      </w:r>
    </w:p>
    <w:p w14:paraId="4B0C0EB2" w14:textId="2AF12DF5" w:rsidR="006A3C65" w:rsidRPr="006A3C65" w:rsidRDefault="006A3C65" w:rsidP="006A3C65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6A3C65">
        <w:rPr>
          <w:rFonts w:ascii="Aptos" w:hAnsi="Aptos"/>
          <w:sz w:val="21"/>
          <w:szCs w:val="21"/>
        </w:rPr>
        <w:t xml:space="preserve">Cena: </w:t>
      </w:r>
      <w:r w:rsidRPr="006A3C65">
        <w:rPr>
          <w:rFonts w:ascii="Aptos" w:hAnsi="Aptos"/>
          <w:sz w:val="21"/>
          <w:szCs w:val="21"/>
        </w:rPr>
        <w:tab/>
      </w:r>
      <w:r w:rsidR="001C015E">
        <w:rPr>
          <w:rFonts w:ascii="Aptos" w:hAnsi="Aptos"/>
          <w:sz w:val="21"/>
          <w:szCs w:val="21"/>
        </w:rPr>
        <w:tab/>
      </w:r>
      <w:r w:rsidRPr="006A3C65">
        <w:rPr>
          <w:rFonts w:ascii="Aptos" w:hAnsi="Aptos"/>
          <w:sz w:val="21"/>
          <w:szCs w:val="21"/>
        </w:rPr>
        <w:t xml:space="preserve">524.870.000 Kč bez DPH (550.221.221 Kč vč. DPH </w:t>
      </w:r>
      <w:proofErr w:type="spellStart"/>
      <w:r w:rsidRPr="006A3C65">
        <w:rPr>
          <w:rFonts w:ascii="Aptos" w:hAnsi="Aptos"/>
          <w:sz w:val="21"/>
          <w:szCs w:val="21"/>
        </w:rPr>
        <w:t>koef</w:t>
      </w:r>
      <w:proofErr w:type="spellEnd"/>
      <w:r w:rsidRPr="006A3C65">
        <w:rPr>
          <w:rFonts w:ascii="Aptos" w:hAnsi="Aptos"/>
          <w:sz w:val="21"/>
          <w:szCs w:val="21"/>
        </w:rPr>
        <w:t>.)</w:t>
      </w:r>
    </w:p>
    <w:p w14:paraId="289C9FE0" w14:textId="77777777" w:rsidR="006A3C65" w:rsidRPr="006A3C65" w:rsidRDefault="006A3C65" w:rsidP="006A3C65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1BAE2CB8" w14:textId="77777777" w:rsidR="006A3C65" w:rsidRPr="006A3C65" w:rsidRDefault="006A3C65" w:rsidP="006A3C65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6A3C65">
        <w:rPr>
          <w:rFonts w:ascii="Aptos" w:hAnsi="Aptos"/>
          <w:sz w:val="21"/>
          <w:szCs w:val="21"/>
        </w:rPr>
        <w:t xml:space="preserve">SPRÁVCE STAVBY: </w:t>
      </w:r>
    </w:p>
    <w:p w14:paraId="03F6483E" w14:textId="77777777" w:rsidR="006A3C65" w:rsidRPr="006A3C65" w:rsidRDefault="006A3C65" w:rsidP="006A3C65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6A3C65">
        <w:rPr>
          <w:rFonts w:ascii="Aptos" w:hAnsi="Aptos"/>
          <w:sz w:val="21"/>
          <w:szCs w:val="21"/>
        </w:rPr>
        <w:t xml:space="preserve">Dodavatel: </w:t>
      </w:r>
      <w:r w:rsidRPr="006A3C65">
        <w:rPr>
          <w:rFonts w:ascii="Aptos" w:hAnsi="Aptos"/>
          <w:sz w:val="21"/>
          <w:szCs w:val="21"/>
        </w:rPr>
        <w:tab/>
        <w:t>SAFETY PRO s.r.o.</w:t>
      </w:r>
    </w:p>
    <w:p w14:paraId="73BE1660" w14:textId="017CC92E" w:rsidR="006A3C65" w:rsidRDefault="006A3C65" w:rsidP="006A3C65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6A3C65">
        <w:rPr>
          <w:rFonts w:ascii="Aptos" w:hAnsi="Aptos"/>
          <w:sz w:val="21"/>
          <w:szCs w:val="21"/>
        </w:rPr>
        <w:t xml:space="preserve">Cena: </w:t>
      </w:r>
      <w:r w:rsidRPr="006A3C65">
        <w:rPr>
          <w:rFonts w:ascii="Aptos" w:hAnsi="Aptos"/>
          <w:sz w:val="21"/>
          <w:szCs w:val="21"/>
        </w:rPr>
        <w:tab/>
      </w:r>
      <w:r w:rsidR="001C015E">
        <w:rPr>
          <w:rFonts w:ascii="Aptos" w:hAnsi="Aptos"/>
          <w:sz w:val="21"/>
          <w:szCs w:val="21"/>
        </w:rPr>
        <w:tab/>
      </w:r>
      <w:r w:rsidRPr="006A3C65">
        <w:rPr>
          <w:rFonts w:ascii="Aptos" w:hAnsi="Aptos"/>
          <w:sz w:val="21"/>
          <w:szCs w:val="21"/>
        </w:rPr>
        <w:t xml:space="preserve">8.444.500 Kč bez DPH (8.852.369 Kč vč. DPH </w:t>
      </w:r>
      <w:proofErr w:type="spellStart"/>
      <w:r w:rsidRPr="006A3C65">
        <w:rPr>
          <w:rFonts w:ascii="Aptos" w:hAnsi="Aptos"/>
          <w:sz w:val="21"/>
          <w:szCs w:val="21"/>
        </w:rPr>
        <w:t>koef</w:t>
      </w:r>
      <w:proofErr w:type="spellEnd"/>
      <w:r w:rsidRPr="006A3C65">
        <w:rPr>
          <w:rFonts w:ascii="Aptos" w:hAnsi="Aptos"/>
          <w:sz w:val="21"/>
          <w:szCs w:val="21"/>
        </w:rPr>
        <w:t>.)</w:t>
      </w:r>
    </w:p>
    <w:p w14:paraId="2257EEDD" w14:textId="77777777" w:rsidR="006A3C65" w:rsidRDefault="006A3C65" w:rsidP="006552FA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4A1706B4" w14:textId="02E3F074" w:rsidR="00EE186F" w:rsidRDefault="00EE186F" w:rsidP="006552FA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t xml:space="preserve">V 09/2024 byla ze strany MŠMT na danou akci vydáno Rozhodnutí o poskytnutí dotace, v rámci </w:t>
      </w:r>
      <w:proofErr w:type="spellStart"/>
      <w:r w:rsidRPr="00A915AF">
        <w:rPr>
          <w:rFonts w:ascii="Aptos" w:hAnsi="Aptos"/>
          <w:sz w:val="21"/>
          <w:szCs w:val="21"/>
        </w:rPr>
        <w:t>subtitulu</w:t>
      </w:r>
      <w:proofErr w:type="spellEnd"/>
      <w:r w:rsidRPr="00A915AF">
        <w:rPr>
          <w:rFonts w:ascii="Aptos" w:hAnsi="Aptos"/>
          <w:sz w:val="21"/>
          <w:szCs w:val="21"/>
        </w:rPr>
        <w:t xml:space="preserve"> programu 133D22R „Rozvoj a obnova materiálně technické základny Univerzity Tomáše Bati ve Zlíně“</w:t>
      </w:r>
      <w:r>
        <w:rPr>
          <w:rFonts w:ascii="Aptos" w:hAnsi="Aptos"/>
          <w:sz w:val="21"/>
          <w:szCs w:val="21"/>
        </w:rPr>
        <w:t xml:space="preserve"> </w:t>
      </w:r>
      <w:r w:rsidRPr="00EE186F">
        <w:rPr>
          <w:rFonts w:ascii="Aptos" w:hAnsi="Aptos"/>
          <w:sz w:val="21"/>
          <w:szCs w:val="21"/>
        </w:rPr>
        <w:t>pod identifikačním číslem EDS 133D22R000001, s celkovou výší dotace SR 201,584 mil. Kč.</w:t>
      </w:r>
      <w:r>
        <w:rPr>
          <w:rFonts w:ascii="Aptos" w:hAnsi="Aptos"/>
          <w:sz w:val="21"/>
          <w:szCs w:val="21"/>
        </w:rPr>
        <w:t xml:space="preserve"> Současně byl ze strany MŠMT vydán souhlas s podpisem dodavatelských smluv o dílo</w:t>
      </w:r>
      <w:r w:rsidR="001C015E">
        <w:rPr>
          <w:rFonts w:ascii="Aptos" w:hAnsi="Aptos"/>
          <w:sz w:val="21"/>
          <w:szCs w:val="21"/>
        </w:rPr>
        <w:t>, smlouvy byly podepsány a jsou právně účinné od 11.9.2024.</w:t>
      </w:r>
    </w:p>
    <w:p w14:paraId="6C4C80BA" w14:textId="77777777" w:rsidR="00EE186F" w:rsidRDefault="00EE186F" w:rsidP="006552FA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0B0A5390" w14:textId="63BBDC40" w:rsidR="00EE186F" w:rsidRDefault="00EE186F" w:rsidP="006552FA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t xml:space="preserve">Ke dni 1. 10. 2024 je </w:t>
      </w:r>
      <w:r w:rsidR="001C015E">
        <w:rPr>
          <w:rFonts w:ascii="Aptos" w:hAnsi="Aptos"/>
          <w:sz w:val="21"/>
          <w:szCs w:val="21"/>
        </w:rPr>
        <w:t>zahájena stavba, která bude trvat 25 měsíců.</w:t>
      </w:r>
    </w:p>
    <w:p w14:paraId="07FF1EFF" w14:textId="77777777" w:rsidR="00EE186F" w:rsidRDefault="00EE186F" w:rsidP="006552FA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38050E50" w14:textId="77777777" w:rsidR="006926DE" w:rsidRDefault="006926DE" w:rsidP="006552FA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</w:p>
    <w:p w14:paraId="4694E894" w14:textId="73204507" w:rsidR="006A3C65" w:rsidRPr="001C015E" w:rsidRDefault="006A3C65" w:rsidP="006552FA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  <w:r w:rsidRPr="001C015E">
        <w:rPr>
          <w:rFonts w:ascii="Aptos" w:hAnsi="Aptos"/>
          <w:b/>
          <w:bCs/>
          <w:sz w:val="21"/>
          <w:szCs w:val="21"/>
        </w:rPr>
        <w:t>B.2 Plán prací pro rok 2025</w:t>
      </w:r>
    </w:p>
    <w:p w14:paraId="757ED1E2" w14:textId="77777777" w:rsidR="001C015E" w:rsidRDefault="001C015E" w:rsidP="006552FA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3C602A35" w14:textId="600F28E3" w:rsidR="001C015E" w:rsidRDefault="001C015E" w:rsidP="006552FA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t>V roce 2025 bude probíhat stavebně realizační fáze projektu.</w:t>
      </w:r>
    </w:p>
    <w:p w14:paraId="2B158EFB" w14:textId="77777777" w:rsidR="006A3C65" w:rsidRDefault="006A3C65" w:rsidP="006552FA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48A9953C" w14:textId="77777777" w:rsidR="006926DE" w:rsidRDefault="006926DE" w:rsidP="006552FA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</w:p>
    <w:p w14:paraId="2828E3DD" w14:textId="3502D4C7" w:rsidR="006A3C65" w:rsidRPr="001C015E" w:rsidRDefault="006A3C65" w:rsidP="006552FA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  <w:r w:rsidRPr="001C015E">
        <w:rPr>
          <w:rFonts w:ascii="Aptos" w:hAnsi="Aptos"/>
          <w:b/>
          <w:bCs/>
          <w:sz w:val="21"/>
          <w:szCs w:val="21"/>
        </w:rPr>
        <w:t>B.3 Předpoklad objemu výdajů v roce 2025 a zdrojů jejich pokrytí</w:t>
      </w:r>
    </w:p>
    <w:p w14:paraId="4895B550" w14:textId="77777777" w:rsidR="006A3C65" w:rsidRDefault="006A3C65" w:rsidP="006552FA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74C82FDB" w14:textId="18D23209" w:rsidR="001C015E" w:rsidRDefault="001C015E" w:rsidP="006552FA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t>Výdaje 2025:</w:t>
      </w:r>
    </w:p>
    <w:p w14:paraId="64B6BFDC" w14:textId="6A7F7A1C" w:rsidR="001C015E" w:rsidRDefault="001C015E" w:rsidP="006552FA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t>Projektově inženýrské činnosti:</w:t>
      </w:r>
      <w:r>
        <w:rPr>
          <w:rFonts w:ascii="Aptos" w:hAnsi="Aptos"/>
          <w:sz w:val="21"/>
          <w:szCs w:val="21"/>
        </w:rPr>
        <w:tab/>
      </w:r>
      <w:r w:rsidR="006274AA">
        <w:rPr>
          <w:rFonts w:ascii="Aptos" w:hAnsi="Aptos"/>
          <w:sz w:val="21"/>
          <w:szCs w:val="21"/>
        </w:rPr>
        <w:tab/>
      </w:r>
      <w:r>
        <w:rPr>
          <w:rFonts w:ascii="Aptos" w:hAnsi="Aptos"/>
          <w:sz w:val="21"/>
          <w:szCs w:val="21"/>
        </w:rPr>
        <w:t>119.662 Kč</w:t>
      </w:r>
    </w:p>
    <w:p w14:paraId="1C24777B" w14:textId="17D0DC59" w:rsidR="001C015E" w:rsidRDefault="001C015E" w:rsidP="006552FA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t>Správce stavby, autorský dozor:</w:t>
      </w:r>
      <w:r>
        <w:rPr>
          <w:rFonts w:ascii="Aptos" w:hAnsi="Aptos"/>
          <w:sz w:val="21"/>
          <w:szCs w:val="21"/>
        </w:rPr>
        <w:tab/>
      </w:r>
      <w:r w:rsidR="00BF2CB9">
        <w:rPr>
          <w:rFonts w:ascii="Aptos" w:hAnsi="Aptos"/>
          <w:sz w:val="21"/>
          <w:szCs w:val="21"/>
        </w:rPr>
        <w:t xml:space="preserve">     </w:t>
      </w:r>
      <w:r w:rsidR="006274AA">
        <w:rPr>
          <w:rFonts w:ascii="Aptos" w:hAnsi="Aptos"/>
          <w:sz w:val="21"/>
          <w:szCs w:val="21"/>
        </w:rPr>
        <w:t xml:space="preserve">       </w:t>
      </w:r>
      <w:r>
        <w:rPr>
          <w:rFonts w:ascii="Aptos" w:hAnsi="Aptos"/>
          <w:sz w:val="21"/>
          <w:szCs w:val="21"/>
        </w:rPr>
        <w:t>4.544.374 Kč</w:t>
      </w:r>
    </w:p>
    <w:p w14:paraId="5447AA1D" w14:textId="12474189" w:rsidR="001C015E" w:rsidRPr="00BF2CB9" w:rsidRDefault="001C015E" w:rsidP="006552FA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  <w:u w:val="single"/>
        </w:rPr>
      </w:pPr>
      <w:r w:rsidRPr="00BF2CB9">
        <w:rPr>
          <w:rFonts w:ascii="Aptos" w:hAnsi="Aptos"/>
          <w:sz w:val="21"/>
          <w:szCs w:val="21"/>
          <w:u w:val="single"/>
        </w:rPr>
        <w:t>Generální dodávka stavby:</w:t>
      </w:r>
      <w:r w:rsidRPr="00BF2CB9">
        <w:rPr>
          <w:rFonts w:ascii="Aptos" w:hAnsi="Aptos"/>
          <w:sz w:val="21"/>
          <w:szCs w:val="21"/>
          <w:u w:val="single"/>
        </w:rPr>
        <w:tab/>
      </w:r>
      <w:r w:rsidR="0097562A">
        <w:rPr>
          <w:rFonts w:ascii="Aptos" w:hAnsi="Aptos"/>
          <w:sz w:val="21"/>
          <w:szCs w:val="21"/>
          <w:u w:val="single"/>
        </w:rPr>
        <w:t xml:space="preserve">        </w:t>
      </w:r>
      <w:r w:rsidRPr="00BF2CB9">
        <w:rPr>
          <w:rFonts w:ascii="Aptos" w:hAnsi="Aptos"/>
          <w:sz w:val="21"/>
          <w:szCs w:val="21"/>
          <w:u w:val="single"/>
        </w:rPr>
        <w:t>2</w:t>
      </w:r>
      <w:r w:rsidR="00BF2CB9" w:rsidRPr="00BF2CB9">
        <w:rPr>
          <w:rFonts w:ascii="Aptos" w:hAnsi="Aptos"/>
          <w:sz w:val="21"/>
          <w:szCs w:val="21"/>
          <w:u w:val="single"/>
        </w:rPr>
        <w:t>17</w:t>
      </w:r>
      <w:r w:rsidRPr="00BF2CB9">
        <w:rPr>
          <w:rFonts w:ascii="Aptos" w:hAnsi="Aptos"/>
          <w:sz w:val="21"/>
          <w:szCs w:val="21"/>
          <w:u w:val="single"/>
        </w:rPr>
        <w:t>.466.800 Kč</w:t>
      </w:r>
    </w:p>
    <w:p w14:paraId="33EE5607" w14:textId="3B03B94A" w:rsidR="006A3C65" w:rsidRDefault="001C015E" w:rsidP="006552FA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t>CELKEM:</w:t>
      </w:r>
      <w:r>
        <w:rPr>
          <w:rFonts w:ascii="Aptos" w:hAnsi="Aptos"/>
          <w:sz w:val="21"/>
          <w:szCs w:val="21"/>
        </w:rPr>
        <w:tab/>
      </w:r>
      <w:r>
        <w:rPr>
          <w:rFonts w:ascii="Aptos" w:hAnsi="Aptos"/>
          <w:sz w:val="21"/>
          <w:szCs w:val="21"/>
        </w:rPr>
        <w:tab/>
      </w:r>
      <w:r>
        <w:rPr>
          <w:rFonts w:ascii="Aptos" w:hAnsi="Aptos"/>
          <w:sz w:val="21"/>
          <w:szCs w:val="21"/>
        </w:rPr>
        <w:tab/>
      </w:r>
      <w:r w:rsidR="0097562A">
        <w:rPr>
          <w:rFonts w:ascii="Aptos" w:hAnsi="Aptos"/>
          <w:sz w:val="21"/>
          <w:szCs w:val="21"/>
        </w:rPr>
        <w:t xml:space="preserve">        </w:t>
      </w:r>
      <w:r w:rsidR="00BF2CB9">
        <w:rPr>
          <w:rFonts w:ascii="Aptos" w:hAnsi="Aptos"/>
          <w:sz w:val="21"/>
          <w:szCs w:val="21"/>
        </w:rPr>
        <w:t>222.130.836</w:t>
      </w:r>
      <w:r>
        <w:rPr>
          <w:rFonts w:ascii="Aptos" w:hAnsi="Aptos"/>
          <w:sz w:val="21"/>
          <w:szCs w:val="21"/>
        </w:rPr>
        <w:t xml:space="preserve"> Kč</w:t>
      </w:r>
    </w:p>
    <w:p w14:paraId="57411574" w14:textId="77777777" w:rsidR="001C015E" w:rsidRDefault="001C015E" w:rsidP="006552FA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52E9BF60" w14:textId="7BEA05F8" w:rsidR="001C015E" w:rsidRDefault="001C015E" w:rsidP="001C015E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t>Zdroje 2025:</w:t>
      </w:r>
    </w:p>
    <w:p w14:paraId="6C5FB90A" w14:textId="48E43AF2" w:rsidR="001C015E" w:rsidRDefault="00BF2CB9" w:rsidP="001C015E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t>Programové financování MŠMT</w:t>
      </w:r>
      <w:r w:rsidR="001C015E">
        <w:rPr>
          <w:rFonts w:ascii="Aptos" w:hAnsi="Aptos"/>
          <w:sz w:val="21"/>
          <w:szCs w:val="21"/>
        </w:rPr>
        <w:t>:</w:t>
      </w:r>
      <w:r w:rsidR="001C015E">
        <w:rPr>
          <w:rFonts w:ascii="Aptos" w:hAnsi="Aptos"/>
          <w:sz w:val="21"/>
          <w:szCs w:val="21"/>
        </w:rPr>
        <w:tab/>
      </w:r>
      <w:r w:rsidR="0097562A">
        <w:rPr>
          <w:rFonts w:ascii="Aptos" w:hAnsi="Aptos"/>
          <w:sz w:val="21"/>
          <w:szCs w:val="21"/>
        </w:rPr>
        <w:t xml:space="preserve">                </w:t>
      </w:r>
      <w:r>
        <w:rPr>
          <w:rFonts w:ascii="Aptos" w:hAnsi="Aptos"/>
          <w:sz w:val="21"/>
          <w:szCs w:val="21"/>
        </w:rPr>
        <w:t>100.000.000</w:t>
      </w:r>
      <w:r w:rsidR="001C015E">
        <w:rPr>
          <w:rFonts w:ascii="Aptos" w:hAnsi="Aptos"/>
          <w:sz w:val="21"/>
          <w:szCs w:val="21"/>
        </w:rPr>
        <w:t xml:space="preserve"> Kč</w:t>
      </w:r>
    </w:p>
    <w:p w14:paraId="2F4A9571" w14:textId="06375DAF" w:rsidR="001C015E" w:rsidRDefault="00BF2CB9" w:rsidP="001C015E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t>Zlínský kraj</w:t>
      </w:r>
      <w:r w:rsidR="001C015E">
        <w:rPr>
          <w:rFonts w:ascii="Aptos" w:hAnsi="Aptos"/>
          <w:sz w:val="21"/>
          <w:szCs w:val="21"/>
        </w:rPr>
        <w:t>:</w:t>
      </w:r>
      <w:r w:rsidR="001C015E">
        <w:rPr>
          <w:rFonts w:ascii="Aptos" w:hAnsi="Aptos"/>
          <w:sz w:val="21"/>
          <w:szCs w:val="21"/>
        </w:rPr>
        <w:tab/>
      </w:r>
      <w:r>
        <w:rPr>
          <w:rFonts w:ascii="Aptos" w:hAnsi="Aptos"/>
          <w:sz w:val="21"/>
          <w:szCs w:val="21"/>
        </w:rPr>
        <w:tab/>
      </w:r>
      <w:r>
        <w:rPr>
          <w:rFonts w:ascii="Aptos" w:hAnsi="Aptos"/>
          <w:sz w:val="21"/>
          <w:szCs w:val="21"/>
        </w:rPr>
        <w:tab/>
      </w:r>
      <w:r>
        <w:rPr>
          <w:rFonts w:ascii="Aptos" w:hAnsi="Aptos"/>
          <w:sz w:val="21"/>
          <w:szCs w:val="21"/>
        </w:rPr>
        <w:tab/>
        <w:t xml:space="preserve">   90.000.000 Kč</w:t>
      </w:r>
    </w:p>
    <w:p w14:paraId="5B53DD9A" w14:textId="37A00130" w:rsidR="001C015E" w:rsidRPr="00BF2CB9" w:rsidRDefault="00BF2CB9" w:rsidP="001C015E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  <w:u w:val="single"/>
        </w:rPr>
      </w:pPr>
      <w:r w:rsidRPr="00BF2CB9">
        <w:rPr>
          <w:rFonts w:ascii="Aptos" w:hAnsi="Aptos"/>
          <w:sz w:val="21"/>
          <w:szCs w:val="21"/>
          <w:u w:val="single"/>
        </w:rPr>
        <w:t>UTB:</w:t>
      </w:r>
      <w:r w:rsidRPr="00BF2CB9">
        <w:rPr>
          <w:rFonts w:ascii="Aptos" w:hAnsi="Aptos"/>
          <w:sz w:val="21"/>
          <w:szCs w:val="21"/>
          <w:u w:val="single"/>
        </w:rPr>
        <w:tab/>
      </w:r>
      <w:r w:rsidRPr="00BF2CB9">
        <w:rPr>
          <w:rFonts w:ascii="Aptos" w:hAnsi="Aptos"/>
          <w:sz w:val="21"/>
          <w:szCs w:val="21"/>
          <w:u w:val="single"/>
        </w:rPr>
        <w:tab/>
      </w:r>
      <w:r w:rsidRPr="00BF2CB9">
        <w:rPr>
          <w:rFonts w:ascii="Aptos" w:hAnsi="Aptos"/>
          <w:sz w:val="21"/>
          <w:szCs w:val="21"/>
          <w:u w:val="single"/>
        </w:rPr>
        <w:tab/>
      </w:r>
      <w:r w:rsidR="001C015E" w:rsidRPr="00BF2CB9">
        <w:rPr>
          <w:rFonts w:ascii="Aptos" w:hAnsi="Aptos"/>
          <w:sz w:val="21"/>
          <w:szCs w:val="21"/>
          <w:u w:val="single"/>
        </w:rPr>
        <w:tab/>
      </w:r>
      <w:r w:rsidR="001C015E" w:rsidRPr="00BF2CB9">
        <w:rPr>
          <w:rFonts w:ascii="Aptos" w:hAnsi="Aptos"/>
          <w:sz w:val="21"/>
          <w:szCs w:val="21"/>
          <w:u w:val="single"/>
        </w:rPr>
        <w:tab/>
      </w:r>
      <w:r w:rsidRPr="00BF2CB9">
        <w:rPr>
          <w:rFonts w:ascii="Aptos" w:hAnsi="Aptos"/>
          <w:sz w:val="21"/>
          <w:szCs w:val="21"/>
          <w:u w:val="single"/>
        </w:rPr>
        <w:t xml:space="preserve">   32.130.836</w:t>
      </w:r>
      <w:r w:rsidR="001C015E" w:rsidRPr="00BF2CB9">
        <w:rPr>
          <w:rFonts w:ascii="Aptos" w:hAnsi="Aptos"/>
          <w:sz w:val="21"/>
          <w:szCs w:val="21"/>
          <w:u w:val="single"/>
        </w:rPr>
        <w:t xml:space="preserve"> Kč</w:t>
      </w:r>
    </w:p>
    <w:p w14:paraId="3B6936B6" w14:textId="242EFBBC" w:rsidR="001C015E" w:rsidRDefault="001C015E" w:rsidP="001C015E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t>CELKEM:</w:t>
      </w:r>
      <w:r>
        <w:rPr>
          <w:rFonts w:ascii="Aptos" w:hAnsi="Aptos"/>
          <w:sz w:val="21"/>
          <w:szCs w:val="21"/>
        </w:rPr>
        <w:tab/>
      </w:r>
      <w:r>
        <w:rPr>
          <w:rFonts w:ascii="Aptos" w:hAnsi="Aptos"/>
          <w:sz w:val="21"/>
          <w:szCs w:val="21"/>
        </w:rPr>
        <w:tab/>
      </w:r>
      <w:r>
        <w:rPr>
          <w:rFonts w:ascii="Aptos" w:hAnsi="Aptos"/>
          <w:sz w:val="21"/>
          <w:szCs w:val="21"/>
        </w:rPr>
        <w:tab/>
      </w:r>
      <w:r>
        <w:rPr>
          <w:rFonts w:ascii="Aptos" w:hAnsi="Aptos"/>
          <w:sz w:val="21"/>
          <w:szCs w:val="21"/>
        </w:rPr>
        <w:tab/>
      </w:r>
      <w:r w:rsidR="00BF2CB9">
        <w:rPr>
          <w:rFonts w:ascii="Aptos" w:hAnsi="Aptos"/>
          <w:sz w:val="21"/>
          <w:szCs w:val="21"/>
        </w:rPr>
        <w:t>222.130.836 Kč</w:t>
      </w:r>
    </w:p>
    <w:p w14:paraId="2C2B539D" w14:textId="77777777" w:rsidR="001C015E" w:rsidRDefault="001C015E" w:rsidP="006552FA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3733A265" w14:textId="77777777" w:rsidR="001C015E" w:rsidRDefault="001C015E" w:rsidP="006552FA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24128DDD" w14:textId="77777777" w:rsidR="00925140" w:rsidRDefault="00925140" w:rsidP="006552FA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01BF84D8" w14:textId="77777777" w:rsidR="00925140" w:rsidRPr="002F580E" w:rsidRDefault="00925140" w:rsidP="00925140">
      <w:pPr>
        <w:jc w:val="both"/>
        <w:rPr>
          <w:rFonts w:ascii="Aptos" w:hAnsi="Aptos"/>
          <w:b/>
          <w:bCs/>
          <w:color w:val="2E74B5" w:themeColor="accent5" w:themeShade="BF"/>
          <w:sz w:val="32"/>
          <w:szCs w:val="32"/>
        </w:rPr>
      </w:pPr>
      <w:r w:rsidRPr="002F580E">
        <w:rPr>
          <w:rFonts w:ascii="Aptos" w:hAnsi="Aptos"/>
          <w:b/>
          <w:bCs/>
          <w:color w:val="2E74B5" w:themeColor="accent5" w:themeShade="BF"/>
          <w:sz w:val="32"/>
          <w:szCs w:val="32"/>
        </w:rPr>
        <w:t>Rekonstrukce objektu U12 - V. etapa</w:t>
      </w:r>
    </w:p>
    <w:p w14:paraId="2B57FEFA" w14:textId="77777777" w:rsidR="00925140" w:rsidRPr="00A915AF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69DD929D" w14:textId="029545A0" w:rsidR="00925140" w:rsidRPr="000A18C4" w:rsidRDefault="00925140" w:rsidP="000A18C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Aptos" w:hAnsi="Aptos"/>
          <w:b/>
          <w:bCs/>
          <w:sz w:val="21"/>
          <w:szCs w:val="21"/>
        </w:rPr>
      </w:pPr>
      <w:r w:rsidRPr="000A18C4">
        <w:rPr>
          <w:rFonts w:ascii="Aptos" w:hAnsi="Aptos"/>
          <w:b/>
          <w:bCs/>
          <w:sz w:val="21"/>
          <w:szCs w:val="21"/>
        </w:rPr>
        <w:t>ÚDAJE O AKCI JAKO CELKU</w:t>
      </w:r>
    </w:p>
    <w:p w14:paraId="744E810D" w14:textId="77777777" w:rsidR="00925140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02B9BEC5" w14:textId="77777777" w:rsidR="00925140" w:rsidRPr="00573670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  <w:r w:rsidRPr="00573670">
        <w:rPr>
          <w:rFonts w:ascii="Aptos" w:hAnsi="Aptos"/>
          <w:b/>
          <w:bCs/>
          <w:sz w:val="21"/>
          <w:szCs w:val="21"/>
        </w:rPr>
        <w:t>A.1 Popis akce</w:t>
      </w:r>
    </w:p>
    <w:p w14:paraId="2AD84663" w14:textId="77777777" w:rsidR="00925140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46110DFF" w14:textId="77777777" w:rsidR="00925140" w:rsidRPr="00B45656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B45656">
        <w:rPr>
          <w:rFonts w:ascii="Aptos" w:hAnsi="Aptos"/>
          <w:sz w:val="21"/>
          <w:szCs w:val="21"/>
        </w:rPr>
        <w:t>Záměrem je dokončení již v roce 2011 započaté akce „Generální rekonstrukce objektu U12“, a to poslední 5. etapou, spočívající v rekonstrukci a modernizaci dosud nerekonstruované východní poloviny objektu U12 v rozsahu 2. až 4. NP. Cílem záměru je dokončit komplexní rekonstrukci objektu v koncepci ubytovacích jednotek o dvou pokojích se dvěma lůžky s vlastním sociálním zařízením a kuchyňkou. Realizací akce dojde k modernizaci 36 ubytovacích jednotek s kapacitou 144 lůžek a sjednocení ubytovacího standardu ve vazbě na předchozí provedené etapy.</w:t>
      </w:r>
    </w:p>
    <w:p w14:paraId="1752CBCD" w14:textId="77777777" w:rsidR="00925140" w:rsidRPr="00B45656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5E613AFB" w14:textId="77777777" w:rsidR="00925140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B45656">
        <w:rPr>
          <w:rFonts w:ascii="Aptos" w:hAnsi="Aptos"/>
          <w:sz w:val="21"/>
          <w:szCs w:val="21"/>
        </w:rPr>
        <w:lastRenderedPageBreak/>
        <w:t>V uvedené části byla v devadesátých letech předcházejícím vlastníkem provedena částečná rekonstrukce ubytovací části spojená s opravami. Rekonstrukce byla provedena co do kvality a trvanlivosti použitých materiálů ve velmi nízkém standardu odpovídajícímu době realizace. Dosavadní intenzivní využívání těchto prostor studenty vyžaduje komplexní rekonstrukci</w:t>
      </w:r>
      <w:r>
        <w:rPr>
          <w:rFonts w:ascii="Aptos" w:hAnsi="Aptos"/>
          <w:sz w:val="21"/>
          <w:szCs w:val="21"/>
        </w:rPr>
        <w:t xml:space="preserve"> </w:t>
      </w:r>
      <w:r w:rsidRPr="00B45656">
        <w:rPr>
          <w:rFonts w:ascii="Aptos" w:hAnsi="Aptos"/>
          <w:sz w:val="21"/>
          <w:szCs w:val="21"/>
        </w:rPr>
        <w:t>a modernizaci v současném, moderním standardu v návaznosti na předchozí etapy rekonstrukce. Jedná se o rekonstrukci východní poloviny 2., 3. a 4. nadzemního objektu U12.</w:t>
      </w:r>
    </w:p>
    <w:p w14:paraId="5320A246" w14:textId="77777777" w:rsidR="00925140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25FE3145" w14:textId="77777777" w:rsidR="00925140" w:rsidRPr="00A915AF" w:rsidRDefault="00925140" w:rsidP="00925140">
      <w:pPr>
        <w:spacing w:line="276" w:lineRule="auto"/>
        <w:ind w:right="-6"/>
        <w:jc w:val="both"/>
        <w:rPr>
          <w:rFonts w:ascii="Aptos" w:hAnsi="Aptos"/>
          <w:sz w:val="21"/>
          <w:szCs w:val="21"/>
        </w:rPr>
      </w:pPr>
      <w:r w:rsidRPr="00A915AF">
        <w:rPr>
          <w:rFonts w:ascii="Aptos" w:hAnsi="Aptos"/>
          <w:sz w:val="21"/>
          <w:szCs w:val="21"/>
        </w:rPr>
        <w:t xml:space="preserve">Provozní a dispoziční řešení zůstává, tj. každé podlaží obsahuje 12 obytných jednotek, každá jednotka obsahuje předsíň, kuchyňku, 2 dvojlůžkové pokoje, koupelnu a WC. Na každém rekonstruovaném podlaží je tedy celkem 48 ubytovaných, celkem 144 ubytovaných. Jednotlivá podlaží objektu jsou zabezpečena bezbariérovým přístupem pomocí stávajícího výtahu, který splňuje požadavky pro osoby se sníženou schopností a orientace. Vybavení interiéru je rozděleno na stolové sestavy, skříňové sestavy, kuchyňky vč. spotřebičů, postele, sedací nábytek, informační systém, doplňky a spotřebiče. Při návrhu interiéru byl kladen důraz na praktičnost a </w:t>
      </w:r>
      <w:proofErr w:type="spellStart"/>
      <w:r w:rsidRPr="00A915AF">
        <w:rPr>
          <w:rFonts w:ascii="Aptos" w:hAnsi="Aptos"/>
          <w:sz w:val="21"/>
          <w:szCs w:val="21"/>
        </w:rPr>
        <w:t>bezúdržbovost</w:t>
      </w:r>
      <w:proofErr w:type="spellEnd"/>
      <w:r w:rsidRPr="00A915AF">
        <w:rPr>
          <w:rFonts w:ascii="Aptos" w:hAnsi="Aptos"/>
          <w:sz w:val="21"/>
          <w:szCs w:val="21"/>
        </w:rPr>
        <w:t xml:space="preserve"> jednotlivých prvků, materiálové řešení jednotlivých prvků interiéru bylo navrženo ekonomicky ve střední třídě. </w:t>
      </w:r>
    </w:p>
    <w:p w14:paraId="23B4F5BE" w14:textId="77777777" w:rsidR="00925140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70442D0C" w14:textId="77777777" w:rsidR="00925140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028119F4" w14:textId="77777777" w:rsidR="00925140" w:rsidRPr="00573670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  <w:r w:rsidRPr="00573670">
        <w:rPr>
          <w:rFonts w:ascii="Aptos" w:hAnsi="Aptos"/>
          <w:b/>
          <w:bCs/>
          <w:sz w:val="21"/>
          <w:szCs w:val="21"/>
        </w:rPr>
        <w:t>A.2 Náklady akce</w:t>
      </w:r>
    </w:p>
    <w:p w14:paraId="2DCD4B08" w14:textId="77777777" w:rsidR="00925140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37C43DE3" w14:textId="77777777" w:rsidR="00925140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573670">
        <w:rPr>
          <w:rFonts w:ascii="Aptos" w:hAnsi="Aptos"/>
          <w:sz w:val="21"/>
          <w:szCs w:val="21"/>
        </w:rPr>
        <w:t xml:space="preserve">Celkové finanční náklady akce včetně veškerých projekčně inženýrských činností a interiérového vybavení objektu jsou kalkulovány na </w:t>
      </w:r>
      <w:r>
        <w:rPr>
          <w:rFonts w:ascii="Aptos" w:hAnsi="Aptos"/>
          <w:sz w:val="21"/>
          <w:szCs w:val="21"/>
        </w:rPr>
        <w:t>48,180</w:t>
      </w:r>
      <w:r w:rsidRPr="00573670">
        <w:rPr>
          <w:rFonts w:ascii="Aptos" w:hAnsi="Aptos"/>
          <w:sz w:val="21"/>
          <w:szCs w:val="21"/>
        </w:rPr>
        <w:t xml:space="preserve"> mil. Kč </w:t>
      </w:r>
      <w:r>
        <w:rPr>
          <w:rFonts w:ascii="Aptos" w:hAnsi="Aptos"/>
          <w:sz w:val="21"/>
          <w:szCs w:val="21"/>
        </w:rPr>
        <w:t xml:space="preserve">bez </w:t>
      </w:r>
      <w:r w:rsidRPr="00573670">
        <w:rPr>
          <w:rFonts w:ascii="Aptos" w:hAnsi="Aptos"/>
          <w:sz w:val="21"/>
          <w:szCs w:val="21"/>
        </w:rPr>
        <w:t>DPH.</w:t>
      </w:r>
    </w:p>
    <w:p w14:paraId="7E86FEFC" w14:textId="77777777" w:rsidR="00925140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1BF0FB5E" w14:textId="77777777" w:rsidR="00925140" w:rsidRPr="006A3C65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6A3C65">
        <w:rPr>
          <w:rFonts w:ascii="Aptos" w:hAnsi="Aptos"/>
          <w:sz w:val="21"/>
          <w:szCs w:val="21"/>
        </w:rPr>
        <w:t xml:space="preserve">Zdroje na financování akce jsou </w:t>
      </w:r>
      <w:r>
        <w:rPr>
          <w:rFonts w:ascii="Aptos" w:hAnsi="Aptos"/>
          <w:sz w:val="21"/>
          <w:szCs w:val="21"/>
        </w:rPr>
        <w:t>členěny</w:t>
      </w:r>
      <w:r w:rsidRPr="006A3C65">
        <w:rPr>
          <w:rFonts w:ascii="Aptos" w:hAnsi="Aptos"/>
          <w:sz w:val="21"/>
          <w:szCs w:val="21"/>
        </w:rPr>
        <w:t xml:space="preserve"> takto:</w:t>
      </w:r>
    </w:p>
    <w:p w14:paraId="06E7F555" w14:textId="77777777" w:rsidR="00925140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0BBB697E" w14:textId="77777777" w:rsidR="00925140" w:rsidRPr="006A3C65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t>60 %</w:t>
      </w:r>
      <w:r w:rsidRPr="006A3C65">
        <w:rPr>
          <w:rFonts w:ascii="Aptos" w:hAnsi="Aptos"/>
          <w:sz w:val="21"/>
          <w:szCs w:val="21"/>
        </w:rPr>
        <w:t xml:space="preserve"> nákladů, </w:t>
      </w:r>
      <w:r>
        <w:rPr>
          <w:rFonts w:ascii="Aptos" w:hAnsi="Aptos"/>
          <w:sz w:val="21"/>
          <w:szCs w:val="21"/>
        </w:rPr>
        <w:t>28,904</w:t>
      </w:r>
      <w:r w:rsidRPr="006A3C65">
        <w:rPr>
          <w:rFonts w:ascii="Aptos" w:hAnsi="Aptos"/>
          <w:sz w:val="21"/>
          <w:szCs w:val="21"/>
        </w:rPr>
        <w:t xml:space="preserve"> mil. Kč, hradí v rámci programového financování „Rozvoj a obnova materiálně technické základny veřejných vysokých škol“ Ministerstvo školství, mládeže a tělovýchovy ČR.</w:t>
      </w:r>
    </w:p>
    <w:p w14:paraId="2FCAAF50" w14:textId="77777777" w:rsidR="00925140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0DB44DCF" w14:textId="77777777" w:rsidR="00925140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t>40 %</w:t>
      </w:r>
      <w:r w:rsidRPr="006A3C65">
        <w:rPr>
          <w:rFonts w:ascii="Aptos" w:hAnsi="Aptos"/>
          <w:sz w:val="21"/>
          <w:szCs w:val="21"/>
        </w:rPr>
        <w:t xml:space="preserve"> nákladů, </w:t>
      </w:r>
      <w:r>
        <w:rPr>
          <w:rFonts w:ascii="Aptos" w:hAnsi="Aptos"/>
          <w:sz w:val="21"/>
          <w:szCs w:val="21"/>
        </w:rPr>
        <w:t>19,276</w:t>
      </w:r>
      <w:r w:rsidRPr="006A3C65">
        <w:rPr>
          <w:rFonts w:ascii="Aptos" w:hAnsi="Aptos"/>
          <w:sz w:val="21"/>
          <w:szCs w:val="21"/>
        </w:rPr>
        <w:t xml:space="preserve"> mil. Kč, hradí UTB z vlastních prostředků. </w:t>
      </w:r>
    </w:p>
    <w:p w14:paraId="5919A516" w14:textId="77777777" w:rsidR="00925140" w:rsidRPr="006A3C65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47DF213F" w14:textId="77777777" w:rsidR="00925140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t>Vzhledem k charakteru akce (rekonstrukce) je nutné z vlastních zdrojů ještě alokovat min. 10 % rezervu z vysoutěžené ceny stavby, tj. 3,165 mil. Kč nad rámec kalkulovaných nákladů na nepředvídatelné změny v průběhu realizace stavby.</w:t>
      </w:r>
    </w:p>
    <w:p w14:paraId="560B4913" w14:textId="77777777" w:rsidR="00925140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09FF39EB" w14:textId="77777777" w:rsidR="00925140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1F5DA1F2" w14:textId="77777777" w:rsidR="00925140" w:rsidRPr="00BE5378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  <w:r w:rsidRPr="00BE5378">
        <w:rPr>
          <w:rFonts w:ascii="Aptos" w:hAnsi="Aptos"/>
          <w:b/>
          <w:bCs/>
          <w:sz w:val="21"/>
          <w:szCs w:val="21"/>
        </w:rPr>
        <w:t>A.3 Termíny přípravy a realizace akce</w:t>
      </w:r>
    </w:p>
    <w:tbl>
      <w:tblPr>
        <w:tblpPr w:leftFromText="141" w:rightFromText="141" w:vertAnchor="text" w:horzAnchor="page" w:tblpX="1445" w:tblpY="181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6"/>
        <w:gridCol w:w="1752"/>
        <w:gridCol w:w="1751"/>
      </w:tblGrid>
      <w:tr w:rsidR="00925140" w:rsidRPr="000302DE" w14:paraId="604BAC30" w14:textId="77777777" w:rsidTr="006274AA">
        <w:trPr>
          <w:trHeight w:val="351"/>
        </w:trPr>
        <w:tc>
          <w:tcPr>
            <w:tcW w:w="3073" w:type="pct"/>
            <w:shd w:val="clear" w:color="auto" w:fill="D9D9D9"/>
            <w:vAlign w:val="center"/>
          </w:tcPr>
          <w:p w14:paraId="661A95E1" w14:textId="77777777" w:rsidR="00925140" w:rsidRPr="000302DE" w:rsidRDefault="00925140" w:rsidP="006274AA">
            <w:pPr>
              <w:tabs>
                <w:tab w:val="left" w:pos="7938"/>
              </w:tabs>
              <w:rPr>
                <w:rFonts w:ascii="Aptos" w:hAnsi="Aptos" w:cs="Bai Jamjuree"/>
                <w:b/>
                <w:bCs/>
                <w:sz w:val="18"/>
                <w:szCs w:val="18"/>
                <w:lang w:eastAsia="en-US"/>
              </w:rPr>
            </w:pPr>
            <w:r w:rsidRPr="000302DE">
              <w:rPr>
                <w:rFonts w:ascii="Aptos" w:hAnsi="Aptos" w:cs="Calibri"/>
                <w:b/>
                <w:bCs/>
                <w:sz w:val="18"/>
                <w:szCs w:val="18"/>
                <w:lang w:eastAsia="en-US"/>
              </w:rPr>
              <w:t>Č</w:t>
            </w:r>
            <w:r w:rsidRPr="000302DE">
              <w:rPr>
                <w:rFonts w:ascii="Aptos" w:hAnsi="Aptos" w:cs="Bai Jamjuree"/>
                <w:b/>
                <w:bCs/>
                <w:sz w:val="18"/>
                <w:szCs w:val="18"/>
                <w:lang w:eastAsia="en-US"/>
              </w:rPr>
              <w:t>asový harmonogram akce – STAVBA</w:t>
            </w:r>
          </w:p>
        </w:tc>
        <w:tc>
          <w:tcPr>
            <w:tcW w:w="964" w:type="pct"/>
            <w:shd w:val="clear" w:color="auto" w:fill="D9D9D9"/>
            <w:vAlign w:val="center"/>
          </w:tcPr>
          <w:p w14:paraId="24F4D831" w14:textId="77777777" w:rsidR="00925140" w:rsidRPr="000302DE" w:rsidRDefault="00925140" w:rsidP="006274AA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0302DE">
              <w:rPr>
                <w:rFonts w:ascii="Aptos" w:hAnsi="Aptos" w:cs="Bai Jamjuree"/>
                <w:sz w:val="18"/>
                <w:szCs w:val="18"/>
                <w:lang w:eastAsia="en-US"/>
              </w:rPr>
              <w:t>Termín zahájení</w:t>
            </w:r>
          </w:p>
        </w:tc>
        <w:tc>
          <w:tcPr>
            <w:tcW w:w="963" w:type="pct"/>
            <w:shd w:val="clear" w:color="auto" w:fill="D9D9D9"/>
            <w:vAlign w:val="center"/>
          </w:tcPr>
          <w:p w14:paraId="6016A884" w14:textId="77777777" w:rsidR="00925140" w:rsidRPr="000302DE" w:rsidRDefault="00925140" w:rsidP="006274AA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0302DE">
              <w:rPr>
                <w:rFonts w:ascii="Aptos" w:hAnsi="Aptos" w:cs="Bai Jamjuree"/>
                <w:sz w:val="18"/>
                <w:szCs w:val="18"/>
                <w:lang w:eastAsia="en-US"/>
              </w:rPr>
              <w:t>Termín ukon</w:t>
            </w:r>
            <w:r w:rsidRPr="000302DE">
              <w:rPr>
                <w:rFonts w:ascii="Aptos" w:hAnsi="Aptos" w:cs="Calibri"/>
                <w:sz w:val="18"/>
                <w:szCs w:val="18"/>
                <w:lang w:eastAsia="en-US"/>
              </w:rPr>
              <w:t>č</w:t>
            </w:r>
            <w:r w:rsidRPr="000302DE">
              <w:rPr>
                <w:rFonts w:ascii="Aptos" w:hAnsi="Aptos" w:cs="Bai Jamjuree"/>
                <w:sz w:val="18"/>
                <w:szCs w:val="18"/>
                <w:lang w:eastAsia="en-US"/>
              </w:rPr>
              <w:t>ení</w:t>
            </w:r>
          </w:p>
        </w:tc>
      </w:tr>
      <w:tr w:rsidR="00925140" w:rsidRPr="000302DE" w14:paraId="2A65863D" w14:textId="77777777" w:rsidTr="006274AA">
        <w:trPr>
          <w:trHeight w:val="351"/>
        </w:trPr>
        <w:tc>
          <w:tcPr>
            <w:tcW w:w="3073" w:type="pct"/>
            <w:vAlign w:val="center"/>
          </w:tcPr>
          <w:p w14:paraId="52199E47" w14:textId="77777777" w:rsidR="00925140" w:rsidRPr="000302DE" w:rsidRDefault="00925140" w:rsidP="006274AA">
            <w:pPr>
              <w:tabs>
                <w:tab w:val="left" w:pos="7938"/>
              </w:tabs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0302DE">
              <w:rPr>
                <w:rFonts w:ascii="Aptos" w:hAnsi="Aptos"/>
                <w:sz w:val="18"/>
                <w:szCs w:val="18"/>
                <w:lang w:eastAsia="en-US"/>
              </w:rPr>
              <w:t>Vyhotovení jednostupňové projektové dokumentace pro provádění stavby</w:t>
            </w:r>
          </w:p>
        </w:tc>
        <w:tc>
          <w:tcPr>
            <w:tcW w:w="964" w:type="pct"/>
            <w:shd w:val="clear" w:color="auto" w:fill="FFFFFF" w:themeFill="background1"/>
            <w:vAlign w:val="center"/>
          </w:tcPr>
          <w:p w14:paraId="3BD9F8C3" w14:textId="77777777" w:rsidR="00925140" w:rsidRPr="000302DE" w:rsidRDefault="00925140" w:rsidP="006274AA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0302DE">
              <w:rPr>
                <w:rFonts w:ascii="Aptos" w:hAnsi="Aptos"/>
                <w:sz w:val="18"/>
                <w:szCs w:val="18"/>
                <w:lang w:eastAsia="en-US"/>
              </w:rPr>
              <w:t>02/2020</w:t>
            </w:r>
          </w:p>
        </w:tc>
        <w:tc>
          <w:tcPr>
            <w:tcW w:w="963" w:type="pct"/>
            <w:shd w:val="clear" w:color="auto" w:fill="FFFFFF" w:themeFill="background1"/>
            <w:vAlign w:val="center"/>
          </w:tcPr>
          <w:p w14:paraId="34292B0E" w14:textId="77777777" w:rsidR="00925140" w:rsidRPr="000302DE" w:rsidRDefault="00925140" w:rsidP="006274AA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0302DE">
              <w:rPr>
                <w:rFonts w:ascii="Aptos" w:hAnsi="Aptos"/>
                <w:sz w:val="18"/>
                <w:szCs w:val="18"/>
                <w:lang w:eastAsia="en-US"/>
              </w:rPr>
              <w:t>05/2020</w:t>
            </w:r>
          </w:p>
        </w:tc>
      </w:tr>
      <w:tr w:rsidR="00925140" w:rsidRPr="000302DE" w14:paraId="7D138E9F" w14:textId="77777777" w:rsidTr="006274AA">
        <w:trPr>
          <w:trHeight w:val="351"/>
        </w:trPr>
        <w:tc>
          <w:tcPr>
            <w:tcW w:w="3073" w:type="pct"/>
            <w:vAlign w:val="center"/>
          </w:tcPr>
          <w:p w14:paraId="13DB96F3" w14:textId="77777777" w:rsidR="00925140" w:rsidRPr="000302DE" w:rsidRDefault="00925140" w:rsidP="006274AA">
            <w:pPr>
              <w:tabs>
                <w:tab w:val="left" w:pos="7938"/>
              </w:tabs>
              <w:rPr>
                <w:rFonts w:ascii="Aptos" w:hAnsi="Aptos" w:cs="Bai Jamjuree"/>
                <w:sz w:val="18"/>
                <w:szCs w:val="18"/>
              </w:rPr>
            </w:pPr>
            <w:r w:rsidRPr="000302DE">
              <w:rPr>
                <w:rFonts w:ascii="Aptos" w:hAnsi="Aptos"/>
                <w:sz w:val="18"/>
                <w:szCs w:val="18"/>
                <w:lang w:eastAsia="en-US"/>
              </w:rPr>
              <w:t>Vydáno pravomocné stavební povolení</w:t>
            </w:r>
          </w:p>
        </w:tc>
        <w:tc>
          <w:tcPr>
            <w:tcW w:w="964" w:type="pct"/>
            <w:shd w:val="clear" w:color="auto" w:fill="FFFFFF" w:themeFill="background1"/>
            <w:vAlign w:val="center"/>
          </w:tcPr>
          <w:p w14:paraId="6A3A9203" w14:textId="77777777" w:rsidR="00925140" w:rsidRPr="000302DE" w:rsidRDefault="00925140" w:rsidP="006274AA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0302DE">
              <w:rPr>
                <w:rFonts w:ascii="Aptos" w:hAnsi="Aptos"/>
                <w:sz w:val="18"/>
                <w:szCs w:val="18"/>
                <w:lang w:eastAsia="en-US"/>
              </w:rPr>
              <w:t>--</w:t>
            </w:r>
          </w:p>
        </w:tc>
        <w:tc>
          <w:tcPr>
            <w:tcW w:w="963" w:type="pct"/>
            <w:shd w:val="clear" w:color="auto" w:fill="FFFFFF" w:themeFill="background1"/>
            <w:vAlign w:val="center"/>
          </w:tcPr>
          <w:p w14:paraId="64005D98" w14:textId="77777777" w:rsidR="00925140" w:rsidRPr="000302DE" w:rsidRDefault="00925140" w:rsidP="006274AA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0302DE">
              <w:rPr>
                <w:rFonts w:ascii="Aptos" w:hAnsi="Aptos"/>
                <w:sz w:val="18"/>
                <w:szCs w:val="18"/>
                <w:lang w:eastAsia="en-US"/>
              </w:rPr>
              <w:t>05/2022</w:t>
            </w:r>
          </w:p>
        </w:tc>
      </w:tr>
      <w:tr w:rsidR="00925140" w:rsidRPr="000302DE" w14:paraId="60D759E3" w14:textId="77777777" w:rsidTr="006274AA">
        <w:trPr>
          <w:trHeight w:val="351"/>
        </w:trPr>
        <w:tc>
          <w:tcPr>
            <w:tcW w:w="3073" w:type="pct"/>
            <w:vAlign w:val="center"/>
          </w:tcPr>
          <w:p w14:paraId="72535402" w14:textId="77777777" w:rsidR="00925140" w:rsidRPr="000302DE" w:rsidRDefault="00925140" w:rsidP="006274AA">
            <w:pPr>
              <w:tabs>
                <w:tab w:val="left" w:pos="7938"/>
              </w:tabs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0302DE">
              <w:rPr>
                <w:rFonts w:ascii="Aptos" w:hAnsi="Aptos"/>
                <w:sz w:val="18"/>
                <w:szCs w:val="18"/>
                <w:lang w:eastAsia="en-US"/>
              </w:rPr>
              <w:t>Zadávací řízení na zhotovitele bouracích prací</w:t>
            </w:r>
          </w:p>
        </w:tc>
        <w:tc>
          <w:tcPr>
            <w:tcW w:w="964" w:type="pct"/>
            <w:shd w:val="clear" w:color="auto" w:fill="FFFFFF" w:themeFill="background1"/>
            <w:vAlign w:val="center"/>
          </w:tcPr>
          <w:p w14:paraId="01CAC04D" w14:textId="77777777" w:rsidR="00925140" w:rsidRPr="000302DE" w:rsidRDefault="00925140" w:rsidP="006274AA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0302DE">
              <w:rPr>
                <w:rFonts w:ascii="Aptos" w:hAnsi="Aptos"/>
                <w:sz w:val="18"/>
                <w:szCs w:val="18"/>
                <w:lang w:eastAsia="en-US"/>
              </w:rPr>
              <w:t>05/2024</w:t>
            </w:r>
          </w:p>
        </w:tc>
        <w:tc>
          <w:tcPr>
            <w:tcW w:w="963" w:type="pct"/>
            <w:shd w:val="clear" w:color="auto" w:fill="FFFFFF" w:themeFill="background1"/>
            <w:vAlign w:val="center"/>
          </w:tcPr>
          <w:p w14:paraId="5A3FE8EB" w14:textId="77777777" w:rsidR="00925140" w:rsidRPr="000302DE" w:rsidRDefault="00925140" w:rsidP="006274AA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0302DE">
              <w:rPr>
                <w:rFonts w:ascii="Aptos" w:hAnsi="Aptos"/>
                <w:sz w:val="18"/>
                <w:szCs w:val="18"/>
                <w:lang w:eastAsia="en-US"/>
              </w:rPr>
              <w:t>06/2024</w:t>
            </w:r>
          </w:p>
        </w:tc>
      </w:tr>
      <w:tr w:rsidR="00925140" w:rsidRPr="000302DE" w14:paraId="56F49E5A" w14:textId="77777777" w:rsidTr="006274AA">
        <w:trPr>
          <w:trHeight w:val="351"/>
        </w:trPr>
        <w:tc>
          <w:tcPr>
            <w:tcW w:w="3073" w:type="pct"/>
            <w:vAlign w:val="center"/>
          </w:tcPr>
          <w:p w14:paraId="40A03421" w14:textId="77777777" w:rsidR="00925140" w:rsidRPr="000302DE" w:rsidRDefault="00925140" w:rsidP="006274AA">
            <w:pPr>
              <w:tabs>
                <w:tab w:val="left" w:pos="7938"/>
              </w:tabs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0302DE">
              <w:rPr>
                <w:rFonts w:ascii="Aptos" w:hAnsi="Aptos"/>
                <w:sz w:val="18"/>
                <w:szCs w:val="18"/>
                <w:lang w:eastAsia="en-US"/>
              </w:rPr>
              <w:t>Zadávací řízení na zhotovitele stavební části akce</w:t>
            </w:r>
          </w:p>
        </w:tc>
        <w:tc>
          <w:tcPr>
            <w:tcW w:w="964" w:type="pct"/>
            <w:shd w:val="clear" w:color="auto" w:fill="FFFFFF" w:themeFill="background1"/>
            <w:vAlign w:val="center"/>
          </w:tcPr>
          <w:p w14:paraId="5CFCA795" w14:textId="77777777" w:rsidR="00925140" w:rsidRPr="000302DE" w:rsidRDefault="00925140" w:rsidP="006274AA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0302DE">
              <w:rPr>
                <w:rFonts w:ascii="Aptos" w:hAnsi="Aptos"/>
                <w:sz w:val="18"/>
                <w:szCs w:val="18"/>
                <w:lang w:eastAsia="en-US"/>
              </w:rPr>
              <w:t>07/2024</w:t>
            </w:r>
          </w:p>
        </w:tc>
        <w:tc>
          <w:tcPr>
            <w:tcW w:w="963" w:type="pct"/>
            <w:shd w:val="clear" w:color="auto" w:fill="FFFFFF" w:themeFill="background1"/>
            <w:vAlign w:val="center"/>
          </w:tcPr>
          <w:p w14:paraId="63B5F7E9" w14:textId="77777777" w:rsidR="00925140" w:rsidRPr="000302DE" w:rsidRDefault="00925140" w:rsidP="006274AA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0302DE">
              <w:rPr>
                <w:rFonts w:ascii="Aptos" w:hAnsi="Aptos"/>
                <w:sz w:val="18"/>
                <w:szCs w:val="18"/>
                <w:lang w:eastAsia="en-US"/>
              </w:rPr>
              <w:t>08/2024</w:t>
            </w:r>
          </w:p>
        </w:tc>
      </w:tr>
      <w:tr w:rsidR="00925140" w:rsidRPr="000302DE" w14:paraId="7595EE75" w14:textId="77777777" w:rsidTr="006274AA">
        <w:trPr>
          <w:trHeight w:val="351"/>
        </w:trPr>
        <w:tc>
          <w:tcPr>
            <w:tcW w:w="3073" w:type="pct"/>
            <w:vAlign w:val="center"/>
          </w:tcPr>
          <w:p w14:paraId="016BD471" w14:textId="77777777" w:rsidR="00925140" w:rsidRPr="000302DE" w:rsidRDefault="00925140" w:rsidP="006274AA">
            <w:pPr>
              <w:tabs>
                <w:tab w:val="left" w:pos="7938"/>
              </w:tabs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0302DE">
              <w:rPr>
                <w:rFonts w:ascii="Aptos" w:hAnsi="Aptos"/>
                <w:sz w:val="18"/>
                <w:szCs w:val="18"/>
                <w:lang w:eastAsia="en-US"/>
              </w:rPr>
              <w:t>Podpis smlouvy o dílo na zhotovení stavby</w:t>
            </w:r>
          </w:p>
        </w:tc>
        <w:tc>
          <w:tcPr>
            <w:tcW w:w="964" w:type="pct"/>
            <w:vAlign w:val="center"/>
          </w:tcPr>
          <w:p w14:paraId="20C19C30" w14:textId="77777777" w:rsidR="00925140" w:rsidRPr="000302DE" w:rsidRDefault="00925140" w:rsidP="006274AA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</w:p>
        </w:tc>
        <w:tc>
          <w:tcPr>
            <w:tcW w:w="963" w:type="pct"/>
            <w:vAlign w:val="center"/>
          </w:tcPr>
          <w:p w14:paraId="3E91AC90" w14:textId="77777777" w:rsidR="00925140" w:rsidRPr="000302DE" w:rsidRDefault="00925140" w:rsidP="006274AA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0302DE">
              <w:rPr>
                <w:rFonts w:ascii="Aptos" w:hAnsi="Aptos"/>
                <w:sz w:val="18"/>
                <w:szCs w:val="18"/>
                <w:lang w:eastAsia="en-US"/>
              </w:rPr>
              <w:t>09/2024</w:t>
            </w:r>
          </w:p>
        </w:tc>
      </w:tr>
      <w:tr w:rsidR="00925140" w:rsidRPr="000302DE" w14:paraId="3014B15C" w14:textId="77777777" w:rsidTr="006274AA">
        <w:trPr>
          <w:trHeight w:val="351"/>
        </w:trPr>
        <w:tc>
          <w:tcPr>
            <w:tcW w:w="3073" w:type="pct"/>
            <w:vAlign w:val="center"/>
          </w:tcPr>
          <w:p w14:paraId="13E9F472" w14:textId="77777777" w:rsidR="00925140" w:rsidRPr="000302DE" w:rsidRDefault="00925140" w:rsidP="006274AA">
            <w:pPr>
              <w:tabs>
                <w:tab w:val="left" w:pos="7938"/>
              </w:tabs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0302DE">
              <w:rPr>
                <w:rFonts w:ascii="Aptos" w:hAnsi="Aptos"/>
                <w:sz w:val="18"/>
                <w:szCs w:val="18"/>
                <w:lang w:eastAsia="en-US"/>
              </w:rPr>
              <w:t xml:space="preserve">Realizace stavby </w:t>
            </w:r>
          </w:p>
        </w:tc>
        <w:tc>
          <w:tcPr>
            <w:tcW w:w="964" w:type="pct"/>
            <w:vAlign w:val="center"/>
          </w:tcPr>
          <w:p w14:paraId="11536926" w14:textId="77777777" w:rsidR="00925140" w:rsidRPr="000302DE" w:rsidRDefault="00925140" w:rsidP="006274AA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0302DE">
              <w:rPr>
                <w:rFonts w:ascii="Aptos" w:hAnsi="Aptos"/>
                <w:sz w:val="18"/>
                <w:szCs w:val="18"/>
                <w:lang w:eastAsia="en-US"/>
              </w:rPr>
              <w:t>10/2024</w:t>
            </w:r>
          </w:p>
        </w:tc>
        <w:tc>
          <w:tcPr>
            <w:tcW w:w="963" w:type="pct"/>
            <w:vAlign w:val="center"/>
          </w:tcPr>
          <w:p w14:paraId="47F57EF7" w14:textId="77777777" w:rsidR="00925140" w:rsidRPr="000302DE" w:rsidRDefault="00925140" w:rsidP="006274AA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0302DE">
              <w:rPr>
                <w:rFonts w:ascii="Aptos" w:hAnsi="Aptos"/>
                <w:sz w:val="18"/>
                <w:szCs w:val="18"/>
                <w:lang w:eastAsia="en-US"/>
              </w:rPr>
              <w:t>05/2025</w:t>
            </w:r>
          </w:p>
        </w:tc>
      </w:tr>
      <w:tr w:rsidR="00925140" w:rsidRPr="000302DE" w14:paraId="5DD862C9" w14:textId="77777777" w:rsidTr="006274AA">
        <w:trPr>
          <w:trHeight w:val="351"/>
        </w:trPr>
        <w:tc>
          <w:tcPr>
            <w:tcW w:w="3073" w:type="pct"/>
            <w:vAlign w:val="center"/>
          </w:tcPr>
          <w:p w14:paraId="24E4D1EB" w14:textId="77777777" w:rsidR="00925140" w:rsidRPr="000302DE" w:rsidRDefault="00925140" w:rsidP="006274AA">
            <w:pPr>
              <w:tabs>
                <w:tab w:val="left" w:pos="7938"/>
              </w:tabs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0302DE">
              <w:rPr>
                <w:rFonts w:ascii="Aptos" w:hAnsi="Aptos"/>
                <w:sz w:val="18"/>
                <w:szCs w:val="18"/>
                <w:lang w:eastAsia="en-US"/>
              </w:rPr>
              <w:t>Kolaudační řízení</w:t>
            </w:r>
          </w:p>
        </w:tc>
        <w:tc>
          <w:tcPr>
            <w:tcW w:w="964" w:type="pct"/>
            <w:vAlign w:val="center"/>
          </w:tcPr>
          <w:p w14:paraId="7955E063" w14:textId="77777777" w:rsidR="00925140" w:rsidRPr="000302DE" w:rsidRDefault="00925140" w:rsidP="006274AA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0302DE">
              <w:rPr>
                <w:rFonts w:ascii="Aptos" w:hAnsi="Aptos"/>
                <w:sz w:val="18"/>
                <w:szCs w:val="18"/>
                <w:lang w:eastAsia="en-US"/>
              </w:rPr>
              <w:t>05/2025</w:t>
            </w:r>
          </w:p>
        </w:tc>
        <w:tc>
          <w:tcPr>
            <w:tcW w:w="963" w:type="pct"/>
            <w:vAlign w:val="center"/>
          </w:tcPr>
          <w:p w14:paraId="6E8E22C2" w14:textId="77777777" w:rsidR="00925140" w:rsidRPr="000302DE" w:rsidRDefault="00925140" w:rsidP="006274AA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0302DE">
              <w:rPr>
                <w:rFonts w:ascii="Aptos" w:hAnsi="Aptos"/>
                <w:sz w:val="18"/>
                <w:szCs w:val="18"/>
                <w:lang w:eastAsia="en-US"/>
              </w:rPr>
              <w:t>06/2025</w:t>
            </w:r>
          </w:p>
        </w:tc>
      </w:tr>
    </w:tbl>
    <w:p w14:paraId="5152B207" w14:textId="77777777" w:rsidR="00925140" w:rsidRPr="00BE5378" w:rsidRDefault="00925140" w:rsidP="00925140">
      <w:pPr>
        <w:tabs>
          <w:tab w:val="left" w:pos="7938"/>
        </w:tabs>
        <w:spacing w:line="276" w:lineRule="auto"/>
        <w:jc w:val="both"/>
        <w:rPr>
          <w:rFonts w:ascii="Aptos" w:hAnsi="Aptos" w:cs="Bai Jamjuree"/>
          <w:b/>
          <w:bCs/>
          <w:color w:val="000000" w:themeColor="text1"/>
          <w:lang w:eastAsia="en-US"/>
        </w:rPr>
      </w:pPr>
    </w:p>
    <w:tbl>
      <w:tblPr>
        <w:tblpPr w:leftFromText="141" w:rightFromText="141" w:vertAnchor="text" w:horzAnchor="page" w:tblpX="1445" w:tblpY="181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6"/>
        <w:gridCol w:w="1752"/>
        <w:gridCol w:w="1751"/>
      </w:tblGrid>
      <w:tr w:rsidR="00925140" w:rsidRPr="000302DE" w14:paraId="6CB591AD" w14:textId="77777777" w:rsidTr="006274AA">
        <w:trPr>
          <w:trHeight w:val="351"/>
        </w:trPr>
        <w:tc>
          <w:tcPr>
            <w:tcW w:w="3073" w:type="pct"/>
            <w:shd w:val="clear" w:color="auto" w:fill="D9D9D9"/>
            <w:vAlign w:val="center"/>
          </w:tcPr>
          <w:p w14:paraId="6C849DCB" w14:textId="77777777" w:rsidR="00925140" w:rsidRPr="000302DE" w:rsidRDefault="00925140" w:rsidP="006274AA">
            <w:pPr>
              <w:tabs>
                <w:tab w:val="left" w:pos="7938"/>
              </w:tabs>
              <w:rPr>
                <w:rFonts w:ascii="Aptos" w:hAnsi="Aptos" w:cs="Bai Jamjuree"/>
                <w:b/>
                <w:bCs/>
                <w:sz w:val="18"/>
                <w:szCs w:val="18"/>
                <w:lang w:eastAsia="en-US"/>
              </w:rPr>
            </w:pPr>
            <w:r w:rsidRPr="000302DE">
              <w:rPr>
                <w:rFonts w:ascii="Aptos" w:hAnsi="Aptos" w:cs="Bai Jamjuree"/>
                <w:b/>
                <w:bCs/>
                <w:sz w:val="18"/>
                <w:szCs w:val="18"/>
                <w:lang w:eastAsia="en-US"/>
              </w:rPr>
              <w:t>Časový harmonogram akce – INTERIÉRY</w:t>
            </w:r>
          </w:p>
        </w:tc>
        <w:tc>
          <w:tcPr>
            <w:tcW w:w="964" w:type="pct"/>
            <w:shd w:val="clear" w:color="auto" w:fill="D9D9D9"/>
            <w:vAlign w:val="center"/>
          </w:tcPr>
          <w:p w14:paraId="36A65A20" w14:textId="77777777" w:rsidR="00925140" w:rsidRPr="000302DE" w:rsidRDefault="00925140" w:rsidP="006274AA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0302DE">
              <w:rPr>
                <w:rFonts w:ascii="Aptos" w:hAnsi="Aptos" w:cs="Bai Jamjuree"/>
                <w:sz w:val="18"/>
                <w:szCs w:val="18"/>
                <w:lang w:eastAsia="en-US"/>
              </w:rPr>
              <w:t>Termín zahájení</w:t>
            </w:r>
          </w:p>
        </w:tc>
        <w:tc>
          <w:tcPr>
            <w:tcW w:w="963" w:type="pct"/>
            <w:shd w:val="clear" w:color="auto" w:fill="D9D9D9"/>
            <w:vAlign w:val="center"/>
          </w:tcPr>
          <w:p w14:paraId="26DC4E53" w14:textId="77777777" w:rsidR="00925140" w:rsidRPr="000302DE" w:rsidRDefault="00925140" w:rsidP="006274AA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0302DE">
              <w:rPr>
                <w:rFonts w:ascii="Aptos" w:hAnsi="Aptos" w:cs="Bai Jamjuree"/>
                <w:sz w:val="18"/>
                <w:szCs w:val="18"/>
                <w:lang w:eastAsia="en-US"/>
              </w:rPr>
              <w:t>Termín ukon</w:t>
            </w:r>
            <w:r w:rsidRPr="000302DE">
              <w:rPr>
                <w:rFonts w:ascii="Aptos" w:hAnsi="Aptos" w:cs="Calibri"/>
                <w:sz w:val="18"/>
                <w:szCs w:val="18"/>
                <w:lang w:eastAsia="en-US"/>
              </w:rPr>
              <w:t>č</w:t>
            </w:r>
            <w:r w:rsidRPr="000302DE">
              <w:rPr>
                <w:rFonts w:ascii="Aptos" w:hAnsi="Aptos" w:cs="Bai Jamjuree"/>
                <w:sz w:val="18"/>
                <w:szCs w:val="18"/>
                <w:lang w:eastAsia="en-US"/>
              </w:rPr>
              <w:t>ení</w:t>
            </w:r>
          </w:p>
        </w:tc>
      </w:tr>
      <w:tr w:rsidR="00925140" w:rsidRPr="000302DE" w14:paraId="3F00D97A" w14:textId="77777777" w:rsidTr="006274AA">
        <w:trPr>
          <w:trHeight w:val="351"/>
        </w:trPr>
        <w:tc>
          <w:tcPr>
            <w:tcW w:w="3073" w:type="pct"/>
            <w:vAlign w:val="center"/>
          </w:tcPr>
          <w:p w14:paraId="0CA29DA6" w14:textId="77777777" w:rsidR="00925140" w:rsidRPr="000302DE" w:rsidRDefault="00925140" w:rsidP="006274AA">
            <w:pPr>
              <w:tabs>
                <w:tab w:val="left" w:pos="7938"/>
              </w:tabs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0302DE">
              <w:rPr>
                <w:rFonts w:ascii="Aptos" w:hAnsi="Aptos"/>
                <w:sz w:val="18"/>
                <w:szCs w:val="18"/>
                <w:lang w:eastAsia="en-US"/>
              </w:rPr>
              <w:t>Vyhotovení projektové dokumentace interiérového vybavení</w:t>
            </w:r>
          </w:p>
        </w:tc>
        <w:tc>
          <w:tcPr>
            <w:tcW w:w="964" w:type="pct"/>
            <w:vAlign w:val="center"/>
          </w:tcPr>
          <w:p w14:paraId="5586B043" w14:textId="77777777" w:rsidR="00925140" w:rsidRPr="000302DE" w:rsidRDefault="00925140" w:rsidP="006274AA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0302DE">
              <w:rPr>
                <w:rFonts w:ascii="Aptos" w:hAnsi="Aptos"/>
                <w:sz w:val="18"/>
                <w:szCs w:val="18"/>
                <w:lang w:eastAsia="en-US"/>
              </w:rPr>
              <w:t>04/2020</w:t>
            </w:r>
          </w:p>
        </w:tc>
        <w:tc>
          <w:tcPr>
            <w:tcW w:w="963" w:type="pct"/>
            <w:vAlign w:val="center"/>
          </w:tcPr>
          <w:p w14:paraId="2B24D4B4" w14:textId="77777777" w:rsidR="00925140" w:rsidRPr="000302DE" w:rsidRDefault="00925140" w:rsidP="006274AA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0302DE">
              <w:rPr>
                <w:rFonts w:ascii="Aptos" w:hAnsi="Aptos"/>
                <w:sz w:val="18"/>
                <w:szCs w:val="18"/>
                <w:lang w:eastAsia="en-US"/>
              </w:rPr>
              <w:t>05/2020</w:t>
            </w:r>
          </w:p>
        </w:tc>
      </w:tr>
      <w:tr w:rsidR="00925140" w:rsidRPr="000302DE" w14:paraId="3A55FFF0" w14:textId="77777777" w:rsidTr="006274AA">
        <w:trPr>
          <w:trHeight w:val="351"/>
        </w:trPr>
        <w:tc>
          <w:tcPr>
            <w:tcW w:w="3073" w:type="pct"/>
            <w:vAlign w:val="center"/>
          </w:tcPr>
          <w:p w14:paraId="1EA4003A" w14:textId="77777777" w:rsidR="00925140" w:rsidRPr="000302DE" w:rsidRDefault="00925140" w:rsidP="006274AA">
            <w:pPr>
              <w:tabs>
                <w:tab w:val="left" w:pos="7938"/>
              </w:tabs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0302DE">
              <w:rPr>
                <w:rFonts w:ascii="Aptos" w:hAnsi="Aptos"/>
                <w:sz w:val="18"/>
                <w:szCs w:val="18"/>
                <w:lang w:eastAsia="en-US"/>
              </w:rPr>
              <w:lastRenderedPageBreak/>
              <w:t>Zadávací řízení na dodavatele vybavení (příp. ostatního vybavení)</w:t>
            </w:r>
          </w:p>
        </w:tc>
        <w:tc>
          <w:tcPr>
            <w:tcW w:w="964" w:type="pct"/>
            <w:vAlign w:val="center"/>
          </w:tcPr>
          <w:p w14:paraId="14A981EC" w14:textId="77777777" w:rsidR="00925140" w:rsidRPr="000302DE" w:rsidRDefault="00925140" w:rsidP="006274AA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0302DE">
              <w:rPr>
                <w:rFonts w:ascii="Aptos" w:hAnsi="Aptos"/>
                <w:sz w:val="18"/>
                <w:szCs w:val="18"/>
                <w:lang w:eastAsia="en-US"/>
              </w:rPr>
              <w:t>12/2024</w:t>
            </w:r>
          </w:p>
        </w:tc>
        <w:tc>
          <w:tcPr>
            <w:tcW w:w="963" w:type="pct"/>
            <w:vAlign w:val="center"/>
          </w:tcPr>
          <w:p w14:paraId="45E9EDD6" w14:textId="77777777" w:rsidR="00925140" w:rsidRPr="000302DE" w:rsidRDefault="00925140" w:rsidP="006274AA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0302DE">
              <w:rPr>
                <w:rFonts w:ascii="Aptos" w:hAnsi="Aptos"/>
                <w:sz w:val="18"/>
                <w:szCs w:val="18"/>
                <w:lang w:eastAsia="en-US"/>
              </w:rPr>
              <w:t>02/2025</w:t>
            </w:r>
          </w:p>
        </w:tc>
      </w:tr>
      <w:tr w:rsidR="00925140" w:rsidRPr="000302DE" w14:paraId="1691D678" w14:textId="77777777" w:rsidTr="006274AA">
        <w:trPr>
          <w:trHeight w:val="351"/>
        </w:trPr>
        <w:tc>
          <w:tcPr>
            <w:tcW w:w="3073" w:type="pct"/>
            <w:tcBorders>
              <w:bottom w:val="single" w:sz="4" w:space="0" w:color="auto"/>
            </w:tcBorders>
            <w:vAlign w:val="center"/>
          </w:tcPr>
          <w:p w14:paraId="104861D2" w14:textId="77777777" w:rsidR="00925140" w:rsidRPr="000302DE" w:rsidRDefault="00925140" w:rsidP="006274AA">
            <w:pPr>
              <w:tabs>
                <w:tab w:val="left" w:pos="7938"/>
              </w:tabs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0302DE">
              <w:rPr>
                <w:rFonts w:ascii="Aptos" w:hAnsi="Aptos"/>
                <w:sz w:val="18"/>
                <w:szCs w:val="18"/>
                <w:lang w:eastAsia="en-US"/>
              </w:rPr>
              <w:t xml:space="preserve">Podpis kupní smlouvy (nebo i jiné smlouvy o dodávce) o dodávce / montáži vybavení (příp. stroje, přístroje) </w:t>
            </w:r>
          </w:p>
        </w:tc>
        <w:tc>
          <w:tcPr>
            <w:tcW w:w="964" w:type="pct"/>
            <w:tcBorders>
              <w:bottom w:val="single" w:sz="4" w:space="0" w:color="auto"/>
            </w:tcBorders>
            <w:vAlign w:val="center"/>
          </w:tcPr>
          <w:p w14:paraId="43DD81A4" w14:textId="77777777" w:rsidR="00925140" w:rsidRPr="000302DE" w:rsidRDefault="00925140" w:rsidP="006274AA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</w:p>
        </w:tc>
        <w:tc>
          <w:tcPr>
            <w:tcW w:w="963" w:type="pct"/>
            <w:tcBorders>
              <w:bottom w:val="single" w:sz="4" w:space="0" w:color="auto"/>
            </w:tcBorders>
            <w:vAlign w:val="center"/>
          </w:tcPr>
          <w:p w14:paraId="23C34DF1" w14:textId="77777777" w:rsidR="00925140" w:rsidRPr="000302DE" w:rsidRDefault="00925140" w:rsidP="006274AA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0302DE">
              <w:rPr>
                <w:rFonts w:ascii="Aptos" w:hAnsi="Aptos"/>
                <w:sz w:val="18"/>
                <w:szCs w:val="18"/>
                <w:lang w:eastAsia="en-US"/>
              </w:rPr>
              <w:t>03/2025</w:t>
            </w:r>
          </w:p>
        </w:tc>
      </w:tr>
      <w:tr w:rsidR="00925140" w:rsidRPr="000302DE" w14:paraId="6E519689" w14:textId="77777777" w:rsidTr="006274AA">
        <w:trPr>
          <w:trHeight w:val="351"/>
        </w:trPr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6ABE" w14:textId="77777777" w:rsidR="00925140" w:rsidRPr="000302DE" w:rsidRDefault="00925140" w:rsidP="006274AA">
            <w:pPr>
              <w:tabs>
                <w:tab w:val="left" w:pos="7938"/>
              </w:tabs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0302DE">
              <w:rPr>
                <w:rFonts w:ascii="Aptos" w:hAnsi="Aptos"/>
                <w:sz w:val="18"/>
                <w:szCs w:val="18"/>
                <w:lang w:eastAsia="en-US"/>
              </w:rPr>
              <w:t>Vybavení objektu (ukončení posledním předávacím protokolem)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0139" w14:textId="77777777" w:rsidR="00925140" w:rsidRPr="000302DE" w:rsidRDefault="00925140" w:rsidP="006274AA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0302DE">
              <w:rPr>
                <w:rFonts w:ascii="Aptos" w:hAnsi="Aptos"/>
                <w:sz w:val="18"/>
                <w:szCs w:val="18"/>
                <w:lang w:eastAsia="en-US"/>
              </w:rPr>
              <w:t>06/2025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A779" w14:textId="77777777" w:rsidR="00925140" w:rsidRPr="000302DE" w:rsidRDefault="00925140" w:rsidP="006274AA">
            <w:pPr>
              <w:tabs>
                <w:tab w:val="left" w:pos="7938"/>
              </w:tabs>
              <w:jc w:val="center"/>
              <w:rPr>
                <w:rFonts w:ascii="Aptos" w:hAnsi="Aptos" w:cs="Bai Jamjuree"/>
                <w:sz w:val="18"/>
                <w:szCs w:val="18"/>
                <w:lang w:eastAsia="en-US"/>
              </w:rPr>
            </w:pPr>
            <w:r w:rsidRPr="000302DE">
              <w:rPr>
                <w:rFonts w:ascii="Aptos" w:hAnsi="Aptos"/>
                <w:sz w:val="18"/>
                <w:szCs w:val="18"/>
                <w:lang w:eastAsia="en-US"/>
              </w:rPr>
              <w:t>08/2025</w:t>
            </w:r>
          </w:p>
        </w:tc>
      </w:tr>
    </w:tbl>
    <w:p w14:paraId="4B08EDD8" w14:textId="77777777" w:rsidR="00925140" w:rsidRDefault="00925140" w:rsidP="00925140">
      <w:pPr>
        <w:tabs>
          <w:tab w:val="left" w:pos="7938"/>
        </w:tabs>
        <w:spacing w:line="276" w:lineRule="auto"/>
        <w:jc w:val="both"/>
        <w:rPr>
          <w:rFonts w:ascii="Aptos" w:hAnsi="Aptos" w:cs="Bai Jamjuree"/>
          <w:b/>
          <w:bCs/>
          <w:lang w:eastAsia="en-US"/>
        </w:rPr>
      </w:pPr>
    </w:p>
    <w:p w14:paraId="30995CD9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Uvedení rekonstruované a plně vybavené části objektu do provozu nejpozději 31.8.2025.</w:t>
      </w:r>
    </w:p>
    <w:p w14:paraId="068BC175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</w:p>
    <w:p w14:paraId="3A896A10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</w:p>
    <w:p w14:paraId="44B6C95F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  <w:r w:rsidRPr="000B6957">
        <w:rPr>
          <w:rFonts w:ascii="Aptos" w:hAnsi="Aptos"/>
          <w:b/>
          <w:bCs/>
          <w:sz w:val="21"/>
          <w:szCs w:val="21"/>
        </w:rPr>
        <w:t xml:space="preserve">A.4 Zdůvodnění akce </w:t>
      </w:r>
    </w:p>
    <w:p w14:paraId="33580805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53387EBB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Nerealizací této akce by došlo k:</w:t>
      </w:r>
    </w:p>
    <w:p w14:paraId="3962C0BF" w14:textId="77777777" w:rsidR="00925140" w:rsidRPr="000B6957" w:rsidRDefault="00925140" w:rsidP="00925140">
      <w:pPr>
        <w:pStyle w:val="Odstavecseseznamem"/>
        <w:numPr>
          <w:ilvl w:val="0"/>
          <w:numId w:val="8"/>
        </w:numPr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Omezení konkurenceschopnosti činností Kolejí a menz z hlediska současných ubytovacích standardů.</w:t>
      </w:r>
    </w:p>
    <w:p w14:paraId="1C89400C" w14:textId="77777777" w:rsidR="00925140" w:rsidRPr="000B6957" w:rsidRDefault="00925140" w:rsidP="00925140">
      <w:pPr>
        <w:pStyle w:val="Odstavecseseznamem"/>
        <w:numPr>
          <w:ilvl w:val="0"/>
          <w:numId w:val="8"/>
        </w:numPr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 xml:space="preserve">Nedostatečná ochraně a bezpečnosti studentů a zaměstnanců z hlediska současně platné požární a bezpečnostní legislativy. </w:t>
      </w:r>
    </w:p>
    <w:p w14:paraId="586ACBF9" w14:textId="77777777" w:rsidR="00925140" w:rsidRPr="000B6957" w:rsidRDefault="00925140" w:rsidP="00925140">
      <w:pPr>
        <w:pStyle w:val="Odstavecseseznamem"/>
        <w:numPr>
          <w:ilvl w:val="0"/>
          <w:numId w:val="8"/>
        </w:numPr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Nehospodárným nákladům na opravu zastaralé domovní infrastruktury.</w:t>
      </w:r>
    </w:p>
    <w:p w14:paraId="287F2C30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31CEEBA1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Akce je v souladu s Plánem realizace Strategického záměru UTB ve Zlíně na období 21, strategický cíl 5.5, Dílčí cíl 5.5.1. „Udržovat a rozvíjet infrastrukturu pro realizaci služeb ubytování a stravování“.</w:t>
      </w:r>
    </w:p>
    <w:p w14:paraId="6A32502F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273B0CF8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1F6D3D2B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  <w:r w:rsidRPr="000B6957">
        <w:rPr>
          <w:rFonts w:ascii="Aptos" w:hAnsi="Aptos"/>
          <w:b/>
          <w:bCs/>
          <w:sz w:val="21"/>
          <w:szCs w:val="21"/>
        </w:rPr>
        <w:t>A.5 Synergické vazby na jiné dotační tituly</w:t>
      </w:r>
    </w:p>
    <w:p w14:paraId="3CD06181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21396543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Nejsou.</w:t>
      </w:r>
    </w:p>
    <w:p w14:paraId="31EE7530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327876A0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24126E9B" w14:textId="3D216F69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  <w:r w:rsidRPr="000B6957">
        <w:rPr>
          <w:rFonts w:ascii="Aptos" w:hAnsi="Aptos"/>
          <w:b/>
          <w:bCs/>
          <w:sz w:val="21"/>
          <w:szCs w:val="21"/>
        </w:rPr>
        <w:t>B.  AKTUÁLNÍ STAV AKCE A POSTUP V ROCE 2025</w:t>
      </w:r>
    </w:p>
    <w:p w14:paraId="722A04AD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51024EEB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  <w:r w:rsidRPr="000B6957">
        <w:rPr>
          <w:rFonts w:ascii="Aptos" w:hAnsi="Aptos"/>
          <w:b/>
          <w:bCs/>
          <w:sz w:val="21"/>
          <w:szCs w:val="21"/>
        </w:rPr>
        <w:t>B.1 Popis aktuálního stavu akce</w:t>
      </w:r>
    </w:p>
    <w:p w14:paraId="609A60C4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1D7F1F6A" w14:textId="77777777" w:rsidR="00925140" w:rsidRPr="000B6957" w:rsidRDefault="00925140" w:rsidP="00925140">
      <w:pPr>
        <w:pStyle w:val="Odstavecseseznamem"/>
        <w:ind w:left="0"/>
        <w:jc w:val="both"/>
        <w:rPr>
          <w:rFonts w:ascii="Aptos" w:hAnsi="Aptos" w:cs="Times New Roman"/>
          <w:sz w:val="21"/>
          <w:szCs w:val="21"/>
          <w:lang w:eastAsia="cs-CZ"/>
        </w:rPr>
      </w:pPr>
      <w:r w:rsidRPr="000B6957">
        <w:rPr>
          <w:rFonts w:ascii="Aptos" w:hAnsi="Aptos"/>
          <w:sz w:val="21"/>
          <w:szCs w:val="21"/>
        </w:rPr>
        <w:t>UTB</w:t>
      </w:r>
      <w:r w:rsidRPr="000B6957">
        <w:rPr>
          <w:rFonts w:ascii="Aptos" w:hAnsi="Aptos" w:cs="Times New Roman"/>
          <w:sz w:val="21"/>
          <w:szCs w:val="21"/>
          <w:lang w:eastAsia="cs-CZ"/>
        </w:rPr>
        <w:t xml:space="preserve"> se v létech 2022 a 2023 pokoušel</w:t>
      </w:r>
      <w:r w:rsidRPr="000B6957">
        <w:rPr>
          <w:rFonts w:ascii="Aptos" w:hAnsi="Aptos"/>
          <w:sz w:val="21"/>
          <w:szCs w:val="21"/>
        </w:rPr>
        <w:t>a</w:t>
      </w:r>
      <w:r w:rsidRPr="000B6957">
        <w:rPr>
          <w:rFonts w:ascii="Aptos" w:hAnsi="Aptos" w:cs="Times New Roman"/>
          <w:sz w:val="21"/>
          <w:szCs w:val="21"/>
          <w:lang w:eastAsia="cs-CZ"/>
        </w:rPr>
        <w:t xml:space="preserve"> obstarat dotaci na financování předmětného záměru z programového financování MŠMT, z programu 133 220 Rozvoj a obnova materiálně technické základny veřejných vysokých škol, </w:t>
      </w:r>
      <w:proofErr w:type="spellStart"/>
      <w:r w:rsidRPr="000B6957">
        <w:rPr>
          <w:rFonts w:ascii="Aptos" w:hAnsi="Aptos" w:cs="Times New Roman"/>
          <w:sz w:val="21"/>
          <w:szCs w:val="21"/>
          <w:lang w:eastAsia="cs-CZ"/>
        </w:rPr>
        <w:t>subtitul</w:t>
      </w:r>
      <w:proofErr w:type="spellEnd"/>
      <w:r w:rsidRPr="000B6957">
        <w:rPr>
          <w:rFonts w:ascii="Aptos" w:hAnsi="Aptos" w:cs="Times New Roman"/>
          <w:sz w:val="21"/>
          <w:szCs w:val="21"/>
          <w:lang w:eastAsia="cs-CZ"/>
        </w:rPr>
        <w:t xml:space="preserve"> 133D221 Rozvoj a obnova ubytovacích a stravovacích kapacit veřejných vysokých škol.</w:t>
      </w:r>
    </w:p>
    <w:p w14:paraId="30E4E1AD" w14:textId="77777777" w:rsidR="00925140" w:rsidRPr="000B6957" w:rsidRDefault="00925140" w:rsidP="00925140">
      <w:pPr>
        <w:pStyle w:val="Odstavecseseznamem"/>
        <w:ind w:left="0"/>
        <w:jc w:val="both"/>
        <w:rPr>
          <w:rFonts w:ascii="Aptos" w:hAnsi="Aptos" w:cs="Times New Roman"/>
          <w:sz w:val="21"/>
          <w:szCs w:val="21"/>
          <w:lang w:eastAsia="cs-CZ"/>
        </w:rPr>
      </w:pPr>
    </w:p>
    <w:p w14:paraId="57B27E37" w14:textId="77777777" w:rsidR="00925140" w:rsidRPr="000B6957" w:rsidRDefault="00925140" w:rsidP="00925140">
      <w:pPr>
        <w:pStyle w:val="Odstavecseseznamem"/>
        <w:ind w:left="0"/>
        <w:jc w:val="both"/>
        <w:rPr>
          <w:rFonts w:ascii="Aptos" w:hAnsi="Aptos" w:cs="Times New Roman"/>
          <w:sz w:val="21"/>
          <w:szCs w:val="21"/>
          <w:lang w:eastAsia="cs-CZ"/>
        </w:rPr>
      </w:pPr>
      <w:r w:rsidRPr="000B6957">
        <w:rPr>
          <w:rFonts w:ascii="Aptos" w:hAnsi="Aptos" w:cs="Times New Roman"/>
          <w:sz w:val="21"/>
          <w:szCs w:val="21"/>
          <w:lang w:eastAsia="cs-CZ"/>
        </w:rPr>
        <w:t>Dne 7. 12. 2023 vydalo MŠMT rozhodnutí o zamítnutí žádosti zadavatele o financování daného záměru.</w:t>
      </w:r>
    </w:p>
    <w:p w14:paraId="75A0F20C" w14:textId="77777777" w:rsidR="00925140" w:rsidRPr="000B6957" w:rsidRDefault="00925140" w:rsidP="00925140">
      <w:pPr>
        <w:pStyle w:val="Odstavecseseznamem"/>
        <w:ind w:left="0"/>
        <w:jc w:val="both"/>
        <w:rPr>
          <w:rFonts w:ascii="Aptos" w:hAnsi="Aptos" w:cs="Times New Roman"/>
          <w:sz w:val="21"/>
          <w:szCs w:val="21"/>
          <w:lang w:eastAsia="cs-CZ"/>
        </w:rPr>
      </w:pPr>
    </w:p>
    <w:p w14:paraId="3A72B00B" w14:textId="77777777" w:rsidR="00925140" w:rsidRPr="000B6957" w:rsidRDefault="00925140" w:rsidP="00925140">
      <w:pPr>
        <w:pStyle w:val="Odstavecseseznamem"/>
        <w:ind w:left="0"/>
        <w:jc w:val="both"/>
        <w:rPr>
          <w:rFonts w:ascii="Aptos" w:hAnsi="Aptos" w:cs="Times New Roman"/>
          <w:sz w:val="21"/>
          <w:szCs w:val="21"/>
          <w:lang w:eastAsia="cs-CZ"/>
        </w:rPr>
      </w:pPr>
      <w:r w:rsidRPr="000B6957">
        <w:rPr>
          <w:rFonts w:ascii="Aptos" w:hAnsi="Aptos" w:cs="Times New Roman"/>
          <w:sz w:val="21"/>
          <w:szCs w:val="21"/>
          <w:lang w:eastAsia="cs-CZ"/>
        </w:rPr>
        <w:t xml:space="preserve">Vzhledem k neodkladnosti záměru rozhodlo </w:t>
      </w:r>
      <w:r w:rsidRPr="000B6957">
        <w:rPr>
          <w:rFonts w:ascii="Aptos" w:hAnsi="Aptos"/>
          <w:sz w:val="21"/>
          <w:szCs w:val="21"/>
        </w:rPr>
        <w:t xml:space="preserve">v 01/2024 </w:t>
      </w:r>
      <w:r w:rsidRPr="000B6957">
        <w:rPr>
          <w:rFonts w:ascii="Aptos" w:hAnsi="Aptos" w:cs="Times New Roman"/>
          <w:sz w:val="21"/>
          <w:szCs w:val="21"/>
          <w:lang w:eastAsia="cs-CZ"/>
        </w:rPr>
        <w:t xml:space="preserve">UTB to tom, že záměr bude rozdělen do 3 samostatných ročních etap a zakázka bude postupně financována z vlastních prostředků UTB. Takto byla v období 03-05/2024 realizována veřejná zakázka na zhotovitele stavby. </w:t>
      </w:r>
    </w:p>
    <w:p w14:paraId="5CD86F3C" w14:textId="77777777" w:rsidR="00925140" w:rsidRPr="000B6957" w:rsidRDefault="00925140" w:rsidP="00925140">
      <w:pPr>
        <w:pStyle w:val="Odstavecseseznamem"/>
        <w:ind w:left="0"/>
        <w:jc w:val="both"/>
        <w:rPr>
          <w:rFonts w:ascii="Aptos" w:hAnsi="Aptos" w:cs="Times New Roman"/>
          <w:sz w:val="21"/>
          <w:szCs w:val="21"/>
          <w:lang w:eastAsia="cs-CZ"/>
        </w:rPr>
      </w:pPr>
    </w:p>
    <w:p w14:paraId="76303772" w14:textId="77777777" w:rsidR="00925140" w:rsidRPr="000B6957" w:rsidRDefault="00925140" w:rsidP="00925140">
      <w:pPr>
        <w:pStyle w:val="Odstavecseseznamem"/>
        <w:ind w:left="0"/>
        <w:jc w:val="both"/>
        <w:rPr>
          <w:rFonts w:ascii="Aptos" w:hAnsi="Aptos" w:cs="Times New Roman"/>
          <w:sz w:val="21"/>
          <w:szCs w:val="21"/>
          <w:lang w:eastAsia="cs-CZ"/>
        </w:rPr>
      </w:pPr>
      <w:r w:rsidRPr="000B6957">
        <w:rPr>
          <w:rFonts w:ascii="Aptos" w:hAnsi="Aptos" w:cs="Times New Roman"/>
          <w:sz w:val="21"/>
          <w:szCs w:val="21"/>
          <w:lang w:eastAsia="cs-CZ"/>
        </w:rPr>
        <w:t xml:space="preserve">Po rozhodnutí o výběru nejvhodnější nabídky a v průběhu lhůty pro podání námitek, tedy ve stavu nepravomocně dokončené veřejné zakázky, obdržela UTB od MŠMT vyrozumění o tom, že daný záměr může být l do programového financování dodatečně zařazen na základě dodatečně uvolněné alokace a že na záměr může být uvolněna dotace ve výši </w:t>
      </w:r>
      <w:r w:rsidRPr="000B6957">
        <w:rPr>
          <w:rFonts w:ascii="Aptos" w:hAnsi="Aptos"/>
          <w:sz w:val="21"/>
          <w:szCs w:val="21"/>
        </w:rPr>
        <w:t>60 % způsobilých nákladů akce</w:t>
      </w:r>
      <w:r w:rsidRPr="000B6957">
        <w:rPr>
          <w:rFonts w:ascii="Aptos" w:hAnsi="Aptos" w:cs="Times New Roman"/>
          <w:sz w:val="21"/>
          <w:szCs w:val="21"/>
          <w:lang w:eastAsia="cs-CZ"/>
        </w:rPr>
        <w:t xml:space="preserve">. </w:t>
      </w:r>
    </w:p>
    <w:p w14:paraId="32CC0AC6" w14:textId="77777777" w:rsidR="00925140" w:rsidRPr="000B6957" w:rsidRDefault="00925140" w:rsidP="00925140">
      <w:pPr>
        <w:pStyle w:val="Odstavecseseznamem"/>
        <w:ind w:left="0"/>
        <w:jc w:val="both"/>
        <w:rPr>
          <w:rFonts w:ascii="Aptos" w:hAnsi="Aptos" w:cs="Times New Roman"/>
          <w:sz w:val="21"/>
          <w:szCs w:val="21"/>
          <w:lang w:eastAsia="cs-CZ"/>
        </w:rPr>
      </w:pPr>
    </w:p>
    <w:p w14:paraId="58C6193B" w14:textId="77777777" w:rsidR="00925140" w:rsidRPr="000B6957" w:rsidRDefault="00925140" w:rsidP="00925140">
      <w:pPr>
        <w:pStyle w:val="Odstavecseseznamem"/>
        <w:ind w:left="0"/>
        <w:jc w:val="both"/>
        <w:rPr>
          <w:rFonts w:ascii="Aptos" w:hAnsi="Aptos" w:cs="Times New Roman"/>
          <w:sz w:val="21"/>
          <w:szCs w:val="21"/>
          <w:lang w:eastAsia="cs-CZ"/>
        </w:rPr>
      </w:pPr>
      <w:r w:rsidRPr="000B6957">
        <w:rPr>
          <w:rFonts w:ascii="Aptos" w:hAnsi="Aptos" w:cs="Times New Roman"/>
          <w:sz w:val="21"/>
          <w:szCs w:val="21"/>
          <w:lang w:eastAsia="cs-CZ"/>
        </w:rPr>
        <w:t xml:space="preserve">Procesně nutnou podmínkou pro čerpání této dotace </w:t>
      </w:r>
      <w:r w:rsidRPr="000B6957">
        <w:rPr>
          <w:rFonts w:ascii="Aptos" w:hAnsi="Aptos"/>
          <w:sz w:val="21"/>
          <w:szCs w:val="21"/>
        </w:rPr>
        <w:t>bylo</w:t>
      </w:r>
      <w:r w:rsidRPr="000B6957">
        <w:rPr>
          <w:rFonts w:ascii="Aptos" w:hAnsi="Aptos" w:cs="Times New Roman"/>
          <w:sz w:val="21"/>
          <w:szCs w:val="21"/>
          <w:lang w:eastAsia="cs-CZ"/>
        </w:rPr>
        <w:t>, aby veřejná zakázka, na jejíž plnění budou dotační prostředky použity, byla realizována časově až po vydání registrace akce a po předchozím písemném souhlasu poskytovatele dotace se zadávacími podmínkami.</w:t>
      </w:r>
    </w:p>
    <w:p w14:paraId="42C2DB54" w14:textId="77777777" w:rsidR="00925140" w:rsidRPr="000B6957" w:rsidRDefault="00925140" w:rsidP="00925140">
      <w:pPr>
        <w:pStyle w:val="Odstavecseseznamem"/>
        <w:ind w:left="0"/>
        <w:jc w:val="both"/>
        <w:rPr>
          <w:rFonts w:ascii="Aptos" w:hAnsi="Aptos" w:cs="Times New Roman"/>
          <w:sz w:val="21"/>
          <w:szCs w:val="21"/>
          <w:lang w:eastAsia="cs-CZ"/>
        </w:rPr>
      </w:pPr>
    </w:p>
    <w:p w14:paraId="4864F8C3" w14:textId="77777777" w:rsidR="00925140" w:rsidRPr="000B6957" w:rsidRDefault="00925140" w:rsidP="00925140">
      <w:pPr>
        <w:pStyle w:val="Odstavecseseznamem"/>
        <w:ind w:left="0"/>
        <w:jc w:val="both"/>
        <w:rPr>
          <w:rFonts w:ascii="Aptos" w:hAnsi="Aptos" w:cs="Times New Roman"/>
          <w:sz w:val="21"/>
          <w:szCs w:val="21"/>
          <w:lang w:eastAsia="cs-CZ"/>
        </w:rPr>
      </w:pPr>
      <w:r w:rsidRPr="000B6957">
        <w:rPr>
          <w:rFonts w:ascii="Aptos" w:hAnsi="Aptos" w:cs="Times New Roman"/>
          <w:sz w:val="21"/>
          <w:szCs w:val="21"/>
          <w:lang w:eastAsia="cs-CZ"/>
        </w:rPr>
        <w:t>UTB tím pádem přistoupila ke zrušení výše uvedené veřejné zakázky a tuto veřejnou zakázku v</w:t>
      </w:r>
      <w:r w:rsidRPr="000B6957">
        <w:rPr>
          <w:rFonts w:ascii="Aptos" w:hAnsi="Aptos"/>
          <w:sz w:val="21"/>
          <w:szCs w:val="21"/>
        </w:rPr>
        <w:t xml:space="preserve">ypsala </w:t>
      </w:r>
      <w:r w:rsidRPr="000B6957">
        <w:rPr>
          <w:rFonts w:ascii="Aptos" w:hAnsi="Aptos" w:cs="Times New Roman"/>
          <w:sz w:val="21"/>
          <w:szCs w:val="21"/>
          <w:lang w:eastAsia="cs-CZ"/>
        </w:rPr>
        <w:t xml:space="preserve">znovu po splnění formálních náležitostí vůči MŠMT, </w:t>
      </w:r>
      <w:r w:rsidRPr="000B6957">
        <w:rPr>
          <w:rFonts w:ascii="Aptos" w:hAnsi="Aptos"/>
          <w:sz w:val="21"/>
          <w:szCs w:val="21"/>
        </w:rPr>
        <w:t>v termínu</w:t>
      </w:r>
      <w:r w:rsidRPr="000B6957">
        <w:rPr>
          <w:rFonts w:ascii="Aptos" w:hAnsi="Aptos" w:cs="Times New Roman"/>
          <w:sz w:val="21"/>
          <w:szCs w:val="21"/>
          <w:lang w:eastAsia="cs-CZ"/>
        </w:rPr>
        <w:t xml:space="preserve"> 07–08/2024.</w:t>
      </w:r>
    </w:p>
    <w:p w14:paraId="64A8231C" w14:textId="77777777" w:rsidR="00925140" w:rsidRPr="000B6957" w:rsidRDefault="00925140" w:rsidP="00925140">
      <w:pPr>
        <w:pStyle w:val="Odstavecseseznamem"/>
        <w:ind w:left="0"/>
        <w:jc w:val="both"/>
        <w:rPr>
          <w:rFonts w:ascii="Aptos" w:hAnsi="Aptos" w:cs="Times New Roman"/>
          <w:sz w:val="21"/>
          <w:szCs w:val="21"/>
          <w:lang w:eastAsia="cs-CZ"/>
        </w:rPr>
      </w:pPr>
    </w:p>
    <w:p w14:paraId="2157D3F2" w14:textId="77777777" w:rsidR="00925140" w:rsidRPr="000B6957" w:rsidRDefault="00925140" w:rsidP="00925140">
      <w:pPr>
        <w:pStyle w:val="Odstavecseseznamem"/>
        <w:ind w:left="0"/>
        <w:jc w:val="both"/>
        <w:rPr>
          <w:rFonts w:ascii="Aptos" w:hAnsi="Aptos" w:cs="Times New Roman"/>
          <w:sz w:val="21"/>
          <w:szCs w:val="21"/>
          <w:lang w:eastAsia="cs-CZ"/>
        </w:rPr>
      </w:pPr>
      <w:r w:rsidRPr="000B6957">
        <w:rPr>
          <w:rFonts w:ascii="Aptos" w:hAnsi="Aptos" w:cs="Times New Roman"/>
          <w:sz w:val="21"/>
          <w:szCs w:val="21"/>
          <w:lang w:eastAsia="cs-CZ"/>
        </w:rPr>
        <w:lastRenderedPageBreak/>
        <w:t>Z časového hlediska bylo ale naprosto nutné, aby veškeré hrubé bourací práce byly provedeny v době letních prázdnin, tedy v době, kdy je možné ubytovací objekt postavit mimo provoz. Z tohoto důvodu byla z celkového rozpočtu akce vyčleněna samostatná etapa na provedení bouracích prací, která bude realizována v období 17. 6. – 31. 8. 2024. Výběr zhotovitele této bourací etapy byl proveden v rámci zjednodušeného poptávkového řízení, dle směrnice kvestora PK/6/2024 o zadávání zakázek malého rozsahu. Náklady na tuto bourací etapu, ve výši 3.295.100 Kč, b</w:t>
      </w:r>
      <w:r w:rsidRPr="000B6957">
        <w:rPr>
          <w:rFonts w:ascii="Aptos" w:hAnsi="Aptos"/>
          <w:sz w:val="21"/>
          <w:szCs w:val="21"/>
        </w:rPr>
        <w:t>yly</w:t>
      </w:r>
      <w:r w:rsidRPr="000B6957">
        <w:rPr>
          <w:rFonts w:ascii="Aptos" w:hAnsi="Aptos" w:cs="Times New Roman"/>
          <w:sz w:val="21"/>
          <w:szCs w:val="21"/>
          <w:lang w:eastAsia="cs-CZ"/>
        </w:rPr>
        <w:t xml:space="preserve"> financovány z prostředků UTB, ale jako nedílná součást díla budou vykazovány jako způsobilé výdaje projektu, ze kterých je kalkulována celková výše dotace.</w:t>
      </w:r>
    </w:p>
    <w:p w14:paraId="416ABE89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371C5C85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 xml:space="preserve">V 08/2024 byla ze strany MŠMT na danou akci vydána Registrace akce, v rámci </w:t>
      </w:r>
      <w:proofErr w:type="spellStart"/>
      <w:r w:rsidRPr="000B6957">
        <w:rPr>
          <w:rFonts w:ascii="Aptos" w:hAnsi="Aptos"/>
          <w:sz w:val="21"/>
          <w:szCs w:val="21"/>
        </w:rPr>
        <w:t>subtitulu</w:t>
      </w:r>
      <w:proofErr w:type="spellEnd"/>
      <w:r w:rsidRPr="000B6957">
        <w:rPr>
          <w:rFonts w:ascii="Aptos" w:hAnsi="Aptos"/>
          <w:sz w:val="21"/>
          <w:szCs w:val="21"/>
        </w:rPr>
        <w:t xml:space="preserve"> programu 133D22R „Rozvoj a obnova materiálně technické základny Univerzity Tomáše Bati ve Zlíně“ pod identifikačním číslem EDS 133D221000057.</w:t>
      </w:r>
    </w:p>
    <w:p w14:paraId="5616307C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2C4EDA8B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6822C3A3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  <w:r w:rsidRPr="000B6957">
        <w:rPr>
          <w:rFonts w:ascii="Aptos" w:hAnsi="Aptos"/>
          <w:b/>
          <w:bCs/>
          <w:sz w:val="21"/>
          <w:szCs w:val="21"/>
        </w:rPr>
        <w:t>Bourací práce:</w:t>
      </w:r>
    </w:p>
    <w:p w14:paraId="18B82673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 xml:space="preserve">Dodavatel: </w:t>
      </w:r>
      <w:r w:rsidRPr="000B6957">
        <w:rPr>
          <w:rFonts w:ascii="Aptos" w:hAnsi="Aptos"/>
          <w:sz w:val="21"/>
          <w:szCs w:val="21"/>
        </w:rPr>
        <w:tab/>
      </w:r>
      <w:proofErr w:type="spellStart"/>
      <w:r w:rsidRPr="000B6957">
        <w:rPr>
          <w:rFonts w:ascii="Aptos" w:hAnsi="Aptos"/>
          <w:sz w:val="21"/>
          <w:szCs w:val="21"/>
        </w:rPr>
        <w:t>Pozimos</w:t>
      </w:r>
      <w:proofErr w:type="spellEnd"/>
      <w:r w:rsidRPr="000B6957">
        <w:rPr>
          <w:rFonts w:ascii="Aptos" w:hAnsi="Aptos"/>
          <w:sz w:val="21"/>
          <w:szCs w:val="21"/>
        </w:rPr>
        <w:t xml:space="preserve">, a.s. </w:t>
      </w:r>
    </w:p>
    <w:p w14:paraId="6BA7C245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 xml:space="preserve">Cena: </w:t>
      </w:r>
      <w:r w:rsidRPr="000B695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ab/>
        <w:t xml:space="preserve">3.162.944 Kč bez DPH </w:t>
      </w:r>
    </w:p>
    <w:p w14:paraId="1DD4CF9F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082DD8A9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  <w:r w:rsidRPr="000B6957">
        <w:rPr>
          <w:rFonts w:ascii="Aptos" w:hAnsi="Aptos"/>
          <w:b/>
          <w:bCs/>
          <w:sz w:val="21"/>
          <w:szCs w:val="21"/>
        </w:rPr>
        <w:t>Stavba:</w:t>
      </w:r>
    </w:p>
    <w:p w14:paraId="61DD9353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 xml:space="preserve">Dodavatel: </w:t>
      </w:r>
      <w:r w:rsidRPr="000B6957">
        <w:rPr>
          <w:rFonts w:ascii="Aptos" w:hAnsi="Aptos"/>
          <w:sz w:val="21"/>
          <w:szCs w:val="21"/>
        </w:rPr>
        <w:tab/>
      </w:r>
      <w:proofErr w:type="spellStart"/>
      <w:r w:rsidRPr="000B6957">
        <w:rPr>
          <w:rFonts w:ascii="Aptos" w:hAnsi="Aptos"/>
          <w:sz w:val="21"/>
          <w:szCs w:val="21"/>
        </w:rPr>
        <w:t>Pozimos</w:t>
      </w:r>
      <w:proofErr w:type="spellEnd"/>
      <w:r w:rsidRPr="000B6957">
        <w:rPr>
          <w:rFonts w:ascii="Aptos" w:hAnsi="Aptos"/>
          <w:sz w:val="21"/>
          <w:szCs w:val="21"/>
        </w:rPr>
        <w:t>, a.s.</w:t>
      </w:r>
    </w:p>
    <w:p w14:paraId="0C69BF62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 xml:space="preserve">Cena: </w:t>
      </w:r>
      <w:r w:rsidRPr="000B695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ab/>
        <w:t xml:space="preserve">31.650.000 Kč bez DPH </w:t>
      </w:r>
    </w:p>
    <w:p w14:paraId="4FDFB91D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54CD754F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V období 09/2024 bude obstaráno Rozhodnutí o poskytnutí dotace a následně budou zahájeny vlastní stavební práce, které budou probíhat 8 měsíců.</w:t>
      </w:r>
    </w:p>
    <w:p w14:paraId="691A477D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303586EA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</w:p>
    <w:p w14:paraId="10858631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  <w:r w:rsidRPr="000B6957">
        <w:rPr>
          <w:rFonts w:ascii="Aptos" w:hAnsi="Aptos"/>
          <w:b/>
          <w:bCs/>
          <w:sz w:val="21"/>
          <w:szCs w:val="21"/>
        </w:rPr>
        <w:t>B.2 Plán prací pro rok 2025</w:t>
      </w:r>
    </w:p>
    <w:p w14:paraId="6D79CEB4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74FBC57A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V roce 2025 bude probíhat stavebně realizační fáze projektu, které bude zakončeno kolaudací v předpokládaném termínu 06/2025. Začátkem roku 2025 bude dokončena veřejná zakázka na dodavatele interiérů, vlastní dodávka interiérového vybavení bude probíhat v období 06-08/2025. Předání prostor k užívání k 31.8.2025.</w:t>
      </w:r>
    </w:p>
    <w:p w14:paraId="79D3BD59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4B13EC0D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</w:p>
    <w:p w14:paraId="56539E24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  <w:r w:rsidRPr="000B6957">
        <w:rPr>
          <w:rFonts w:ascii="Aptos" w:hAnsi="Aptos"/>
          <w:b/>
          <w:bCs/>
          <w:sz w:val="21"/>
          <w:szCs w:val="21"/>
        </w:rPr>
        <w:t>B.3 Předpoklad objemu výdajů v roce 2025 a zdrojů jejich pokrytí</w:t>
      </w:r>
    </w:p>
    <w:p w14:paraId="60E6A8BD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0BE43673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Výdaje 2025:</w:t>
      </w:r>
    </w:p>
    <w:p w14:paraId="4D09A0CF" w14:textId="5DFBDD91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Technický dozor, autorský dozor:</w:t>
      </w:r>
      <w:r w:rsidRPr="000B6957">
        <w:rPr>
          <w:rFonts w:ascii="Aptos" w:hAnsi="Aptos"/>
          <w:sz w:val="21"/>
          <w:szCs w:val="21"/>
        </w:rPr>
        <w:tab/>
        <w:t xml:space="preserve">         </w:t>
      </w:r>
      <w:r w:rsidRPr="000B6957">
        <w:rPr>
          <w:rFonts w:ascii="Aptos" w:hAnsi="Aptos"/>
          <w:sz w:val="21"/>
          <w:szCs w:val="21"/>
        </w:rPr>
        <w:tab/>
        <w:t xml:space="preserve">       </w:t>
      </w:r>
      <w:r w:rsidR="00846FD7">
        <w:rPr>
          <w:rFonts w:ascii="Aptos" w:hAnsi="Aptos"/>
          <w:sz w:val="21"/>
          <w:szCs w:val="21"/>
        </w:rPr>
        <w:tab/>
        <w:t xml:space="preserve">     </w:t>
      </w:r>
      <w:r w:rsidRPr="000B6957">
        <w:rPr>
          <w:rFonts w:ascii="Aptos" w:hAnsi="Aptos"/>
          <w:sz w:val="21"/>
          <w:szCs w:val="21"/>
        </w:rPr>
        <w:t>329.000 Kč</w:t>
      </w:r>
    </w:p>
    <w:p w14:paraId="056B0689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Stavba:</w:t>
      </w:r>
      <w:r w:rsidRPr="000B695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ab/>
        <w:t>31.315.000 Kč</w:t>
      </w:r>
    </w:p>
    <w:p w14:paraId="75E6675E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  <w:u w:val="single"/>
        </w:rPr>
      </w:pPr>
      <w:r w:rsidRPr="000B6957">
        <w:rPr>
          <w:rFonts w:ascii="Aptos" w:hAnsi="Aptos"/>
          <w:sz w:val="21"/>
          <w:szCs w:val="21"/>
          <w:u w:val="single"/>
        </w:rPr>
        <w:t>Interiéry:</w:t>
      </w:r>
      <w:r w:rsidRPr="000B6957">
        <w:rPr>
          <w:rFonts w:ascii="Aptos" w:hAnsi="Aptos"/>
          <w:sz w:val="21"/>
          <w:szCs w:val="21"/>
          <w:u w:val="single"/>
        </w:rPr>
        <w:tab/>
      </w:r>
      <w:r w:rsidRPr="000B6957">
        <w:rPr>
          <w:rFonts w:ascii="Aptos" w:hAnsi="Aptos"/>
          <w:sz w:val="21"/>
          <w:szCs w:val="21"/>
          <w:u w:val="single"/>
        </w:rPr>
        <w:tab/>
      </w:r>
      <w:r w:rsidRPr="000B6957">
        <w:rPr>
          <w:rFonts w:ascii="Aptos" w:hAnsi="Aptos"/>
          <w:sz w:val="21"/>
          <w:szCs w:val="21"/>
          <w:u w:val="single"/>
        </w:rPr>
        <w:tab/>
      </w:r>
      <w:r w:rsidRPr="000B6957">
        <w:rPr>
          <w:rFonts w:ascii="Aptos" w:hAnsi="Aptos"/>
          <w:sz w:val="21"/>
          <w:szCs w:val="21"/>
          <w:u w:val="single"/>
        </w:rPr>
        <w:tab/>
      </w:r>
      <w:r w:rsidRPr="000B6957">
        <w:rPr>
          <w:rFonts w:ascii="Aptos" w:hAnsi="Aptos"/>
          <w:sz w:val="21"/>
          <w:szCs w:val="21"/>
          <w:u w:val="single"/>
        </w:rPr>
        <w:tab/>
        <w:t>12.432.000 Kč</w:t>
      </w:r>
    </w:p>
    <w:p w14:paraId="23188ACB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CELKEM:</w:t>
      </w:r>
      <w:r w:rsidRPr="000B695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ab/>
        <w:t>44.076.000 Kč</w:t>
      </w:r>
    </w:p>
    <w:p w14:paraId="7F915B25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06628CA3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Zdroje 2025:</w:t>
      </w:r>
    </w:p>
    <w:p w14:paraId="0DB9F5CD" w14:textId="119B8C50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Programové financování MŠMT:</w:t>
      </w:r>
      <w:r w:rsidRPr="000B695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ab/>
      </w:r>
      <w:r w:rsidR="00846FD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>28.904.000 Kč</w:t>
      </w:r>
    </w:p>
    <w:p w14:paraId="32176FDF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  <w:u w:val="single"/>
        </w:rPr>
      </w:pPr>
      <w:r w:rsidRPr="000B6957">
        <w:rPr>
          <w:rFonts w:ascii="Aptos" w:hAnsi="Aptos"/>
          <w:sz w:val="21"/>
          <w:szCs w:val="21"/>
          <w:u w:val="single"/>
        </w:rPr>
        <w:t>UTB:</w:t>
      </w:r>
      <w:r w:rsidRPr="000B6957">
        <w:rPr>
          <w:rFonts w:ascii="Aptos" w:hAnsi="Aptos"/>
          <w:sz w:val="21"/>
          <w:szCs w:val="21"/>
          <w:u w:val="single"/>
        </w:rPr>
        <w:tab/>
      </w:r>
      <w:r w:rsidRPr="000B6957">
        <w:rPr>
          <w:rFonts w:ascii="Aptos" w:hAnsi="Aptos"/>
          <w:sz w:val="21"/>
          <w:szCs w:val="21"/>
          <w:u w:val="single"/>
        </w:rPr>
        <w:tab/>
      </w:r>
      <w:r w:rsidRPr="000B6957">
        <w:rPr>
          <w:rFonts w:ascii="Aptos" w:hAnsi="Aptos"/>
          <w:sz w:val="21"/>
          <w:szCs w:val="21"/>
          <w:u w:val="single"/>
        </w:rPr>
        <w:tab/>
      </w:r>
      <w:r w:rsidRPr="000B6957">
        <w:rPr>
          <w:rFonts w:ascii="Aptos" w:hAnsi="Aptos"/>
          <w:sz w:val="21"/>
          <w:szCs w:val="21"/>
          <w:u w:val="single"/>
        </w:rPr>
        <w:tab/>
      </w:r>
      <w:r w:rsidRPr="000B6957">
        <w:rPr>
          <w:rFonts w:ascii="Aptos" w:hAnsi="Aptos"/>
          <w:sz w:val="21"/>
          <w:szCs w:val="21"/>
          <w:u w:val="single"/>
        </w:rPr>
        <w:tab/>
        <w:t xml:space="preserve">   </w:t>
      </w:r>
      <w:r w:rsidRPr="000B6957">
        <w:rPr>
          <w:rFonts w:ascii="Aptos" w:hAnsi="Aptos"/>
          <w:sz w:val="21"/>
          <w:szCs w:val="21"/>
          <w:u w:val="single"/>
        </w:rPr>
        <w:tab/>
        <w:t>15.172.000 Kč</w:t>
      </w:r>
    </w:p>
    <w:p w14:paraId="482B92E8" w14:textId="77777777" w:rsidR="00925140" w:rsidRPr="000B6957" w:rsidRDefault="00925140" w:rsidP="00925140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CELKEM:</w:t>
      </w:r>
      <w:r w:rsidRPr="000B695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ab/>
        <w:t>44.076.000 Kč</w:t>
      </w:r>
    </w:p>
    <w:p w14:paraId="043BB5F1" w14:textId="77777777" w:rsidR="00925140" w:rsidRPr="00A915AF" w:rsidRDefault="00925140" w:rsidP="006552FA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621852B5" w14:textId="77777777" w:rsidR="00E4739C" w:rsidRPr="00A915AF" w:rsidRDefault="00E4739C" w:rsidP="00D70236">
      <w:pPr>
        <w:jc w:val="both"/>
        <w:rPr>
          <w:rFonts w:ascii="Aptos" w:hAnsi="Aptos"/>
          <w:b/>
          <w:bCs/>
          <w:color w:val="0070C0"/>
          <w:sz w:val="21"/>
          <w:szCs w:val="21"/>
          <w:u w:val="single"/>
        </w:rPr>
      </w:pPr>
    </w:p>
    <w:p w14:paraId="15DDE8B1" w14:textId="77777777" w:rsidR="0001641C" w:rsidRPr="002F580E" w:rsidRDefault="00925140" w:rsidP="0001641C">
      <w:pPr>
        <w:jc w:val="both"/>
        <w:rPr>
          <w:rFonts w:ascii="Aptos" w:hAnsi="Aptos"/>
          <w:b/>
          <w:bCs/>
          <w:color w:val="2E74B5" w:themeColor="accent5" w:themeShade="BF"/>
          <w:sz w:val="32"/>
          <w:szCs w:val="32"/>
        </w:rPr>
      </w:pPr>
      <w:r>
        <w:rPr>
          <w:rFonts w:ascii="Aptos" w:hAnsi="Aptos"/>
          <w:b/>
          <w:bCs/>
          <w:color w:val="0070C0"/>
          <w:sz w:val="21"/>
          <w:szCs w:val="21"/>
          <w:u w:val="single"/>
        </w:rPr>
        <w:br w:type="column"/>
      </w:r>
      <w:r w:rsidR="0001641C" w:rsidRPr="002F580E">
        <w:rPr>
          <w:rFonts w:ascii="Aptos" w:hAnsi="Aptos"/>
          <w:b/>
          <w:bCs/>
          <w:color w:val="2E74B5" w:themeColor="accent5" w:themeShade="BF"/>
          <w:sz w:val="32"/>
          <w:szCs w:val="32"/>
        </w:rPr>
        <w:lastRenderedPageBreak/>
        <w:t>Multifunkční sportovní hala U5</w:t>
      </w:r>
    </w:p>
    <w:p w14:paraId="7D3481EC" w14:textId="77777777" w:rsidR="0001641C" w:rsidRPr="00A915AF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626940B4" w14:textId="7682D368" w:rsidR="0001641C" w:rsidRPr="000B6957" w:rsidRDefault="0001641C" w:rsidP="001C678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Aptos" w:hAnsi="Aptos"/>
          <w:b/>
          <w:bCs/>
          <w:sz w:val="21"/>
          <w:szCs w:val="21"/>
        </w:rPr>
      </w:pPr>
      <w:r w:rsidRPr="000B6957">
        <w:rPr>
          <w:rFonts w:ascii="Aptos" w:hAnsi="Aptos"/>
          <w:b/>
          <w:bCs/>
          <w:sz w:val="21"/>
          <w:szCs w:val="21"/>
        </w:rPr>
        <w:t>ÚDAJE O AKCI JAKO CELKU</w:t>
      </w:r>
    </w:p>
    <w:p w14:paraId="7AE430E6" w14:textId="77777777" w:rsidR="0001641C" w:rsidRPr="000B6957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1F34DCE5" w14:textId="77777777" w:rsidR="0001641C" w:rsidRPr="000B6957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  <w:r w:rsidRPr="000B6957">
        <w:rPr>
          <w:rFonts w:ascii="Aptos" w:hAnsi="Aptos"/>
          <w:b/>
          <w:bCs/>
          <w:sz w:val="21"/>
          <w:szCs w:val="21"/>
        </w:rPr>
        <w:t>A.1 Popis akce</w:t>
      </w:r>
    </w:p>
    <w:p w14:paraId="4A0B01E6" w14:textId="77777777" w:rsidR="0001641C" w:rsidRPr="000B6957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</w:p>
    <w:p w14:paraId="2354C40D" w14:textId="77777777" w:rsidR="0001641C" w:rsidRPr="000B6957" w:rsidRDefault="0001641C" w:rsidP="0001641C">
      <w:pPr>
        <w:spacing w:line="280" w:lineRule="atLeast"/>
        <w:ind w:right="283"/>
        <w:rPr>
          <w:rFonts w:ascii="Aptos" w:hAnsi="Aptos" w:cs="Arial"/>
          <w:sz w:val="21"/>
          <w:szCs w:val="21"/>
        </w:rPr>
      </w:pPr>
      <w:r w:rsidRPr="000B6957">
        <w:rPr>
          <w:rFonts w:ascii="Aptos" w:hAnsi="Aptos" w:cs="Arial"/>
          <w:sz w:val="21"/>
          <w:szCs w:val="21"/>
        </w:rPr>
        <w:t>Předmětem akce je výstavba víceúčelové sportovní haly pro sálové sporty, která umožní:</w:t>
      </w:r>
    </w:p>
    <w:p w14:paraId="05F1E4FE" w14:textId="77777777" w:rsidR="0001641C" w:rsidRPr="000B6957" w:rsidRDefault="0001641C" w:rsidP="0001641C">
      <w:pPr>
        <w:numPr>
          <w:ilvl w:val="0"/>
          <w:numId w:val="5"/>
        </w:numPr>
        <w:spacing w:before="120"/>
        <w:ind w:left="425" w:hanging="425"/>
        <w:jc w:val="both"/>
        <w:rPr>
          <w:rFonts w:ascii="Aptos" w:hAnsi="Aptos" w:cs="Arial"/>
          <w:sz w:val="21"/>
          <w:szCs w:val="21"/>
        </w:rPr>
      </w:pPr>
      <w:r w:rsidRPr="000B6957">
        <w:rPr>
          <w:rFonts w:ascii="Aptos" w:hAnsi="Aptos" w:cs="Arial"/>
          <w:sz w:val="21"/>
          <w:szCs w:val="21"/>
        </w:rPr>
        <w:t>Organizaci národních i mezinárodních akcí v oblasti výkonnostního a rekreačního sportu, jako jsou mistrovství Evropy univerzit, mezinárodní akademická mistrovství, České akademické hry, Akademická mistrovství ČR, soutěže Ligy vysokých škol, memoriály, pohárové soutěže atd.</w:t>
      </w:r>
    </w:p>
    <w:p w14:paraId="2BEA9594" w14:textId="77777777" w:rsidR="0001641C" w:rsidRPr="000B6957" w:rsidRDefault="0001641C" w:rsidP="0001641C">
      <w:pPr>
        <w:numPr>
          <w:ilvl w:val="0"/>
          <w:numId w:val="5"/>
        </w:numPr>
        <w:spacing w:before="120"/>
        <w:ind w:left="425" w:hanging="425"/>
        <w:jc w:val="both"/>
        <w:rPr>
          <w:rFonts w:ascii="Aptos" w:hAnsi="Aptos" w:cs="Arial"/>
          <w:sz w:val="21"/>
          <w:szCs w:val="21"/>
        </w:rPr>
      </w:pPr>
      <w:r w:rsidRPr="000B6957">
        <w:rPr>
          <w:rFonts w:ascii="Aptos" w:hAnsi="Aptos" w:cs="Arial"/>
          <w:sz w:val="21"/>
          <w:szCs w:val="21"/>
        </w:rPr>
        <w:t>Zásadní navýšení možné tréninkové zátěže cvičenců v časově dostupné infrastruktuře.</w:t>
      </w:r>
    </w:p>
    <w:p w14:paraId="6179162C" w14:textId="77777777" w:rsidR="0001641C" w:rsidRPr="000B6957" w:rsidRDefault="0001641C" w:rsidP="0001641C">
      <w:pPr>
        <w:numPr>
          <w:ilvl w:val="0"/>
          <w:numId w:val="5"/>
        </w:numPr>
        <w:spacing w:before="120"/>
        <w:ind w:left="425" w:hanging="425"/>
        <w:jc w:val="both"/>
        <w:rPr>
          <w:rFonts w:ascii="Aptos" w:hAnsi="Aptos" w:cs="Arial"/>
          <w:sz w:val="21"/>
          <w:szCs w:val="21"/>
        </w:rPr>
      </w:pPr>
      <w:r w:rsidRPr="000B6957">
        <w:rPr>
          <w:rFonts w:ascii="Aptos" w:hAnsi="Aptos" w:cs="Arial"/>
          <w:sz w:val="21"/>
          <w:szCs w:val="21"/>
        </w:rPr>
        <w:t>Centralizaci zázemí pro většinu sportovních odvětví na UTB.</w:t>
      </w:r>
    </w:p>
    <w:p w14:paraId="7D5473CB" w14:textId="77777777" w:rsidR="0001641C" w:rsidRPr="000B6957" w:rsidRDefault="0001641C" w:rsidP="0001641C">
      <w:pPr>
        <w:spacing w:line="280" w:lineRule="atLeast"/>
        <w:ind w:right="283"/>
        <w:rPr>
          <w:rFonts w:ascii="Aptos" w:hAnsi="Aptos" w:cs="Arial"/>
          <w:sz w:val="21"/>
          <w:szCs w:val="21"/>
        </w:rPr>
      </w:pPr>
    </w:p>
    <w:p w14:paraId="2BEB1C79" w14:textId="77777777" w:rsidR="0001641C" w:rsidRPr="000B6957" w:rsidRDefault="0001641C" w:rsidP="0001641C">
      <w:pPr>
        <w:rPr>
          <w:rFonts w:ascii="Aptos" w:hAnsi="Aptos" w:cs="Arial"/>
          <w:sz w:val="21"/>
          <w:szCs w:val="21"/>
        </w:rPr>
      </w:pPr>
    </w:p>
    <w:p w14:paraId="75B00CD2" w14:textId="77777777" w:rsidR="0001641C" w:rsidRPr="000B6957" w:rsidRDefault="0001641C" w:rsidP="0001641C">
      <w:pPr>
        <w:tabs>
          <w:tab w:val="left" w:pos="7938"/>
        </w:tabs>
        <w:spacing w:line="276" w:lineRule="auto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 xml:space="preserve">Vlastní sportovní hala je koncipována jako velkoprostorový objem bez podpěr, odpovídající parametrům pro situování hřiště pro házenou. Takto vymezená plocha (užitná sportovní plocha 40 x 20 m, celková plocha vč. přilehlých zón 44 x 22 m) umožňuje víceúčelové využití herní plochy </w:t>
      </w:r>
      <w:proofErr w:type="spellStart"/>
      <w:r w:rsidRPr="000B6957">
        <w:rPr>
          <w:rFonts w:ascii="Aptos" w:hAnsi="Aptos"/>
          <w:sz w:val="21"/>
          <w:szCs w:val="21"/>
        </w:rPr>
        <w:t>floorbal</w:t>
      </w:r>
      <w:proofErr w:type="spellEnd"/>
      <w:r w:rsidRPr="000B6957">
        <w:rPr>
          <w:rFonts w:ascii="Aptos" w:hAnsi="Aptos"/>
          <w:sz w:val="21"/>
          <w:szCs w:val="21"/>
        </w:rPr>
        <w:t>, tenis po jednom hřišti, hřiště pro basketbal a pro odbíjenou ve dvou plochách orientovaných příčně k hlavnímu hřišti. Světlá výška min. 10,5 m.</w:t>
      </w:r>
    </w:p>
    <w:p w14:paraId="7DE8BD56" w14:textId="77777777" w:rsidR="0001641C" w:rsidRPr="000B6957" w:rsidRDefault="0001641C" w:rsidP="0001641C">
      <w:pPr>
        <w:jc w:val="both"/>
        <w:rPr>
          <w:rFonts w:ascii="Aptos" w:hAnsi="Aptos"/>
          <w:sz w:val="21"/>
          <w:szCs w:val="21"/>
        </w:rPr>
      </w:pPr>
    </w:p>
    <w:p w14:paraId="64B47F68" w14:textId="77777777" w:rsidR="0001641C" w:rsidRPr="000B6957" w:rsidRDefault="0001641C" w:rsidP="0001641C">
      <w:pPr>
        <w:tabs>
          <w:tab w:val="left" w:pos="7938"/>
        </w:tabs>
        <w:spacing w:line="276" w:lineRule="auto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 w:cs="Arial"/>
          <w:sz w:val="21"/>
          <w:szCs w:val="21"/>
        </w:rPr>
        <w:t xml:space="preserve">Do </w:t>
      </w:r>
      <w:r w:rsidRPr="000B6957">
        <w:rPr>
          <w:rFonts w:ascii="Aptos" w:hAnsi="Aptos"/>
          <w:sz w:val="21"/>
          <w:szCs w:val="21"/>
        </w:rPr>
        <w:t>hlavního objemu haly bude podél delší stěny navržena dvoupodlažní vestavba, která sestává z šaten se zázemím, zázemím pro trenéry a rozhodčí, skladu nářadí a míčů, tribuny a hygienického zázemí pro návštěvníky a technického zázemí objektu.</w:t>
      </w:r>
    </w:p>
    <w:p w14:paraId="7B8899A9" w14:textId="77777777" w:rsidR="0001641C" w:rsidRPr="000B6957" w:rsidRDefault="0001641C" w:rsidP="0001641C">
      <w:pPr>
        <w:tabs>
          <w:tab w:val="left" w:pos="7938"/>
        </w:tabs>
        <w:spacing w:line="276" w:lineRule="auto"/>
        <w:jc w:val="both"/>
        <w:rPr>
          <w:rFonts w:ascii="Aptos" w:hAnsi="Aptos"/>
          <w:sz w:val="21"/>
          <w:szCs w:val="21"/>
        </w:rPr>
      </w:pPr>
    </w:p>
    <w:p w14:paraId="427BE347" w14:textId="77777777" w:rsidR="0001641C" w:rsidRPr="000B6957" w:rsidRDefault="0001641C" w:rsidP="0001641C">
      <w:pPr>
        <w:tabs>
          <w:tab w:val="left" w:pos="7938"/>
        </w:tabs>
        <w:spacing w:line="276" w:lineRule="auto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 xml:space="preserve">Herní plocha bude vybavena orientačním audiovizuálním systémem s centrálně řízeným elektronickým ukazatelem skóre, s otáčivým pohonem podle momentálně využívaného hřiště. Hala bude vybavena standardním sportovním nářadím, pevně zabudovaným i volným. Povrch herní plochy bude proveden systémem pružné sportovní podlahy a opatřen stálým barevně odlišeným lajnováním. </w:t>
      </w:r>
    </w:p>
    <w:p w14:paraId="25CAF070" w14:textId="77777777" w:rsidR="0001641C" w:rsidRPr="000B6957" w:rsidRDefault="0001641C" w:rsidP="0001641C">
      <w:pPr>
        <w:tabs>
          <w:tab w:val="left" w:pos="7938"/>
        </w:tabs>
        <w:spacing w:line="276" w:lineRule="auto"/>
        <w:jc w:val="both"/>
        <w:rPr>
          <w:rFonts w:ascii="Aptos" w:hAnsi="Aptos"/>
          <w:sz w:val="21"/>
          <w:szCs w:val="21"/>
        </w:rPr>
      </w:pPr>
    </w:p>
    <w:p w14:paraId="7576C3C3" w14:textId="77777777" w:rsidR="0001641C" w:rsidRPr="000B6957" w:rsidRDefault="0001641C" w:rsidP="0001641C">
      <w:pPr>
        <w:tabs>
          <w:tab w:val="left" w:pos="7938"/>
        </w:tabs>
        <w:spacing w:line="276" w:lineRule="auto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 xml:space="preserve">Architektonické řešení přístavby bude navazovat na soudobý kompaktní architektonický výraz celého areálu U5. Přístavba bude zakomponována bez výrazného narušení čistoty vztahu základních objemů areálu U5. </w:t>
      </w:r>
    </w:p>
    <w:p w14:paraId="68411031" w14:textId="77777777" w:rsidR="0001641C" w:rsidRPr="000B6957" w:rsidRDefault="0001641C" w:rsidP="0001641C">
      <w:pPr>
        <w:tabs>
          <w:tab w:val="left" w:pos="7938"/>
        </w:tabs>
        <w:spacing w:line="276" w:lineRule="auto"/>
        <w:jc w:val="both"/>
        <w:rPr>
          <w:rFonts w:ascii="Aptos" w:hAnsi="Aptos"/>
          <w:sz w:val="21"/>
          <w:szCs w:val="21"/>
        </w:rPr>
      </w:pPr>
    </w:p>
    <w:p w14:paraId="2317077C" w14:textId="77777777" w:rsidR="0001641C" w:rsidRPr="000B6957" w:rsidRDefault="0001641C" w:rsidP="0001641C">
      <w:pPr>
        <w:tabs>
          <w:tab w:val="left" w:pos="7938"/>
        </w:tabs>
        <w:spacing w:line="276" w:lineRule="auto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 xml:space="preserve">Stavba bude umístěna na pozemku parcela č. 2001/20, </w:t>
      </w:r>
      <w:proofErr w:type="spellStart"/>
      <w:r w:rsidRPr="000B6957">
        <w:rPr>
          <w:rFonts w:ascii="Aptos" w:hAnsi="Aptos"/>
          <w:sz w:val="21"/>
          <w:szCs w:val="21"/>
        </w:rPr>
        <w:t>k.ú</w:t>
      </w:r>
      <w:proofErr w:type="spellEnd"/>
      <w:r w:rsidRPr="000B6957">
        <w:rPr>
          <w:rFonts w:ascii="Aptos" w:hAnsi="Aptos"/>
          <w:sz w:val="21"/>
          <w:szCs w:val="21"/>
        </w:rPr>
        <w:t xml:space="preserve">. Zlín ve vlastnictví Statutárního města Zlín, pro daný záměr byly s vlastníkem pozemku dojednány majetkoprávní vztahy v podobě Smlouvě o výpůjčce po dobu výstavby a Smlouvě budoucí kupní na zastavěnou část pozemku. </w:t>
      </w:r>
    </w:p>
    <w:p w14:paraId="4586F82A" w14:textId="77777777" w:rsidR="0001641C" w:rsidRPr="000B6957" w:rsidRDefault="0001641C" w:rsidP="0001641C">
      <w:pPr>
        <w:tabs>
          <w:tab w:val="left" w:pos="7938"/>
        </w:tabs>
        <w:spacing w:line="276" w:lineRule="auto"/>
        <w:jc w:val="both"/>
        <w:rPr>
          <w:rFonts w:ascii="Aptos" w:hAnsi="Aptos"/>
          <w:sz w:val="21"/>
          <w:szCs w:val="21"/>
        </w:rPr>
      </w:pPr>
    </w:p>
    <w:p w14:paraId="65EB2E1C" w14:textId="77777777" w:rsidR="0001641C" w:rsidRPr="000B6957" w:rsidRDefault="0001641C" w:rsidP="0001641C">
      <w:pPr>
        <w:tabs>
          <w:tab w:val="left" w:pos="7938"/>
        </w:tabs>
        <w:spacing w:line="276" w:lineRule="auto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Vzhledem k území je nutné zrealizovat podmíněné investice, jako jsou přeložky stávajících inženýrských sítí, náhradní výsadba za skácenou zeleň, zřízení nové samostatné přípojky na městský horkovod a vestavba samostatné výměníkové stanice, připojení haly na stávající trafostanici, na slaboproudé rozvody a na vodovod areálu U5 atd.</w:t>
      </w:r>
    </w:p>
    <w:p w14:paraId="0A54D39F" w14:textId="77777777" w:rsidR="0001641C" w:rsidRPr="000B6957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7347405E" w14:textId="77777777" w:rsidR="0001641C" w:rsidRPr="000B6957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0F7D4C8A" w14:textId="77777777" w:rsidR="0001641C" w:rsidRPr="000B6957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  <w:r w:rsidRPr="000B6957">
        <w:rPr>
          <w:rFonts w:ascii="Aptos" w:hAnsi="Aptos"/>
          <w:b/>
          <w:bCs/>
          <w:sz w:val="21"/>
          <w:szCs w:val="21"/>
        </w:rPr>
        <w:t>A.2 Náklady akce</w:t>
      </w:r>
    </w:p>
    <w:p w14:paraId="54EDFD4F" w14:textId="77777777" w:rsidR="0001641C" w:rsidRPr="000B6957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491B9BDC" w14:textId="77777777" w:rsidR="0001641C" w:rsidRPr="000B6957" w:rsidRDefault="0001641C" w:rsidP="0001641C">
      <w:pPr>
        <w:spacing w:after="120"/>
        <w:rPr>
          <w:rFonts w:ascii="Aptos" w:hAnsi="Aptos" w:cs="Arial"/>
          <w:sz w:val="21"/>
          <w:szCs w:val="21"/>
        </w:rPr>
      </w:pPr>
      <w:r w:rsidRPr="000B6957">
        <w:rPr>
          <w:rFonts w:ascii="Aptos" w:hAnsi="Aptos" w:cs="Arial"/>
          <w:sz w:val="21"/>
          <w:szCs w:val="21"/>
        </w:rPr>
        <w:t>Stavba + interiéry:</w:t>
      </w:r>
      <w:r w:rsidRPr="000B695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ab/>
        <w:t>156.000.000 Kč</w:t>
      </w:r>
    </w:p>
    <w:p w14:paraId="433730CC" w14:textId="77777777" w:rsidR="0001641C" w:rsidRPr="000B6957" w:rsidRDefault="0001641C" w:rsidP="0001641C">
      <w:pPr>
        <w:spacing w:after="120"/>
        <w:rPr>
          <w:rFonts w:ascii="Aptos" w:hAnsi="Aptos" w:cs="Arial"/>
          <w:sz w:val="21"/>
          <w:szCs w:val="21"/>
        </w:rPr>
      </w:pPr>
      <w:r w:rsidRPr="000B6957">
        <w:rPr>
          <w:rFonts w:ascii="Aptos" w:hAnsi="Aptos" w:cs="Arial"/>
          <w:sz w:val="21"/>
          <w:szCs w:val="21"/>
        </w:rPr>
        <w:t>Zajištění stavební jámy:</w:t>
      </w:r>
      <w:r w:rsidRPr="000B695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ab/>
        <w:t xml:space="preserve">    </w:t>
      </w:r>
      <w:r w:rsidRPr="000B6957">
        <w:rPr>
          <w:rFonts w:ascii="Aptos" w:hAnsi="Aptos" w:cs="Arial"/>
          <w:sz w:val="21"/>
          <w:szCs w:val="21"/>
        </w:rPr>
        <w:tab/>
        <w:t xml:space="preserve">     6.500.000 Kč  </w:t>
      </w:r>
    </w:p>
    <w:p w14:paraId="3757CED6" w14:textId="77777777" w:rsidR="0001641C" w:rsidRPr="000B6957" w:rsidRDefault="0001641C" w:rsidP="0001641C">
      <w:pPr>
        <w:spacing w:after="120"/>
        <w:rPr>
          <w:rFonts w:ascii="Aptos" w:hAnsi="Aptos" w:cs="Arial"/>
          <w:sz w:val="21"/>
          <w:szCs w:val="21"/>
        </w:rPr>
      </w:pPr>
      <w:r w:rsidRPr="000B6957">
        <w:rPr>
          <w:rFonts w:ascii="Aptos" w:hAnsi="Aptos" w:cs="Arial"/>
          <w:sz w:val="21"/>
          <w:szCs w:val="21"/>
        </w:rPr>
        <w:t>Přeložky inženýrských sítí:</w:t>
      </w:r>
      <w:r w:rsidRPr="000B6957">
        <w:rPr>
          <w:rFonts w:ascii="Aptos" w:hAnsi="Aptos" w:cs="Arial"/>
          <w:sz w:val="21"/>
          <w:szCs w:val="21"/>
        </w:rPr>
        <w:tab/>
        <w:t xml:space="preserve">       </w:t>
      </w:r>
      <w:r w:rsidRPr="000B6957">
        <w:rPr>
          <w:rFonts w:ascii="Aptos" w:hAnsi="Aptos" w:cs="Arial"/>
          <w:sz w:val="21"/>
          <w:szCs w:val="21"/>
        </w:rPr>
        <w:tab/>
        <w:t xml:space="preserve">         780.000 Kč</w:t>
      </w:r>
    </w:p>
    <w:p w14:paraId="3EA6C195" w14:textId="77777777" w:rsidR="0001641C" w:rsidRPr="000B6957" w:rsidRDefault="0001641C" w:rsidP="0001641C">
      <w:pPr>
        <w:spacing w:after="120"/>
        <w:rPr>
          <w:rFonts w:ascii="Aptos" w:hAnsi="Aptos" w:cs="Arial"/>
          <w:sz w:val="21"/>
          <w:szCs w:val="21"/>
        </w:rPr>
      </w:pPr>
      <w:r w:rsidRPr="000B6957">
        <w:rPr>
          <w:rFonts w:ascii="Aptos" w:hAnsi="Aptos" w:cs="Arial"/>
          <w:sz w:val="21"/>
          <w:szCs w:val="21"/>
        </w:rPr>
        <w:lastRenderedPageBreak/>
        <w:t>Přípojky inženýrských sítí:</w:t>
      </w:r>
      <w:r w:rsidRPr="000B6957">
        <w:rPr>
          <w:rFonts w:ascii="Aptos" w:hAnsi="Aptos" w:cs="Arial"/>
          <w:sz w:val="21"/>
          <w:szCs w:val="21"/>
        </w:rPr>
        <w:tab/>
        <w:t xml:space="preserve">       </w:t>
      </w:r>
      <w:r w:rsidRPr="000B6957">
        <w:rPr>
          <w:rFonts w:ascii="Aptos" w:hAnsi="Aptos" w:cs="Arial"/>
          <w:sz w:val="21"/>
          <w:szCs w:val="21"/>
        </w:rPr>
        <w:tab/>
        <w:t xml:space="preserve">         819.000 Kč</w:t>
      </w:r>
    </w:p>
    <w:p w14:paraId="1E5D42CE" w14:textId="77777777" w:rsidR="0001641C" w:rsidRPr="000B6957" w:rsidRDefault="0001641C" w:rsidP="0001641C">
      <w:pPr>
        <w:spacing w:after="120"/>
        <w:rPr>
          <w:rFonts w:ascii="Aptos" w:hAnsi="Aptos" w:cs="Arial"/>
          <w:sz w:val="21"/>
          <w:szCs w:val="21"/>
        </w:rPr>
      </w:pPr>
      <w:r w:rsidRPr="000B6957">
        <w:rPr>
          <w:rFonts w:ascii="Aptos" w:hAnsi="Aptos" w:cs="Arial"/>
          <w:sz w:val="21"/>
          <w:szCs w:val="21"/>
        </w:rPr>
        <w:t>Projektová dokumentace:</w:t>
      </w:r>
      <w:r w:rsidRPr="000B695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ab/>
        <w:t xml:space="preserve">     5.070.000 Kč</w:t>
      </w:r>
    </w:p>
    <w:p w14:paraId="7AD88BDC" w14:textId="77777777" w:rsidR="0001641C" w:rsidRPr="000B6957" w:rsidRDefault="0001641C" w:rsidP="0001641C">
      <w:pPr>
        <w:spacing w:after="120"/>
        <w:rPr>
          <w:rFonts w:ascii="Aptos" w:hAnsi="Aptos" w:cs="Arial"/>
          <w:sz w:val="21"/>
          <w:szCs w:val="21"/>
        </w:rPr>
      </w:pPr>
      <w:r w:rsidRPr="000B6957">
        <w:rPr>
          <w:rFonts w:ascii="Aptos" w:hAnsi="Aptos" w:cs="Arial"/>
          <w:sz w:val="21"/>
          <w:szCs w:val="21"/>
        </w:rPr>
        <w:t>Pozemek:</w:t>
      </w:r>
      <w:r w:rsidRPr="000B695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ab/>
        <w:t xml:space="preserve">     3.962.000 Kč</w:t>
      </w:r>
    </w:p>
    <w:p w14:paraId="607A6B82" w14:textId="77777777" w:rsidR="0001641C" w:rsidRPr="000B6957" w:rsidRDefault="0001641C" w:rsidP="0001641C">
      <w:pPr>
        <w:spacing w:after="120"/>
        <w:rPr>
          <w:rFonts w:ascii="Aptos" w:hAnsi="Aptos" w:cs="Arial"/>
          <w:sz w:val="21"/>
          <w:szCs w:val="21"/>
          <w:u w:val="single"/>
        </w:rPr>
      </w:pPr>
      <w:r w:rsidRPr="000B6957">
        <w:rPr>
          <w:rFonts w:ascii="Aptos" w:hAnsi="Aptos" w:cs="Arial"/>
          <w:sz w:val="21"/>
          <w:szCs w:val="21"/>
          <w:u w:val="single"/>
        </w:rPr>
        <w:t>Autorský dozor, IČ, TDI:</w:t>
      </w:r>
      <w:r w:rsidRPr="000B6957">
        <w:rPr>
          <w:rFonts w:ascii="Aptos" w:hAnsi="Aptos" w:cs="Arial"/>
          <w:sz w:val="21"/>
          <w:szCs w:val="21"/>
          <w:u w:val="single"/>
        </w:rPr>
        <w:tab/>
        <w:t xml:space="preserve">     </w:t>
      </w:r>
      <w:r w:rsidRPr="000B6957">
        <w:rPr>
          <w:rFonts w:ascii="Aptos" w:hAnsi="Aptos" w:cs="Arial"/>
          <w:sz w:val="21"/>
          <w:szCs w:val="21"/>
          <w:u w:val="single"/>
        </w:rPr>
        <w:tab/>
      </w:r>
      <w:r w:rsidRPr="000B6957">
        <w:rPr>
          <w:rFonts w:ascii="Aptos" w:hAnsi="Aptos" w:cs="Arial"/>
          <w:sz w:val="21"/>
          <w:szCs w:val="21"/>
          <w:u w:val="single"/>
        </w:rPr>
        <w:tab/>
        <w:t xml:space="preserve">     2.535.000 Kč</w:t>
      </w:r>
    </w:p>
    <w:p w14:paraId="537B4C57" w14:textId="77777777" w:rsidR="0001641C" w:rsidRPr="000B6957" w:rsidRDefault="0001641C" w:rsidP="0001641C">
      <w:pPr>
        <w:spacing w:after="120"/>
        <w:rPr>
          <w:rFonts w:ascii="Aptos" w:hAnsi="Aptos" w:cs="Arial"/>
          <w:sz w:val="21"/>
          <w:szCs w:val="21"/>
        </w:rPr>
      </w:pPr>
      <w:r w:rsidRPr="000B6957">
        <w:rPr>
          <w:rFonts w:ascii="Aptos" w:hAnsi="Aptos" w:cs="Arial"/>
          <w:sz w:val="21"/>
          <w:szCs w:val="21"/>
        </w:rPr>
        <w:t>CELKEM:</w:t>
      </w:r>
      <w:r w:rsidRPr="000B695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ab/>
        <w:t xml:space="preserve">175.666.000 Kč vč. DPH </w:t>
      </w:r>
      <w:proofErr w:type="spellStart"/>
      <w:r w:rsidRPr="000B6957">
        <w:rPr>
          <w:rFonts w:ascii="Aptos" w:hAnsi="Aptos" w:cs="Arial"/>
          <w:sz w:val="21"/>
          <w:szCs w:val="21"/>
        </w:rPr>
        <w:t>koef</w:t>
      </w:r>
      <w:proofErr w:type="spellEnd"/>
      <w:r w:rsidRPr="000B6957">
        <w:rPr>
          <w:rFonts w:ascii="Aptos" w:hAnsi="Aptos" w:cs="Arial"/>
          <w:sz w:val="21"/>
          <w:szCs w:val="21"/>
        </w:rPr>
        <w:t>.</w:t>
      </w:r>
    </w:p>
    <w:p w14:paraId="3C2C97F2" w14:textId="77777777" w:rsidR="0001641C" w:rsidRPr="000B6957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15CDFFCD" w14:textId="77777777" w:rsidR="0001641C" w:rsidRPr="000B6957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1ADB09A2" w14:textId="77777777" w:rsidR="0001641C" w:rsidRPr="000B6957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  <w:r w:rsidRPr="000B6957">
        <w:rPr>
          <w:rFonts w:ascii="Aptos" w:hAnsi="Aptos"/>
          <w:b/>
          <w:bCs/>
          <w:sz w:val="21"/>
          <w:szCs w:val="21"/>
        </w:rPr>
        <w:t>A.3 Termíny přípravy a realizace akce</w:t>
      </w:r>
    </w:p>
    <w:p w14:paraId="600D3B21" w14:textId="77777777" w:rsidR="0001641C" w:rsidRPr="000B6957" w:rsidRDefault="0001641C" w:rsidP="0001641C">
      <w:pPr>
        <w:tabs>
          <w:tab w:val="left" w:pos="7938"/>
        </w:tabs>
        <w:spacing w:line="276" w:lineRule="auto"/>
        <w:jc w:val="both"/>
        <w:rPr>
          <w:rFonts w:ascii="Aptos" w:hAnsi="Aptos" w:cs="Bai Jamjuree"/>
          <w:b/>
          <w:bCs/>
          <w:color w:val="000000" w:themeColor="text1"/>
          <w:sz w:val="21"/>
          <w:szCs w:val="21"/>
          <w:lang w:eastAsia="en-US"/>
        </w:rPr>
      </w:pPr>
    </w:p>
    <w:p w14:paraId="76A2526D" w14:textId="77777777" w:rsidR="0001641C" w:rsidRPr="000B6957" w:rsidRDefault="0001641C" w:rsidP="0001641C">
      <w:pPr>
        <w:spacing w:after="60" w:line="276" w:lineRule="auto"/>
        <w:ind w:right="284"/>
        <w:rPr>
          <w:rFonts w:ascii="Aptos" w:hAnsi="Aptos" w:cs="Arial"/>
          <w:sz w:val="21"/>
          <w:szCs w:val="21"/>
        </w:rPr>
      </w:pPr>
      <w:r w:rsidRPr="000B6957">
        <w:rPr>
          <w:rFonts w:ascii="Aptos" w:hAnsi="Aptos" w:cs="Arial"/>
          <w:sz w:val="21"/>
          <w:szCs w:val="21"/>
        </w:rPr>
        <w:t>Architektonická studie:</w:t>
      </w:r>
      <w:r w:rsidRPr="000B695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ab/>
        <w:t>dokončeno</w:t>
      </w:r>
    </w:p>
    <w:p w14:paraId="4C411FF3" w14:textId="77777777" w:rsidR="0001641C" w:rsidRPr="000B6957" w:rsidRDefault="0001641C" w:rsidP="0001641C">
      <w:pPr>
        <w:spacing w:after="60" w:line="276" w:lineRule="auto"/>
        <w:ind w:right="284"/>
        <w:rPr>
          <w:rFonts w:ascii="Aptos" w:hAnsi="Aptos" w:cs="Arial"/>
          <w:sz w:val="21"/>
          <w:szCs w:val="21"/>
        </w:rPr>
      </w:pPr>
      <w:r w:rsidRPr="000B6957">
        <w:rPr>
          <w:rFonts w:ascii="Aptos" w:hAnsi="Aptos" w:cs="Arial"/>
          <w:sz w:val="21"/>
          <w:szCs w:val="21"/>
        </w:rPr>
        <w:t>Projektová dokumentace pro územní řízení:</w:t>
      </w:r>
      <w:r w:rsidRPr="000B695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ab/>
        <w:t>dokončeno</w:t>
      </w:r>
    </w:p>
    <w:p w14:paraId="79738CF5" w14:textId="77777777" w:rsidR="0001641C" w:rsidRPr="000B6957" w:rsidRDefault="0001641C" w:rsidP="0001641C">
      <w:pPr>
        <w:spacing w:after="60" w:line="276" w:lineRule="auto"/>
        <w:ind w:right="284"/>
        <w:rPr>
          <w:rFonts w:ascii="Aptos" w:hAnsi="Aptos" w:cs="Arial"/>
          <w:sz w:val="21"/>
          <w:szCs w:val="21"/>
        </w:rPr>
      </w:pPr>
      <w:r w:rsidRPr="000B6957">
        <w:rPr>
          <w:rFonts w:ascii="Aptos" w:hAnsi="Aptos" w:cs="Arial"/>
          <w:sz w:val="21"/>
          <w:szCs w:val="21"/>
        </w:rPr>
        <w:t>Územní rozhodnutí:</w:t>
      </w:r>
      <w:r w:rsidRPr="000B695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ab/>
        <w:t>dokončeno</w:t>
      </w:r>
    </w:p>
    <w:p w14:paraId="60F3917B" w14:textId="226FDD11" w:rsidR="0001641C" w:rsidRPr="000B6957" w:rsidRDefault="0001641C" w:rsidP="0001641C">
      <w:pPr>
        <w:spacing w:after="60" w:line="276" w:lineRule="auto"/>
        <w:ind w:right="284"/>
        <w:rPr>
          <w:rFonts w:ascii="Aptos" w:hAnsi="Aptos" w:cs="Arial"/>
          <w:sz w:val="21"/>
          <w:szCs w:val="21"/>
        </w:rPr>
      </w:pPr>
      <w:r w:rsidRPr="000B6957">
        <w:rPr>
          <w:rFonts w:ascii="Aptos" w:hAnsi="Aptos" w:cs="Arial"/>
          <w:sz w:val="21"/>
          <w:szCs w:val="21"/>
        </w:rPr>
        <w:t xml:space="preserve">Projektová dokumentace pro stavební povolení: </w:t>
      </w:r>
      <w:r w:rsidRPr="000B6957">
        <w:rPr>
          <w:rFonts w:ascii="Aptos" w:hAnsi="Aptos" w:cs="Arial"/>
          <w:sz w:val="21"/>
          <w:szCs w:val="21"/>
        </w:rPr>
        <w:tab/>
      </w:r>
      <w:r w:rsidR="00846FD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>dokončeno</w:t>
      </w:r>
    </w:p>
    <w:p w14:paraId="7B210CE6" w14:textId="77777777" w:rsidR="0001641C" w:rsidRPr="000B6957" w:rsidRDefault="0001641C" w:rsidP="0001641C">
      <w:pPr>
        <w:spacing w:after="60" w:line="276" w:lineRule="auto"/>
        <w:ind w:right="284"/>
        <w:rPr>
          <w:rFonts w:ascii="Aptos" w:hAnsi="Aptos" w:cs="Arial"/>
          <w:sz w:val="21"/>
          <w:szCs w:val="21"/>
        </w:rPr>
      </w:pPr>
      <w:r w:rsidRPr="000B6957">
        <w:rPr>
          <w:rFonts w:ascii="Aptos" w:hAnsi="Aptos" w:cs="Arial"/>
          <w:sz w:val="21"/>
          <w:szCs w:val="21"/>
        </w:rPr>
        <w:t>Stavební povolení:</w:t>
      </w:r>
      <w:r w:rsidRPr="000B695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ab/>
        <w:t>09–12 / 2024</w:t>
      </w:r>
    </w:p>
    <w:p w14:paraId="3DF8BF01" w14:textId="77777777" w:rsidR="0001641C" w:rsidRPr="000B6957" w:rsidRDefault="0001641C" w:rsidP="0001641C">
      <w:pPr>
        <w:spacing w:after="60" w:line="276" w:lineRule="auto"/>
        <w:ind w:right="284"/>
        <w:rPr>
          <w:rFonts w:ascii="Aptos" w:hAnsi="Aptos" w:cs="Arial"/>
          <w:sz w:val="21"/>
          <w:szCs w:val="21"/>
        </w:rPr>
      </w:pPr>
    </w:p>
    <w:p w14:paraId="0AC44EFA" w14:textId="77777777" w:rsidR="0001641C" w:rsidRPr="000B6957" w:rsidRDefault="0001641C" w:rsidP="0001641C">
      <w:pPr>
        <w:spacing w:after="60" w:line="276" w:lineRule="auto"/>
        <w:ind w:right="284"/>
        <w:jc w:val="both"/>
        <w:rPr>
          <w:rFonts w:ascii="Aptos" w:hAnsi="Aptos" w:cs="Arial"/>
          <w:sz w:val="21"/>
          <w:szCs w:val="21"/>
        </w:rPr>
      </w:pPr>
      <w:r w:rsidRPr="000B6957">
        <w:rPr>
          <w:rFonts w:ascii="Aptos" w:hAnsi="Aptos" w:cs="Arial"/>
          <w:sz w:val="21"/>
          <w:szCs w:val="21"/>
        </w:rPr>
        <w:t>Přípravná fáze bude pokračovat obstaráním pravomocného stavebního povolení, což je nutným předpokladem pro získání jakékoliv dotace.</w:t>
      </w:r>
    </w:p>
    <w:p w14:paraId="2816767B" w14:textId="77777777" w:rsidR="0001641C" w:rsidRPr="000B6957" w:rsidRDefault="0001641C" w:rsidP="0001641C">
      <w:pPr>
        <w:spacing w:after="60" w:line="276" w:lineRule="auto"/>
        <w:ind w:right="284"/>
        <w:rPr>
          <w:rFonts w:ascii="Aptos" w:hAnsi="Aptos" w:cs="Arial"/>
          <w:sz w:val="21"/>
          <w:szCs w:val="21"/>
        </w:rPr>
      </w:pPr>
    </w:p>
    <w:p w14:paraId="00CC263A" w14:textId="77777777" w:rsidR="0001641C" w:rsidRPr="000B6957" w:rsidRDefault="0001641C" w:rsidP="0001641C">
      <w:pPr>
        <w:spacing w:after="60" w:line="276" w:lineRule="auto"/>
        <w:ind w:right="284"/>
        <w:rPr>
          <w:rFonts w:ascii="Aptos" w:hAnsi="Aptos" w:cs="Arial"/>
          <w:sz w:val="21"/>
          <w:szCs w:val="21"/>
        </w:rPr>
      </w:pPr>
      <w:r w:rsidRPr="000B6957">
        <w:rPr>
          <w:rFonts w:ascii="Aptos" w:hAnsi="Aptos" w:cs="Arial"/>
          <w:sz w:val="21"/>
          <w:szCs w:val="21"/>
        </w:rPr>
        <w:t>Další fáze přípravy a realizace akce jsou zcela odvislé od obstarání finančních zdrojů akce.</w:t>
      </w:r>
    </w:p>
    <w:p w14:paraId="32E334DF" w14:textId="77777777" w:rsidR="0001641C" w:rsidRPr="000B6957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</w:p>
    <w:p w14:paraId="51701286" w14:textId="77777777" w:rsidR="0001641C" w:rsidRPr="000B6957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</w:p>
    <w:p w14:paraId="538376E8" w14:textId="77777777" w:rsidR="0001641C" w:rsidRPr="000B6957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  <w:r w:rsidRPr="000B6957">
        <w:rPr>
          <w:rFonts w:ascii="Aptos" w:hAnsi="Aptos"/>
          <w:b/>
          <w:bCs/>
          <w:sz w:val="21"/>
          <w:szCs w:val="21"/>
        </w:rPr>
        <w:t xml:space="preserve">A.4 Zdůvodnění akce </w:t>
      </w:r>
    </w:p>
    <w:p w14:paraId="75758ACE" w14:textId="77777777" w:rsidR="0001641C" w:rsidRPr="000B6957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395AE996" w14:textId="77777777" w:rsidR="0001641C" w:rsidRPr="000B6957" w:rsidRDefault="0001641C" w:rsidP="0001641C">
      <w:pPr>
        <w:tabs>
          <w:tab w:val="left" w:pos="7938"/>
        </w:tabs>
        <w:spacing w:line="276" w:lineRule="auto"/>
        <w:jc w:val="both"/>
        <w:rPr>
          <w:rFonts w:ascii="Aptos" w:hAnsi="Aptos" w:cs="Arial"/>
          <w:sz w:val="21"/>
          <w:szCs w:val="21"/>
        </w:rPr>
      </w:pPr>
      <w:r w:rsidRPr="000B6957">
        <w:rPr>
          <w:rFonts w:ascii="Aptos" w:hAnsi="Aptos" w:cs="Arial"/>
          <w:sz w:val="21"/>
          <w:szCs w:val="21"/>
        </w:rPr>
        <w:t xml:space="preserve">Sport je v dnešní době celospolečenským fenoménem, který v ekonomicky vyspělých zemích ovlivňuje velkou část populace a prolíná se do celé řady aspektů společenského života. </w:t>
      </w:r>
    </w:p>
    <w:p w14:paraId="6FBFF6C8" w14:textId="77777777" w:rsidR="0001641C" w:rsidRPr="000B6957" w:rsidRDefault="0001641C" w:rsidP="0001641C">
      <w:pPr>
        <w:tabs>
          <w:tab w:val="left" w:pos="7938"/>
        </w:tabs>
        <w:spacing w:line="276" w:lineRule="auto"/>
        <w:jc w:val="both"/>
        <w:rPr>
          <w:rFonts w:ascii="Aptos" w:hAnsi="Aptos" w:cs="Arial"/>
          <w:sz w:val="21"/>
          <w:szCs w:val="21"/>
        </w:rPr>
      </w:pPr>
    </w:p>
    <w:p w14:paraId="326B47F3" w14:textId="77777777" w:rsidR="0001641C" w:rsidRPr="000B6957" w:rsidRDefault="0001641C" w:rsidP="0001641C">
      <w:pPr>
        <w:tabs>
          <w:tab w:val="left" w:pos="7938"/>
        </w:tabs>
        <w:spacing w:line="276" w:lineRule="auto"/>
        <w:jc w:val="both"/>
        <w:rPr>
          <w:rFonts w:ascii="Aptos" w:hAnsi="Aptos" w:cs="Arial"/>
          <w:sz w:val="21"/>
          <w:szCs w:val="21"/>
        </w:rPr>
      </w:pPr>
      <w:r w:rsidRPr="000B6957">
        <w:rPr>
          <w:rFonts w:ascii="Aptos" w:hAnsi="Aptos" w:cs="Arial"/>
          <w:sz w:val="21"/>
          <w:szCs w:val="21"/>
        </w:rPr>
        <w:t>UTB pro své sportovní aktivity ve velkém pronajímá sportovní prostory u externích subjektů. Je potřeba obstarat vlastní finančně udržitelnou sportovní infrastrukturu pro zabezpečení stávajících a rozvojových aktivit univerzity v oblasti univerzitního sportu.</w:t>
      </w:r>
    </w:p>
    <w:p w14:paraId="58B40154" w14:textId="77777777" w:rsidR="0001641C" w:rsidRPr="000B6957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0CA3DB5F" w14:textId="77777777" w:rsidR="0001641C" w:rsidRPr="000B6957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0523758D" w14:textId="77777777" w:rsidR="0001641C" w:rsidRPr="000B6957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  <w:r w:rsidRPr="000B6957">
        <w:rPr>
          <w:rFonts w:ascii="Aptos" w:hAnsi="Aptos"/>
          <w:b/>
          <w:bCs/>
          <w:sz w:val="21"/>
          <w:szCs w:val="21"/>
        </w:rPr>
        <w:t>A.5 Synergické vazby na jiné dotační tituly</w:t>
      </w:r>
    </w:p>
    <w:p w14:paraId="3C6151E1" w14:textId="77777777" w:rsidR="0001641C" w:rsidRPr="000B6957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7C8EEC4B" w14:textId="49764360" w:rsidR="0001641C" w:rsidRPr="000B6957" w:rsidRDefault="0001641C" w:rsidP="002F580E">
      <w:pPr>
        <w:tabs>
          <w:tab w:val="left" w:pos="7938"/>
        </w:tabs>
        <w:spacing w:line="276" w:lineRule="auto"/>
        <w:jc w:val="both"/>
        <w:rPr>
          <w:rFonts w:ascii="Aptos" w:hAnsi="Aptos" w:cs="Arial"/>
          <w:sz w:val="21"/>
          <w:szCs w:val="21"/>
        </w:rPr>
      </w:pPr>
      <w:r w:rsidRPr="000B6957">
        <w:rPr>
          <w:rFonts w:ascii="Aptos" w:hAnsi="Aptos" w:cs="Arial"/>
          <w:sz w:val="21"/>
          <w:szCs w:val="21"/>
        </w:rPr>
        <w:t>V kooperaci s Národní sportovní agenturou (NSA) bylo na akci uvažováno s dotací z Národního plánu obnovy pro projekty sportovní infrastruktury.</w:t>
      </w:r>
    </w:p>
    <w:p w14:paraId="120BE4FF" w14:textId="77777777" w:rsidR="0001641C" w:rsidRPr="000B6957" w:rsidRDefault="0001641C" w:rsidP="002F580E">
      <w:pPr>
        <w:tabs>
          <w:tab w:val="left" w:pos="7938"/>
        </w:tabs>
        <w:spacing w:line="276" w:lineRule="auto"/>
        <w:jc w:val="both"/>
        <w:rPr>
          <w:rFonts w:ascii="Aptos" w:hAnsi="Aptos" w:cs="Arial"/>
          <w:sz w:val="21"/>
          <w:szCs w:val="21"/>
        </w:rPr>
      </w:pPr>
    </w:p>
    <w:p w14:paraId="6D5CC5C1" w14:textId="77777777" w:rsidR="0001641C" w:rsidRPr="000B6957" w:rsidRDefault="0001641C" w:rsidP="002F580E">
      <w:pPr>
        <w:tabs>
          <w:tab w:val="left" w:pos="7938"/>
        </w:tabs>
        <w:spacing w:line="276" w:lineRule="auto"/>
        <w:jc w:val="both"/>
        <w:rPr>
          <w:rFonts w:ascii="Aptos" w:hAnsi="Aptos" w:cs="Arial"/>
          <w:sz w:val="21"/>
          <w:szCs w:val="21"/>
        </w:rPr>
      </w:pPr>
      <w:r w:rsidRPr="000B6957">
        <w:rPr>
          <w:rFonts w:ascii="Aptos" w:hAnsi="Aptos" w:cs="Arial"/>
          <w:sz w:val="21"/>
          <w:szCs w:val="21"/>
        </w:rPr>
        <w:t xml:space="preserve">Dne 23. 8. 2023 byla Vládou ČR, oproti původním plánům a očekáváním (pro komponentu/kapitolu 7 - </w:t>
      </w:r>
      <w:proofErr w:type="spellStart"/>
      <w:r w:rsidRPr="000B6957">
        <w:rPr>
          <w:rFonts w:ascii="Aptos" w:hAnsi="Aptos" w:cs="Arial"/>
          <w:sz w:val="21"/>
          <w:szCs w:val="21"/>
        </w:rPr>
        <w:t>REPowerEU</w:t>
      </w:r>
      <w:proofErr w:type="spellEnd"/>
      <w:r w:rsidRPr="000B6957">
        <w:rPr>
          <w:rFonts w:ascii="Aptos" w:hAnsi="Aptos" w:cs="Arial"/>
          <w:sz w:val="21"/>
          <w:szCs w:val="21"/>
        </w:rPr>
        <w:t xml:space="preserve"> ve výši cca 137 miliard korun), schválena výrazně snížená část ve výši 19,4 miliardy korun, a to pouze na témata dostupného bydlení, digitalizaci, čipy a pilotní </w:t>
      </w:r>
      <w:proofErr w:type="spellStart"/>
      <w:r w:rsidRPr="000B6957">
        <w:rPr>
          <w:rFonts w:ascii="Aptos" w:hAnsi="Aptos" w:cs="Arial"/>
          <w:sz w:val="21"/>
          <w:szCs w:val="21"/>
        </w:rPr>
        <w:t>koinvestiční</w:t>
      </w:r>
      <w:proofErr w:type="spellEnd"/>
      <w:r w:rsidRPr="000B6957">
        <w:rPr>
          <w:rFonts w:ascii="Aptos" w:hAnsi="Aptos" w:cs="Arial"/>
          <w:sz w:val="21"/>
          <w:szCs w:val="21"/>
        </w:rPr>
        <w:t xml:space="preserve"> fond pod resortem MPO. Tímto byly vyškrtnuty také finanční prostředky, které měly směřovat právě do sportovní infrastruktury prostřednictvím MŽP na rekonstrukce a výstavbu sportovní infrastruktury v potřebném energetickém standardu. Takto naplánovaná skladba financování je tedy již v této formě nerealizovatelná. </w:t>
      </w:r>
    </w:p>
    <w:p w14:paraId="1B1B6305" w14:textId="77777777" w:rsidR="0001641C" w:rsidRPr="000B6957" w:rsidRDefault="0001641C" w:rsidP="002F580E">
      <w:pPr>
        <w:tabs>
          <w:tab w:val="left" w:pos="7938"/>
        </w:tabs>
        <w:spacing w:line="276" w:lineRule="auto"/>
        <w:jc w:val="both"/>
        <w:rPr>
          <w:rFonts w:ascii="Aptos" w:hAnsi="Aptos" w:cs="Arial"/>
          <w:sz w:val="21"/>
          <w:szCs w:val="21"/>
        </w:rPr>
      </w:pPr>
      <w:r w:rsidRPr="000B6957">
        <w:rPr>
          <w:rFonts w:ascii="Aptos" w:hAnsi="Aptos" w:cs="Arial"/>
          <w:sz w:val="21"/>
          <w:szCs w:val="21"/>
        </w:rPr>
        <w:t xml:space="preserve"> </w:t>
      </w:r>
    </w:p>
    <w:p w14:paraId="04B26B7F" w14:textId="77777777" w:rsidR="0001641C" w:rsidRPr="000B6957" w:rsidRDefault="0001641C" w:rsidP="002F580E">
      <w:pPr>
        <w:tabs>
          <w:tab w:val="left" w:pos="7938"/>
        </w:tabs>
        <w:spacing w:line="276" w:lineRule="auto"/>
        <w:jc w:val="both"/>
        <w:rPr>
          <w:rFonts w:ascii="Aptos" w:hAnsi="Aptos" w:cs="Arial"/>
          <w:sz w:val="21"/>
          <w:szCs w:val="21"/>
        </w:rPr>
      </w:pPr>
      <w:r w:rsidRPr="000B6957">
        <w:rPr>
          <w:rFonts w:ascii="Aptos" w:hAnsi="Aptos" w:cs="Arial"/>
          <w:sz w:val="21"/>
          <w:szCs w:val="21"/>
        </w:rPr>
        <w:lastRenderedPageBreak/>
        <w:t xml:space="preserve">NSA hledá v současné době další možnosti doplňkového financování z prostředků ESIF a dalších finančních nástrojů v kombinaci z investičními prostředky spravovanými NSA, přičemž realizace akce je získáním takové dotace podmíněna. </w:t>
      </w:r>
    </w:p>
    <w:p w14:paraId="4BD28ED9" w14:textId="77777777" w:rsidR="0001641C" w:rsidRPr="000B6957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67BEFF02" w14:textId="77777777" w:rsidR="0001641C" w:rsidRPr="000B6957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2549EA50" w14:textId="77777777" w:rsidR="0001641C" w:rsidRPr="000B6957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  <w:r w:rsidRPr="000B6957">
        <w:rPr>
          <w:rFonts w:ascii="Aptos" w:hAnsi="Aptos"/>
          <w:b/>
          <w:bCs/>
          <w:sz w:val="21"/>
          <w:szCs w:val="21"/>
        </w:rPr>
        <w:t>B.  AKTUÁLNÍ STAV AKCE A POSTUP V ROCE 2025</w:t>
      </w:r>
    </w:p>
    <w:p w14:paraId="1FAEB8D6" w14:textId="77777777" w:rsidR="0001641C" w:rsidRPr="000B6957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0CF59EF2" w14:textId="77777777" w:rsidR="0001641C" w:rsidRPr="000B6957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  <w:r w:rsidRPr="000B6957">
        <w:rPr>
          <w:rFonts w:ascii="Aptos" w:hAnsi="Aptos"/>
          <w:b/>
          <w:bCs/>
          <w:sz w:val="21"/>
          <w:szCs w:val="21"/>
        </w:rPr>
        <w:t>B.1 Popis aktuálního stavu akce</w:t>
      </w:r>
    </w:p>
    <w:p w14:paraId="45DF5C0B" w14:textId="77777777" w:rsidR="0001641C" w:rsidRPr="000B6957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24DAD954" w14:textId="77777777" w:rsidR="0001641C" w:rsidRPr="000B6957" w:rsidRDefault="0001641C" w:rsidP="0001641C">
      <w:pPr>
        <w:pStyle w:val="Odstavecseseznamem"/>
        <w:ind w:left="0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V roce 2024 došlo k finálnímu majetkoprávnímu uspořádání se Statutárním městem Zlín, coby vlastníkem zastavovaného pozemku. Dále byla v kooperaci s odborem městské zeleně definována ekologická újma při kácení stávající zeleně a stanovena adekvátní náhradní výsadba. Dále byly dořešeny technické požadavky správců a vlastníků sítí, které je nutné pro daný stavební záměr přeložit.</w:t>
      </w:r>
    </w:p>
    <w:p w14:paraId="7AD0425B" w14:textId="77777777" w:rsidR="0001641C" w:rsidRPr="000B6957" w:rsidRDefault="0001641C" w:rsidP="0001641C">
      <w:pPr>
        <w:pStyle w:val="Odstavecseseznamem"/>
        <w:ind w:left="0"/>
        <w:jc w:val="both"/>
        <w:rPr>
          <w:rFonts w:ascii="Aptos" w:hAnsi="Aptos"/>
          <w:sz w:val="21"/>
          <w:szCs w:val="21"/>
        </w:rPr>
      </w:pPr>
    </w:p>
    <w:p w14:paraId="228E8AE8" w14:textId="77777777" w:rsidR="0001641C" w:rsidRPr="000B6957" w:rsidRDefault="0001641C" w:rsidP="0001641C">
      <w:pPr>
        <w:pStyle w:val="Odstavecseseznamem"/>
        <w:ind w:left="0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V 06/2024 bylo na akci vydáno pravomocné územní rozhodnutí, následně byla dokončena dokumentace ve stupni pro stavební řízení, vydání stavebního povolení je očekáváno v prvním kvartále 2025.</w:t>
      </w:r>
    </w:p>
    <w:p w14:paraId="5173A4B2" w14:textId="77777777" w:rsidR="0001641C" w:rsidRPr="000B6957" w:rsidRDefault="0001641C" w:rsidP="0001641C">
      <w:pPr>
        <w:pStyle w:val="Odstavecseseznamem"/>
        <w:ind w:left="0"/>
        <w:jc w:val="both"/>
        <w:rPr>
          <w:rFonts w:ascii="Aptos" w:hAnsi="Aptos"/>
          <w:sz w:val="21"/>
          <w:szCs w:val="21"/>
        </w:rPr>
      </w:pPr>
    </w:p>
    <w:p w14:paraId="5C822644" w14:textId="77777777" w:rsidR="0001641C" w:rsidRPr="000B6957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</w:p>
    <w:p w14:paraId="0802E43C" w14:textId="77777777" w:rsidR="0001641C" w:rsidRPr="000B6957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  <w:r w:rsidRPr="000B6957">
        <w:rPr>
          <w:rFonts w:ascii="Aptos" w:hAnsi="Aptos"/>
          <w:b/>
          <w:bCs/>
          <w:sz w:val="21"/>
          <w:szCs w:val="21"/>
        </w:rPr>
        <w:t>B.2 Plán prací pro rok 2025</w:t>
      </w:r>
    </w:p>
    <w:p w14:paraId="71FA89FE" w14:textId="77777777" w:rsidR="0001641C" w:rsidRPr="000B6957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338CB7F5" w14:textId="727EC262" w:rsidR="0001641C" w:rsidRPr="000B6957" w:rsidRDefault="0001641C" w:rsidP="0001641C">
      <w:pPr>
        <w:pStyle w:val="Odstavecseseznamem"/>
        <w:ind w:left="0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Další postup přípravné fáze v roce 2025 je odvislý od obstarání jakékoliv dotace na spolufinancování stavby.</w:t>
      </w:r>
    </w:p>
    <w:p w14:paraId="3879EE06" w14:textId="77777777" w:rsidR="0001641C" w:rsidRPr="000B6957" w:rsidRDefault="0001641C" w:rsidP="0001641C">
      <w:pPr>
        <w:pStyle w:val="Odstavecseseznamem"/>
        <w:ind w:left="0"/>
        <w:jc w:val="both"/>
        <w:rPr>
          <w:rFonts w:ascii="Aptos" w:hAnsi="Aptos"/>
          <w:sz w:val="21"/>
          <w:szCs w:val="21"/>
        </w:rPr>
      </w:pPr>
    </w:p>
    <w:p w14:paraId="38AD229D" w14:textId="77777777" w:rsidR="0001641C" w:rsidRPr="000B6957" w:rsidRDefault="0001641C" w:rsidP="0001641C">
      <w:pPr>
        <w:pStyle w:val="Odstavecseseznamem"/>
        <w:ind w:left="0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Pokud by se ukázala možnost zařadit tento záměr do nového programového financování MŠMT nebo z prostředků ESIF tak bude v roce 2025 minimálně zahájena projekce posledního stupně – dokumentace pro provedení stavby vč. dokumentace interiérového vybavení.</w:t>
      </w:r>
    </w:p>
    <w:p w14:paraId="6515B0FB" w14:textId="77777777" w:rsidR="0001641C" w:rsidRPr="000B6957" w:rsidRDefault="0001641C" w:rsidP="0001641C">
      <w:pPr>
        <w:pStyle w:val="Odstavecseseznamem"/>
        <w:ind w:left="0"/>
        <w:jc w:val="both"/>
        <w:rPr>
          <w:rFonts w:ascii="Aptos" w:hAnsi="Aptos"/>
          <w:sz w:val="21"/>
          <w:szCs w:val="21"/>
        </w:rPr>
      </w:pPr>
    </w:p>
    <w:p w14:paraId="0C33861F" w14:textId="77777777" w:rsidR="0001641C" w:rsidRPr="000B6957" w:rsidRDefault="0001641C" w:rsidP="0001641C">
      <w:pPr>
        <w:pStyle w:val="Odstavecseseznamem"/>
        <w:ind w:left="0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Pokud by se otevřela možnost financování ze strany NSA tak se jako časově nejefektivnější jeví možnost v další projekci už nepokračovat a metodou Design &amp; Build vysoutěžit přímo zhotovitele stavby, který si dokumentaci pro provedení stavby zpracuje ve vlastní režii.</w:t>
      </w:r>
    </w:p>
    <w:p w14:paraId="2FAD0D2F" w14:textId="77777777" w:rsidR="0001641C" w:rsidRPr="000B6957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1CDF8736" w14:textId="77777777" w:rsidR="0001641C" w:rsidRPr="000B6957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Realizace stavby v případě obstarání finančních prostředků přichází do úvahy v létech 2026–2027.</w:t>
      </w:r>
    </w:p>
    <w:p w14:paraId="4652F2DE" w14:textId="77777777" w:rsidR="0001641C" w:rsidRPr="000B6957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</w:p>
    <w:p w14:paraId="773BF6BA" w14:textId="77777777" w:rsidR="0001641C" w:rsidRPr="000B6957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</w:p>
    <w:p w14:paraId="527533BB" w14:textId="77777777" w:rsidR="0001641C" w:rsidRPr="000B6957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  <w:r w:rsidRPr="000B6957">
        <w:rPr>
          <w:rFonts w:ascii="Aptos" w:hAnsi="Aptos"/>
          <w:b/>
          <w:bCs/>
          <w:sz w:val="21"/>
          <w:szCs w:val="21"/>
        </w:rPr>
        <w:t>B.3 Předpoklad objemu výdajů v roce 2025 a zdrojů jejich pokrytí</w:t>
      </w:r>
    </w:p>
    <w:p w14:paraId="754E7801" w14:textId="77777777" w:rsidR="0001641C" w:rsidRPr="000B6957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5E5EADDB" w14:textId="77777777" w:rsidR="0001641C" w:rsidRPr="000B6957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Výdaje 2025:</w:t>
      </w:r>
    </w:p>
    <w:p w14:paraId="71408F2F" w14:textId="77777777" w:rsidR="0001641C" w:rsidRPr="000B6957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Inženýrská činnost pro obstarání stavebního povolení:</w:t>
      </w:r>
      <w:r w:rsidRPr="000B695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ab/>
        <w:t xml:space="preserve">    165.000 Kč</w:t>
      </w:r>
    </w:p>
    <w:p w14:paraId="54C1FC1A" w14:textId="201CDD84" w:rsidR="0001641C" w:rsidRPr="000B6957" w:rsidRDefault="0001641C" w:rsidP="0001641C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Dokumentace pro provedení stavby:</w:t>
      </w:r>
      <w:r w:rsidRPr="000B6957">
        <w:rPr>
          <w:rFonts w:ascii="Aptos" w:hAnsi="Aptos"/>
          <w:sz w:val="21"/>
          <w:szCs w:val="21"/>
        </w:rPr>
        <w:tab/>
        <w:t xml:space="preserve">         </w:t>
      </w:r>
      <w:r w:rsidRPr="000B6957">
        <w:rPr>
          <w:rFonts w:ascii="Aptos" w:hAnsi="Aptos"/>
          <w:sz w:val="21"/>
          <w:szCs w:val="21"/>
        </w:rPr>
        <w:tab/>
        <w:t xml:space="preserve"> </w:t>
      </w:r>
      <w:r w:rsidRPr="000B695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ab/>
      </w:r>
      <w:r w:rsidR="001C6782" w:rsidRPr="000B6957">
        <w:rPr>
          <w:rFonts w:ascii="Aptos" w:hAnsi="Aptos"/>
          <w:sz w:val="21"/>
          <w:szCs w:val="21"/>
        </w:rPr>
        <w:t>1</w:t>
      </w:r>
      <w:r w:rsidRPr="000B6957">
        <w:rPr>
          <w:rFonts w:ascii="Aptos" w:hAnsi="Aptos"/>
          <w:sz w:val="21"/>
          <w:szCs w:val="21"/>
        </w:rPr>
        <w:t>.</w:t>
      </w:r>
      <w:r w:rsidR="001C6782" w:rsidRPr="000B6957">
        <w:rPr>
          <w:rFonts w:ascii="Aptos" w:hAnsi="Aptos"/>
          <w:sz w:val="21"/>
          <w:szCs w:val="21"/>
        </w:rPr>
        <w:t>8</w:t>
      </w:r>
      <w:r w:rsidRPr="000B6957">
        <w:rPr>
          <w:rFonts w:ascii="Aptos" w:hAnsi="Aptos"/>
          <w:sz w:val="21"/>
          <w:szCs w:val="21"/>
        </w:rPr>
        <w:t>00.000 Kč</w:t>
      </w:r>
    </w:p>
    <w:p w14:paraId="30F15F37" w14:textId="77777777" w:rsidR="0001641C" w:rsidRPr="000B6957" w:rsidRDefault="0001641C" w:rsidP="0001641C">
      <w:pPr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(ve vazbě na obstarání dotačních prostředků, viz. předchozí odstavec)</w:t>
      </w:r>
    </w:p>
    <w:p w14:paraId="22AA755F" w14:textId="36DE9ECB" w:rsidR="00D70236" w:rsidRDefault="00D70236" w:rsidP="0001641C">
      <w:pPr>
        <w:jc w:val="both"/>
        <w:rPr>
          <w:rFonts w:ascii="Aptos" w:hAnsi="Aptos"/>
          <w:b/>
          <w:bCs/>
          <w:color w:val="0070C0"/>
          <w:sz w:val="21"/>
          <w:szCs w:val="21"/>
          <w:u w:val="single"/>
        </w:rPr>
      </w:pPr>
    </w:p>
    <w:p w14:paraId="4E38DA0B" w14:textId="77777777" w:rsidR="0001641C" w:rsidRDefault="0001641C" w:rsidP="0001641C">
      <w:pPr>
        <w:jc w:val="both"/>
        <w:rPr>
          <w:rFonts w:ascii="Aptos" w:hAnsi="Aptos"/>
          <w:b/>
          <w:bCs/>
          <w:color w:val="0070C0"/>
          <w:sz w:val="21"/>
          <w:szCs w:val="21"/>
          <w:u w:val="single"/>
        </w:rPr>
      </w:pPr>
    </w:p>
    <w:p w14:paraId="212AC18B" w14:textId="77777777" w:rsidR="0001641C" w:rsidRPr="00A915AF" w:rsidRDefault="0001641C" w:rsidP="0001641C">
      <w:pPr>
        <w:jc w:val="both"/>
        <w:rPr>
          <w:rFonts w:ascii="Aptos" w:hAnsi="Aptos" w:cs="Arial"/>
          <w:sz w:val="21"/>
          <w:szCs w:val="21"/>
        </w:rPr>
      </w:pPr>
    </w:p>
    <w:p w14:paraId="72C47878" w14:textId="77777777" w:rsidR="00F02B9E" w:rsidRPr="00B21C67" w:rsidRDefault="00F02B9E" w:rsidP="00F02B9E">
      <w:pPr>
        <w:jc w:val="both"/>
        <w:rPr>
          <w:rFonts w:ascii="Aptos" w:hAnsi="Aptos"/>
          <w:b/>
          <w:bCs/>
          <w:color w:val="2E74B5" w:themeColor="accent5" w:themeShade="BF"/>
          <w:sz w:val="32"/>
          <w:szCs w:val="32"/>
        </w:rPr>
      </w:pPr>
      <w:r w:rsidRPr="00B21C67">
        <w:rPr>
          <w:rFonts w:ascii="Aptos" w:hAnsi="Aptos"/>
          <w:b/>
          <w:bCs/>
          <w:color w:val="2E74B5" w:themeColor="accent5" w:themeShade="BF"/>
          <w:sz w:val="32"/>
          <w:szCs w:val="32"/>
        </w:rPr>
        <w:t>Rekonstrukce a modernizace objektu U2</w:t>
      </w:r>
    </w:p>
    <w:p w14:paraId="764E9764" w14:textId="77777777" w:rsidR="00F02B9E" w:rsidRPr="00A915AF" w:rsidRDefault="00F02B9E" w:rsidP="00F02B9E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4012C4A6" w14:textId="77777777" w:rsidR="00F02B9E" w:rsidRPr="000B6957" w:rsidRDefault="00F02B9E" w:rsidP="001C678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Aptos" w:hAnsi="Aptos"/>
          <w:b/>
          <w:bCs/>
          <w:sz w:val="21"/>
          <w:szCs w:val="21"/>
        </w:rPr>
      </w:pPr>
      <w:r w:rsidRPr="000B6957">
        <w:rPr>
          <w:rFonts w:ascii="Aptos" w:hAnsi="Aptos"/>
          <w:b/>
          <w:bCs/>
          <w:sz w:val="21"/>
          <w:szCs w:val="21"/>
        </w:rPr>
        <w:t>ÚDAJE O AKCI JAKO CELKU</w:t>
      </w:r>
    </w:p>
    <w:p w14:paraId="2B0EEEBF" w14:textId="77777777" w:rsidR="00F02B9E" w:rsidRPr="000B6957" w:rsidRDefault="00F02B9E" w:rsidP="00F02B9E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76E9D213" w14:textId="77777777" w:rsidR="00F02B9E" w:rsidRPr="000B6957" w:rsidRDefault="00F02B9E" w:rsidP="00F02B9E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  <w:r w:rsidRPr="000B6957">
        <w:rPr>
          <w:rFonts w:ascii="Aptos" w:hAnsi="Aptos"/>
          <w:b/>
          <w:bCs/>
          <w:sz w:val="21"/>
          <w:szCs w:val="21"/>
        </w:rPr>
        <w:t>A.1 Popis akce</w:t>
      </w:r>
    </w:p>
    <w:p w14:paraId="032D280E" w14:textId="77777777" w:rsidR="00F02B9E" w:rsidRPr="000B6957" w:rsidRDefault="00F02B9E" w:rsidP="00F02B9E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</w:p>
    <w:p w14:paraId="76664C04" w14:textId="77777777" w:rsidR="00F02B9E" w:rsidRPr="000B6957" w:rsidRDefault="00F02B9E" w:rsidP="00F02B9E">
      <w:pPr>
        <w:autoSpaceDE w:val="0"/>
        <w:autoSpaceDN w:val="0"/>
        <w:adjustRightInd w:val="0"/>
        <w:spacing w:line="276" w:lineRule="auto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V průběhu let 2015–2022 byla postupně provedena etapovitá rekonstrukce dílčích částí objektu U2 v celkovém finančním rozsahu 235 mil. Kč:</w:t>
      </w:r>
    </w:p>
    <w:p w14:paraId="4D7F38BB" w14:textId="77777777" w:rsidR="00F02B9E" w:rsidRPr="000B6957" w:rsidRDefault="00F02B9E" w:rsidP="00F02B9E">
      <w:pPr>
        <w:autoSpaceDE w:val="0"/>
        <w:autoSpaceDN w:val="0"/>
        <w:adjustRightInd w:val="0"/>
        <w:spacing w:line="276" w:lineRule="auto"/>
        <w:jc w:val="both"/>
        <w:rPr>
          <w:rFonts w:ascii="Aptos" w:hAnsi="Aptos"/>
          <w:sz w:val="21"/>
          <w:szCs w:val="21"/>
        </w:rPr>
      </w:pPr>
    </w:p>
    <w:p w14:paraId="24B03155" w14:textId="77777777" w:rsidR="00F02B9E" w:rsidRPr="000B6957" w:rsidRDefault="00F02B9E" w:rsidP="00F02B9E">
      <w:pPr>
        <w:autoSpaceDE w:val="0"/>
        <w:autoSpaceDN w:val="0"/>
        <w:adjustRightInd w:val="0"/>
        <w:spacing w:line="276" w:lineRule="auto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 xml:space="preserve">MŠMT         </w:t>
      </w:r>
      <w:r w:rsidRPr="000B6957">
        <w:rPr>
          <w:rFonts w:ascii="Aptos" w:hAnsi="Aptos"/>
          <w:sz w:val="21"/>
          <w:szCs w:val="21"/>
        </w:rPr>
        <w:tab/>
        <w:t xml:space="preserve">Výměna oken a prosklených fasád </w:t>
      </w:r>
      <w:r w:rsidRPr="000B695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ab/>
        <w:t xml:space="preserve">2015–2016 </w:t>
      </w:r>
      <w:r w:rsidRPr="000B695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ab/>
        <w:t>29 mil. Kč</w:t>
      </w:r>
    </w:p>
    <w:p w14:paraId="166143BA" w14:textId="3A09722C" w:rsidR="00F02B9E" w:rsidRPr="000B6957" w:rsidRDefault="00F02B9E" w:rsidP="00F02B9E">
      <w:pPr>
        <w:autoSpaceDE w:val="0"/>
        <w:autoSpaceDN w:val="0"/>
        <w:adjustRightInd w:val="0"/>
        <w:spacing w:line="276" w:lineRule="auto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 xml:space="preserve">GEPOS    </w:t>
      </w:r>
      <w:r w:rsidRPr="000B6957">
        <w:rPr>
          <w:rFonts w:ascii="Aptos" w:hAnsi="Aptos"/>
          <w:sz w:val="21"/>
          <w:szCs w:val="21"/>
        </w:rPr>
        <w:tab/>
        <w:t>Rekonstrukce poslucháren A, B</w:t>
      </w:r>
      <w:r w:rsidRPr="000B695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ab/>
      </w:r>
      <w:r w:rsidR="00846FD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 xml:space="preserve">2018 </w:t>
      </w:r>
      <w:r w:rsidRPr="000B695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ab/>
        <w:t>13 mil. Kč</w:t>
      </w:r>
    </w:p>
    <w:p w14:paraId="2C6FF2BD" w14:textId="3880A367" w:rsidR="00F02B9E" w:rsidRPr="000B6957" w:rsidRDefault="00F02B9E" w:rsidP="00F02B9E">
      <w:pPr>
        <w:autoSpaceDE w:val="0"/>
        <w:autoSpaceDN w:val="0"/>
        <w:adjustRightInd w:val="0"/>
        <w:spacing w:line="276" w:lineRule="auto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lastRenderedPageBreak/>
        <w:t xml:space="preserve">MŠMT      </w:t>
      </w:r>
      <w:r w:rsidRPr="000B6957">
        <w:rPr>
          <w:rFonts w:ascii="Aptos" w:hAnsi="Aptos"/>
          <w:sz w:val="21"/>
          <w:szCs w:val="21"/>
        </w:rPr>
        <w:tab/>
        <w:t xml:space="preserve">Rekonstrukce poslucháren C, D </w:t>
      </w:r>
      <w:r w:rsidRPr="000B695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ab/>
      </w:r>
      <w:r w:rsidR="00846FD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 xml:space="preserve">2019 </w:t>
      </w:r>
      <w:r w:rsidRPr="000B695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ab/>
        <w:t>16 mil. Kč</w:t>
      </w:r>
    </w:p>
    <w:p w14:paraId="5DC01107" w14:textId="77777777" w:rsidR="00F02B9E" w:rsidRPr="000B6957" w:rsidRDefault="00F02B9E" w:rsidP="00F02B9E">
      <w:pPr>
        <w:autoSpaceDE w:val="0"/>
        <w:autoSpaceDN w:val="0"/>
        <w:adjustRightInd w:val="0"/>
        <w:spacing w:line="276" w:lineRule="auto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RIFT</w:t>
      </w:r>
      <w:r w:rsidRPr="000B6957">
        <w:rPr>
          <w:rFonts w:ascii="Aptos" w:hAnsi="Aptos"/>
          <w:sz w:val="21"/>
          <w:szCs w:val="21"/>
        </w:rPr>
        <w:tab/>
        <w:t xml:space="preserve">       </w:t>
      </w:r>
      <w:r w:rsidRPr="000B6957">
        <w:rPr>
          <w:rFonts w:ascii="Aptos" w:hAnsi="Aptos"/>
          <w:sz w:val="21"/>
          <w:szCs w:val="21"/>
        </w:rPr>
        <w:tab/>
        <w:t>Rekonstrukce 1.PP</w:t>
      </w:r>
      <w:r w:rsidRPr="000B695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ab/>
        <w:t>2018–2019</w:t>
      </w:r>
      <w:r w:rsidRPr="000B695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ab/>
        <w:t>85 mil. Kč</w:t>
      </w:r>
    </w:p>
    <w:p w14:paraId="2C5A279D" w14:textId="77777777" w:rsidR="00F02B9E" w:rsidRPr="000B6957" w:rsidRDefault="00F02B9E" w:rsidP="00F02B9E">
      <w:pPr>
        <w:autoSpaceDE w:val="0"/>
        <w:autoSpaceDN w:val="0"/>
        <w:adjustRightInd w:val="0"/>
        <w:spacing w:line="276" w:lineRule="auto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 xml:space="preserve">UTB </w:t>
      </w:r>
      <w:r w:rsidRPr="000B6957">
        <w:rPr>
          <w:rFonts w:ascii="Aptos" w:hAnsi="Aptos"/>
          <w:sz w:val="21"/>
          <w:szCs w:val="21"/>
        </w:rPr>
        <w:tab/>
        <w:t xml:space="preserve">       </w:t>
      </w:r>
      <w:r w:rsidRPr="000B6957">
        <w:rPr>
          <w:rFonts w:ascii="Aptos" w:hAnsi="Aptos"/>
          <w:sz w:val="21"/>
          <w:szCs w:val="21"/>
        </w:rPr>
        <w:tab/>
        <w:t>Rekonstrukce a modernizace Auly</w:t>
      </w:r>
      <w:r w:rsidRPr="000B695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ab/>
        <w:t xml:space="preserve">2022 </w:t>
      </w:r>
      <w:r w:rsidRPr="000B695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ab/>
        <w:t>92 mil. Kč</w:t>
      </w:r>
    </w:p>
    <w:p w14:paraId="19AE855C" w14:textId="77777777" w:rsidR="00F02B9E" w:rsidRPr="000B6957" w:rsidRDefault="00F02B9E" w:rsidP="00F02B9E">
      <w:pPr>
        <w:autoSpaceDE w:val="0"/>
        <w:autoSpaceDN w:val="0"/>
        <w:adjustRightInd w:val="0"/>
        <w:spacing w:line="276" w:lineRule="auto"/>
        <w:jc w:val="both"/>
        <w:rPr>
          <w:rFonts w:ascii="Aptos" w:hAnsi="Aptos"/>
          <w:sz w:val="21"/>
          <w:szCs w:val="21"/>
        </w:rPr>
      </w:pPr>
    </w:p>
    <w:p w14:paraId="573ECD4C" w14:textId="77777777" w:rsidR="00F02B9E" w:rsidRPr="000B6957" w:rsidRDefault="00F02B9E" w:rsidP="00F02B9E">
      <w:pPr>
        <w:autoSpaceDE w:val="0"/>
        <w:autoSpaceDN w:val="0"/>
        <w:adjustRightInd w:val="0"/>
        <w:spacing w:line="276" w:lineRule="auto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Předmětem této poslední etapy je komplexní rekonstrukce hlavního výškového objektu U2 rozsahu 1.NP – 5.NP vč. dílčích částí podlaží 1.PP se zaměřením zejména na technologická zařízení objektu a požárně bezpečnostní řešení objektu</w:t>
      </w:r>
    </w:p>
    <w:p w14:paraId="1F56C343" w14:textId="77777777" w:rsidR="00F02B9E" w:rsidRPr="000B6957" w:rsidRDefault="00F02B9E" w:rsidP="00F02B9E">
      <w:pPr>
        <w:autoSpaceDE w:val="0"/>
        <w:autoSpaceDN w:val="0"/>
        <w:adjustRightInd w:val="0"/>
        <w:spacing w:line="276" w:lineRule="auto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 xml:space="preserve">Důraz je kladen na optimalizaci dispozičního a provozního uspořádání objektu ve vazbě na konkrétní potřeby zasídlených ústavů </w:t>
      </w:r>
      <w:proofErr w:type="spellStart"/>
      <w:r w:rsidRPr="000B6957">
        <w:rPr>
          <w:rFonts w:ascii="Aptos" w:hAnsi="Aptos"/>
          <w:sz w:val="21"/>
          <w:szCs w:val="21"/>
        </w:rPr>
        <w:t>FaME</w:t>
      </w:r>
      <w:proofErr w:type="spellEnd"/>
      <w:r w:rsidRPr="000B6957">
        <w:rPr>
          <w:rFonts w:ascii="Aptos" w:hAnsi="Aptos"/>
          <w:sz w:val="21"/>
          <w:szCs w:val="21"/>
        </w:rPr>
        <w:t>.</w:t>
      </w:r>
    </w:p>
    <w:p w14:paraId="5E8DB555" w14:textId="77777777" w:rsidR="00F02B9E" w:rsidRPr="000B6957" w:rsidRDefault="00F02B9E" w:rsidP="00F02B9E">
      <w:pPr>
        <w:tabs>
          <w:tab w:val="left" w:pos="7938"/>
        </w:tabs>
        <w:spacing w:line="276" w:lineRule="auto"/>
        <w:jc w:val="both"/>
        <w:rPr>
          <w:rFonts w:ascii="Aptos" w:hAnsi="Aptos"/>
          <w:sz w:val="21"/>
          <w:szCs w:val="21"/>
        </w:rPr>
      </w:pPr>
    </w:p>
    <w:p w14:paraId="7D726F77" w14:textId="77777777" w:rsidR="00F02B9E" w:rsidRPr="000B6957" w:rsidRDefault="00F02B9E" w:rsidP="00F02B9E">
      <w:pPr>
        <w:tabs>
          <w:tab w:val="left" w:pos="7938"/>
        </w:tabs>
        <w:spacing w:line="276" w:lineRule="auto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Rozsah akce dle členění na stavební objekty a provozní soubory:</w:t>
      </w:r>
    </w:p>
    <w:p w14:paraId="2A2B3685" w14:textId="77777777" w:rsidR="00F02B9E" w:rsidRPr="000B6957" w:rsidRDefault="00F02B9E" w:rsidP="00F02B9E">
      <w:pPr>
        <w:tabs>
          <w:tab w:val="left" w:pos="7938"/>
        </w:tabs>
        <w:spacing w:line="276" w:lineRule="auto"/>
        <w:jc w:val="both"/>
        <w:rPr>
          <w:rFonts w:ascii="Aptos" w:hAnsi="Aptos"/>
          <w:sz w:val="21"/>
          <w:szCs w:val="21"/>
        </w:rPr>
      </w:pPr>
    </w:p>
    <w:p w14:paraId="56D763C2" w14:textId="77777777" w:rsidR="00F02B9E" w:rsidRPr="000B6957" w:rsidRDefault="00F02B9E" w:rsidP="00F02B9E">
      <w:pPr>
        <w:tabs>
          <w:tab w:val="left" w:pos="7938"/>
        </w:tabs>
        <w:spacing w:line="276" w:lineRule="auto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 xml:space="preserve">Architektonické a stavebně technické řešení </w:t>
      </w:r>
    </w:p>
    <w:p w14:paraId="201AE258" w14:textId="77777777" w:rsidR="00F02B9E" w:rsidRPr="000B6957" w:rsidRDefault="00F02B9E" w:rsidP="00F02B9E">
      <w:pPr>
        <w:tabs>
          <w:tab w:val="left" w:pos="7938"/>
        </w:tabs>
        <w:spacing w:line="276" w:lineRule="auto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Stavebně konstrukční řešení</w:t>
      </w:r>
    </w:p>
    <w:p w14:paraId="426A0DC7" w14:textId="77777777" w:rsidR="00F02B9E" w:rsidRPr="000B6957" w:rsidRDefault="00F02B9E" w:rsidP="00F02B9E">
      <w:pPr>
        <w:tabs>
          <w:tab w:val="left" w:pos="7938"/>
        </w:tabs>
        <w:spacing w:line="276" w:lineRule="auto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Požárně bezpečnostní řešení</w:t>
      </w:r>
    </w:p>
    <w:p w14:paraId="799F73E4" w14:textId="77777777" w:rsidR="00F02B9E" w:rsidRPr="000B6957" w:rsidRDefault="00F02B9E" w:rsidP="00F02B9E">
      <w:pPr>
        <w:tabs>
          <w:tab w:val="left" w:pos="7938"/>
        </w:tabs>
        <w:spacing w:line="276" w:lineRule="auto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Technika prostředí budov:</w:t>
      </w:r>
    </w:p>
    <w:p w14:paraId="752DE18B" w14:textId="77777777" w:rsidR="00F02B9E" w:rsidRPr="000B6957" w:rsidRDefault="00F02B9E" w:rsidP="00F02B9E">
      <w:pPr>
        <w:tabs>
          <w:tab w:val="left" w:pos="7938"/>
        </w:tabs>
        <w:spacing w:line="276" w:lineRule="auto"/>
        <w:ind w:left="426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Zařízení pro vytápění budov a chlazení</w:t>
      </w:r>
    </w:p>
    <w:p w14:paraId="7C328B1A" w14:textId="77777777" w:rsidR="00F02B9E" w:rsidRPr="000B6957" w:rsidRDefault="00F02B9E" w:rsidP="00F02B9E">
      <w:pPr>
        <w:tabs>
          <w:tab w:val="left" w:pos="7938"/>
        </w:tabs>
        <w:spacing w:line="276" w:lineRule="auto"/>
        <w:ind w:left="426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 xml:space="preserve">Zařízení pro ochlazování budov </w:t>
      </w:r>
    </w:p>
    <w:p w14:paraId="3A0F5D28" w14:textId="77777777" w:rsidR="00F02B9E" w:rsidRPr="000B6957" w:rsidRDefault="00F02B9E" w:rsidP="00F02B9E">
      <w:pPr>
        <w:tabs>
          <w:tab w:val="left" w:pos="7938"/>
        </w:tabs>
        <w:spacing w:line="276" w:lineRule="auto"/>
        <w:ind w:left="426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Zařízení VZT a chlazení</w:t>
      </w:r>
    </w:p>
    <w:p w14:paraId="7A7592FB" w14:textId="77777777" w:rsidR="00F02B9E" w:rsidRPr="000B6957" w:rsidRDefault="00F02B9E" w:rsidP="00F02B9E">
      <w:pPr>
        <w:tabs>
          <w:tab w:val="left" w:pos="7938"/>
        </w:tabs>
        <w:spacing w:line="276" w:lineRule="auto"/>
        <w:ind w:left="426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Zařízení měření a regulace (neobsazeno)</w:t>
      </w:r>
    </w:p>
    <w:p w14:paraId="0B94A405" w14:textId="77777777" w:rsidR="00F02B9E" w:rsidRPr="000B6957" w:rsidRDefault="00F02B9E" w:rsidP="00F02B9E">
      <w:pPr>
        <w:tabs>
          <w:tab w:val="left" w:pos="7938"/>
        </w:tabs>
        <w:spacing w:line="276" w:lineRule="auto"/>
        <w:ind w:left="426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Zařízení zdravotně technických instalací</w:t>
      </w:r>
    </w:p>
    <w:p w14:paraId="6064F874" w14:textId="77777777" w:rsidR="00F02B9E" w:rsidRPr="000B6957" w:rsidRDefault="00F02B9E" w:rsidP="00F02B9E">
      <w:pPr>
        <w:tabs>
          <w:tab w:val="left" w:pos="7938"/>
        </w:tabs>
        <w:spacing w:line="276" w:lineRule="auto"/>
        <w:ind w:left="426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Plynová zařízení (neobsazeno)</w:t>
      </w:r>
    </w:p>
    <w:p w14:paraId="1C9C7387" w14:textId="77777777" w:rsidR="00F02B9E" w:rsidRPr="000B6957" w:rsidRDefault="00F02B9E" w:rsidP="00F02B9E">
      <w:pPr>
        <w:tabs>
          <w:tab w:val="left" w:pos="7938"/>
        </w:tabs>
        <w:spacing w:line="276" w:lineRule="auto"/>
        <w:ind w:left="426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 xml:space="preserve">Zařízení silnoproudé elektrotechniky, bleskosvod </w:t>
      </w:r>
    </w:p>
    <w:p w14:paraId="3908BF69" w14:textId="77777777" w:rsidR="00F02B9E" w:rsidRPr="000B6957" w:rsidRDefault="00F02B9E" w:rsidP="00F02B9E">
      <w:pPr>
        <w:tabs>
          <w:tab w:val="left" w:pos="7938"/>
        </w:tabs>
        <w:spacing w:line="276" w:lineRule="auto"/>
        <w:ind w:left="426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Zařízení slaboproudé elektrotechniky, EPS</w:t>
      </w:r>
    </w:p>
    <w:p w14:paraId="1FA3EFEB" w14:textId="77777777" w:rsidR="00F02B9E" w:rsidRPr="000B6957" w:rsidRDefault="00F02B9E" w:rsidP="00F02B9E">
      <w:pPr>
        <w:tabs>
          <w:tab w:val="left" w:pos="7938"/>
        </w:tabs>
        <w:spacing w:line="276" w:lineRule="auto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Vertikální doprava</w:t>
      </w:r>
    </w:p>
    <w:p w14:paraId="6F37DCDD" w14:textId="77777777" w:rsidR="00F02B9E" w:rsidRPr="000B6957" w:rsidRDefault="00F02B9E" w:rsidP="00F02B9E">
      <w:pPr>
        <w:tabs>
          <w:tab w:val="left" w:pos="7938"/>
        </w:tabs>
        <w:spacing w:line="276" w:lineRule="auto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Audiovizuální technika</w:t>
      </w:r>
    </w:p>
    <w:p w14:paraId="4D2109F6" w14:textId="77777777" w:rsidR="00F02B9E" w:rsidRPr="000B6957" w:rsidRDefault="00F02B9E" w:rsidP="00F02B9E">
      <w:pPr>
        <w:tabs>
          <w:tab w:val="left" w:pos="7938"/>
        </w:tabs>
        <w:spacing w:line="276" w:lineRule="auto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Fotovoltaika</w:t>
      </w:r>
    </w:p>
    <w:p w14:paraId="07880FFE" w14:textId="77777777" w:rsidR="00F02B9E" w:rsidRPr="000B6957" w:rsidRDefault="00F02B9E" w:rsidP="00F02B9E">
      <w:pPr>
        <w:tabs>
          <w:tab w:val="left" w:pos="7938"/>
        </w:tabs>
        <w:spacing w:line="276" w:lineRule="auto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Náhradní zdroj el. energie a požární ochrany</w:t>
      </w:r>
    </w:p>
    <w:p w14:paraId="09DA2CCA" w14:textId="77777777" w:rsidR="00F02B9E" w:rsidRPr="000B6957" w:rsidRDefault="00F02B9E" w:rsidP="00F02B9E">
      <w:pPr>
        <w:autoSpaceDE w:val="0"/>
        <w:autoSpaceDN w:val="0"/>
        <w:adjustRightInd w:val="0"/>
        <w:jc w:val="both"/>
        <w:rPr>
          <w:rFonts w:ascii="Aptos" w:hAnsi="Aptos" w:cs="Arial"/>
          <w:sz w:val="21"/>
          <w:szCs w:val="21"/>
        </w:rPr>
      </w:pPr>
    </w:p>
    <w:p w14:paraId="11F4E6A0" w14:textId="77777777" w:rsidR="00F02B9E" w:rsidRPr="000B6957" w:rsidRDefault="00F02B9E" w:rsidP="00F02B9E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7B40462A" w14:textId="77777777" w:rsidR="00F02B9E" w:rsidRPr="000B6957" w:rsidRDefault="00F02B9E" w:rsidP="00F02B9E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6BD0A261" w14:textId="77777777" w:rsidR="00F02B9E" w:rsidRPr="000B6957" w:rsidRDefault="00F02B9E" w:rsidP="00F02B9E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  <w:r w:rsidRPr="000B6957">
        <w:rPr>
          <w:rFonts w:ascii="Aptos" w:hAnsi="Aptos"/>
          <w:b/>
          <w:bCs/>
          <w:sz w:val="21"/>
          <w:szCs w:val="21"/>
        </w:rPr>
        <w:t>A.2 Náklady akce</w:t>
      </w:r>
    </w:p>
    <w:p w14:paraId="3DF25D72" w14:textId="77777777" w:rsidR="00F02B9E" w:rsidRPr="000B6957" w:rsidRDefault="00F02B9E" w:rsidP="00F02B9E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15F7C226" w14:textId="77777777" w:rsidR="00F02B9E" w:rsidRPr="000B6957" w:rsidRDefault="00F02B9E" w:rsidP="00F02B9E">
      <w:pPr>
        <w:spacing w:after="120"/>
        <w:rPr>
          <w:rFonts w:ascii="Aptos" w:hAnsi="Aptos" w:cs="Arial"/>
          <w:sz w:val="21"/>
          <w:szCs w:val="21"/>
          <w:u w:val="single"/>
        </w:rPr>
      </w:pPr>
      <w:r w:rsidRPr="000B6957">
        <w:rPr>
          <w:rFonts w:ascii="Aptos" w:hAnsi="Aptos" w:cs="Arial"/>
          <w:sz w:val="21"/>
          <w:szCs w:val="21"/>
        </w:rPr>
        <w:t xml:space="preserve">Celkové náklady akce jsou kalkulovány na 200 mil. Kč vč. DPH </w:t>
      </w:r>
      <w:proofErr w:type="spellStart"/>
      <w:r w:rsidRPr="000B6957">
        <w:rPr>
          <w:rFonts w:ascii="Aptos" w:hAnsi="Aptos" w:cs="Arial"/>
          <w:sz w:val="21"/>
          <w:szCs w:val="21"/>
        </w:rPr>
        <w:t>koef</w:t>
      </w:r>
      <w:proofErr w:type="spellEnd"/>
      <w:r w:rsidRPr="000B6957">
        <w:rPr>
          <w:rFonts w:ascii="Aptos" w:hAnsi="Aptos" w:cs="Arial"/>
          <w:sz w:val="21"/>
          <w:szCs w:val="21"/>
        </w:rPr>
        <w:t>.</w:t>
      </w:r>
    </w:p>
    <w:p w14:paraId="5CDFD636" w14:textId="77777777" w:rsidR="00F02B9E" w:rsidRPr="000B6957" w:rsidRDefault="00F02B9E" w:rsidP="00F02B9E">
      <w:pPr>
        <w:autoSpaceDE w:val="0"/>
        <w:autoSpaceDN w:val="0"/>
        <w:adjustRightInd w:val="0"/>
        <w:spacing w:line="276" w:lineRule="auto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 xml:space="preserve">Akce „Rekonstrukce a modernizace objektu U2“ je uvažována k zařazení do nadcházejícího programového financování MŠMT, </w:t>
      </w:r>
      <w:proofErr w:type="spellStart"/>
      <w:r w:rsidRPr="000B6957">
        <w:rPr>
          <w:rFonts w:ascii="Aptos" w:hAnsi="Aptos"/>
          <w:sz w:val="21"/>
          <w:szCs w:val="21"/>
        </w:rPr>
        <w:t>subtitulu</w:t>
      </w:r>
      <w:proofErr w:type="spellEnd"/>
      <w:r w:rsidRPr="000B6957">
        <w:rPr>
          <w:rFonts w:ascii="Aptos" w:hAnsi="Aptos"/>
          <w:sz w:val="21"/>
          <w:szCs w:val="21"/>
        </w:rPr>
        <w:t xml:space="preserve"> Rozvoj a obnova materiálně technických základen VVŠ na období 2027+.  </w:t>
      </w:r>
    </w:p>
    <w:p w14:paraId="1229CE7B" w14:textId="77777777" w:rsidR="00F02B9E" w:rsidRPr="000B6957" w:rsidRDefault="00F02B9E" w:rsidP="00F02B9E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68E2F7A2" w14:textId="77777777" w:rsidR="00F02B9E" w:rsidRPr="000B6957" w:rsidRDefault="00F02B9E" w:rsidP="00F02B9E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6642EF78" w14:textId="77777777" w:rsidR="00F02B9E" w:rsidRPr="000B6957" w:rsidRDefault="00F02B9E" w:rsidP="00F02B9E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  <w:r w:rsidRPr="000B6957">
        <w:rPr>
          <w:rFonts w:ascii="Aptos" w:hAnsi="Aptos"/>
          <w:b/>
          <w:bCs/>
          <w:sz w:val="21"/>
          <w:szCs w:val="21"/>
        </w:rPr>
        <w:t>A.3 Termíny přípravy a realizace akce</w:t>
      </w:r>
    </w:p>
    <w:p w14:paraId="30E9C4D5" w14:textId="77777777" w:rsidR="00F02B9E" w:rsidRPr="000B6957" w:rsidRDefault="00F02B9E" w:rsidP="00F02B9E">
      <w:pPr>
        <w:tabs>
          <w:tab w:val="left" w:pos="7938"/>
        </w:tabs>
        <w:spacing w:line="276" w:lineRule="auto"/>
        <w:jc w:val="both"/>
        <w:rPr>
          <w:rFonts w:ascii="Aptos" w:hAnsi="Aptos" w:cs="Bai Jamjuree"/>
          <w:b/>
          <w:bCs/>
          <w:color w:val="000000" w:themeColor="text1"/>
          <w:sz w:val="21"/>
          <w:szCs w:val="21"/>
          <w:lang w:eastAsia="en-US"/>
        </w:rPr>
      </w:pPr>
    </w:p>
    <w:p w14:paraId="1330EAFC" w14:textId="77777777" w:rsidR="00F02B9E" w:rsidRPr="000B6957" w:rsidRDefault="00F02B9E" w:rsidP="00F02B9E">
      <w:pPr>
        <w:spacing w:after="60" w:line="276" w:lineRule="auto"/>
        <w:ind w:right="284"/>
        <w:rPr>
          <w:rFonts w:ascii="Aptos" w:hAnsi="Aptos" w:cs="Arial"/>
          <w:sz w:val="21"/>
          <w:szCs w:val="21"/>
        </w:rPr>
      </w:pPr>
      <w:r w:rsidRPr="000B6957">
        <w:rPr>
          <w:rFonts w:ascii="Aptos" w:hAnsi="Aptos" w:cs="Arial"/>
          <w:sz w:val="21"/>
          <w:szCs w:val="21"/>
        </w:rPr>
        <w:t>Architektonická studie:</w:t>
      </w:r>
      <w:r w:rsidRPr="000B695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ab/>
        <w:t>dokončeno</w:t>
      </w:r>
    </w:p>
    <w:p w14:paraId="56B38396" w14:textId="4FD26935" w:rsidR="00F02B9E" w:rsidRPr="000B6957" w:rsidRDefault="00F02B9E" w:rsidP="00F02B9E">
      <w:pPr>
        <w:spacing w:after="60" w:line="276" w:lineRule="auto"/>
        <w:ind w:right="284"/>
        <w:rPr>
          <w:rFonts w:ascii="Aptos" w:hAnsi="Aptos" w:cs="Arial"/>
          <w:sz w:val="21"/>
          <w:szCs w:val="21"/>
        </w:rPr>
      </w:pPr>
      <w:r w:rsidRPr="000B6957">
        <w:rPr>
          <w:rFonts w:ascii="Aptos" w:hAnsi="Aptos" w:cs="Arial"/>
          <w:sz w:val="21"/>
          <w:szCs w:val="21"/>
        </w:rPr>
        <w:t xml:space="preserve">Projektová dokumentace pro stavební povolení: </w:t>
      </w:r>
      <w:r w:rsidRPr="000B6957">
        <w:rPr>
          <w:rFonts w:ascii="Aptos" w:hAnsi="Aptos" w:cs="Arial"/>
          <w:sz w:val="21"/>
          <w:szCs w:val="21"/>
        </w:rPr>
        <w:tab/>
      </w:r>
      <w:r w:rsidR="00846FD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>dokončeno</w:t>
      </w:r>
    </w:p>
    <w:p w14:paraId="3FCBFA9E" w14:textId="77777777" w:rsidR="00F02B9E" w:rsidRPr="000B6957" w:rsidRDefault="00F02B9E" w:rsidP="00F02B9E">
      <w:pPr>
        <w:spacing w:after="60" w:line="276" w:lineRule="auto"/>
        <w:ind w:right="284"/>
        <w:rPr>
          <w:rFonts w:ascii="Aptos" w:hAnsi="Aptos" w:cs="Arial"/>
          <w:sz w:val="21"/>
          <w:szCs w:val="21"/>
        </w:rPr>
      </w:pPr>
      <w:r w:rsidRPr="000B6957">
        <w:rPr>
          <w:rFonts w:ascii="Aptos" w:hAnsi="Aptos" w:cs="Arial"/>
          <w:sz w:val="21"/>
          <w:szCs w:val="21"/>
        </w:rPr>
        <w:t>Stavební povolení:</w:t>
      </w:r>
      <w:r w:rsidRPr="000B695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ab/>
        <w:t>vydáno, v právní moci 4.7.2024</w:t>
      </w:r>
    </w:p>
    <w:p w14:paraId="0F5A532C" w14:textId="77777777" w:rsidR="00F02B9E" w:rsidRPr="000B6957" w:rsidRDefault="00F02B9E" w:rsidP="00F02B9E">
      <w:pPr>
        <w:spacing w:after="60" w:line="276" w:lineRule="auto"/>
        <w:ind w:right="284"/>
        <w:rPr>
          <w:rFonts w:ascii="Aptos" w:hAnsi="Aptos" w:cs="Arial"/>
          <w:sz w:val="21"/>
          <w:szCs w:val="21"/>
        </w:rPr>
      </w:pPr>
      <w:r w:rsidRPr="000B6957">
        <w:rPr>
          <w:rFonts w:ascii="Aptos" w:hAnsi="Aptos" w:cs="Arial"/>
          <w:sz w:val="21"/>
          <w:szCs w:val="21"/>
        </w:rPr>
        <w:t>Dokumentace pro provedení stavby:</w:t>
      </w:r>
      <w:r w:rsidRPr="000B695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ab/>
        <w:t>2025</w:t>
      </w:r>
    </w:p>
    <w:p w14:paraId="78E2259F" w14:textId="46EB66C5" w:rsidR="00F02B9E" w:rsidRPr="000B6957" w:rsidRDefault="00F02B9E" w:rsidP="000B6957">
      <w:pPr>
        <w:spacing w:after="60" w:line="276" w:lineRule="auto"/>
        <w:ind w:right="284"/>
        <w:rPr>
          <w:rFonts w:ascii="Aptos" w:hAnsi="Aptos" w:cs="Arial"/>
          <w:sz w:val="21"/>
          <w:szCs w:val="21"/>
        </w:rPr>
      </w:pPr>
      <w:r w:rsidRPr="000B6957">
        <w:rPr>
          <w:rFonts w:ascii="Aptos" w:hAnsi="Aptos" w:cs="Arial"/>
          <w:sz w:val="21"/>
          <w:szCs w:val="21"/>
        </w:rPr>
        <w:t>Dokumentace interiérů:</w:t>
      </w:r>
      <w:r w:rsidRPr="000B695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ab/>
      </w:r>
      <w:r w:rsidR="00846FD7">
        <w:rPr>
          <w:rFonts w:ascii="Aptos" w:hAnsi="Aptos" w:cs="Arial"/>
          <w:sz w:val="21"/>
          <w:szCs w:val="21"/>
        </w:rPr>
        <w:tab/>
      </w:r>
      <w:r w:rsidRPr="000B6957">
        <w:rPr>
          <w:rFonts w:ascii="Aptos" w:hAnsi="Aptos" w:cs="Arial"/>
          <w:sz w:val="21"/>
          <w:szCs w:val="21"/>
        </w:rPr>
        <w:t>2025</w:t>
      </w:r>
    </w:p>
    <w:p w14:paraId="16CA415F" w14:textId="77777777" w:rsidR="00F02B9E" w:rsidRPr="000B6957" w:rsidRDefault="00F02B9E" w:rsidP="00F02B9E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</w:p>
    <w:p w14:paraId="365C8A8B" w14:textId="77777777" w:rsidR="00846FD7" w:rsidRDefault="00846FD7" w:rsidP="00F02B9E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</w:p>
    <w:p w14:paraId="683A8FAF" w14:textId="38051753" w:rsidR="00F02B9E" w:rsidRPr="000B6957" w:rsidRDefault="00F02B9E" w:rsidP="00F02B9E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  <w:r w:rsidRPr="000B6957">
        <w:rPr>
          <w:rFonts w:ascii="Aptos" w:hAnsi="Aptos"/>
          <w:b/>
          <w:bCs/>
          <w:sz w:val="21"/>
          <w:szCs w:val="21"/>
        </w:rPr>
        <w:lastRenderedPageBreak/>
        <w:t xml:space="preserve">A.4 Zdůvodnění akce </w:t>
      </w:r>
    </w:p>
    <w:p w14:paraId="29A712EE" w14:textId="77777777" w:rsidR="00F02B9E" w:rsidRPr="000B6957" w:rsidRDefault="00F02B9E" w:rsidP="00F02B9E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098DEC96" w14:textId="77777777" w:rsidR="00F02B9E" w:rsidRPr="000B6957" w:rsidRDefault="00F02B9E" w:rsidP="00F02B9E">
      <w:pPr>
        <w:tabs>
          <w:tab w:val="left" w:pos="7938"/>
        </w:tabs>
        <w:spacing w:line="276" w:lineRule="auto"/>
        <w:jc w:val="both"/>
        <w:rPr>
          <w:rFonts w:ascii="Aptos" w:hAnsi="Aptos" w:cs="Arial"/>
          <w:sz w:val="21"/>
          <w:szCs w:val="21"/>
        </w:rPr>
      </w:pPr>
      <w:r w:rsidRPr="000B6957">
        <w:rPr>
          <w:rFonts w:ascii="Aptos" w:hAnsi="Aptos" w:cs="Arial"/>
          <w:sz w:val="21"/>
          <w:szCs w:val="21"/>
        </w:rPr>
        <w:t>Jedná se o poslední etapu postupné rekonstrukce objektu, který je v užívání od roku 1994, a jehož technické a technologické zařízení je za hranicí životnosti.</w:t>
      </w:r>
    </w:p>
    <w:p w14:paraId="24B9EBD8" w14:textId="77777777" w:rsidR="00F02B9E" w:rsidRPr="000B6957" w:rsidRDefault="00F02B9E" w:rsidP="00F02B9E">
      <w:pPr>
        <w:tabs>
          <w:tab w:val="left" w:pos="7938"/>
        </w:tabs>
        <w:spacing w:line="276" w:lineRule="auto"/>
        <w:jc w:val="both"/>
        <w:rPr>
          <w:rFonts w:ascii="Aptos" w:hAnsi="Aptos" w:cs="Arial"/>
          <w:sz w:val="21"/>
          <w:szCs w:val="21"/>
        </w:rPr>
      </w:pPr>
    </w:p>
    <w:p w14:paraId="0B997D89" w14:textId="77777777" w:rsidR="00F02B9E" w:rsidRPr="000B6957" w:rsidRDefault="00F02B9E" w:rsidP="00F02B9E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1A71AFDD" w14:textId="77777777" w:rsidR="00F02B9E" w:rsidRPr="000B6957" w:rsidRDefault="00F02B9E" w:rsidP="00F02B9E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  <w:r w:rsidRPr="000B6957">
        <w:rPr>
          <w:rFonts w:ascii="Aptos" w:hAnsi="Aptos"/>
          <w:b/>
          <w:bCs/>
          <w:sz w:val="21"/>
          <w:szCs w:val="21"/>
        </w:rPr>
        <w:t>A.5 Synergické vazby na jiné dotační tituly</w:t>
      </w:r>
    </w:p>
    <w:p w14:paraId="16746284" w14:textId="77777777" w:rsidR="00F02B9E" w:rsidRPr="000B6957" w:rsidRDefault="00F02B9E" w:rsidP="00F02B9E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09F42265" w14:textId="77777777" w:rsidR="00F02B9E" w:rsidRPr="000B6957" w:rsidRDefault="00F02B9E" w:rsidP="00F02B9E">
      <w:pPr>
        <w:tabs>
          <w:tab w:val="left" w:pos="7938"/>
        </w:tabs>
        <w:spacing w:line="276" w:lineRule="auto"/>
        <w:jc w:val="both"/>
        <w:rPr>
          <w:rFonts w:ascii="Aptos" w:hAnsi="Aptos" w:cs="Arial"/>
          <w:sz w:val="21"/>
          <w:szCs w:val="21"/>
        </w:rPr>
      </w:pPr>
      <w:r w:rsidRPr="000B6957">
        <w:rPr>
          <w:rFonts w:ascii="Aptos" w:hAnsi="Aptos" w:cs="Arial"/>
          <w:sz w:val="21"/>
          <w:szCs w:val="21"/>
        </w:rPr>
        <w:t>Výstavba laboratoří průmyslového inženýrství, dotační titul ERDF Kvalita.</w:t>
      </w:r>
    </w:p>
    <w:p w14:paraId="75D83842" w14:textId="77777777" w:rsidR="00F02B9E" w:rsidRPr="000B6957" w:rsidRDefault="00F02B9E" w:rsidP="00F02B9E">
      <w:pPr>
        <w:tabs>
          <w:tab w:val="left" w:pos="7938"/>
        </w:tabs>
        <w:spacing w:line="276" w:lineRule="auto"/>
        <w:jc w:val="both"/>
        <w:rPr>
          <w:rFonts w:ascii="Aptos" w:hAnsi="Aptos" w:cs="Arial"/>
          <w:sz w:val="21"/>
          <w:szCs w:val="21"/>
        </w:rPr>
      </w:pPr>
      <w:r w:rsidRPr="000B6957">
        <w:rPr>
          <w:rFonts w:ascii="Aptos" w:hAnsi="Aptos" w:cs="Arial"/>
          <w:sz w:val="21"/>
          <w:szCs w:val="21"/>
        </w:rPr>
        <w:t>Rekonstrukce učebny 0111 b, dotační titul ERDF Kvalita.</w:t>
      </w:r>
    </w:p>
    <w:p w14:paraId="02F32554" w14:textId="77777777" w:rsidR="00F02B9E" w:rsidRPr="000B6957" w:rsidRDefault="00F02B9E" w:rsidP="00F02B9E">
      <w:pPr>
        <w:tabs>
          <w:tab w:val="left" w:pos="7938"/>
        </w:tabs>
        <w:spacing w:line="276" w:lineRule="auto"/>
        <w:jc w:val="both"/>
        <w:rPr>
          <w:rFonts w:ascii="Aptos" w:hAnsi="Aptos" w:cs="Arial"/>
          <w:sz w:val="21"/>
          <w:szCs w:val="21"/>
        </w:rPr>
      </w:pPr>
      <w:r w:rsidRPr="000B6957">
        <w:rPr>
          <w:rFonts w:ascii="Aptos" w:hAnsi="Aptos" w:cs="Arial"/>
          <w:sz w:val="21"/>
          <w:szCs w:val="21"/>
        </w:rPr>
        <w:t xml:space="preserve">Výstavba učebny behaviorální ekonomie a </w:t>
      </w:r>
      <w:proofErr w:type="spellStart"/>
      <w:r w:rsidRPr="000B6957">
        <w:rPr>
          <w:rFonts w:ascii="Aptos" w:hAnsi="Aptos" w:cs="Arial"/>
          <w:sz w:val="21"/>
          <w:szCs w:val="21"/>
        </w:rPr>
        <w:t>blockchainových</w:t>
      </w:r>
      <w:proofErr w:type="spellEnd"/>
      <w:r w:rsidRPr="000B6957">
        <w:rPr>
          <w:rFonts w:ascii="Aptos" w:hAnsi="Aptos" w:cs="Arial"/>
          <w:sz w:val="21"/>
          <w:szCs w:val="21"/>
        </w:rPr>
        <w:t xml:space="preserve"> technologií, dotační titul OP JAK.</w:t>
      </w:r>
    </w:p>
    <w:p w14:paraId="44EBC9D4" w14:textId="77777777" w:rsidR="00F02B9E" w:rsidRPr="000B6957" w:rsidRDefault="00F02B9E" w:rsidP="00F02B9E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24AA9A58" w14:textId="77777777" w:rsidR="00F02B9E" w:rsidRPr="000B6957" w:rsidRDefault="00F02B9E" w:rsidP="00F02B9E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3FEFE1A8" w14:textId="77777777" w:rsidR="00F02B9E" w:rsidRPr="000B6957" w:rsidRDefault="00F02B9E" w:rsidP="00F02B9E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  <w:r w:rsidRPr="000B6957">
        <w:rPr>
          <w:rFonts w:ascii="Aptos" w:hAnsi="Aptos"/>
          <w:b/>
          <w:bCs/>
          <w:sz w:val="21"/>
          <w:szCs w:val="21"/>
        </w:rPr>
        <w:t>B.  AKTUÁLNÍ STAV AKCE A POSTUP V ROCE 2025</w:t>
      </w:r>
    </w:p>
    <w:p w14:paraId="70B0D301" w14:textId="77777777" w:rsidR="00F02B9E" w:rsidRPr="000B6957" w:rsidRDefault="00F02B9E" w:rsidP="00F02B9E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4A9BB98F" w14:textId="77777777" w:rsidR="00F02B9E" w:rsidRPr="000B6957" w:rsidRDefault="00F02B9E" w:rsidP="00F02B9E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  <w:r w:rsidRPr="000B6957">
        <w:rPr>
          <w:rFonts w:ascii="Aptos" w:hAnsi="Aptos"/>
          <w:b/>
          <w:bCs/>
          <w:sz w:val="21"/>
          <w:szCs w:val="21"/>
        </w:rPr>
        <w:t>B.1 Popis aktuálního stavu akce</w:t>
      </w:r>
    </w:p>
    <w:p w14:paraId="532A87E0" w14:textId="77777777" w:rsidR="00F02B9E" w:rsidRPr="000B6957" w:rsidRDefault="00F02B9E" w:rsidP="00F02B9E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21AB8FEB" w14:textId="77777777" w:rsidR="00F02B9E" w:rsidRPr="000B6957" w:rsidRDefault="00F02B9E" w:rsidP="00F02B9E">
      <w:pPr>
        <w:pStyle w:val="Odstavecseseznamem"/>
        <w:ind w:left="0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V roce 2024 došlo k zabezpečení pravomocného stavebního povolení na akci, což je základní předpoklad pro žádost o dotaci z programového financování MŠMT.</w:t>
      </w:r>
    </w:p>
    <w:p w14:paraId="4DBCE14B" w14:textId="77777777" w:rsidR="00F02B9E" w:rsidRPr="000B6957" w:rsidRDefault="00F02B9E" w:rsidP="00F02B9E">
      <w:pPr>
        <w:pStyle w:val="Odstavecseseznamem"/>
        <w:ind w:left="0"/>
        <w:jc w:val="both"/>
        <w:rPr>
          <w:rFonts w:ascii="Aptos" w:hAnsi="Aptos"/>
          <w:sz w:val="21"/>
          <w:szCs w:val="21"/>
        </w:rPr>
      </w:pPr>
    </w:p>
    <w:p w14:paraId="621BD98E" w14:textId="77777777" w:rsidR="00F02B9E" w:rsidRPr="000B6957" w:rsidRDefault="00F02B9E" w:rsidP="00F02B9E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</w:p>
    <w:p w14:paraId="6175F839" w14:textId="77777777" w:rsidR="00F02B9E" w:rsidRPr="000B6957" w:rsidRDefault="00F02B9E" w:rsidP="00F02B9E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  <w:r w:rsidRPr="000B6957">
        <w:rPr>
          <w:rFonts w:ascii="Aptos" w:hAnsi="Aptos"/>
          <w:b/>
          <w:bCs/>
          <w:sz w:val="21"/>
          <w:szCs w:val="21"/>
        </w:rPr>
        <w:t>B.2 Plán prací pro rok 2025</w:t>
      </w:r>
    </w:p>
    <w:p w14:paraId="05C0822B" w14:textId="77777777" w:rsidR="00F02B9E" w:rsidRPr="000B6957" w:rsidRDefault="00F02B9E" w:rsidP="00F02B9E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454E6ED5" w14:textId="77777777" w:rsidR="00F02B9E" w:rsidRPr="000B6957" w:rsidRDefault="00F02B9E" w:rsidP="00F02B9E">
      <w:pPr>
        <w:pStyle w:val="Odstavecseseznamem"/>
        <w:ind w:left="0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V roce 2025 bude zrealizován projekční stupeň dokumentace pro provedení stavby vč. dokumentace interiérového vybavení, čímž bude akce plně projekčně a legislativně připravena do následujícího programového financování MŠMT.</w:t>
      </w:r>
    </w:p>
    <w:p w14:paraId="6CFEB898" w14:textId="77777777" w:rsidR="00F02B9E" w:rsidRPr="000B6957" w:rsidRDefault="00F02B9E" w:rsidP="00F02B9E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02FC898C" w14:textId="77777777" w:rsidR="00F02B9E" w:rsidRPr="000B6957" w:rsidRDefault="00F02B9E" w:rsidP="00F02B9E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Realizace stavby je plánována od r. 2027.</w:t>
      </w:r>
    </w:p>
    <w:p w14:paraId="2D3569BF" w14:textId="77777777" w:rsidR="00F02B9E" w:rsidRPr="000B6957" w:rsidRDefault="00F02B9E" w:rsidP="00F02B9E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</w:p>
    <w:p w14:paraId="75268C78" w14:textId="77777777" w:rsidR="00F02B9E" w:rsidRPr="000B6957" w:rsidRDefault="00F02B9E" w:rsidP="00F02B9E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</w:p>
    <w:p w14:paraId="62E7BE65" w14:textId="77777777" w:rsidR="00F02B9E" w:rsidRPr="000B6957" w:rsidRDefault="00F02B9E" w:rsidP="00F02B9E">
      <w:pPr>
        <w:autoSpaceDE w:val="0"/>
        <w:autoSpaceDN w:val="0"/>
        <w:adjustRightInd w:val="0"/>
        <w:jc w:val="both"/>
        <w:rPr>
          <w:rFonts w:ascii="Aptos" w:hAnsi="Aptos"/>
          <w:b/>
          <w:bCs/>
          <w:sz w:val="21"/>
          <w:szCs w:val="21"/>
        </w:rPr>
      </w:pPr>
      <w:r w:rsidRPr="000B6957">
        <w:rPr>
          <w:rFonts w:ascii="Aptos" w:hAnsi="Aptos"/>
          <w:b/>
          <w:bCs/>
          <w:sz w:val="21"/>
          <w:szCs w:val="21"/>
        </w:rPr>
        <w:t>B.3 Předpoklad objemu výdajů v roce 2025 a zdrojů jejich pokrytí</w:t>
      </w:r>
    </w:p>
    <w:p w14:paraId="6F800A9F" w14:textId="77777777" w:rsidR="00F02B9E" w:rsidRPr="000B6957" w:rsidRDefault="00F02B9E" w:rsidP="00F02B9E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</w:p>
    <w:p w14:paraId="1E245F1D" w14:textId="77777777" w:rsidR="00F02B9E" w:rsidRPr="000B6957" w:rsidRDefault="00F02B9E" w:rsidP="00F02B9E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Výdaje 2025:</w:t>
      </w:r>
    </w:p>
    <w:p w14:paraId="74619DD8" w14:textId="587742FD" w:rsidR="00F02B9E" w:rsidRPr="000B6957" w:rsidRDefault="00F02B9E" w:rsidP="00F02B9E">
      <w:pPr>
        <w:autoSpaceDE w:val="0"/>
        <w:autoSpaceDN w:val="0"/>
        <w:adjustRightInd w:val="0"/>
        <w:jc w:val="both"/>
        <w:rPr>
          <w:rFonts w:ascii="Aptos" w:hAnsi="Aptos"/>
          <w:sz w:val="21"/>
          <w:szCs w:val="21"/>
        </w:rPr>
      </w:pPr>
      <w:r w:rsidRPr="000B6957">
        <w:rPr>
          <w:rFonts w:ascii="Aptos" w:hAnsi="Aptos"/>
          <w:sz w:val="21"/>
          <w:szCs w:val="21"/>
        </w:rPr>
        <w:t>Dokumentace pro provedení stavby:</w:t>
      </w:r>
      <w:r w:rsidRPr="000B6957">
        <w:rPr>
          <w:rFonts w:ascii="Aptos" w:hAnsi="Aptos"/>
          <w:sz w:val="21"/>
          <w:szCs w:val="21"/>
        </w:rPr>
        <w:tab/>
        <w:t xml:space="preserve">         </w:t>
      </w:r>
      <w:r w:rsidRPr="000B6957">
        <w:rPr>
          <w:rFonts w:ascii="Aptos" w:hAnsi="Aptos"/>
          <w:sz w:val="21"/>
          <w:szCs w:val="21"/>
        </w:rPr>
        <w:tab/>
        <w:t xml:space="preserve"> </w:t>
      </w:r>
      <w:r w:rsidRPr="000B6957">
        <w:rPr>
          <w:rFonts w:ascii="Aptos" w:hAnsi="Aptos"/>
          <w:sz w:val="21"/>
          <w:szCs w:val="21"/>
        </w:rPr>
        <w:tab/>
      </w:r>
      <w:r w:rsidRPr="000B6957">
        <w:rPr>
          <w:rFonts w:ascii="Aptos" w:hAnsi="Aptos"/>
          <w:sz w:val="21"/>
          <w:szCs w:val="21"/>
        </w:rPr>
        <w:tab/>
        <w:t>2.550.000 Kč</w:t>
      </w:r>
    </w:p>
    <w:p w14:paraId="5FF15E27" w14:textId="77777777" w:rsidR="00F02B9E" w:rsidRPr="000B6957" w:rsidRDefault="00F02B9E" w:rsidP="00F02B9E">
      <w:pPr>
        <w:rPr>
          <w:rFonts w:ascii="Aptos" w:hAnsi="Aptos"/>
          <w:sz w:val="21"/>
          <w:szCs w:val="21"/>
        </w:rPr>
      </w:pPr>
    </w:p>
    <w:p w14:paraId="1E808ADF" w14:textId="77777777" w:rsidR="00006CBB" w:rsidRPr="00A915AF" w:rsidRDefault="00006CBB" w:rsidP="00006CBB">
      <w:pPr>
        <w:jc w:val="both"/>
        <w:rPr>
          <w:rFonts w:ascii="Aptos" w:hAnsi="Aptos"/>
          <w:sz w:val="21"/>
          <w:szCs w:val="21"/>
        </w:rPr>
      </w:pPr>
    </w:p>
    <w:p w14:paraId="4F801584" w14:textId="77777777" w:rsidR="00006CBB" w:rsidRPr="00A915AF" w:rsidRDefault="00006CBB" w:rsidP="0083711D">
      <w:pPr>
        <w:spacing w:line="276" w:lineRule="auto"/>
        <w:ind w:right="-6"/>
        <w:jc w:val="both"/>
        <w:rPr>
          <w:rFonts w:ascii="Aptos" w:hAnsi="Aptos"/>
          <w:sz w:val="21"/>
          <w:szCs w:val="21"/>
        </w:rPr>
      </w:pPr>
    </w:p>
    <w:p w14:paraId="188F6872" w14:textId="77777777" w:rsidR="002D1836" w:rsidRPr="00A915AF" w:rsidRDefault="002D1836" w:rsidP="0083711D">
      <w:pPr>
        <w:spacing w:line="276" w:lineRule="auto"/>
        <w:ind w:right="-6"/>
        <w:jc w:val="both"/>
        <w:rPr>
          <w:rFonts w:ascii="Aptos" w:hAnsi="Aptos"/>
          <w:sz w:val="21"/>
          <w:szCs w:val="21"/>
        </w:rPr>
      </w:pPr>
    </w:p>
    <w:p w14:paraId="2198666D" w14:textId="77777777" w:rsidR="002D1836" w:rsidRPr="00A915AF" w:rsidRDefault="002D1836" w:rsidP="0083711D">
      <w:pPr>
        <w:spacing w:line="276" w:lineRule="auto"/>
        <w:ind w:right="-6"/>
        <w:jc w:val="both"/>
        <w:rPr>
          <w:rFonts w:ascii="Aptos" w:hAnsi="Aptos"/>
          <w:sz w:val="21"/>
          <w:szCs w:val="21"/>
        </w:rPr>
      </w:pPr>
    </w:p>
    <w:p w14:paraId="7A0E9363" w14:textId="024D4F4F" w:rsidR="00E413FD" w:rsidRPr="000B6957" w:rsidRDefault="00C91313" w:rsidP="000B6957">
      <w:pPr>
        <w:spacing w:line="276" w:lineRule="auto"/>
        <w:ind w:right="-6"/>
        <w:jc w:val="both"/>
        <w:rPr>
          <w:rFonts w:ascii="Aptos" w:hAnsi="Aptos"/>
          <w:b/>
          <w:bCs/>
          <w:sz w:val="32"/>
          <w:szCs w:val="32"/>
        </w:rPr>
      </w:pPr>
      <w:r>
        <w:rPr>
          <w:rFonts w:ascii="Aptos" w:hAnsi="Aptos"/>
          <w:b/>
          <w:bCs/>
          <w:sz w:val="21"/>
          <w:szCs w:val="21"/>
        </w:rPr>
        <w:br w:type="column"/>
      </w:r>
      <w:r w:rsidR="00E413FD" w:rsidRPr="000B6957">
        <w:rPr>
          <w:rFonts w:ascii="Aptos" w:hAnsi="Aptos"/>
          <w:b/>
          <w:bCs/>
          <w:sz w:val="32"/>
          <w:szCs w:val="32"/>
        </w:rPr>
        <w:lastRenderedPageBreak/>
        <w:t>Plán pořízení strojů a přístrojového vybavení v roce 202</w:t>
      </w:r>
      <w:r w:rsidRPr="000B6957">
        <w:rPr>
          <w:rFonts w:ascii="Aptos" w:hAnsi="Aptos"/>
          <w:b/>
          <w:bCs/>
          <w:sz w:val="32"/>
          <w:szCs w:val="32"/>
        </w:rPr>
        <w:t>5</w:t>
      </w:r>
      <w:r w:rsidR="00E413FD" w:rsidRPr="000B6957">
        <w:rPr>
          <w:rFonts w:ascii="Aptos" w:hAnsi="Aptos"/>
          <w:b/>
          <w:bCs/>
          <w:sz w:val="32"/>
          <w:szCs w:val="32"/>
        </w:rPr>
        <w:t xml:space="preserve"> podle jednotlivých součástí (v tis. Kč):</w:t>
      </w:r>
    </w:p>
    <w:p w14:paraId="1C393394" w14:textId="77777777" w:rsidR="00E413FD" w:rsidRPr="00A915AF" w:rsidRDefault="00E413FD" w:rsidP="00E413FD">
      <w:pPr>
        <w:spacing w:line="276" w:lineRule="auto"/>
        <w:ind w:right="-6"/>
        <w:jc w:val="both"/>
        <w:rPr>
          <w:rFonts w:ascii="Aptos" w:hAnsi="Aptos"/>
          <w:b/>
          <w:bCs/>
          <w:sz w:val="21"/>
          <w:szCs w:val="21"/>
        </w:rPr>
      </w:pPr>
    </w:p>
    <w:tbl>
      <w:tblPr>
        <w:tblW w:w="78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276"/>
        <w:gridCol w:w="992"/>
        <w:gridCol w:w="1276"/>
        <w:gridCol w:w="1038"/>
      </w:tblGrid>
      <w:tr w:rsidR="00E363BF" w:rsidRPr="00A915AF" w14:paraId="4FF150A5" w14:textId="77777777" w:rsidTr="00944C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15281E9" w14:textId="77777777" w:rsidR="00E363BF" w:rsidRPr="00A915AF" w:rsidRDefault="00E363BF" w:rsidP="00944C22">
            <w:pPr>
              <w:rPr>
                <w:rFonts w:ascii="Aptos" w:hAnsi="Aptos"/>
                <w:b/>
                <w:sz w:val="21"/>
                <w:szCs w:val="21"/>
              </w:rPr>
            </w:pPr>
            <w:r w:rsidRPr="00A915AF">
              <w:rPr>
                <w:rFonts w:ascii="Aptos" w:hAnsi="Aptos"/>
                <w:b/>
                <w:sz w:val="21"/>
                <w:szCs w:val="21"/>
              </w:rPr>
              <w:t>Součást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54E7CEA" w14:textId="77777777" w:rsidR="00E363BF" w:rsidRPr="00A915AF" w:rsidRDefault="00E363BF" w:rsidP="00944C22">
            <w:pPr>
              <w:jc w:val="center"/>
              <w:rPr>
                <w:rFonts w:ascii="Aptos" w:hAnsi="Aptos"/>
                <w:b/>
                <w:sz w:val="21"/>
                <w:szCs w:val="21"/>
              </w:rPr>
            </w:pPr>
            <w:r w:rsidRPr="00A915AF">
              <w:rPr>
                <w:rFonts w:ascii="Aptos" w:hAnsi="Aptos"/>
                <w:sz w:val="21"/>
                <w:szCs w:val="21"/>
              </w:rPr>
              <w:t>1100/FRIM*/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F1B22D4" w14:textId="77777777" w:rsidR="00E363BF" w:rsidRPr="00A915AF" w:rsidRDefault="00E363BF" w:rsidP="00944C22">
            <w:pPr>
              <w:jc w:val="center"/>
              <w:rPr>
                <w:rFonts w:ascii="Aptos" w:hAnsi="Aptos"/>
                <w:b/>
                <w:sz w:val="21"/>
                <w:szCs w:val="21"/>
              </w:rPr>
            </w:pPr>
            <w:r w:rsidRPr="00A915AF">
              <w:rPr>
                <w:rFonts w:ascii="Aptos" w:hAnsi="Aptos"/>
                <w:sz w:val="21"/>
                <w:szCs w:val="21"/>
              </w:rPr>
              <w:t>DKRVO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F1408BE" w14:textId="77777777" w:rsidR="00E363BF" w:rsidRPr="00A915AF" w:rsidRDefault="00E363BF" w:rsidP="00944C22">
            <w:pPr>
              <w:jc w:val="center"/>
              <w:rPr>
                <w:rFonts w:ascii="Aptos" w:hAnsi="Aptos"/>
                <w:b/>
                <w:sz w:val="21"/>
                <w:szCs w:val="21"/>
              </w:rPr>
            </w:pPr>
            <w:r w:rsidRPr="00A915AF">
              <w:rPr>
                <w:rFonts w:ascii="Aptos" w:hAnsi="Aptos"/>
                <w:sz w:val="21"/>
                <w:szCs w:val="21"/>
              </w:rPr>
              <w:t>Projekty EU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EA01FD1" w14:textId="77777777" w:rsidR="00E363BF" w:rsidRPr="00A915AF" w:rsidRDefault="00E363BF" w:rsidP="00944C22">
            <w:pPr>
              <w:jc w:val="center"/>
              <w:rPr>
                <w:rFonts w:ascii="Aptos" w:hAnsi="Aptos"/>
                <w:b/>
                <w:sz w:val="21"/>
                <w:szCs w:val="21"/>
              </w:rPr>
            </w:pPr>
            <w:r w:rsidRPr="00A915AF">
              <w:rPr>
                <w:rFonts w:ascii="Aptos" w:hAnsi="Aptos"/>
                <w:sz w:val="21"/>
                <w:szCs w:val="21"/>
              </w:rPr>
              <w:t>Ostatní</w:t>
            </w:r>
          </w:p>
        </w:tc>
      </w:tr>
      <w:tr w:rsidR="00E363BF" w:rsidRPr="00A915AF" w14:paraId="1CF0AB80" w14:textId="77777777" w:rsidTr="00944C22">
        <w:trPr>
          <w:trHeight w:val="5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9ADC" w14:textId="77777777" w:rsidR="00E363BF" w:rsidRPr="00A915AF" w:rsidRDefault="00E363BF" w:rsidP="00944C22">
            <w:pPr>
              <w:rPr>
                <w:rFonts w:ascii="Aptos" w:hAnsi="Aptos"/>
                <w:sz w:val="21"/>
                <w:szCs w:val="21"/>
              </w:rPr>
            </w:pPr>
            <w:r w:rsidRPr="00A915AF">
              <w:rPr>
                <w:rFonts w:ascii="Aptos" w:hAnsi="Aptos"/>
                <w:sz w:val="21"/>
                <w:szCs w:val="21"/>
              </w:rPr>
              <w:t xml:space="preserve">Fakulta technologická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F0B8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D32391">
              <w:rPr>
                <w:rFonts w:ascii="Aptos" w:hAnsi="Aptos"/>
                <w:sz w:val="21"/>
                <w:szCs w:val="21"/>
              </w:rPr>
              <w:t>12 000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93FE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D32391">
              <w:rPr>
                <w:rFonts w:ascii="Aptos" w:hAnsi="Aptos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4640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D32391">
              <w:rPr>
                <w:rFonts w:ascii="Aptos" w:hAnsi="Aptos"/>
                <w:sz w:val="21"/>
                <w:szCs w:val="21"/>
              </w:rPr>
              <w:t>38 000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C9F5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D32391">
              <w:rPr>
                <w:rFonts w:ascii="Aptos" w:hAnsi="Aptos"/>
                <w:sz w:val="21"/>
                <w:szCs w:val="21"/>
              </w:rPr>
              <w:t>0</w:t>
            </w:r>
          </w:p>
        </w:tc>
      </w:tr>
      <w:tr w:rsidR="00E363BF" w:rsidRPr="00A915AF" w14:paraId="64B6170D" w14:textId="77777777" w:rsidTr="00944C22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0BC4" w14:textId="77777777" w:rsidR="00E363BF" w:rsidRPr="00A915AF" w:rsidRDefault="00E363BF" w:rsidP="00944C22">
            <w:pPr>
              <w:rPr>
                <w:rFonts w:ascii="Aptos" w:hAnsi="Aptos"/>
                <w:sz w:val="21"/>
                <w:szCs w:val="21"/>
              </w:rPr>
            </w:pPr>
            <w:r w:rsidRPr="00A915AF">
              <w:rPr>
                <w:rFonts w:ascii="Aptos" w:hAnsi="Aptos"/>
                <w:sz w:val="21"/>
                <w:szCs w:val="21"/>
              </w:rPr>
              <w:t>Fakulta managementu a ekonomiky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35DF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736B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ADAE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9 000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D5EF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0</w:t>
            </w:r>
          </w:p>
        </w:tc>
      </w:tr>
      <w:tr w:rsidR="00E363BF" w:rsidRPr="00A915AF" w14:paraId="06B86354" w14:textId="77777777" w:rsidTr="00E363BF">
        <w:trPr>
          <w:trHeight w:val="4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36C6" w14:textId="77777777" w:rsidR="00E363BF" w:rsidRPr="00A915AF" w:rsidRDefault="00E363BF" w:rsidP="00944C22">
            <w:pPr>
              <w:rPr>
                <w:rFonts w:ascii="Aptos" w:hAnsi="Aptos"/>
                <w:sz w:val="21"/>
                <w:szCs w:val="21"/>
              </w:rPr>
            </w:pPr>
            <w:r w:rsidRPr="00A915AF">
              <w:rPr>
                <w:rFonts w:ascii="Aptos" w:hAnsi="Aptos"/>
                <w:sz w:val="21"/>
                <w:szCs w:val="21"/>
              </w:rPr>
              <w:t>Fakulta multimediálních komunikací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16BB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7</w:t>
            </w:r>
            <w:r w:rsidRPr="00D32391">
              <w:rPr>
                <w:rFonts w:ascii="Aptos" w:hAnsi="Aptos"/>
                <w:sz w:val="21"/>
                <w:szCs w:val="21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E4BE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D32391">
              <w:rPr>
                <w:rFonts w:ascii="Aptos" w:hAnsi="Aptos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1A93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2 400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532A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100</w:t>
            </w:r>
          </w:p>
        </w:tc>
      </w:tr>
      <w:tr w:rsidR="00E363BF" w:rsidRPr="00A915AF" w14:paraId="035730AB" w14:textId="77777777" w:rsidTr="00944C22">
        <w:trPr>
          <w:trHeight w:val="5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44A9" w14:textId="77777777" w:rsidR="00E363BF" w:rsidRPr="00A915AF" w:rsidRDefault="00E363BF" w:rsidP="00944C22">
            <w:pPr>
              <w:rPr>
                <w:rFonts w:ascii="Aptos" w:hAnsi="Aptos"/>
                <w:sz w:val="21"/>
                <w:szCs w:val="21"/>
              </w:rPr>
            </w:pPr>
            <w:r w:rsidRPr="00A915AF">
              <w:rPr>
                <w:rFonts w:ascii="Aptos" w:hAnsi="Aptos"/>
                <w:sz w:val="21"/>
                <w:szCs w:val="21"/>
              </w:rPr>
              <w:t>Fakulta aplikované informatiky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FB9B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4 000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5F05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D32391">
              <w:rPr>
                <w:rFonts w:ascii="Aptos" w:hAnsi="Aptos"/>
                <w:sz w:val="21"/>
                <w:szCs w:val="21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2A72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28 000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12E9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500</w:t>
            </w:r>
          </w:p>
        </w:tc>
      </w:tr>
      <w:tr w:rsidR="00E363BF" w:rsidRPr="00A915AF" w14:paraId="07D76889" w14:textId="77777777" w:rsidTr="00944C22">
        <w:trPr>
          <w:trHeight w:val="5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B031" w14:textId="77777777" w:rsidR="00E363BF" w:rsidRPr="00A915AF" w:rsidRDefault="00E363BF" w:rsidP="00944C22">
            <w:pPr>
              <w:rPr>
                <w:rFonts w:ascii="Aptos" w:hAnsi="Aptos"/>
                <w:sz w:val="21"/>
                <w:szCs w:val="21"/>
              </w:rPr>
            </w:pPr>
            <w:r w:rsidRPr="00A915AF">
              <w:rPr>
                <w:rFonts w:ascii="Aptos" w:hAnsi="Aptos"/>
                <w:sz w:val="21"/>
                <w:szCs w:val="21"/>
              </w:rPr>
              <w:t>Fakulta humanitních studií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17BF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F351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7138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68DA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0</w:t>
            </w:r>
          </w:p>
        </w:tc>
      </w:tr>
      <w:tr w:rsidR="00E363BF" w:rsidRPr="00A915AF" w14:paraId="02DD56D0" w14:textId="77777777" w:rsidTr="00944C22">
        <w:trPr>
          <w:trHeight w:val="5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147A" w14:textId="77777777" w:rsidR="00E363BF" w:rsidRPr="00A915AF" w:rsidRDefault="00E363BF" w:rsidP="00944C22">
            <w:pPr>
              <w:rPr>
                <w:rFonts w:ascii="Aptos" w:hAnsi="Aptos"/>
                <w:sz w:val="21"/>
                <w:szCs w:val="21"/>
              </w:rPr>
            </w:pPr>
            <w:r w:rsidRPr="00A915AF">
              <w:rPr>
                <w:rFonts w:ascii="Aptos" w:hAnsi="Aptos"/>
                <w:sz w:val="21"/>
                <w:szCs w:val="21"/>
              </w:rPr>
              <w:t>Fakulta logistiky a krizového řízení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7BD1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D32391">
              <w:rPr>
                <w:rFonts w:ascii="Aptos" w:hAnsi="Aptos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BF31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D32391">
              <w:rPr>
                <w:rFonts w:ascii="Aptos" w:hAnsi="Aptos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9278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12 028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CD01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D32391">
              <w:rPr>
                <w:rFonts w:ascii="Aptos" w:hAnsi="Aptos"/>
                <w:sz w:val="21"/>
                <w:szCs w:val="21"/>
              </w:rPr>
              <w:t>0</w:t>
            </w:r>
          </w:p>
        </w:tc>
      </w:tr>
      <w:tr w:rsidR="00E363BF" w:rsidRPr="00A915AF" w14:paraId="0DBE3B63" w14:textId="77777777" w:rsidTr="00944C22">
        <w:trPr>
          <w:trHeight w:val="5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2CED" w14:textId="77777777" w:rsidR="00E363BF" w:rsidRPr="00A915AF" w:rsidRDefault="00E363BF" w:rsidP="00944C22">
            <w:pPr>
              <w:rPr>
                <w:rFonts w:ascii="Aptos" w:hAnsi="Aptos"/>
                <w:sz w:val="21"/>
                <w:szCs w:val="21"/>
              </w:rPr>
            </w:pPr>
            <w:r w:rsidRPr="00A915AF">
              <w:rPr>
                <w:rFonts w:ascii="Aptos" w:hAnsi="Aptos"/>
                <w:sz w:val="21"/>
                <w:szCs w:val="21"/>
              </w:rPr>
              <w:t>Univerzitní institut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3EE4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12 000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838B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D32391">
              <w:rPr>
                <w:rFonts w:ascii="Aptos" w:hAnsi="Aptos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4975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D32391">
              <w:rPr>
                <w:rFonts w:ascii="Aptos" w:hAnsi="Aptos"/>
                <w:sz w:val="21"/>
                <w:szCs w:val="21"/>
              </w:rPr>
              <w:t>23</w:t>
            </w:r>
            <w:r>
              <w:rPr>
                <w:rFonts w:ascii="Aptos" w:hAnsi="Aptos"/>
                <w:sz w:val="21"/>
                <w:szCs w:val="21"/>
              </w:rPr>
              <w:t> </w:t>
            </w:r>
            <w:r w:rsidRPr="00D32391">
              <w:rPr>
                <w:rFonts w:ascii="Aptos" w:hAnsi="Aptos"/>
                <w:sz w:val="21"/>
                <w:szCs w:val="21"/>
              </w:rPr>
              <w:t>000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DECE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D32391">
              <w:rPr>
                <w:rFonts w:ascii="Aptos" w:hAnsi="Aptos"/>
                <w:sz w:val="21"/>
                <w:szCs w:val="21"/>
              </w:rPr>
              <w:t>0</w:t>
            </w:r>
          </w:p>
        </w:tc>
      </w:tr>
      <w:tr w:rsidR="00E363BF" w:rsidRPr="00A915AF" w14:paraId="490A4E64" w14:textId="77777777" w:rsidTr="00944C22">
        <w:trPr>
          <w:trHeight w:val="5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016E" w14:textId="77777777" w:rsidR="00E363BF" w:rsidRPr="00A915AF" w:rsidRDefault="00E363BF" w:rsidP="00944C22">
            <w:pPr>
              <w:rPr>
                <w:rFonts w:ascii="Aptos" w:hAnsi="Aptos"/>
                <w:sz w:val="21"/>
                <w:szCs w:val="21"/>
              </w:rPr>
            </w:pPr>
            <w:r w:rsidRPr="00A915AF">
              <w:rPr>
                <w:rFonts w:ascii="Aptos" w:hAnsi="Aptos"/>
                <w:sz w:val="21"/>
                <w:szCs w:val="21"/>
              </w:rPr>
              <w:t>Univerzitní knihovna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C934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D32391">
              <w:rPr>
                <w:rFonts w:ascii="Aptos" w:hAnsi="Aptos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AD79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D32391">
              <w:rPr>
                <w:rFonts w:ascii="Aptos" w:hAnsi="Aptos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F624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D32391">
              <w:rPr>
                <w:rFonts w:ascii="Aptos" w:hAnsi="Aptos"/>
                <w:sz w:val="21"/>
                <w:szCs w:val="21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8E3A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D32391">
              <w:rPr>
                <w:rFonts w:ascii="Aptos" w:hAnsi="Aptos"/>
                <w:sz w:val="21"/>
                <w:szCs w:val="21"/>
              </w:rPr>
              <w:t>0</w:t>
            </w:r>
          </w:p>
        </w:tc>
      </w:tr>
      <w:tr w:rsidR="00E363BF" w:rsidRPr="00A915AF" w14:paraId="349AB2A5" w14:textId="77777777" w:rsidTr="00944C22">
        <w:trPr>
          <w:trHeight w:val="5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2DF8" w14:textId="77777777" w:rsidR="00E363BF" w:rsidRPr="00A915AF" w:rsidRDefault="00E363BF" w:rsidP="00944C22">
            <w:pPr>
              <w:rPr>
                <w:rFonts w:ascii="Aptos" w:hAnsi="Aptos"/>
                <w:sz w:val="21"/>
                <w:szCs w:val="21"/>
              </w:rPr>
            </w:pPr>
            <w:r w:rsidRPr="00A915AF">
              <w:rPr>
                <w:rFonts w:ascii="Aptos" w:hAnsi="Aptos"/>
                <w:sz w:val="21"/>
                <w:szCs w:val="21"/>
              </w:rPr>
              <w:t>Koleje a menza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3C31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D32391">
              <w:rPr>
                <w:rFonts w:ascii="Aptos" w:hAnsi="Aptos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E702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D32391">
              <w:rPr>
                <w:rFonts w:ascii="Aptos" w:hAnsi="Aptos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354E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D32391">
              <w:rPr>
                <w:rFonts w:ascii="Aptos" w:hAnsi="Aptos"/>
                <w:sz w:val="21"/>
                <w:szCs w:val="21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DBA9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D32391">
              <w:rPr>
                <w:rFonts w:ascii="Aptos" w:hAnsi="Aptos"/>
                <w:sz w:val="21"/>
                <w:szCs w:val="21"/>
              </w:rPr>
              <w:t>0</w:t>
            </w:r>
          </w:p>
        </w:tc>
      </w:tr>
      <w:tr w:rsidR="00E363BF" w:rsidRPr="00A915AF" w14:paraId="18AC1656" w14:textId="77777777" w:rsidTr="00944C22">
        <w:trPr>
          <w:trHeight w:val="5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2C06" w14:textId="77777777" w:rsidR="00E363BF" w:rsidRPr="00A915AF" w:rsidRDefault="00E363BF" w:rsidP="00944C22">
            <w:pPr>
              <w:rPr>
                <w:rFonts w:ascii="Aptos" w:hAnsi="Aptos"/>
                <w:sz w:val="21"/>
                <w:szCs w:val="21"/>
              </w:rPr>
            </w:pPr>
            <w:r w:rsidRPr="00A915AF">
              <w:rPr>
                <w:rFonts w:ascii="Aptos" w:hAnsi="Aptos"/>
                <w:sz w:val="21"/>
                <w:szCs w:val="21"/>
              </w:rPr>
              <w:t>Rektorát UTB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B1FA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D32391">
              <w:rPr>
                <w:rFonts w:ascii="Aptos" w:hAnsi="Aptos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AED2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D32391">
              <w:rPr>
                <w:rFonts w:ascii="Aptos" w:hAnsi="Aptos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7073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D32391">
              <w:rPr>
                <w:rFonts w:ascii="Aptos" w:hAnsi="Aptos"/>
                <w:sz w:val="21"/>
                <w:szCs w:val="21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D487" w14:textId="77777777" w:rsidR="00E363BF" w:rsidRPr="00D32391" w:rsidRDefault="00E363BF" w:rsidP="00944C22">
            <w:pPr>
              <w:jc w:val="right"/>
              <w:rPr>
                <w:rFonts w:ascii="Aptos" w:hAnsi="Aptos"/>
                <w:sz w:val="21"/>
                <w:szCs w:val="21"/>
              </w:rPr>
            </w:pPr>
            <w:r w:rsidRPr="00D32391">
              <w:rPr>
                <w:rFonts w:ascii="Aptos" w:hAnsi="Aptos"/>
                <w:sz w:val="21"/>
                <w:szCs w:val="21"/>
              </w:rPr>
              <w:t>0</w:t>
            </w:r>
          </w:p>
        </w:tc>
        <w:bookmarkStart w:id="0" w:name="_GoBack"/>
        <w:bookmarkEnd w:id="0"/>
      </w:tr>
    </w:tbl>
    <w:p w14:paraId="1CE1AC2C" w14:textId="77777777" w:rsidR="00E363BF" w:rsidRPr="00A915AF" w:rsidRDefault="00E363BF" w:rsidP="00E363BF">
      <w:pPr>
        <w:spacing w:line="276" w:lineRule="auto"/>
        <w:ind w:right="-6"/>
        <w:jc w:val="both"/>
        <w:rPr>
          <w:rFonts w:ascii="Aptos" w:hAnsi="Aptos"/>
          <w:sz w:val="21"/>
          <w:szCs w:val="21"/>
        </w:rPr>
      </w:pPr>
      <w:r w:rsidRPr="00A915AF">
        <w:rPr>
          <w:rFonts w:ascii="Aptos" w:hAnsi="Aptos"/>
          <w:sz w:val="21"/>
          <w:szCs w:val="21"/>
        </w:rPr>
        <w:t>*/FRIM součásti</w:t>
      </w:r>
    </w:p>
    <w:p w14:paraId="2D1BD0A8" w14:textId="77777777" w:rsidR="00E413FD" w:rsidRPr="00A915AF" w:rsidRDefault="00E413FD" w:rsidP="00E413FD">
      <w:pPr>
        <w:spacing w:line="276" w:lineRule="auto"/>
        <w:ind w:right="-6"/>
        <w:jc w:val="both"/>
        <w:rPr>
          <w:rFonts w:ascii="Aptos" w:hAnsi="Aptos"/>
          <w:sz w:val="21"/>
          <w:szCs w:val="21"/>
        </w:rPr>
      </w:pPr>
    </w:p>
    <w:p w14:paraId="1F209560" w14:textId="77777777" w:rsidR="00E413FD" w:rsidRPr="00A915AF" w:rsidRDefault="00E413FD" w:rsidP="00E413FD">
      <w:pPr>
        <w:spacing w:line="276" w:lineRule="auto"/>
        <w:ind w:right="-6"/>
        <w:jc w:val="both"/>
        <w:rPr>
          <w:rFonts w:ascii="Aptos" w:hAnsi="Aptos"/>
          <w:sz w:val="21"/>
          <w:szCs w:val="21"/>
        </w:rPr>
      </w:pPr>
    </w:p>
    <w:p w14:paraId="3D45DD82" w14:textId="77777777" w:rsidR="00744C56" w:rsidRDefault="00744C56" w:rsidP="00E413FD">
      <w:pPr>
        <w:spacing w:line="276" w:lineRule="auto"/>
        <w:ind w:right="-6"/>
        <w:jc w:val="both"/>
        <w:rPr>
          <w:rFonts w:ascii="Aptos" w:hAnsi="Aptos"/>
          <w:b/>
          <w:sz w:val="21"/>
          <w:szCs w:val="21"/>
        </w:rPr>
      </w:pPr>
    </w:p>
    <w:p w14:paraId="52144A84" w14:textId="77777777" w:rsidR="00744C56" w:rsidRDefault="00744C56" w:rsidP="00E413FD">
      <w:pPr>
        <w:spacing w:line="276" w:lineRule="auto"/>
        <w:ind w:right="-6"/>
        <w:jc w:val="both"/>
        <w:rPr>
          <w:rFonts w:ascii="Aptos" w:hAnsi="Aptos"/>
          <w:b/>
          <w:sz w:val="21"/>
          <w:szCs w:val="21"/>
        </w:rPr>
      </w:pPr>
    </w:p>
    <w:p w14:paraId="7119ED4D" w14:textId="77777777" w:rsidR="00744C56" w:rsidRDefault="00744C56" w:rsidP="00E413FD">
      <w:pPr>
        <w:spacing w:line="276" w:lineRule="auto"/>
        <w:ind w:right="-6"/>
        <w:jc w:val="both"/>
        <w:rPr>
          <w:rFonts w:ascii="Aptos" w:hAnsi="Aptos"/>
          <w:b/>
          <w:sz w:val="21"/>
          <w:szCs w:val="21"/>
        </w:rPr>
      </w:pPr>
    </w:p>
    <w:p w14:paraId="5C4681A9" w14:textId="0D5FAF15" w:rsidR="00744C56" w:rsidRDefault="00744C56" w:rsidP="00E413FD">
      <w:pPr>
        <w:spacing w:line="276" w:lineRule="auto"/>
        <w:ind w:right="-6"/>
        <w:jc w:val="both"/>
        <w:rPr>
          <w:rFonts w:ascii="Aptos" w:hAnsi="Aptos"/>
          <w:b/>
          <w:sz w:val="21"/>
          <w:szCs w:val="21"/>
        </w:rPr>
      </w:pPr>
    </w:p>
    <w:p w14:paraId="2ACC6B35" w14:textId="7F399B07" w:rsidR="00846FD7" w:rsidRDefault="00846FD7" w:rsidP="00E413FD">
      <w:pPr>
        <w:spacing w:line="276" w:lineRule="auto"/>
        <w:ind w:right="-6"/>
        <w:jc w:val="both"/>
        <w:rPr>
          <w:rFonts w:ascii="Aptos" w:hAnsi="Aptos"/>
          <w:b/>
          <w:sz w:val="21"/>
          <w:szCs w:val="21"/>
        </w:rPr>
      </w:pPr>
    </w:p>
    <w:p w14:paraId="5FFD6662" w14:textId="174DADC6" w:rsidR="00846FD7" w:rsidRDefault="00846FD7" w:rsidP="00E413FD">
      <w:pPr>
        <w:spacing w:line="276" w:lineRule="auto"/>
        <w:ind w:right="-6"/>
        <w:jc w:val="both"/>
        <w:rPr>
          <w:rFonts w:ascii="Aptos" w:hAnsi="Aptos"/>
          <w:b/>
          <w:sz w:val="21"/>
          <w:szCs w:val="21"/>
        </w:rPr>
      </w:pPr>
    </w:p>
    <w:p w14:paraId="1A103530" w14:textId="7AD52503" w:rsidR="00846FD7" w:rsidRDefault="00846FD7" w:rsidP="00E413FD">
      <w:pPr>
        <w:spacing w:line="276" w:lineRule="auto"/>
        <w:ind w:right="-6"/>
        <w:jc w:val="both"/>
        <w:rPr>
          <w:rFonts w:ascii="Aptos" w:hAnsi="Aptos"/>
          <w:b/>
          <w:sz w:val="21"/>
          <w:szCs w:val="21"/>
        </w:rPr>
      </w:pPr>
    </w:p>
    <w:p w14:paraId="5DF9D53B" w14:textId="54761D10" w:rsidR="00846FD7" w:rsidRDefault="00846FD7" w:rsidP="00E413FD">
      <w:pPr>
        <w:spacing w:line="276" w:lineRule="auto"/>
        <w:ind w:right="-6"/>
        <w:jc w:val="both"/>
        <w:rPr>
          <w:rFonts w:ascii="Aptos" w:hAnsi="Aptos"/>
          <w:b/>
          <w:sz w:val="21"/>
          <w:szCs w:val="21"/>
        </w:rPr>
      </w:pPr>
    </w:p>
    <w:p w14:paraId="5245C67A" w14:textId="59DC2417" w:rsidR="00846FD7" w:rsidRDefault="00846FD7" w:rsidP="00E413FD">
      <w:pPr>
        <w:spacing w:line="276" w:lineRule="auto"/>
        <w:ind w:right="-6"/>
        <w:jc w:val="both"/>
        <w:rPr>
          <w:rFonts w:ascii="Aptos" w:hAnsi="Aptos"/>
          <w:b/>
          <w:sz w:val="21"/>
          <w:szCs w:val="21"/>
        </w:rPr>
      </w:pPr>
    </w:p>
    <w:p w14:paraId="6D61642A" w14:textId="4C4C88FB" w:rsidR="00846FD7" w:rsidRDefault="00846FD7" w:rsidP="00E413FD">
      <w:pPr>
        <w:spacing w:line="276" w:lineRule="auto"/>
        <w:ind w:right="-6"/>
        <w:jc w:val="both"/>
        <w:rPr>
          <w:rFonts w:ascii="Aptos" w:hAnsi="Aptos"/>
          <w:b/>
          <w:sz w:val="21"/>
          <w:szCs w:val="21"/>
        </w:rPr>
      </w:pPr>
    </w:p>
    <w:p w14:paraId="2F2FEA6A" w14:textId="5C40A731" w:rsidR="00846FD7" w:rsidRDefault="00846FD7" w:rsidP="00E413FD">
      <w:pPr>
        <w:spacing w:line="276" w:lineRule="auto"/>
        <w:ind w:right="-6"/>
        <w:jc w:val="both"/>
        <w:rPr>
          <w:rFonts w:ascii="Aptos" w:hAnsi="Aptos"/>
          <w:b/>
          <w:sz w:val="21"/>
          <w:szCs w:val="21"/>
        </w:rPr>
      </w:pPr>
    </w:p>
    <w:p w14:paraId="375AF5F7" w14:textId="379AE58A" w:rsidR="00846FD7" w:rsidRDefault="00846FD7" w:rsidP="00E413FD">
      <w:pPr>
        <w:spacing w:line="276" w:lineRule="auto"/>
        <w:ind w:right="-6"/>
        <w:jc w:val="both"/>
        <w:rPr>
          <w:rFonts w:ascii="Aptos" w:hAnsi="Aptos"/>
          <w:b/>
          <w:sz w:val="21"/>
          <w:szCs w:val="21"/>
        </w:rPr>
      </w:pPr>
    </w:p>
    <w:p w14:paraId="4C64ACAF" w14:textId="4D418F56" w:rsidR="00846FD7" w:rsidRDefault="00846FD7" w:rsidP="00E413FD">
      <w:pPr>
        <w:spacing w:line="276" w:lineRule="auto"/>
        <w:ind w:right="-6"/>
        <w:jc w:val="both"/>
        <w:rPr>
          <w:rFonts w:ascii="Aptos" w:hAnsi="Aptos"/>
          <w:b/>
          <w:sz w:val="21"/>
          <w:szCs w:val="21"/>
        </w:rPr>
      </w:pPr>
    </w:p>
    <w:p w14:paraId="6724C74F" w14:textId="08FEFF37" w:rsidR="00846FD7" w:rsidRDefault="00846FD7" w:rsidP="00E413FD">
      <w:pPr>
        <w:spacing w:line="276" w:lineRule="auto"/>
        <w:ind w:right="-6"/>
        <w:jc w:val="both"/>
        <w:rPr>
          <w:rFonts w:ascii="Aptos" w:hAnsi="Aptos"/>
          <w:b/>
          <w:sz w:val="21"/>
          <w:szCs w:val="21"/>
        </w:rPr>
      </w:pPr>
    </w:p>
    <w:p w14:paraId="39918878" w14:textId="1F2D32DF" w:rsidR="00846FD7" w:rsidRDefault="00846FD7" w:rsidP="00E413FD">
      <w:pPr>
        <w:spacing w:line="276" w:lineRule="auto"/>
        <w:ind w:right="-6"/>
        <w:jc w:val="both"/>
        <w:rPr>
          <w:rFonts w:ascii="Aptos" w:hAnsi="Aptos"/>
          <w:b/>
          <w:sz w:val="21"/>
          <w:szCs w:val="21"/>
        </w:rPr>
      </w:pPr>
    </w:p>
    <w:p w14:paraId="24054F3C" w14:textId="7ABD6970" w:rsidR="00846FD7" w:rsidRDefault="00846FD7" w:rsidP="00E413FD">
      <w:pPr>
        <w:spacing w:line="276" w:lineRule="auto"/>
        <w:ind w:right="-6"/>
        <w:jc w:val="both"/>
        <w:rPr>
          <w:rFonts w:ascii="Aptos" w:hAnsi="Aptos"/>
          <w:b/>
          <w:sz w:val="21"/>
          <w:szCs w:val="21"/>
        </w:rPr>
      </w:pPr>
    </w:p>
    <w:p w14:paraId="4F82FA2D" w14:textId="6EC4805D" w:rsidR="00846FD7" w:rsidRDefault="00846FD7" w:rsidP="00E413FD">
      <w:pPr>
        <w:spacing w:line="276" w:lineRule="auto"/>
        <w:ind w:right="-6"/>
        <w:jc w:val="both"/>
        <w:rPr>
          <w:rFonts w:ascii="Aptos" w:hAnsi="Aptos"/>
          <w:b/>
          <w:sz w:val="21"/>
          <w:szCs w:val="21"/>
        </w:rPr>
      </w:pPr>
    </w:p>
    <w:p w14:paraId="037D5ED5" w14:textId="7BABCC58" w:rsidR="00846FD7" w:rsidRDefault="00846FD7" w:rsidP="00E413FD">
      <w:pPr>
        <w:spacing w:line="276" w:lineRule="auto"/>
        <w:ind w:right="-6"/>
        <w:jc w:val="both"/>
        <w:rPr>
          <w:rFonts w:ascii="Aptos" w:hAnsi="Aptos"/>
          <w:b/>
          <w:sz w:val="21"/>
          <w:szCs w:val="21"/>
        </w:rPr>
      </w:pPr>
    </w:p>
    <w:p w14:paraId="08CB4A4D" w14:textId="79EE2909" w:rsidR="00846FD7" w:rsidRDefault="00846FD7" w:rsidP="00E413FD">
      <w:pPr>
        <w:spacing w:line="276" w:lineRule="auto"/>
        <w:ind w:right="-6"/>
        <w:jc w:val="both"/>
        <w:rPr>
          <w:rFonts w:ascii="Aptos" w:hAnsi="Aptos"/>
          <w:b/>
          <w:sz w:val="21"/>
          <w:szCs w:val="21"/>
        </w:rPr>
      </w:pPr>
    </w:p>
    <w:p w14:paraId="40A93FE5" w14:textId="77777777" w:rsidR="00846FD7" w:rsidRDefault="00846FD7" w:rsidP="00E413FD">
      <w:pPr>
        <w:spacing w:line="276" w:lineRule="auto"/>
        <w:ind w:right="-6"/>
        <w:jc w:val="both"/>
        <w:rPr>
          <w:rFonts w:ascii="Aptos" w:hAnsi="Aptos"/>
          <w:b/>
          <w:sz w:val="21"/>
          <w:szCs w:val="21"/>
        </w:rPr>
      </w:pPr>
    </w:p>
    <w:p w14:paraId="660325E2" w14:textId="77777777" w:rsidR="00744C56" w:rsidRDefault="00744C56" w:rsidP="00E413FD">
      <w:pPr>
        <w:spacing w:line="276" w:lineRule="auto"/>
        <w:ind w:right="-6"/>
        <w:jc w:val="both"/>
        <w:rPr>
          <w:rFonts w:ascii="Aptos" w:hAnsi="Aptos"/>
          <w:b/>
          <w:sz w:val="21"/>
          <w:szCs w:val="21"/>
        </w:rPr>
      </w:pPr>
    </w:p>
    <w:p w14:paraId="400F3D45" w14:textId="6FDD06ED" w:rsidR="00E413FD" w:rsidRPr="00A915AF" w:rsidRDefault="00846FD7" w:rsidP="00E413FD">
      <w:pPr>
        <w:spacing w:line="276" w:lineRule="auto"/>
        <w:ind w:right="-6"/>
        <w:jc w:val="both"/>
        <w:rPr>
          <w:rFonts w:ascii="Aptos" w:hAnsi="Aptos"/>
          <w:b/>
          <w:sz w:val="21"/>
          <w:szCs w:val="21"/>
        </w:rPr>
      </w:pPr>
      <w:r>
        <w:rPr>
          <w:rFonts w:ascii="Aptos" w:hAnsi="Aptos"/>
          <w:b/>
          <w:sz w:val="21"/>
          <w:szCs w:val="21"/>
        </w:rPr>
        <w:t>Seznam použitých zkratek</w:t>
      </w:r>
      <w:r w:rsidR="00E413FD" w:rsidRPr="00A915AF">
        <w:rPr>
          <w:rFonts w:ascii="Aptos" w:hAnsi="Aptos"/>
          <w:b/>
          <w:sz w:val="21"/>
          <w:szCs w:val="21"/>
        </w:rPr>
        <w:t>:</w:t>
      </w:r>
    </w:p>
    <w:p w14:paraId="23AE5F27" w14:textId="77777777" w:rsidR="00E413FD" w:rsidRPr="00A915AF" w:rsidRDefault="00E413FD" w:rsidP="00E413FD">
      <w:pPr>
        <w:spacing w:line="276" w:lineRule="auto"/>
        <w:ind w:right="-6"/>
        <w:jc w:val="both"/>
        <w:rPr>
          <w:rFonts w:ascii="Aptos" w:hAnsi="Aptos"/>
          <w:sz w:val="21"/>
          <w:szCs w:val="21"/>
        </w:rPr>
      </w:pPr>
    </w:p>
    <w:p w14:paraId="738521E6" w14:textId="77777777" w:rsidR="00E413FD" w:rsidRPr="00A915AF" w:rsidRDefault="00E413FD" w:rsidP="00E413FD">
      <w:pPr>
        <w:spacing w:line="276" w:lineRule="auto"/>
        <w:ind w:right="-6"/>
        <w:jc w:val="both"/>
        <w:rPr>
          <w:rFonts w:ascii="Aptos" w:hAnsi="Aptos"/>
          <w:sz w:val="21"/>
          <w:szCs w:val="21"/>
        </w:rPr>
      </w:pPr>
      <w:r w:rsidRPr="00A915AF">
        <w:rPr>
          <w:rFonts w:ascii="Aptos" w:hAnsi="Aptos"/>
          <w:sz w:val="21"/>
          <w:szCs w:val="21"/>
        </w:rPr>
        <w:t>ESIF</w:t>
      </w:r>
      <w:r w:rsidRPr="00A915AF">
        <w:rPr>
          <w:rFonts w:ascii="Aptos" w:hAnsi="Aptos"/>
          <w:sz w:val="21"/>
          <w:szCs w:val="21"/>
        </w:rPr>
        <w:tab/>
      </w:r>
      <w:r w:rsidRPr="00A915AF">
        <w:rPr>
          <w:rFonts w:ascii="Aptos" w:hAnsi="Aptos"/>
          <w:sz w:val="21"/>
          <w:szCs w:val="21"/>
        </w:rPr>
        <w:tab/>
        <w:t>Evropské strukturální a investiční fondy</w:t>
      </w:r>
    </w:p>
    <w:p w14:paraId="55726060" w14:textId="77777777" w:rsidR="00E413FD" w:rsidRPr="00A915AF" w:rsidRDefault="00E413FD" w:rsidP="00E413FD">
      <w:pPr>
        <w:spacing w:line="276" w:lineRule="auto"/>
        <w:ind w:right="-6"/>
        <w:jc w:val="both"/>
        <w:rPr>
          <w:rFonts w:ascii="Aptos" w:hAnsi="Aptos"/>
          <w:sz w:val="21"/>
          <w:szCs w:val="21"/>
        </w:rPr>
      </w:pPr>
      <w:r w:rsidRPr="00A915AF">
        <w:rPr>
          <w:rFonts w:ascii="Aptos" w:hAnsi="Aptos"/>
          <w:sz w:val="21"/>
          <w:szCs w:val="21"/>
        </w:rPr>
        <w:t>MPO</w:t>
      </w:r>
      <w:r w:rsidRPr="00A915AF">
        <w:rPr>
          <w:rFonts w:ascii="Aptos" w:hAnsi="Aptos"/>
          <w:sz w:val="21"/>
          <w:szCs w:val="21"/>
        </w:rPr>
        <w:tab/>
      </w:r>
      <w:r w:rsidRPr="00A915AF">
        <w:rPr>
          <w:rFonts w:ascii="Aptos" w:hAnsi="Aptos"/>
          <w:sz w:val="21"/>
          <w:szCs w:val="21"/>
        </w:rPr>
        <w:tab/>
        <w:t>Ministerstvo průmyslu a obchodu</w:t>
      </w:r>
    </w:p>
    <w:p w14:paraId="28D5D0CE" w14:textId="77777777" w:rsidR="00E413FD" w:rsidRPr="00A915AF" w:rsidRDefault="00E413FD" w:rsidP="00E413FD">
      <w:pPr>
        <w:spacing w:line="276" w:lineRule="auto"/>
        <w:ind w:right="-6"/>
        <w:jc w:val="both"/>
        <w:rPr>
          <w:rFonts w:ascii="Aptos" w:hAnsi="Aptos"/>
          <w:sz w:val="21"/>
          <w:szCs w:val="21"/>
        </w:rPr>
      </w:pPr>
      <w:r w:rsidRPr="00A915AF">
        <w:rPr>
          <w:rFonts w:ascii="Aptos" w:hAnsi="Aptos"/>
          <w:sz w:val="21"/>
          <w:szCs w:val="21"/>
        </w:rPr>
        <w:t>NSA</w:t>
      </w:r>
      <w:r w:rsidRPr="00A915AF">
        <w:rPr>
          <w:rFonts w:ascii="Aptos" w:hAnsi="Aptos"/>
          <w:sz w:val="21"/>
          <w:szCs w:val="21"/>
        </w:rPr>
        <w:tab/>
      </w:r>
      <w:r w:rsidRPr="00A915AF">
        <w:rPr>
          <w:rFonts w:ascii="Aptos" w:hAnsi="Aptos"/>
          <w:sz w:val="21"/>
          <w:szCs w:val="21"/>
        </w:rPr>
        <w:tab/>
        <w:t>Národní sportovní agentura</w:t>
      </w:r>
    </w:p>
    <w:p w14:paraId="2DB84621" w14:textId="4158E210" w:rsidR="00E413FD" w:rsidRPr="00A915AF" w:rsidRDefault="00E413FD" w:rsidP="00E413FD">
      <w:pPr>
        <w:spacing w:line="276" w:lineRule="auto"/>
        <w:ind w:right="-6"/>
        <w:jc w:val="both"/>
        <w:rPr>
          <w:rFonts w:ascii="Aptos" w:hAnsi="Aptos"/>
          <w:sz w:val="21"/>
          <w:szCs w:val="21"/>
        </w:rPr>
      </w:pPr>
      <w:r w:rsidRPr="00A915AF">
        <w:rPr>
          <w:rFonts w:ascii="Aptos" w:hAnsi="Aptos"/>
          <w:sz w:val="21"/>
          <w:szCs w:val="21"/>
        </w:rPr>
        <w:t>OP JAK</w:t>
      </w:r>
      <w:r w:rsidRPr="00A915AF">
        <w:rPr>
          <w:rFonts w:ascii="Aptos" w:hAnsi="Aptos"/>
          <w:sz w:val="21"/>
          <w:szCs w:val="21"/>
        </w:rPr>
        <w:tab/>
      </w:r>
      <w:r w:rsidR="00744C56">
        <w:rPr>
          <w:rFonts w:ascii="Aptos" w:hAnsi="Aptos"/>
          <w:sz w:val="21"/>
          <w:szCs w:val="21"/>
        </w:rPr>
        <w:tab/>
      </w:r>
      <w:r w:rsidRPr="00A915AF">
        <w:rPr>
          <w:rFonts w:ascii="Aptos" w:hAnsi="Aptos"/>
          <w:sz w:val="21"/>
          <w:szCs w:val="21"/>
        </w:rPr>
        <w:t>Operační program Jan Amos Komenský</w:t>
      </w:r>
    </w:p>
    <w:p w14:paraId="11672AEB" w14:textId="77777777" w:rsidR="00E413FD" w:rsidRPr="00A915AF" w:rsidRDefault="00E413FD" w:rsidP="00E413FD">
      <w:pPr>
        <w:spacing w:line="276" w:lineRule="auto"/>
        <w:ind w:right="-6"/>
        <w:jc w:val="both"/>
        <w:rPr>
          <w:rFonts w:ascii="Aptos" w:hAnsi="Aptos"/>
          <w:sz w:val="21"/>
          <w:szCs w:val="21"/>
        </w:rPr>
      </w:pPr>
      <w:r w:rsidRPr="00A915AF">
        <w:rPr>
          <w:rFonts w:ascii="Aptos" w:hAnsi="Aptos"/>
          <w:sz w:val="21"/>
          <w:szCs w:val="21"/>
        </w:rPr>
        <w:t>SFŽP</w:t>
      </w:r>
      <w:r w:rsidRPr="00A915AF">
        <w:rPr>
          <w:rFonts w:ascii="Aptos" w:hAnsi="Aptos"/>
          <w:sz w:val="21"/>
          <w:szCs w:val="21"/>
        </w:rPr>
        <w:tab/>
      </w:r>
      <w:r w:rsidRPr="00A915AF">
        <w:rPr>
          <w:rFonts w:ascii="Aptos" w:hAnsi="Aptos"/>
          <w:sz w:val="21"/>
          <w:szCs w:val="21"/>
        </w:rPr>
        <w:tab/>
        <w:t>Státní fond životního prostředí</w:t>
      </w:r>
    </w:p>
    <w:p w14:paraId="7D138B4E" w14:textId="492F4F98" w:rsidR="00220EB4" w:rsidRPr="00A915AF" w:rsidRDefault="00220EB4" w:rsidP="00671647">
      <w:pPr>
        <w:spacing w:line="276" w:lineRule="auto"/>
        <w:ind w:right="-6"/>
        <w:jc w:val="both"/>
        <w:rPr>
          <w:rFonts w:ascii="Aptos" w:hAnsi="Aptos"/>
          <w:sz w:val="21"/>
          <w:szCs w:val="21"/>
        </w:rPr>
      </w:pPr>
    </w:p>
    <w:p w14:paraId="6527A4BF" w14:textId="77777777" w:rsidR="00674195" w:rsidRPr="00A915AF" w:rsidRDefault="00674195" w:rsidP="00674195">
      <w:pPr>
        <w:ind w:right="-6"/>
        <w:jc w:val="both"/>
        <w:rPr>
          <w:rFonts w:ascii="Aptos" w:hAnsi="Aptos"/>
          <w:b/>
          <w:sz w:val="21"/>
          <w:szCs w:val="21"/>
        </w:rPr>
      </w:pPr>
    </w:p>
    <w:p w14:paraId="0269707A" w14:textId="77777777" w:rsidR="00607447" w:rsidRPr="00A915AF" w:rsidRDefault="00607447" w:rsidP="009445B5">
      <w:pPr>
        <w:autoSpaceDE w:val="0"/>
        <w:autoSpaceDN w:val="0"/>
        <w:adjustRightInd w:val="0"/>
        <w:jc w:val="both"/>
        <w:rPr>
          <w:rFonts w:ascii="Aptos" w:hAnsi="Aptos"/>
          <w:b/>
          <w:sz w:val="21"/>
          <w:szCs w:val="21"/>
        </w:rPr>
      </w:pPr>
    </w:p>
    <w:p w14:paraId="5980F5CB" w14:textId="77777777" w:rsidR="00607447" w:rsidRPr="00A915AF" w:rsidRDefault="00607447" w:rsidP="009445B5">
      <w:pPr>
        <w:autoSpaceDE w:val="0"/>
        <w:autoSpaceDN w:val="0"/>
        <w:adjustRightInd w:val="0"/>
        <w:jc w:val="both"/>
        <w:rPr>
          <w:rFonts w:ascii="Aptos" w:hAnsi="Aptos"/>
          <w:b/>
          <w:sz w:val="21"/>
          <w:szCs w:val="21"/>
        </w:rPr>
      </w:pPr>
    </w:p>
    <w:sectPr w:rsidR="00607447" w:rsidRPr="00A915AF" w:rsidSect="001C6782">
      <w:head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83492" w14:textId="77777777" w:rsidR="00CC3991" w:rsidRDefault="00CC3991" w:rsidP="009D62B8">
      <w:r>
        <w:separator/>
      </w:r>
    </w:p>
  </w:endnote>
  <w:endnote w:type="continuationSeparator" w:id="0">
    <w:p w14:paraId="53B64150" w14:textId="77777777" w:rsidR="00CC3991" w:rsidRDefault="00CC3991" w:rsidP="009D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Bai Jamjuree">
    <w:charset w:val="DE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C764E" w14:textId="77777777" w:rsidR="00CC3991" w:rsidRDefault="00CC3991" w:rsidP="009D62B8">
      <w:r>
        <w:separator/>
      </w:r>
    </w:p>
  </w:footnote>
  <w:footnote w:type="continuationSeparator" w:id="0">
    <w:p w14:paraId="4D003D10" w14:textId="77777777" w:rsidR="00CC3991" w:rsidRDefault="00CC3991" w:rsidP="009D6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D4D6D" w14:textId="31269292" w:rsidR="006274AA" w:rsidRPr="00EB679A" w:rsidRDefault="006274AA" w:rsidP="00EB679A">
    <w:pPr>
      <w:rPr>
        <w:sz w:val="20"/>
        <w:szCs w:val="20"/>
      </w:rPr>
    </w:pPr>
    <w:r>
      <w:rPr>
        <w:sz w:val="20"/>
        <w:szCs w:val="20"/>
      </w:rPr>
      <w:t xml:space="preserve">Příloha č. 1 Plánu realizace Strategického záměru Univerzity Tomáše Bati ve Zlíně na období 21+ pro rok 2025 </w:t>
    </w:r>
  </w:p>
  <w:p w14:paraId="23E8C718" w14:textId="77777777" w:rsidR="006274AA" w:rsidRDefault="006274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D661E"/>
    <w:multiLevelType w:val="hybridMultilevel"/>
    <w:tmpl w:val="02DAD568"/>
    <w:lvl w:ilvl="0" w:tplc="1F52175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6001E4"/>
    <w:multiLevelType w:val="hybridMultilevel"/>
    <w:tmpl w:val="47EE091E"/>
    <w:lvl w:ilvl="0" w:tplc="84BEF422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4299D"/>
    <w:multiLevelType w:val="hybridMultilevel"/>
    <w:tmpl w:val="830AA2EC"/>
    <w:lvl w:ilvl="0" w:tplc="E904DE34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hint="default"/>
      </w:rPr>
    </w:lvl>
    <w:lvl w:ilvl="1" w:tplc="E904DE3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D1B28"/>
    <w:multiLevelType w:val="hybridMultilevel"/>
    <w:tmpl w:val="FA6C8C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8284F"/>
    <w:multiLevelType w:val="hybridMultilevel"/>
    <w:tmpl w:val="4B36A9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43634"/>
    <w:multiLevelType w:val="hybridMultilevel"/>
    <w:tmpl w:val="B34C0372"/>
    <w:lvl w:ilvl="0" w:tplc="234EBD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C66AE"/>
    <w:multiLevelType w:val="hybridMultilevel"/>
    <w:tmpl w:val="F89AB0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A382A"/>
    <w:multiLevelType w:val="hybridMultilevel"/>
    <w:tmpl w:val="C37CEF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51F7B"/>
    <w:multiLevelType w:val="hybridMultilevel"/>
    <w:tmpl w:val="DC7649B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66FC1"/>
    <w:multiLevelType w:val="hybridMultilevel"/>
    <w:tmpl w:val="C614843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2B8"/>
    <w:rsid w:val="000014E6"/>
    <w:rsid w:val="00006CBB"/>
    <w:rsid w:val="0001476D"/>
    <w:rsid w:val="0001641C"/>
    <w:rsid w:val="0001728E"/>
    <w:rsid w:val="00023896"/>
    <w:rsid w:val="000279F5"/>
    <w:rsid w:val="000332E2"/>
    <w:rsid w:val="0003440B"/>
    <w:rsid w:val="00035F05"/>
    <w:rsid w:val="00043396"/>
    <w:rsid w:val="00050B39"/>
    <w:rsid w:val="0005556D"/>
    <w:rsid w:val="00057568"/>
    <w:rsid w:val="0006077B"/>
    <w:rsid w:val="00066553"/>
    <w:rsid w:val="000670EC"/>
    <w:rsid w:val="00080270"/>
    <w:rsid w:val="00082131"/>
    <w:rsid w:val="000A18C4"/>
    <w:rsid w:val="000A6D74"/>
    <w:rsid w:val="000B1E94"/>
    <w:rsid w:val="000B4163"/>
    <w:rsid w:val="000B6957"/>
    <w:rsid w:val="000B7EF1"/>
    <w:rsid w:val="000C2519"/>
    <w:rsid w:val="000C3CE0"/>
    <w:rsid w:val="000C6417"/>
    <w:rsid w:val="000E0B0D"/>
    <w:rsid w:val="000E4F5E"/>
    <w:rsid w:val="000E7E87"/>
    <w:rsid w:val="000F254C"/>
    <w:rsid w:val="000F47AA"/>
    <w:rsid w:val="000F5959"/>
    <w:rsid w:val="000F64E0"/>
    <w:rsid w:val="00102292"/>
    <w:rsid w:val="0011185B"/>
    <w:rsid w:val="0012551C"/>
    <w:rsid w:val="001308AA"/>
    <w:rsid w:val="0013527F"/>
    <w:rsid w:val="0014367C"/>
    <w:rsid w:val="00150318"/>
    <w:rsid w:val="00150C2B"/>
    <w:rsid w:val="00151DB2"/>
    <w:rsid w:val="0015661D"/>
    <w:rsid w:val="00170166"/>
    <w:rsid w:val="00172EC4"/>
    <w:rsid w:val="001804E3"/>
    <w:rsid w:val="00185DED"/>
    <w:rsid w:val="00187FEF"/>
    <w:rsid w:val="00194966"/>
    <w:rsid w:val="001B580A"/>
    <w:rsid w:val="001B5998"/>
    <w:rsid w:val="001C015E"/>
    <w:rsid w:val="001C6782"/>
    <w:rsid w:val="001C7EA8"/>
    <w:rsid w:val="001D4C62"/>
    <w:rsid w:val="001E47F7"/>
    <w:rsid w:val="001F0E43"/>
    <w:rsid w:val="0020017A"/>
    <w:rsid w:val="002076B1"/>
    <w:rsid w:val="0021540F"/>
    <w:rsid w:val="00220EB4"/>
    <w:rsid w:val="00225DAF"/>
    <w:rsid w:val="00246177"/>
    <w:rsid w:val="00250A3F"/>
    <w:rsid w:val="00251F61"/>
    <w:rsid w:val="00263AA8"/>
    <w:rsid w:val="00264AE5"/>
    <w:rsid w:val="0026521F"/>
    <w:rsid w:val="002738B1"/>
    <w:rsid w:val="0028766F"/>
    <w:rsid w:val="00296B66"/>
    <w:rsid w:val="002A0046"/>
    <w:rsid w:val="002A2B61"/>
    <w:rsid w:val="002D1836"/>
    <w:rsid w:val="002F580E"/>
    <w:rsid w:val="002F6F99"/>
    <w:rsid w:val="003026D9"/>
    <w:rsid w:val="00307067"/>
    <w:rsid w:val="0031160E"/>
    <w:rsid w:val="003200A7"/>
    <w:rsid w:val="0032604E"/>
    <w:rsid w:val="003316B9"/>
    <w:rsid w:val="0033335D"/>
    <w:rsid w:val="00335DFE"/>
    <w:rsid w:val="00336EFD"/>
    <w:rsid w:val="003442B3"/>
    <w:rsid w:val="0036043E"/>
    <w:rsid w:val="003709D8"/>
    <w:rsid w:val="00377323"/>
    <w:rsid w:val="00380F6F"/>
    <w:rsid w:val="00387161"/>
    <w:rsid w:val="00391A83"/>
    <w:rsid w:val="00393301"/>
    <w:rsid w:val="00396548"/>
    <w:rsid w:val="003A73E9"/>
    <w:rsid w:val="003D3CF3"/>
    <w:rsid w:val="003D4625"/>
    <w:rsid w:val="003F101A"/>
    <w:rsid w:val="003F1FCC"/>
    <w:rsid w:val="003F2AA3"/>
    <w:rsid w:val="00400C4D"/>
    <w:rsid w:val="004200F7"/>
    <w:rsid w:val="004246E9"/>
    <w:rsid w:val="0042774E"/>
    <w:rsid w:val="00435188"/>
    <w:rsid w:val="00441FEA"/>
    <w:rsid w:val="00443DFF"/>
    <w:rsid w:val="0045791F"/>
    <w:rsid w:val="004666B6"/>
    <w:rsid w:val="00481114"/>
    <w:rsid w:val="004817D8"/>
    <w:rsid w:val="00492319"/>
    <w:rsid w:val="004A3ACC"/>
    <w:rsid w:val="004A4D61"/>
    <w:rsid w:val="004B2EDD"/>
    <w:rsid w:val="004B4004"/>
    <w:rsid w:val="004D29B8"/>
    <w:rsid w:val="004D44BA"/>
    <w:rsid w:val="004F7751"/>
    <w:rsid w:val="00506974"/>
    <w:rsid w:val="00512787"/>
    <w:rsid w:val="005131D0"/>
    <w:rsid w:val="0052711A"/>
    <w:rsid w:val="00532280"/>
    <w:rsid w:val="00546105"/>
    <w:rsid w:val="00563975"/>
    <w:rsid w:val="00573670"/>
    <w:rsid w:val="00574B9D"/>
    <w:rsid w:val="00584733"/>
    <w:rsid w:val="00591DEC"/>
    <w:rsid w:val="0059264E"/>
    <w:rsid w:val="005931A3"/>
    <w:rsid w:val="005B347B"/>
    <w:rsid w:val="005D7D9C"/>
    <w:rsid w:val="005F0816"/>
    <w:rsid w:val="005F1CC9"/>
    <w:rsid w:val="00607447"/>
    <w:rsid w:val="0062135C"/>
    <w:rsid w:val="006274AA"/>
    <w:rsid w:val="00627B7D"/>
    <w:rsid w:val="00633820"/>
    <w:rsid w:val="0064388B"/>
    <w:rsid w:val="006552FA"/>
    <w:rsid w:val="00660A2A"/>
    <w:rsid w:val="00671647"/>
    <w:rsid w:val="00674195"/>
    <w:rsid w:val="00676AF0"/>
    <w:rsid w:val="006809FC"/>
    <w:rsid w:val="0068531B"/>
    <w:rsid w:val="00687901"/>
    <w:rsid w:val="006926DE"/>
    <w:rsid w:val="006A3C65"/>
    <w:rsid w:val="006B378A"/>
    <w:rsid w:val="006D1E95"/>
    <w:rsid w:val="006D598E"/>
    <w:rsid w:val="006D5DAA"/>
    <w:rsid w:val="006D5EE4"/>
    <w:rsid w:val="006E0B82"/>
    <w:rsid w:val="00704608"/>
    <w:rsid w:val="0070512A"/>
    <w:rsid w:val="007051BF"/>
    <w:rsid w:val="007122DD"/>
    <w:rsid w:val="007155B4"/>
    <w:rsid w:val="0072420B"/>
    <w:rsid w:val="00726101"/>
    <w:rsid w:val="00730982"/>
    <w:rsid w:val="00744C56"/>
    <w:rsid w:val="00744F55"/>
    <w:rsid w:val="00756A90"/>
    <w:rsid w:val="00784821"/>
    <w:rsid w:val="00796EF2"/>
    <w:rsid w:val="007A2371"/>
    <w:rsid w:val="007A77CB"/>
    <w:rsid w:val="007C5929"/>
    <w:rsid w:val="007D2375"/>
    <w:rsid w:val="007D5DA2"/>
    <w:rsid w:val="007F47FB"/>
    <w:rsid w:val="007F7835"/>
    <w:rsid w:val="00817C63"/>
    <w:rsid w:val="00835511"/>
    <w:rsid w:val="0083711D"/>
    <w:rsid w:val="0083794C"/>
    <w:rsid w:val="00837E9B"/>
    <w:rsid w:val="00846FD7"/>
    <w:rsid w:val="00860127"/>
    <w:rsid w:val="008731FA"/>
    <w:rsid w:val="00892A4E"/>
    <w:rsid w:val="00897634"/>
    <w:rsid w:val="008A440E"/>
    <w:rsid w:val="008A6AF3"/>
    <w:rsid w:val="008C0F8C"/>
    <w:rsid w:val="008D7FF6"/>
    <w:rsid w:val="008E294E"/>
    <w:rsid w:val="008F6AF2"/>
    <w:rsid w:val="00906663"/>
    <w:rsid w:val="00907821"/>
    <w:rsid w:val="00911447"/>
    <w:rsid w:val="00912C40"/>
    <w:rsid w:val="00925140"/>
    <w:rsid w:val="00937FCC"/>
    <w:rsid w:val="009445B5"/>
    <w:rsid w:val="00946530"/>
    <w:rsid w:val="0097562A"/>
    <w:rsid w:val="009773DF"/>
    <w:rsid w:val="00995F21"/>
    <w:rsid w:val="009A3B41"/>
    <w:rsid w:val="009A69A7"/>
    <w:rsid w:val="009B567D"/>
    <w:rsid w:val="009C69F4"/>
    <w:rsid w:val="009D5A20"/>
    <w:rsid w:val="009D62B8"/>
    <w:rsid w:val="009D6D2C"/>
    <w:rsid w:val="009F0354"/>
    <w:rsid w:val="009F1414"/>
    <w:rsid w:val="009F6DF1"/>
    <w:rsid w:val="00A23F7D"/>
    <w:rsid w:val="00A52A2F"/>
    <w:rsid w:val="00A915AF"/>
    <w:rsid w:val="00A976CE"/>
    <w:rsid w:val="00A977F4"/>
    <w:rsid w:val="00AA0A89"/>
    <w:rsid w:val="00AA3062"/>
    <w:rsid w:val="00AA67F8"/>
    <w:rsid w:val="00AB366C"/>
    <w:rsid w:val="00AC15B6"/>
    <w:rsid w:val="00AD33AD"/>
    <w:rsid w:val="00AE4433"/>
    <w:rsid w:val="00AE587F"/>
    <w:rsid w:val="00AF0354"/>
    <w:rsid w:val="00AF2AA3"/>
    <w:rsid w:val="00AF59D1"/>
    <w:rsid w:val="00B12A3B"/>
    <w:rsid w:val="00B12D75"/>
    <w:rsid w:val="00B16DE9"/>
    <w:rsid w:val="00B21C67"/>
    <w:rsid w:val="00B2412F"/>
    <w:rsid w:val="00B268BC"/>
    <w:rsid w:val="00B4143F"/>
    <w:rsid w:val="00B733C8"/>
    <w:rsid w:val="00B84AE2"/>
    <w:rsid w:val="00B85AC2"/>
    <w:rsid w:val="00B87188"/>
    <w:rsid w:val="00B878C6"/>
    <w:rsid w:val="00B87990"/>
    <w:rsid w:val="00B90232"/>
    <w:rsid w:val="00B92467"/>
    <w:rsid w:val="00B92D44"/>
    <w:rsid w:val="00BA0A96"/>
    <w:rsid w:val="00BB2F72"/>
    <w:rsid w:val="00BC0CC8"/>
    <w:rsid w:val="00BD2286"/>
    <w:rsid w:val="00BE5378"/>
    <w:rsid w:val="00BE56FB"/>
    <w:rsid w:val="00BE7B29"/>
    <w:rsid w:val="00BF1F3B"/>
    <w:rsid w:val="00BF2CB9"/>
    <w:rsid w:val="00BF78FF"/>
    <w:rsid w:val="00C047BA"/>
    <w:rsid w:val="00C052D3"/>
    <w:rsid w:val="00C32577"/>
    <w:rsid w:val="00C61E03"/>
    <w:rsid w:val="00C64CAB"/>
    <w:rsid w:val="00C66FB6"/>
    <w:rsid w:val="00C7457E"/>
    <w:rsid w:val="00C91313"/>
    <w:rsid w:val="00C942C1"/>
    <w:rsid w:val="00CA0BC7"/>
    <w:rsid w:val="00CA5E4D"/>
    <w:rsid w:val="00CA66B5"/>
    <w:rsid w:val="00CB7DFD"/>
    <w:rsid w:val="00CC0DBB"/>
    <w:rsid w:val="00CC19E7"/>
    <w:rsid w:val="00CC3991"/>
    <w:rsid w:val="00CE6F66"/>
    <w:rsid w:val="00D02B64"/>
    <w:rsid w:val="00D1240A"/>
    <w:rsid w:val="00D256DE"/>
    <w:rsid w:val="00D44364"/>
    <w:rsid w:val="00D4636C"/>
    <w:rsid w:val="00D508E0"/>
    <w:rsid w:val="00D55403"/>
    <w:rsid w:val="00D62E94"/>
    <w:rsid w:val="00D70236"/>
    <w:rsid w:val="00D769B4"/>
    <w:rsid w:val="00D8106F"/>
    <w:rsid w:val="00D816C4"/>
    <w:rsid w:val="00D832EA"/>
    <w:rsid w:val="00D86A16"/>
    <w:rsid w:val="00D96812"/>
    <w:rsid w:val="00DB1468"/>
    <w:rsid w:val="00DC557B"/>
    <w:rsid w:val="00DD0DE0"/>
    <w:rsid w:val="00DF53B8"/>
    <w:rsid w:val="00E003CC"/>
    <w:rsid w:val="00E142EB"/>
    <w:rsid w:val="00E23279"/>
    <w:rsid w:val="00E25208"/>
    <w:rsid w:val="00E26444"/>
    <w:rsid w:val="00E34559"/>
    <w:rsid w:val="00E35071"/>
    <w:rsid w:val="00E355D5"/>
    <w:rsid w:val="00E363BF"/>
    <w:rsid w:val="00E413FD"/>
    <w:rsid w:val="00E4739C"/>
    <w:rsid w:val="00E53171"/>
    <w:rsid w:val="00E56AC4"/>
    <w:rsid w:val="00E62B53"/>
    <w:rsid w:val="00E644F4"/>
    <w:rsid w:val="00E674A3"/>
    <w:rsid w:val="00E8565D"/>
    <w:rsid w:val="00E970B4"/>
    <w:rsid w:val="00EA6C4D"/>
    <w:rsid w:val="00EB468B"/>
    <w:rsid w:val="00EB679A"/>
    <w:rsid w:val="00ED1C33"/>
    <w:rsid w:val="00ED2F1C"/>
    <w:rsid w:val="00ED5400"/>
    <w:rsid w:val="00ED6EE1"/>
    <w:rsid w:val="00EE186F"/>
    <w:rsid w:val="00F02B9E"/>
    <w:rsid w:val="00F13842"/>
    <w:rsid w:val="00F316D2"/>
    <w:rsid w:val="00F328C3"/>
    <w:rsid w:val="00F338BC"/>
    <w:rsid w:val="00F360E0"/>
    <w:rsid w:val="00F434EF"/>
    <w:rsid w:val="00F55FC2"/>
    <w:rsid w:val="00F676F7"/>
    <w:rsid w:val="00F67D37"/>
    <w:rsid w:val="00F70FD5"/>
    <w:rsid w:val="00F734D4"/>
    <w:rsid w:val="00F80A1B"/>
    <w:rsid w:val="00F8675D"/>
    <w:rsid w:val="00F87081"/>
    <w:rsid w:val="00F90603"/>
    <w:rsid w:val="00F90BD6"/>
    <w:rsid w:val="00F92CBA"/>
    <w:rsid w:val="00FC4C3F"/>
    <w:rsid w:val="00FD5225"/>
    <w:rsid w:val="00FE3822"/>
    <w:rsid w:val="00F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19F0D"/>
  <w15:chartTrackingRefBased/>
  <w15:docId w15:val="{B2CD9D3A-877A-DE4A-976B-A18E54F6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567D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62B8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2B8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D62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D62B8"/>
  </w:style>
  <w:style w:type="paragraph" w:styleId="Zpat">
    <w:name w:val="footer"/>
    <w:basedOn w:val="Normln"/>
    <w:link w:val="ZpatChar"/>
    <w:uiPriority w:val="99"/>
    <w:unhideWhenUsed/>
    <w:rsid w:val="009D62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D62B8"/>
  </w:style>
  <w:style w:type="paragraph" w:styleId="Odstavecseseznamem">
    <w:name w:val="List Paragraph"/>
    <w:basedOn w:val="Normln"/>
    <w:link w:val="OdstavecseseznamemChar"/>
    <w:uiPriority w:val="34"/>
    <w:qFormat/>
    <w:rsid w:val="00391A8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902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023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02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02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0232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EB468B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E970B4"/>
  </w:style>
  <w:style w:type="table" w:styleId="Mkatabulky">
    <w:name w:val="Table Grid"/>
    <w:basedOn w:val="Normlntabulka"/>
    <w:uiPriority w:val="39"/>
    <w:rsid w:val="00220EB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082131"/>
  </w:style>
  <w:style w:type="paragraph" w:customStyle="1" w:styleId="Default">
    <w:name w:val="Default"/>
    <w:rsid w:val="0002389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Zkladntextodsazen2">
    <w:name w:val="Body Text Indent 2"/>
    <w:basedOn w:val="Normln"/>
    <w:link w:val="Zkladntextodsazen2Char"/>
    <w:uiPriority w:val="99"/>
    <w:rsid w:val="000B4163"/>
    <w:pPr>
      <w:ind w:left="3261" w:hanging="3261"/>
    </w:pPr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B4163"/>
    <w:rPr>
      <w:rFonts w:ascii="Times New Roman" w:eastAsia="Times New Roman" w:hAnsi="Times New Roman" w:cs="Times New Roman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8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6b729cd62ccc1a80702e920ba3b8cff5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45de3c5a35067c85bf70288206310a4a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19C85F-5CD8-4DA3-A79E-FB62212302EE}"/>
</file>

<file path=customXml/itemProps3.xml><?xml version="1.0" encoding="utf-8"?>
<ds:datastoreItem xmlns:ds="http://schemas.openxmlformats.org/officeDocument/2006/customXml" ds:itemID="{98AA01B6-ECC5-466B-97E9-D4F65768BF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C7D533-4931-440F-A3FC-0C310DD2DAD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0C27580-CCC1-4B8A-9591-47D5959A96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14</Pages>
  <Words>3880</Words>
  <Characters>22892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Alexander Černý</dc:creator>
  <cp:keywords/>
  <dc:description/>
  <cp:lastModifiedBy>Linda Machalová</cp:lastModifiedBy>
  <cp:revision>5</cp:revision>
  <dcterms:created xsi:type="dcterms:W3CDTF">2024-09-16T09:03:00Z</dcterms:created>
  <dcterms:modified xsi:type="dcterms:W3CDTF">2024-10-04T13:04:00Z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</Properties>
</file>