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3045"/>
        <w:gridCol w:w="3594"/>
      </w:tblGrid>
      <w:tr w:rsidR="00026073" w:rsidRPr="00470CDA" w14:paraId="7993DE2F" w14:textId="77777777" w:rsidTr="53531107">
        <w:tc>
          <w:tcPr>
            <w:tcW w:w="2387" w:type="dxa"/>
          </w:tcPr>
          <w:p w14:paraId="0CF48B7A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Kód:</w:t>
            </w:r>
          </w:p>
        </w:tc>
        <w:tc>
          <w:tcPr>
            <w:tcW w:w="6639" w:type="dxa"/>
            <w:gridSpan w:val="2"/>
          </w:tcPr>
          <w:p w14:paraId="1C9775EE" w14:textId="7645AFFE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A639E">
              <w:rPr>
                <w:rFonts w:ascii="Times New Roman" w:eastAsia="Times New Roman" w:hAnsi="Times New Roman" w:cs="Times New Roman"/>
                <w:highlight w:val="yellow"/>
              </w:rPr>
              <w:t>SR/</w:t>
            </w:r>
            <w:r w:rsidR="00A15B04" w:rsidRPr="00CA639E">
              <w:rPr>
                <w:rFonts w:ascii="Times New Roman" w:eastAsia="Times New Roman" w:hAnsi="Times New Roman" w:cs="Times New Roman"/>
                <w:highlight w:val="yellow"/>
              </w:rPr>
              <w:t>6</w:t>
            </w:r>
            <w:r w:rsidRPr="00CA639E">
              <w:rPr>
                <w:rFonts w:ascii="Times New Roman" w:eastAsia="Times New Roman" w:hAnsi="Times New Roman" w:cs="Times New Roman"/>
                <w:highlight w:val="yellow"/>
              </w:rPr>
              <w:t>/</w:t>
            </w:r>
            <w:r w:rsidR="00A15B04" w:rsidRPr="00CA639E">
              <w:rPr>
                <w:rFonts w:ascii="Times New Roman" w:eastAsia="Times New Roman" w:hAnsi="Times New Roman" w:cs="Times New Roman"/>
                <w:highlight w:val="yellow"/>
              </w:rPr>
              <w:t>2024</w:t>
            </w:r>
          </w:p>
        </w:tc>
      </w:tr>
      <w:tr w:rsidR="003D6D2D" w:rsidRPr="00470CDA" w14:paraId="1B10F443" w14:textId="77777777" w:rsidTr="53531107">
        <w:tc>
          <w:tcPr>
            <w:tcW w:w="2387" w:type="dxa"/>
          </w:tcPr>
          <w:p w14:paraId="38BFB027" w14:textId="77777777" w:rsidR="003D6D2D" w:rsidRPr="00470CDA" w:rsidRDefault="003D6D2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Číslo jednací:</w:t>
            </w:r>
          </w:p>
        </w:tc>
        <w:tc>
          <w:tcPr>
            <w:tcW w:w="6639" w:type="dxa"/>
            <w:gridSpan w:val="2"/>
          </w:tcPr>
          <w:p w14:paraId="2CD5A468" w14:textId="1560FD54" w:rsidR="003D6D2D" w:rsidRPr="00470CDA" w:rsidRDefault="00A15B04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UTB/24/003562</w:t>
            </w:r>
          </w:p>
        </w:tc>
      </w:tr>
      <w:tr w:rsidR="003D6D2D" w:rsidRPr="00470CDA" w14:paraId="74474C23" w14:textId="77777777" w:rsidTr="53531107">
        <w:tc>
          <w:tcPr>
            <w:tcW w:w="2387" w:type="dxa"/>
          </w:tcPr>
          <w:p w14:paraId="747776F1" w14:textId="77777777" w:rsidR="003D6D2D" w:rsidRPr="00470CDA" w:rsidRDefault="003D6D2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Klasifikace dokumentu:</w:t>
            </w:r>
          </w:p>
        </w:tc>
        <w:tc>
          <w:tcPr>
            <w:tcW w:w="6639" w:type="dxa"/>
            <w:gridSpan w:val="2"/>
          </w:tcPr>
          <w:p w14:paraId="261AFC21" w14:textId="77777777" w:rsidR="003D6D2D" w:rsidRPr="00470CDA" w:rsidRDefault="003D6D2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aps/>
              </w:rPr>
            </w:pPr>
            <w:r>
              <w:rPr>
                <w:rFonts w:ascii="Times New Roman" w:eastAsia="Times New Roman" w:hAnsi="Times New Roman" w:cs="Times New Roman"/>
                <w:caps/>
              </w:rPr>
              <w:t>INTERNÍ</w:t>
            </w:r>
          </w:p>
        </w:tc>
      </w:tr>
      <w:tr w:rsidR="00026073" w:rsidRPr="00470CDA" w14:paraId="297072ED" w14:textId="77777777" w:rsidTr="53531107">
        <w:tc>
          <w:tcPr>
            <w:tcW w:w="2387" w:type="dxa"/>
          </w:tcPr>
          <w:p w14:paraId="6E40C5DC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Druh:</w:t>
            </w:r>
          </w:p>
        </w:tc>
        <w:tc>
          <w:tcPr>
            <w:tcW w:w="6639" w:type="dxa"/>
            <w:gridSpan w:val="2"/>
          </w:tcPr>
          <w:p w14:paraId="45F37F89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aps/>
              </w:rPr>
            </w:pPr>
            <w:r w:rsidRPr="00470CDA">
              <w:rPr>
                <w:rFonts w:ascii="Times New Roman" w:eastAsia="Times New Roman" w:hAnsi="Times New Roman" w:cs="Times New Roman"/>
                <w:caps/>
              </w:rPr>
              <w:t xml:space="preserve">SMĚRNICE REKTOra </w:t>
            </w:r>
          </w:p>
        </w:tc>
      </w:tr>
      <w:tr w:rsidR="00026073" w:rsidRPr="00470CDA" w14:paraId="1F33C2CC" w14:textId="77777777" w:rsidTr="53531107">
        <w:tc>
          <w:tcPr>
            <w:tcW w:w="2387" w:type="dxa"/>
          </w:tcPr>
          <w:p w14:paraId="59F5C4DD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Název:</w:t>
            </w:r>
          </w:p>
        </w:tc>
        <w:tc>
          <w:tcPr>
            <w:tcW w:w="6639" w:type="dxa"/>
            <w:gridSpan w:val="2"/>
          </w:tcPr>
          <w:p w14:paraId="448E3929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Jednací řád Etické komise UTB</w:t>
            </w:r>
          </w:p>
        </w:tc>
      </w:tr>
      <w:tr w:rsidR="00026073" w:rsidRPr="00470CDA" w14:paraId="61799707" w14:textId="77777777" w:rsidTr="53531107">
        <w:tc>
          <w:tcPr>
            <w:tcW w:w="2387" w:type="dxa"/>
          </w:tcPr>
          <w:p w14:paraId="1FC4CAFA" w14:textId="42E38478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Organizační závaznost:</w:t>
            </w:r>
          </w:p>
        </w:tc>
        <w:tc>
          <w:tcPr>
            <w:tcW w:w="6639" w:type="dxa"/>
            <w:gridSpan w:val="2"/>
          </w:tcPr>
          <w:p w14:paraId="5BAB9B81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Univerzita Tomáše Bati ve Zlíně</w:t>
            </w:r>
          </w:p>
        </w:tc>
      </w:tr>
      <w:tr w:rsidR="003D6D2D" w:rsidRPr="00470CDA" w14:paraId="46F3B585" w14:textId="77777777" w:rsidTr="53531107">
        <w:tc>
          <w:tcPr>
            <w:tcW w:w="2387" w:type="dxa"/>
          </w:tcPr>
          <w:p w14:paraId="10A3C85B" w14:textId="77777777" w:rsidR="003D6D2D" w:rsidRPr="00470CDA" w:rsidRDefault="003D6D2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Datum vydání:</w:t>
            </w:r>
          </w:p>
        </w:tc>
        <w:tc>
          <w:tcPr>
            <w:tcW w:w="3045" w:type="dxa"/>
            <w:tcBorders>
              <w:right w:val="single" w:sz="4" w:space="0" w:color="auto"/>
            </w:tcBorders>
          </w:tcPr>
          <w:p w14:paraId="7649F23E" w14:textId="7EAE1849" w:rsidR="003D6D2D" w:rsidRPr="00470CDA" w:rsidRDefault="00A15B04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7C4760">
              <w:rPr>
                <w:rFonts w:ascii="Times New Roman" w:eastAsia="Times New Roman" w:hAnsi="Times New Roman" w:cs="Times New Roman"/>
              </w:rPr>
              <w:t>9</w:t>
            </w:r>
            <w:r w:rsidR="003D6D2D">
              <w:rPr>
                <w:rFonts w:ascii="Times New Roman" w:eastAsia="Times New Roman" w:hAnsi="Times New Roman" w:cs="Times New Roman"/>
              </w:rPr>
              <w:t>.</w:t>
            </w:r>
            <w:r w:rsidR="0033635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3D6D2D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3594" w:type="dxa"/>
            <w:tcBorders>
              <w:left w:val="single" w:sz="4" w:space="0" w:color="auto"/>
            </w:tcBorders>
          </w:tcPr>
          <w:p w14:paraId="0DDF34A7" w14:textId="77777777" w:rsidR="003D6D2D" w:rsidRPr="00470CDA" w:rsidRDefault="003D6D2D" w:rsidP="003D6D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Verze: 01</w:t>
            </w:r>
          </w:p>
        </w:tc>
      </w:tr>
      <w:tr w:rsidR="00026073" w:rsidRPr="00470CDA" w14:paraId="25FCF996" w14:textId="77777777" w:rsidTr="53531107">
        <w:tc>
          <w:tcPr>
            <w:tcW w:w="2387" w:type="dxa"/>
          </w:tcPr>
          <w:p w14:paraId="0E879AC4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Účinnost:</w:t>
            </w:r>
          </w:p>
        </w:tc>
        <w:tc>
          <w:tcPr>
            <w:tcW w:w="6639" w:type="dxa"/>
            <w:gridSpan w:val="2"/>
          </w:tcPr>
          <w:p w14:paraId="034916D1" w14:textId="688A5D23" w:rsidR="00026073" w:rsidRPr="00470CDA" w:rsidRDefault="00A15B04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026073">
              <w:rPr>
                <w:rFonts w:ascii="Times New Roman" w:eastAsia="Times New Roman" w:hAnsi="Times New Roman" w:cs="Times New Roman"/>
              </w:rPr>
              <w:t>.</w:t>
            </w:r>
            <w:r w:rsidR="0033635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026073">
              <w:rPr>
                <w:rFonts w:ascii="Times New Roman" w:eastAsia="Times New Roman" w:hAnsi="Times New Roman" w:cs="Times New Roman"/>
              </w:rPr>
              <w:t>. 202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026073" w:rsidRPr="00470CDA" w14:paraId="3411326C" w14:textId="77777777" w:rsidTr="53531107">
        <w:tc>
          <w:tcPr>
            <w:tcW w:w="2387" w:type="dxa"/>
          </w:tcPr>
          <w:p w14:paraId="74FFC908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Vydává:</w:t>
            </w:r>
          </w:p>
        </w:tc>
        <w:tc>
          <w:tcPr>
            <w:tcW w:w="6639" w:type="dxa"/>
            <w:gridSpan w:val="2"/>
          </w:tcPr>
          <w:p w14:paraId="13D02B13" w14:textId="5A0A0440" w:rsidR="00026073" w:rsidRPr="00470CDA" w:rsidRDefault="420084E9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53531107">
              <w:rPr>
                <w:rFonts w:ascii="Times New Roman" w:eastAsia="Times New Roman" w:hAnsi="Times New Roman" w:cs="Times New Roman"/>
              </w:rPr>
              <w:t>prof. Mgr. Milan Adámek, Ph.D., rektor</w:t>
            </w:r>
          </w:p>
        </w:tc>
      </w:tr>
      <w:tr w:rsidR="00026073" w:rsidRPr="00470CDA" w14:paraId="475F4F8E" w14:textId="77777777" w:rsidTr="53531107">
        <w:tc>
          <w:tcPr>
            <w:tcW w:w="2387" w:type="dxa"/>
          </w:tcPr>
          <w:p w14:paraId="12C82DC2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Zpracoval:</w:t>
            </w:r>
          </w:p>
        </w:tc>
        <w:tc>
          <w:tcPr>
            <w:tcW w:w="6639" w:type="dxa"/>
            <w:gridSpan w:val="2"/>
          </w:tcPr>
          <w:p w14:paraId="24901AC2" w14:textId="77777777" w:rsidR="00026073" w:rsidRPr="00470CDA" w:rsidRDefault="00AD6E5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Právní oddělení</w:t>
            </w:r>
          </w:p>
        </w:tc>
      </w:tr>
      <w:tr w:rsidR="00026073" w:rsidRPr="00470CDA" w14:paraId="3BC2A33D" w14:textId="77777777" w:rsidTr="53531107">
        <w:tc>
          <w:tcPr>
            <w:tcW w:w="2387" w:type="dxa"/>
          </w:tcPr>
          <w:p w14:paraId="2E7BD494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Spolupracoval:</w:t>
            </w:r>
          </w:p>
        </w:tc>
        <w:tc>
          <w:tcPr>
            <w:tcW w:w="6639" w:type="dxa"/>
            <w:gridSpan w:val="2"/>
          </w:tcPr>
          <w:p w14:paraId="5F96EB02" w14:textId="77777777" w:rsidR="00026073" w:rsidRPr="00470CDA" w:rsidRDefault="00AD6E5D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prorektor pro tvůrčí činnosti, ombudsman</w:t>
            </w:r>
          </w:p>
        </w:tc>
      </w:tr>
      <w:tr w:rsidR="00026073" w:rsidRPr="00470CDA" w14:paraId="75E22FBA" w14:textId="77777777" w:rsidTr="53531107">
        <w:tc>
          <w:tcPr>
            <w:tcW w:w="2387" w:type="dxa"/>
          </w:tcPr>
          <w:p w14:paraId="34FD2A23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Počet stran:</w:t>
            </w:r>
          </w:p>
        </w:tc>
        <w:tc>
          <w:tcPr>
            <w:tcW w:w="6639" w:type="dxa"/>
            <w:gridSpan w:val="2"/>
          </w:tcPr>
          <w:p w14:paraId="6F46456C" w14:textId="73404716" w:rsidR="00026073" w:rsidRPr="00470CDA" w:rsidRDefault="00A406D6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26073" w:rsidRPr="00470CDA" w14:paraId="62C90071" w14:textId="77777777" w:rsidTr="53531107">
        <w:tc>
          <w:tcPr>
            <w:tcW w:w="2387" w:type="dxa"/>
          </w:tcPr>
          <w:p w14:paraId="014DD734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Počet příloh:</w:t>
            </w:r>
          </w:p>
        </w:tc>
        <w:tc>
          <w:tcPr>
            <w:tcW w:w="6639" w:type="dxa"/>
            <w:gridSpan w:val="2"/>
          </w:tcPr>
          <w:p w14:paraId="22459745" w14:textId="77777777" w:rsidR="00026073" w:rsidRPr="00470CDA" w:rsidRDefault="00E408E1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26073" w:rsidRPr="00470CDA" w14:paraId="2C3DB643" w14:textId="77777777" w:rsidTr="53531107">
        <w:tc>
          <w:tcPr>
            <w:tcW w:w="2387" w:type="dxa"/>
          </w:tcPr>
          <w:p w14:paraId="5422D43E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Rozdělovník:</w:t>
            </w:r>
          </w:p>
        </w:tc>
        <w:tc>
          <w:tcPr>
            <w:tcW w:w="6639" w:type="dxa"/>
            <w:gridSpan w:val="2"/>
          </w:tcPr>
          <w:p w14:paraId="573520F2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Zaměstnanci UTB, studenti UTB</w:t>
            </w:r>
          </w:p>
        </w:tc>
      </w:tr>
      <w:tr w:rsidR="00026073" w:rsidRPr="00470CDA" w14:paraId="17E46419" w14:textId="77777777" w:rsidTr="53531107">
        <w:tc>
          <w:tcPr>
            <w:tcW w:w="2387" w:type="dxa"/>
          </w:tcPr>
          <w:p w14:paraId="5685F3B7" w14:textId="77777777" w:rsidR="00026073" w:rsidRPr="00470CDA" w:rsidRDefault="00026073" w:rsidP="004064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70CDA">
              <w:rPr>
                <w:rFonts w:ascii="Times New Roman" w:eastAsia="Times New Roman" w:hAnsi="Times New Roman" w:cs="Times New Roman"/>
              </w:rPr>
              <w:t>Podpis oprávněné osoby:</w:t>
            </w:r>
          </w:p>
        </w:tc>
        <w:tc>
          <w:tcPr>
            <w:tcW w:w="6639" w:type="dxa"/>
            <w:gridSpan w:val="2"/>
            <w:vAlign w:val="center"/>
          </w:tcPr>
          <w:p w14:paraId="6BE3A957" w14:textId="4D51F832" w:rsidR="00026073" w:rsidRPr="00470CDA" w:rsidRDefault="639F1A31" w:rsidP="00A406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3531107">
              <w:rPr>
                <w:rFonts w:ascii="Times New Roman" w:eastAsia="Times New Roman" w:hAnsi="Times New Roman" w:cs="Times New Roman"/>
              </w:rPr>
              <w:t>prof. Mgr. Milan Adámek, Ph.D., v. r.</w:t>
            </w:r>
          </w:p>
        </w:tc>
      </w:tr>
    </w:tbl>
    <w:p w14:paraId="2FE0BF5E" w14:textId="77777777" w:rsidR="00026073" w:rsidRDefault="00026073" w:rsidP="00A03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1A3A09" w14:textId="77777777" w:rsidR="00026073" w:rsidRDefault="00026073" w:rsidP="00A03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3150A5" w14:textId="77777777" w:rsidR="00026073" w:rsidRDefault="00026073" w:rsidP="00A03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EFC0ED" w14:textId="77777777" w:rsidR="00A03283" w:rsidRPr="008D116D" w:rsidRDefault="00A03283" w:rsidP="00A03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D11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ČÁST PRVNÍ</w:t>
      </w:r>
      <w:r w:rsidRPr="008D11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ZÁKLADNÍ USTANOVENÍ</w:t>
      </w:r>
    </w:p>
    <w:p w14:paraId="2BC92F06" w14:textId="77777777" w:rsidR="00A03283" w:rsidRPr="008D116D" w:rsidRDefault="00A03283" w:rsidP="00A032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D11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Článek 1</w:t>
      </w:r>
      <w:r w:rsidRPr="008D11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Základní ustanovení</w:t>
      </w:r>
    </w:p>
    <w:p w14:paraId="6EA06D40" w14:textId="5CAB740C" w:rsidR="00A03283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(1) Etická komise UTB (dále jen „komise“) je poradním sborem zřízeným rektorem Univerzity</w:t>
      </w:r>
      <w:r w:rsidR="6DFB0405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Tomáše Bati ve Zlíně (dále jen „UTB“) podle čl. 26 Statutu UTB.</w:t>
      </w:r>
    </w:p>
    <w:p w14:paraId="1B8C2969" w14:textId="388FE10D" w:rsidR="00A03283" w:rsidRPr="00336353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(2) Komise je zřízena zejména k posuzování podnětů ve věci dodržování zásad Etického kodexu</w:t>
      </w:r>
      <w:r w:rsidR="55E810CB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UTB</w:t>
      </w:r>
      <w:r w:rsidR="00F62EAD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B1D700B" w14:textId="77777777" w:rsidR="00A03283" w:rsidRPr="00E408E1" w:rsidRDefault="00A03283" w:rsidP="00E408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Článek 2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Složení komise</w:t>
      </w:r>
    </w:p>
    <w:p w14:paraId="70497761" w14:textId="338E37A2" w:rsidR="009806FA" w:rsidRDefault="00A03283" w:rsidP="009806FA">
      <w:pPr>
        <w:spacing w:after="0" w:line="276" w:lineRule="auto"/>
        <w:jc w:val="both"/>
        <w:rPr>
          <w:rFonts w:ascii="Times New Roman" w:hAnsi="Times New Roman"/>
          <w:sz w:val="24"/>
        </w:rPr>
      </w:pPr>
      <w:r w:rsidRPr="00C43608">
        <w:br/>
      </w:r>
    </w:p>
    <w:p w14:paraId="17FCF83F" w14:textId="17AC8D32" w:rsidR="009806FA" w:rsidRPr="009806FA" w:rsidRDefault="009806FA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Rektor po obdržení podnětu jmenuje bez zbytečného odkladu ad hoc </w:t>
      </w:r>
      <w:r w:rsidR="00487341"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>komisi,</w:t>
      </w: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pro každý podnět zvlášť.</w:t>
      </w:r>
    </w:p>
    <w:p w14:paraId="29BFB6C7" w14:textId="77777777" w:rsidR="009806FA" w:rsidRPr="009806FA" w:rsidRDefault="009806FA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>Členy komise jmenuje rektor z členů AS fakult s výjimkou fakult jejichž zaměstnanců se podnět týká. Návrh na členy komise předkládají rektorovi na jeho žádost předsedové akademických senátů fakult. Předsedové akademických senátů při návrhu zvažuji odbornou kvalitu navrhovaného s ohledem na předmět podnětu. </w:t>
      </w:r>
    </w:p>
    <w:p w14:paraId="4A7A39E3" w14:textId="77777777" w:rsidR="009806FA" w:rsidRPr="009806FA" w:rsidRDefault="009806FA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>Členem komise je zpravidla jmenován také zaměstnanec oddělení rozvoje lidských zdrojů a zaměstnanec právního oddělení.</w:t>
      </w:r>
    </w:p>
    <w:p w14:paraId="755487FC" w14:textId="6715CD84" w:rsidR="009806FA" w:rsidRPr="009806FA" w:rsidRDefault="009806FA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Calibri" w:eastAsia="Times New Roman" w:hAnsi="Calibri" w:cs="Calibri"/>
          <w:color w:val="000000"/>
          <w:lang w:eastAsia="cs-CZ"/>
        </w:rPr>
      </w:pP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>U jmenovaných členů komise musí být u projednávaného podnětu vyloučen střet zájmů a podjatost členů komise a zároveň se musí jednat o osoby s vysokým morálním kreditem. </w:t>
      </w:r>
    </w:p>
    <w:p w14:paraId="684A2937" w14:textId="77777777" w:rsidR="009806FA" w:rsidRPr="00CA62F4" w:rsidRDefault="009806FA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DA1C4B1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03C4EB" w14:textId="71F90EF4" w:rsidR="00A03283" w:rsidRPr="00E408E1" w:rsidRDefault="00A03283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Předsedu komise</w:t>
      </w:r>
      <w:r w:rsidR="006705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jen „předseda“)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jmenuje rektor.</w:t>
      </w:r>
    </w:p>
    <w:p w14:paraId="76F377B3" w14:textId="7ABF8875" w:rsidR="00A029B6" w:rsidRPr="00E408E1" w:rsidRDefault="00A03283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Předseda, členové komise a rektor podepíší písemný závazek mlčenlivosti o všech důvěrných</w:t>
      </w:r>
      <w:r w:rsidR="00A029B6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nebo jinak citlivých otázkách projednávaných podnětů.</w:t>
      </w:r>
    </w:p>
    <w:p w14:paraId="4DF709C9" w14:textId="3B1CB9D1" w:rsidR="005665C9" w:rsidRPr="009806FA" w:rsidRDefault="327574F5" w:rsidP="009806FA">
      <w:pPr>
        <w:pStyle w:val="Odstavecseseznamem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806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Předseda komise může pro posouzení konkrétního případu přizvat další osoby s hlasem poradním; ustanovení odstavce 3 platí pro tyto další osoby obdobně. </w:t>
      </w:r>
    </w:p>
    <w:p w14:paraId="13D9FD3F" w14:textId="77777777" w:rsidR="00336353" w:rsidRDefault="00336353" w:rsidP="00E408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A1833E3" w14:textId="0965722E" w:rsidR="00A03283" w:rsidRPr="00E408E1" w:rsidRDefault="00A03283" w:rsidP="00E408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Článek 3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Zasedání komise</w:t>
      </w:r>
    </w:p>
    <w:p w14:paraId="7D8B67B3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(1) Zasedání komise se koná podle potřeby</w:t>
      </w:r>
      <w:r w:rsidR="00F62EA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8162EDE" w14:textId="11EB8363" w:rsidR="00A03283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(2) Zasedání komise svolává předseda komise nebo jím pověřený člen komise písemnou nebo</w:t>
      </w:r>
      <w:r w:rsidRPr="00C43608">
        <w:br/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elektronickou formou</w:t>
      </w:r>
      <w:r w:rsidR="683BAD9E" w:rsidRPr="014C734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 zbytečného odkladu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610E9C5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E4EC5B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(3) O svolání zasedání komise může předsedu požádat r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ektor, ombudsman, pověřenec pro 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ochranu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osobních údajů, děkan, </w:t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 zaměstnanec další součásti UTB,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předseda Akademick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ého senátu UTB (dále jen „AS 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UTB“) nebo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03283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požádají-li o svolání komise alespoň dva členové komise.</w:t>
      </w:r>
    </w:p>
    <w:p w14:paraId="064C24F8" w14:textId="02B990C2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(4) Zasedání komise řídí její předseda. V době nepřítomnosti předsedy řídí komisi jím pověřený</w:t>
      </w:r>
      <w:r w:rsidR="00F425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člen komise.</w:t>
      </w:r>
    </w:p>
    <w:p w14:paraId="323303A1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(5) Zasedání komise jsou neveřejná. Rektor se může účastnit jednání komise, avšak bez práva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hlasovat.</w:t>
      </w:r>
    </w:p>
    <w:p w14:paraId="6A1F008B" w14:textId="3635DF5E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(6) Komise je schopna se usnášet, jsou-li přítomny nejméně dvě třetiny všech členů komise.</w:t>
      </w:r>
    </w:p>
    <w:p w14:paraId="4264B228" w14:textId="4F0AAF8B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(7) Usnesení komise je přijato, hlasuje-li </w:t>
      </w:r>
      <w:r w:rsidRPr="00C43608">
        <w:rPr>
          <w:rFonts w:ascii="Times New Roman" w:hAnsi="Times New Roman"/>
          <w:sz w:val="24"/>
        </w:rPr>
        <w:t xml:space="preserve">pro ně </w:t>
      </w:r>
      <w:r w:rsidR="6687364E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nad</w:t>
      </w:r>
      <w:r w:rsidR="4A433E50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6687364E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7C318D9B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l</w:t>
      </w:r>
      <w:r w:rsidR="6687364E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oviční </w:t>
      </w:r>
      <w:r w:rsidRPr="00C43608">
        <w:rPr>
          <w:rFonts w:ascii="Times New Roman" w:hAnsi="Times New Roman"/>
          <w:sz w:val="24"/>
        </w:rPr>
        <w:t xml:space="preserve">většina </w:t>
      </w:r>
      <w:r w:rsidR="2D8725FB"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</w:t>
      </w:r>
      <w:r w:rsidRPr="00C43608">
        <w:rPr>
          <w:rFonts w:ascii="Times New Roman" w:hAnsi="Times New Roman"/>
          <w:sz w:val="24"/>
        </w:rPr>
        <w:t xml:space="preserve"> </w:t>
      </w:r>
      <w:r w:rsidRPr="00C43608">
        <w:rPr>
          <w:rFonts w:ascii="Times New Roman" w:eastAsia="Times New Roman" w:hAnsi="Times New Roman" w:cs="Times New Roman"/>
          <w:sz w:val="24"/>
          <w:szCs w:val="24"/>
          <w:lang w:eastAsia="cs-CZ"/>
        </w:rPr>
        <w:t>členů komise.</w:t>
      </w:r>
    </w:p>
    <w:p w14:paraId="2C138452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(8) O usnesení se hlasuje 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zdvižením ruky, popřípadě pomocí elektronického hlasovacího zařízení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; na návrh kteréhokoliv člena může komise hlasovat tajně.</w:t>
      </w:r>
    </w:p>
    <w:p w14:paraId="03C804D3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(9) Zasedání komise lze konat také pomocí prostředků komunikace na dálku. Při tomto způsobu</w:t>
      </w:r>
      <w:r w:rsidR="5323025C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zasedání se použijí ustanovení odstavců 6 až 8 obdobně, přičemž tajně lze hlasovat pouze tehdy,</w:t>
      </w:r>
      <w:r w:rsidR="5323025C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to prostředky komunikace na dálku umožňují.</w:t>
      </w:r>
    </w:p>
    <w:p w14:paraId="2B6DCD9F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7624BB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(10) Ze zasedání komise se pořizuje zápis, v němž je uvedeno datum, místo a způsob konání</w:t>
      </w: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zasedání, program jednání, seznam přítomných osob, výsledek hlasování a usnesení komise.</w:t>
      </w:r>
      <w:r w:rsidR="00A029B6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56BD6DB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CDBED72" w14:textId="77777777" w:rsidR="00A15B04" w:rsidRDefault="00A03283" w:rsidP="0056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(11) V případě potřeby může komise hlasovat o usnesení </w:t>
      </w:r>
      <w:r w:rsidR="693D6BEB" w:rsidRPr="014C7341">
        <w:rPr>
          <w:rFonts w:ascii="Times New Roman" w:eastAsia="Times New Roman" w:hAnsi="Times New Roman" w:cs="Times New Roman"/>
          <w:sz w:val="24"/>
          <w:szCs w:val="24"/>
          <w:lang w:eastAsia="cs-CZ"/>
        </w:rPr>
        <w:t>(s výjimkou závěrečného)</w:t>
      </w:r>
      <w:r w:rsidRPr="014C734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mimo zasedání pomocí prostředků</w:t>
      </w:r>
      <w:r w:rsidR="00C43608"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komunikace na dálku (dále jen „per rollam“). Při hlasování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per rollam určí předseda formu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a zašle členům k vyjádření písemný návrh usnesení s oznámením lhůty pro vyjádření. Výsledky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zjišťuje předseda. Usnesení je schváleno, pokud se vyjádří alespoň dvě třetiny všech členů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komise a pokud s ním vyslovila </w:t>
      </w:r>
      <w:r w:rsidRPr="00C43608">
        <w:rPr>
          <w:rFonts w:ascii="Times New Roman" w:hAnsi="Times New Roman"/>
          <w:sz w:val="24"/>
        </w:rPr>
        <w:t>souhlas nadpoloviční většina hlasujících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členů komise. O výsledku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předseda nepro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dleně 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písemně nebo elektronicky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členy komise. Výsledek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per rollam je uveden v zápisu z nejbližšího zasedání komise. Projeví-li se způsobem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hlasování per rollam v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lhůtě pro vyjádření nesouhlas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alespoň dva členové komise, nelze tímto</w:t>
      </w:r>
      <w:r w:rsidR="00A029B6"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705DE7E6"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způsobem hlasovat a musí být svoláno zasedání komise.</w:t>
      </w:r>
    </w:p>
    <w:p w14:paraId="151E3686" w14:textId="1B274703" w:rsidR="008D116D" w:rsidRPr="00E408E1" w:rsidRDefault="00A03283" w:rsidP="0056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</w:p>
    <w:p w14:paraId="431E778A" w14:textId="77777777" w:rsidR="00A029B6" w:rsidRPr="00E408E1" w:rsidRDefault="00A03283" w:rsidP="00E408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ČÁST DRUHÁ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 xml:space="preserve">POSUZOVÁNÍ PODNĚTŮ VE VĚCI </w:t>
      </w:r>
      <w:r w:rsidR="00185C0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PORUŠOVÁNÍ</w:t>
      </w:r>
      <w:r w:rsidR="00185C0A"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ZÁSAD ETICKÉHO KODEXU UTB</w:t>
      </w:r>
    </w:p>
    <w:p w14:paraId="02DCC034" w14:textId="29A309B5" w:rsidR="00A029B6" w:rsidRPr="00E408E1" w:rsidRDefault="00A03283" w:rsidP="00E408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 xml:space="preserve">Článek </w:t>
      </w:r>
      <w:r w:rsidR="003363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Projednávání předložených podnětů</w:t>
      </w:r>
    </w:p>
    <w:p w14:paraId="69C640E9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(1) Komise projednává podněty</w:t>
      </w:r>
      <w:r w:rsidR="00F62EAD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obdržel rektor</w:t>
      </w:r>
      <w:r w:rsidR="00B34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na základě kterých rektor jmenoval komisi „ad hoc“ k projednání daného podnětu. Podněty, </w:t>
      </w:r>
      <w:r w:rsidR="00B34E0E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souvisejí s 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porušováním</w:t>
      </w:r>
      <w:r w:rsidR="00B34E0E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zásad Etického kodexu UTB</w:t>
      </w:r>
      <w:r w:rsidR="00B34E0E">
        <w:rPr>
          <w:rFonts w:ascii="Times New Roman" w:eastAsia="Times New Roman" w:hAnsi="Times New Roman" w:cs="Times New Roman"/>
          <w:sz w:val="24"/>
          <w:szCs w:val="24"/>
          <w:lang w:eastAsia="cs-CZ"/>
        </w:rPr>
        <w:t>, přijímá rektor</w:t>
      </w:r>
      <w:r w:rsidR="00F62E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členů akademické obce a ostatních zaměstnanců UTB.</w:t>
      </w:r>
    </w:p>
    <w:p w14:paraId="75B5296C" w14:textId="77777777" w:rsidR="008D116D" w:rsidRPr="00E408E1" w:rsidRDefault="008D116D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E4FC80" w14:textId="77777777" w:rsidR="009D3F46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(2) Podnět se předkládá písemnou formou k rukám </w:t>
      </w:r>
      <w:r w:rsidR="00F62EAD">
        <w:rPr>
          <w:rFonts w:ascii="Times New Roman" w:eastAsia="Times New Roman" w:hAnsi="Times New Roman" w:cs="Times New Roman"/>
          <w:sz w:val="24"/>
          <w:szCs w:val="24"/>
          <w:lang w:eastAsia="cs-CZ"/>
        </w:rPr>
        <w:t>rektora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. Podnět musí obsahovat:</w:t>
      </w:r>
    </w:p>
    <w:p w14:paraId="420311F7" w14:textId="728C7F9C" w:rsidR="000351EC" w:rsidRPr="00E408E1" w:rsidRDefault="00A03283" w:rsidP="00D3047C">
      <w:pPr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a) </w:t>
      </w:r>
      <w:r w:rsidR="00D3047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zdůvodnění předložení (vysvětlení kým, jak a v kterém bodě nebyly dodrženy zásady</w:t>
      </w:r>
      <w:r w:rsidR="00A029B6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Etického kodexu UTB),</w:t>
      </w:r>
    </w:p>
    <w:p w14:paraId="0AD502C8" w14:textId="2C310076" w:rsidR="000351EC" w:rsidRPr="00E408E1" w:rsidRDefault="00A03283" w:rsidP="00D3047C">
      <w:pPr>
        <w:pStyle w:val="Odstavecseseznamem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 předkladatele,</w:t>
      </w:r>
    </w:p>
    <w:p w14:paraId="28D8622A" w14:textId="042797DC" w:rsidR="000351EC" w:rsidRPr="00E408E1" w:rsidRDefault="008A01B5" w:rsidP="00D3047C">
      <w:pPr>
        <w:pStyle w:val="Odstavecseseznamem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univerzitní </w:t>
      </w:r>
      <w:r w:rsidR="00A03283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e-mailov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="00A03283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 w:rsidR="00A03283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předkladatele,</w:t>
      </w:r>
    </w:p>
    <w:p w14:paraId="103A9EE2" w14:textId="77777777" w:rsidR="00A03283" w:rsidRPr="00E408E1" w:rsidRDefault="00A03283" w:rsidP="00D3047C">
      <w:pPr>
        <w:pStyle w:val="Odstavecseseznamem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uvedení fakulty nebo další součásti UTB, na které je před</w:t>
      </w:r>
      <w:r w:rsidR="008D116D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kladatel členem akademické obce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nebo ostatním zaměstnancem UTB,</w:t>
      </w:r>
    </w:p>
    <w:p w14:paraId="33EDEB5D" w14:textId="77777777" w:rsidR="000351EC" w:rsidRPr="00E408E1" w:rsidRDefault="00A03283" w:rsidP="00D3047C">
      <w:pPr>
        <w:pStyle w:val="Odstavecseseznamem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případný důkazní materiál,</w:t>
      </w:r>
    </w:p>
    <w:p w14:paraId="496B2F84" w14:textId="77777777" w:rsidR="00A029B6" w:rsidRPr="00E408E1" w:rsidRDefault="00A03283" w:rsidP="00D3047C">
      <w:pPr>
        <w:pStyle w:val="Odstavecseseznamem"/>
        <w:numPr>
          <w:ilvl w:val="0"/>
          <w:numId w:val="5"/>
        </w:numPr>
        <w:spacing w:after="0" w:line="276" w:lineRule="auto"/>
        <w:ind w:left="709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vlastnoruční nebo zaručený elektronický podpis předkladatele.</w:t>
      </w:r>
    </w:p>
    <w:p w14:paraId="300AC7E6" w14:textId="77777777" w:rsidR="00185C0A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(3) Rektor po obdržení podnětu stanoví počet členů a složení komise podle čl. 2 odst. 1</w:t>
      </w:r>
      <w:r w:rsidRPr="00C43608">
        <w:br/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jmenuje jejího předsedu, kterému předá předložený podnět. </w:t>
      </w:r>
    </w:p>
    <w:p w14:paraId="28A3A071" w14:textId="77777777" w:rsidR="00185C0A" w:rsidRDefault="00185C0A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84ED962" w14:textId="77777777" w:rsidR="00A029B6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Předseda bez zbytečných odkladů po </w:t>
      </w:r>
      <w:r w:rsidR="00B34E0E">
        <w:rPr>
          <w:rFonts w:ascii="Times New Roman" w:eastAsia="Times New Roman" w:hAnsi="Times New Roman" w:cs="Times New Roman"/>
          <w:sz w:val="24"/>
          <w:szCs w:val="24"/>
          <w:lang w:eastAsia="cs-CZ"/>
        </w:rPr>
        <w:t>předložení</w:t>
      </w:r>
      <w:r w:rsidR="00B34E0E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podnětu</w:t>
      </w:r>
      <w:r w:rsidR="00B34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rektorem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seznámí členy komise s</w:t>
      </w:r>
      <w:r w:rsidR="00A029B6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jeho</w:t>
      </w:r>
      <w:r w:rsidR="00A029B6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obsahem.</w:t>
      </w:r>
    </w:p>
    <w:p w14:paraId="73F63F44" w14:textId="77777777" w:rsidR="00A029B6" w:rsidRPr="00E408E1" w:rsidRDefault="00A029B6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8E61C86" w14:textId="77777777" w:rsidR="000351EC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odnět </w:t>
      </w:r>
      <w:r w:rsidR="00B34E0E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posuzuje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komise a rozhodne o nejvhodnějším způsobu je</w:t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ho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řešení. Postupuje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přitom takovým způsobem, aby podnět mohl být projednán ve své úplnosti bez zbytečných průtahů.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Podnět nesouvisející přímo s Etickým kodexem UTB komise odloží bez nutnosti věcného projednání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podnětu. Zasedání komise k projednání podnětu se uskuteční zpravidla ve lhůtě </w:t>
      </w:r>
      <w:r w:rsidR="005324AF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měsíc od jeho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doručení.</w:t>
      </w:r>
    </w:p>
    <w:p w14:paraId="3EE10E3B" w14:textId="77777777" w:rsidR="000351EC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185C0A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) Za účelem projednání podnětu si může komise vyžádat součinnost kteréhokoliv zaměstnance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studenta UTB; dotyčný je povinen komisi 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poskytnout vyžádanou součinnost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svého</w:t>
      </w:r>
      <w:r w:rsidR="000351EC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nejlepšího vědomí a svědomí a v souladu s Etickým kodexem UTB.</w:t>
      </w:r>
    </w:p>
    <w:p w14:paraId="5AEBC732" w14:textId="67FD4EE5" w:rsidR="00A446C9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2339FB61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Zaměstnanec UTB, který podle předloženého podnětu mohl </w:t>
      </w:r>
      <w:r w:rsidR="5B02DFE9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porušit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zásady Etického kodexu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UTB (dále jen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„dotčená osoba“), musí být k zasedání komise předsedou písemně předvolán. 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Předvolání spolu s veškerými podklady týkajícími se podnětu se dotčené 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sobě zasílá elektronicky (zpravidla e-mailem</w:t>
      </w:r>
      <w:r w:rsidR="57746D05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4D2C315B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takovém případě musí předvolávaný potvrdit přijetí předvolání</w:t>
      </w:r>
      <w:r w:rsidR="2F34D991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6190C41C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zpravidla </w:t>
      </w:r>
      <w:r w:rsidR="2F34D991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e-mailem.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Potvrzením přijetí ze strany předvolávaného se předvolání považuje za doručené. Předvolání musí být dotčené osobě doručeno nejméně 1 týden před termínem zasedání komise.</w:t>
      </w:r>
    </w:p>
    <w:p w14:paraId="2245BA3C" w14:textId="77777777" w:rsidR="00A446C9" w:rsidRDefault="00A446C9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80646F1" w14:textId="70E6E14F" w:rsidR="008923C4" w:rsidRDefault="57746D05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(8) Nepodaří-li se dotčenou osobu předvolat způsobem uvedeným v předchozím odstavci, zasílá se p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ředvolání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spolu s veškerými podklady týkajíc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ími se podnětu dotčené osobě</w:t>
      </w: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prostřednictvím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provozovatele poštovních služeb do vlastních rukou, popřípadě</w:t>
      </w:r>
      <w:r w:rsidR="5B02DFE9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datové schránky. Předvolání musí být dotčené osobě doručeno nejméně </w:t>
      </w: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týd</w:t>
      </w: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n před termínem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zasedání komise. Nepodaří-li se předvolání do vlastních rukou doručit na adresu pro doručování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nahlášenou dotčenou osobou nebo do datové schránky, doručí se předvolání veřejnou vyhláškou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§ 25 zákona č. 500/2004 Sb., správního řádu, ve znění pozdějších předpisů. Patnáctým dnem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po vyvěšení se písemnost považuje za doručenou.</w:t>
      </w:r>
      <w:r w:rsidR="69EDA770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3DC7FC4" w14:textId="77777777" w:rsidR="003D6D2D" w:rsidRDefault="003D6D2D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D1E517A" w14:textId="1E9C85C0" w:rsidR="003D6D2D" w:rsidRPr="00E408E1" w:rsidRDefault="0EECE578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57746D05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) Předseda je oprávněn předvolat na zasedání komise i další osoby uvedené v </w:t>
      </w:r>
      <w:r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odst</w:t>
      </w:r>
      <w:r w:rsidR="2035A94E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avci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</w:t>
      </w:r>
      <w:r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2F8E7B6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Ustanovení odstavce 7 a 8 se použije přiměřeně.</w:t>
      </w:r>
    </w:p>
    <w:p w14:paraId="1F2895E8" w14:textId="649A5254" w:rsidR="008923C4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10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Dotčená osoba má právo 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vyjádřit se k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projednáv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anému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podnět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. Komise může jednat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podnětu i bez dotčené osoby,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pokud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se tato na zasedání</w:t>
      </w:r>
      <w:r w:rsidR="5B02DFE9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 omluvy s uvedením důvodů své neúčasti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nedostavila, ačkoliv jí bylo předvolání řádně a včas doručeno v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souladu</w:t>
      </w:r>
      <w:r w:rsidR="3A2F5E03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54D3ABE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odstavcem 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2F8E7B6A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2F8E7B6A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resp. 8</w:t>
      </w:r>
      <w:r w:rsidR="54D3ABE5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30B9DED" w14:textId="77777777" w:rsidR="005324AF" w:rsidRDefault="005324AF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FB6733A" w14:textId="6BF6886D" w:rsidR="005324AF" w:rsidRPr="00E408E1" w:rsidRDefault="5B02DFE9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EECE578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57746D05"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6A456FA0">
        <w:rPr>
          <w:rFonts w:ascii="Times New Roman" w:eastAsia="Times New Roman" w:hAnsi="Times New Roman" w:cs="Times New Roman"/>
          <w:sz w:val="24"/>
          <w:szCs w:val="24"/>
          <w:lang w:eastAsia="cs-CZ"/>
        </w:rPr>
        <w:t>) V případě řádné omluvy dotčené osoby stanoví předseda náhradní termín zasedání komise. Pokud se dotčená osoba nedostaví ani na náhradní termín zasedání komise, bude podnět projednán bez přítomnosti dotčené osoby.</w:t>
      </w:r>
    </w:p>
    <w:p w14:paraId="356F41BA" w14:textId="4561E4FD" w:rsidR="006B027B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5324AF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A446C9"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) Dotčená osoba má dále právo vyjadřovat se ke všem podkladům pro jednání, navrhovat</w:t>
      </w:r>
      <w:r w:rsidRPr="00C43608">
        <w:br/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a předkládat důkazy a užít veškerých prostředků, které mohou sloužit k objasnění projednávané</w:t>
      </w:r>
      <w:r w:rsidR="00F425D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53531107">
        <w:rPr>
          <w:rFonts w:ascii="Times New Roman" w:eastAsia="Times New Roman" w:hAnsi="Times New Roman" w:cs="Times New Roman"/>
          <w:sz w:val="24"/>
          <w:szCs w:val="24"/>
          <w:lang w:eastAsia="cs-CZ"/>
        </w:rPr>
        <w:t>záležitosti, včetně vlastní osobou zajištěných odborných posudků.</w:t>
      </w:r>
    </w:p>
    <w:p w14:paraId="08394541" w14:textId="77777777" w:rsidR="006B027B" w:rsidRPr="00E408E1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A446C9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Výstupem z jednání komise je usnesení obsahující konstatování, zda byly či nebyly 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porušeny</w:t>
      </w:r>
      <w:r w:rsidR="00185C0A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zásady Etického kodexu UTB. V případě 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>porušení</w:t>
      </w:r>
      <w:r w:rsidR="00185C0A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zásad Etického kodexu UTB obsahuje usnesení</w:t>
      </w:r>
      <w:r w:rsidR="006B027B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i zhodnocení jejich závažnosti a návrh opatření.</w:t>
      </w:r>
      <w:r w:rsidR="00185C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dalším postupu rozhoduje rektor.</w:t>
      </w:r>
    </w:p>
    <w:p w14:paraId="1822896F" w14:textId="0F553AF5" w:rsidR="00A03283" w:rsidRPr="00336353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43608">
        <w:br/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(1</w:t>
      </w:r>
      <w:r w:rsidR="00A446C9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r w:rsidR="00185C0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Předseda zašle z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ápis </w:t>
      </w:r>
      <w:r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74B64E2E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každého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zasedání komise </w:t>
      </w:r>
      <w:r w:rsidR="00185C0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formě 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čl. 3 odst. 10 bez zbytečného prodlení, nejdéle však</w:t>
      </w:r>
      <w:r w:rsidR="006B027B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do 14 dnů od zasedání komise, rektorovi a členům komise.</w:t>
      </w:r>
      <w:r w:rsidR="00185C0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Předkladatel a dotčená osoba obdrží ve stejné lhůtě </w:t>
      </w:r>
      <w:r w:rsidR="00405B01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stručné závěry </w:t>
      </w:r>
      <w:r w:rsidR="00185C0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k projednávanému podnětu</w:t>
      </w:r>
      <w:r w:rsidR="7FFE14EE" w:rsidRPr="6D354EF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závěrečném zasedání</w:t>
      </w:r>
      <w:r w:rsidR="00185C0A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FFF315A" w14:textId="77777777" w:rsidR="00185C0A" w:rsidRPr="00336353" w:rsidRDefault="00185C0A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BF4E6CE" w14:textId="77777777" w:rsidR="00A15B04" w:rsidRDefault="00A15B04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6601F47" w14:textId="77777777" w:rsidR="00A15B04" w:rsidRDefault="00A15B04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68E8FEF" w14:textId="77777777" w:rsidR="00A15B04" w:rsidRDefault="00A15B04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84CDA10" w14:textId="77777777" w:rsidR="00A15B04" w:rsidRDefault="00A15B04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BBFF4E9" w14:textId="77777777" w:rsidR="00A15B04" w:rsidRDefault="00A15B04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B574C66" w14:textId="67567B2A" w:rsidR="00AB0FDB" w:rsidRPr="00E408E1" w:rsidRDefault="00A03283" w:rsidP="00D07B2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63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ČÁST TŘETÍ</w:t>
      </w:r>
      <w:r w:rsidRPr="003363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SPOLEČNÁ A ZÁVĚREČNÁ USTANOVENÍ</w:t>
      </w:r>
    </w:p>
    <w:p w14:paraId="5F1AEF39" w14:textId="2BE48ECD" w:rsidR="006B027B" w:rsidRPr="00E408E1" w:rsidRDefault="00A03283" w:rsidP="00E408E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 xml:space="preserve">Článek </w:t>
      </w:r>
      <w:r w:rsidR="003363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Odborné posudky</w:t>
      </w:r>
    </w:p>
    <w:p w14:paraId="27583573" w14:textId="77777777" w:rsidR="00AB0FDB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(1) Předseda komise je oprávněn se souhlasem rektora si u složitého případu vyžádat vypracování</w:t>
      </w:r>
      <w:r w:rsidR="00AB0FDB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písemného odborného</w:t>
      </w:r>
      <w:r w:rsidR="00AB0FDB" w:rsidRP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posudku nezávislého </w:t>
      </w:r>
      <w:r w:rsidR="00290822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odborníka</w:t>
      </w:r>
      <w:r w:rsidR="00E408E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E074B26" w14:textId="77777777" w:rsidR="00E408E1" w:rsidRPr="00E408E1" w:rsidRDefault="00E408E1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8DAF0DB" w14:textId="26D1CF4A" w:rsidR="00AB0FDB" w:rsidRDefault="00A0328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(2) Náklady spojené s účastí nezávislých odborníků a s vypracováním odborných posudků hradí</w:t>
      </w:r>
      <w:r w:rsidR="0054435C"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6AF28513">
        <w:rPr>
          <w:rFonts w:ascii="Times New Roman" w:eastAsia="Times New Roman" w:hAnsi="Times New Roman" w:cs="Times New Roman"/>
          <w:sz w:val="24"/>
          <w:szCs w:val="24"/>
          <w:lang w:eastAsia="cs-CZ"/>
        </w:rPr>
        <w:t>Rektorát UTB.</w:t>
      </w:r>
    </w:p>
    <w:p w14:paraId="0256EBBC" w14:textId="77777777" w:rsidR="00E408E1" w:rsidRPr="00E408E1" w:rsidRDefault="00DE6823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B9E4D9B" w14:textId="124D8B81" w:rsidR="00AB0FDB" w:rsidRPr="00E408E1" w:rsidRDefault="00A03283" w:rsidP="00E408E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Článek </w:t>
      </w:r>
      <w:r w:rsidR="0033635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 w:rsidRPr="00E408E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Závěrečná ustanovení</w:t>
      </w:r>
    </w:p>
    <w:p w14:paraId="2C5BA723" w14:textId="5B695C63" w:rsidR="00DE2341" w:rsidRPr="00CA639E" w:rsidRDefault="00DE2341" w:rsidP="00DE2341">
      <w:pPr>
        <w:pStyle w:val="Odstavecseseznamem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Jednací řád Etické komise UTB byl projednán A</w:t>
      </w:r>
      <w:r w:rsidR="00A15B04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kademickým senátem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 UTB dne </w:t>
      </w:r>
      <w:r w:rsidR="00C179EC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12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</w:t>
      </w:r>
      <w:r w:rsidR="00C179EC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12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</w:t>
      </w:r>
      <w:r w:rsidR="00C179EC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2023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 a Radou pro vnitřní hodnocení UTB dne </w:t>
      </w:r>
      <w:r w:rsidR="00A15B04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13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</w:t>
      </w:r>
      <w:r w:rsidR="00A15B04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 2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</w:t>
      </w:r>
      <w:r w:rsidR="00A15B04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 2024.</w:t>
      </w:r>
    </w:p>
    <w:p w14:paraId="425EC7D7" w14:textId="6189605C" w:rsidR="00F412EF" w:rsidRPr="00CA639E" w:rsidRDefault="00F412EF" w:rsidP="00DE2341">
      <w:pPr>
        <w:pStyle w:val="Odstavecseseznamem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Tato směrnice ruší a nahrazuje směrnici rektora č. </w:t>
      </w:r>
      <w:r w:rsidR="00A15B04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37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/202</w:t>
      </w:r>
      <w:r w:rsidR="00F62EAD"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3</w:t>
      </w:r>
      <w:r w:rsidRPr="00CA639E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.</w:t>
      </w:r>
    </w:p>
    <w:p w14:paraId="49256809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14EE72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D0C68B4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197A56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C7710E0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CF6732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B6D2E3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C533B2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5CF66E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66875E" w14:textId="77777777" w:rsidR="0046486C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6414D4" w14:textId="77777777" w:rsidR="0046486C" w:rsidRPr="00193133" w:rsidRDefault="0046486C" w:rsidP="00464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12" w:type="dxa"/>
        <w:tblInd w:w="-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46486C" w:rsidRPr="00193133" w14:paraId="317F399C" w14:textId="77777777" w:rsidTr="00B325A2">
        <w:tc>
          <w:tcPr>
            <w:tcW w:w="9212" w:type="dxa"/>
            <w:gridSpan w:val="4"/>
            <w:tcBorders>
              <w:top w:val="double" w:sz="6" w:space="0" w:color="000000"/>
            </w:tcBorders>
          </w:tcPr>
          <w:p w14:paraId="5C7FE4F4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Verze dokumentu</w:t>
            </w:r>
          </w:p>
        </w:tc>
      </w:tr>
      <w:tr w:rsidR="0046486C" w:rsidRPr="00193133" w14:paraId="72AE23F4" w14:textId="77777777" w:rsidTr="00B325A2">
        <w:tc>
          <w:tcPr>
            <w:tcW w:w="2303" w:type="dxa"/>
          </w:tcPr>
          <w:p w14:paraId="78D1EEC2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2303" w:type="dxa"/>
          </w:tcPr>
          <w:p w14:paraId="28C1878F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Verze</w:t>
            </w:r>
          </w:p>
        </w:tc>
        <w:tc>
          <w:tcPr>
            <w:tcW w:w="2303" w:type="dxa"/>
          </w:tcPr>
          <w:p w14:paraId="237A2ED3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Změněno</w:t>
            </w:r>
          </w:p>
        </w:tc>
        <w:tc>
          <w:tcPr>
            <w:tcW w:w="2303" w:type="dxa"/>
          </w:tcPr>
          <w:p w14:paraId="21631F22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Popis změny</w:t>
            </w:r>
          </w:p>
        </w:tc>
      </w:tr>
      <w:tr w:rsidR="0046486C" w:rsidRPr="00193133" w14:paraId="042112E4" w14:textId="77777777" w:rsidTr="00B325A2">
        <w:tc>
          <w:tcPr>
            <w:tcW w:w="2303" w:type="dxa"/>
          </w:tcPr>
          <w:p w14:paraId="1DA64838" w14:textId="6703319B" w:rsidR="0046486C" w:rsidRPr="00193133" w:rsidRDefault="00A15B04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47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648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86C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3" w:type="dxa"/>
          </w:tcPr>
          <w:p w14:paraId="0F2D5A7F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03" w:type="dxa"/>
          </w:tcPr>
          <w:p w14:paraId="59F57EEB" w14:textId="77777777" w:rsidR="0046486C" w:rsidRPr="00785F5B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F5B">
              <w:rPr>
                <w:rFonts w:ascii="Times New Roman" w:hAnsi="Times New Roman" w:cs="Times New Roman"/>
                <w:sz w:val="24"/>
                <w:szCs w:val="24"/>
              </w:rPr>
              <w:t>Právní oddělení</w:t>
            </w:r>
          </w:p>
        </w:tc>
        <w:tc>
          <w:tcPr>
            <w:tcW w:w="2303" w:type="dxa"/>
          </w:tcPr>
          <w:p w14:paraId="3A12F3D5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133">
              <w:rPr>
                <w:rFonts w:ascii="Times New Roman" w:hAnsi="Times New Roman" w:cs="Times New Roman"/>
                <w:sz w:val="24"/>
                <w:szCs w:val="24"/>
              </w:rPr>
              <w:t>Vytvoření dokumentu</w:t>
            </w:r>
          </w:p>
        </w:tc>
      </w:tr>
      <w:tr w:rsidR="0046486C" w:rsidRPr="00193133" w14:paraId="268AA786" w14:textId="77777777" w:rsidTr="00B325A2">
        <w:tc>
          <w:tcPr>
            <w:tcW w:w="2303" w:type="dxa"/>
          </w:tcPr>
          <w:p w14:paraId="03DE6682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60F4D1E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40E1ABE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7C24B041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86C" w:rsidRPr="00193133" w14:paraId="5D853EB8" w14:textId="77777777" w:rsidTr="00B325A2">
        <w:tc>
          <w:tcPr>
            <w:tcW w:w="2303" w:type="dxa"/>
          </w:tcPr>
          <w:p w14:paraId="3049878A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FE17408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572D018A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74A0F288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86C" w:rsidRPr="00193133" w14:paraId="373D67E3" w14:textId="77777777" w:rsidTr="00B325A2">
        <w:tc>
          <w:tcPr>
            <w:tcW w:w="2303" w:type="dxa"/>
          </w:tcPr>
          <w:p w14:paraId="5BC407A9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A66D10A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56E1CAA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C4E69CC" w14:textId="77777777" w:rsidR="0046486C" w:rsidRPr="00193133" w:rsidRDefault="0046486C" w:rsidP="00B32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752D2" w14:textId="77777777" w:rsidR="0046486C" w:rsidRPr="00193133" w:rsidRDefault="0046486C" w:rsidP="00464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11694" w14:textId="77777777" w:rsidR="0046486C" w:rsidRPr="00E408E1" w:rsidRDefault="0046486C" w:rsidP="00E408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46486C" w:rsidRPr="00E408E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4156" w14:textId="77777777" w:rsidR="003C3008" w:rsidRDefault="003C3008" w:rsidP="00BA7EBB">
      <w:pPr>
        <w:spacing w:after="0" w:line="240" w:lineRule="auto"/>
      </w:pPr>
      <w:r>
        <w:separator/>
      </w:r>
    </w:p>
  </w:endnote>
  <w:endnote w:type="continuationSeparator" w:id="0">
    <w:p w14:paraId="6EEA46C9" w14:textId="77777777" w:rsidR="003C3008" w:rsidRDefault="003C3008" w:rsidP="00BA7EBB">
      <w:pPr>
        <w:spacing w:after="0" w:line="240" w:lineRule="auto"/>
      </w:pPr>
      <w:r>
        <w:continuationSeparator/>
      </w:r>
    </w:p>
  </w:endnote>
  <w:endnote w:type="continuationNotice" w:id="1">
    <w:p w14:paraId="22FBF7DB" w14:textId="77777777" w:rsidR="003C3008" w:rsidRDefault="003C3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096605"/>
      <w:docPartObj>
        <w:docPartGallery w:val="Page Numbers (Bottom of Page)"/>
        <w:docPartUnique/>
      </w:docPartObj>
    </w:sdtPr>
    <w:sdtEndPr/>
    <w:sdtContent>
      <w:p w14:paraId="21922367" w14:textId="603E63FC" w:rsidR="00BA7EBB" w:rsidRDefault="00BA7EB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35C">
          <w:rPr>
            <w:noProof/>
          </w:rPr>
          <w:t>5</w:t>
        </w:r>
        <w:r>
          <w:fldChar w:fldCharType="end"/>
        </w:r>
      </w:p>
    </w:sdtContent>
  </w:sdt>
  <w:p w14:paraId="7E64E2E2" w14:textId="77777777" w:rsidR="00BA7EBB" w:rsidRDefault="00BA7E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63B4" w14:textId="77777777" w:rsidR="003C3008" w:rsidRDefault="003C3008" w:rsidP="00BA7EBB">
      <w:pPr>
        <w:spacing w:after="0" w:line="240" w:lineRule="auto"/>
      </w:pPr>
      <w:r>
        <w:separator/>
      </w:r>
    </w:p>
  </w:footnote>
  <w:footnote w:type="continuationSeparator" w:id="0">
    <w:p w14:paraId="4EA43CE1" w14:textId="77777777" w:rsidR="003C3008" w:rsidRDefault="003C3008" w:rsidP="00BA7EBB">
      <w:pPr>
        <w:spacing w:after="0" w:line="240" w:lineRule="auto"/>
      </w:pPr>
      <w:r>
        <w:continuationSeparator/>
      </w:r>
    </w:p>
  </w:footnote>
  <w:footnote w:type="continuationNotice" w:id="1">
    <w:p w14:paraId="28CFBD0F" w14:textId="77777777" w:rsidR="003C3008" w:rsidRDefault="003C30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5886D" w14:textId="6A76801C" w:rsidR="00BA7EBB" w:rsidRDefault="00BA7EBB" w:rsidP="00336353">
    <w:pPr>
      <w:pStyle w:val="Zhlav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v</w:t>
    </w:r>
    <w:r w:rsidRPr="00336353">
      <w:rPr>
        <w:rFonts w:ascii="Times New Roman" w:hAnsi="Times New Roman" w:cs="Times New Roman"/>
        <w:i/>
      </w:rPr>
      <w:t>nitřní normy Univerzity Tomáše Bati ve Zlíně</w:t>
    </w:r>
  </w:p>
  <w:p w14:paraId="5F1D959A" w14:textId="44C10B74" w:rsidR="00336353" w:rsidRPr="00336353" w:rsidRDefault="00336353" w:rsidP="00336353">
    <w:pPr>
      <w:pStyle w:val="Zhlav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DB0"/>
    <w:multiLevelType w:val="hybridMultilevel"/>
    <w:tmpl w:val="E7AA26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17BD"/>
    <w:multiLevelType w:val="hybridMultilevel"/>
    <w:tmpl w:val="35B23808"/>
    <w:lvl w:ilvl="0" w:tplc="D9762010">
      <w:start w:val="1"/>
      <w:numFmt w:val="lowerLetter"/>
      <w:lvlText w:val="%1)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C1527"/>
    <w:multiLevelType w:val="multilevel"/>
    <w:tmpl w:val="736A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31465"/>
    <w:multiLevelType w:val="hybridMultilevel"/>
    <w:tmpl w:val="39BA110A"/>
    <w:lvl w:ilvl="0" w:tplc="DDA82B38">
      <w:start w:val="1"/>
      <w:numFmt w:val="lowerLetter"/>
      <w:lvlText w:val="%1)"/>
      <w:lvlJc w:val="left"/>
      <w:pPr>
        <w:ind w:left="390" w:hanging="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54B56"/>
    <w:multiLevelType w:val="hybridMultilevel"/>
    <w:tmpl w:val="EF40EB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62FBE"/>
    <w:multiLevelType w:val="hybridMultilevel"/>
    <w:tmpl w:val="AF087700"/>
    <w:lvl w:ilvl="0" w:tplc="6A58317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84E84"/>
    <w:multiLevelType w:val="hybridMultilevel"/>
    <w:tmpl w:val="7AAC9218"/>
    <w:lvl w:ilvl="0" w:tplc="DDA82B38">
      <w:start w:val="1"/>
      <w:numFmt w:val="lowerLetter"/>
      <w:lvlText w:val="%1)"/>
      <w:lvlJc w:val="left"/>
      <w:pPr>
        <w:ind w:left="390" w:hanging="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84852"/>
    <w:multiLevelType w:val="hybridMultilevel"/>
    <w:tmpl w:val="75FCBD48"/>
    <w:lvl w:ilvl="0" w:tplc="386A8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E3688"/>
    <w:multiLevelType w:val="hybridMultilevel"/>
    <w:tmpl w:val="E23A4780"/>
    <w:lvl w:ilvl="0" w:tplc="386A8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32279"/>
    <w:multiLevelType w:val="hybridMultilevel"/>
    <w:tmpl w:val="7FD8F7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25DA0"/>
    <w:multiLevelType w:val="hybridMultilevel"/>
    <w:tmpl w:val="06D22A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D0D7E"/>
    <w:multiLevelType w:val="hybridMultilevel"/>
    <w:tmpl w:val="A0F08D02"/>
    <w:lvl w:ilvl="0" w:tplc="04050017">
      <w:start w:val="1"/>
      <w:numFmt w:val="lowerLetter"/>
      <w:lvlText w:val="%1)"/>
      <w:lvlJc w:val="left"/>
      <w:pPr>
        <w:ind w:left="390" w:hanging="3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0779BF"/>
    <w:multiLevelType w:val="hybridMultilevel"/>
    <w:tmpl w:val="B564622E"/>
    <w:lvl w:ilvl="0" w:tplc="DD9C4824">
      <w:start w:val="1"/>
      <w:numFmt w:val="lowerLetter"/>
      <w:lvlText w:val="%1)"/>
      <w:lvlJc w:val="left"/>
      <w:pPr>
        <w:ind w:left="390" w:hanging="3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227726">
    <w:abstractNumId w:val="10"/>
  </w:num>
  <w:num w:numId="2" w16cid:durableId="1705130256">
    <w:abstractNumId w:val="6"/>
  </w:num>
  <w:num w:numId="3" w16cid:durableId="150603473">
    <w:abstractNumId w:val="3"/>
  </w:num>
  <w:num w:numId="4" w16cid:durableId="1734159273">
    <w:abstractNumId w:val="12"/>
  </w:num>
  <w:num w:numId="5" w16cid:durableId="2114785944">
    <w:abstractNumId w:val="1"/>
  </w:num>
  <w:num w:numId="6" w16cid:durableId="999428181">
    <w:abstractNumId w:val="11"/>
  </w:num>
  <w:num w:numId="7" w16cid:durableId="339893319">
    <w:abstractNumId w:val="5"/>
  </w:num>
  <w:num w:numId="8" w16cid:durableId="1350644604">
    <w:abstractNumId w:val="9"/>
  </w:num>
  <w:num w:numId="9" w16cid:durableId="1052771435">
    <w:abstractNumId w:val="4"/>
  </w:num>
  <w:num w:numId="10" w16cid:durableId="1244611768">
    <w:abstractNumId w:val="0"/>
  </w:num>
  <w:num w:numId="11" w16cid:durableId="1596015463">
    <w:abstractNumId w:val="8"/>
  </w:num>
  <w:num w:numId="12" w16cid:durableId="1384938381">
    <w:abstractNumId w:val="2"/>
  </w:num>
  <w:num w:numId="13" w16cid:durableId="19530052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283"/>
    <w:rsid w:val="00026073"/>
    <w:rsid w:val="000351EC"/>
    <w:rsid w:val="00094381"/>
    <w:rsid w:val="000D68EC"/>
    <w:rsid w:val="00185C0A"/>
    <w:rsid w:val="001F519C"/>
    <w:rsid w:val="002035E2"/>
    <w:rsid w:val="002052AC"/>
    <w:rsid w:val="00263E3A"/>
    <w:rsid w:val="00290822"/>
    <w:rsid w:val="0029187C"/>
    <w:rsid w:val="002957BF"/>
    <w:rsid w:val="002965B2"/>
    <w:rsid w:val="002A34DF"/>
    <w:rsid w:val="002B6749"/>
    <w:rsid w:val="002E57F0"/>
    <w:rsid w:val="00336353"/>
    <w:rsid w:val="00371AAB"/>
    <w:rsid w:val="003C3008"/>
    <w:rsid w:val="003D6D2D"/>
    <w:rsid w:val="003E2CF9"/>
    <w:rsid w:val="00405B01"/>
    <w:rsid w:val="00446D7B"/>
    <w:rsid w:val="0046130D"/>
    <w:rsid w:val="0046486C"/>
    <w:rsid w:val="00487341"/>
    <w:rsid w:val="004F5957"/>
    <w:rsid w:val="005324AF"/>
    <w:rsid w:val="0054435C"/>
    <w:rsid w:val="005665C9"/>
    <w:rsid w:val="00580656"/>
    <w:rsid w:val="005A56A5"/>
    <w:rsid w:val="005C1B5E"/>
    <w:rsid w:val="0067053C"/>
    <w:rsid w:val="006B027B"/>
    <w:rsid w:val="006D37D6"/>
    <w:rsid w:val="006E28A3"/>
    <w:rsid w:val="00784239"/>
    <w:rsid w:val="007C4760"/>
    <w:rsid w:val="007F2BC8"/>
    <w:rsid w:val="00802FA9"/>
    <w:rsid w:val="0086559F"/>
    <w:rsid w:val="008923C4"/>
    <w:rsid w:val="008A01B5"/>
    <w:rsid w:val="008A1CD2"/>
    <w:rsid w:val="008D116D"/>
    <w:rsid w:val="009264C5"/>
    <w:rsid w:val="009772DF"/>
    <w:rsid w:val="009806FA"/>
    <w:rsid w:val="009A15C7"/>
    <w:rsid w:val="009D3F46"/>
    <w:rsid w:val="009D4217"/>
    <w:rsid w:val="00A029B6"/>
    <w:rsid w:val="00A03283"/>
    <w:rsid w:val="00A15B04"/>
    <w:rsid w:val="00A406D6"/>
    <w:rsid w:val="00A446C9"/>
    <w:rsid w:val="00A86C9E"/>
    <w:rsid w:val="00A91CB4"/>
    <w:rsid w:val="00A9286F"/>
    <w:rsid w:val="00A9302F"/>
    <w:rsid w:val="00AB0FDB"/>
    <w:rsid w:val="00AD6E5D"/>
    <w:rsid w:val="00B10BB9"/>
    <w:rsid w:val="00B34E0E"/>
    <w:rsid w:val="00B56464"/>
    <w:rsid w:val="00BA7EBB"/>
    <w:rsid w:val="00C179EC"/>
    <w:rsid w:val="00C1EEE6"/>
    <w:rsid w:val="00C43608"/>
    <w:rsid w:val="00C47269"/>
    <w:rsid w:val="00C50607"/>
    <w:rsid w:val="00C65813"/>
    <w:rsid w:val="00C70FDE"/>
    <w:rsid w:val="00CA62F4"/>
    <w:rsid w:val="00CA639E"/>
    <w:rsid w:val="00CF5A40"/>
    <w:rsid w:val="00D06E73"/>
    <w:rsid w:val="00D07B2A"/>
    <w:rsid w:val="00D261A2"/>
    <w:rsid w:val="00D3047C"/>
    <w:rsid w:val="00DA4A6A"/>
    <w:rsid w:val="00DC7B85"/>
    <w:rsid w:val="00DE2341"/>
    <w:rsid w:val="00DE6823"/>
    <w:rsid w:val="00E139D6"/>
    <w:rsid w:val="00E408E1"/>
    <w:rsid w:val="00E67F82"/>
    <w:rsid w:val="00EB7D11"/>
    <w:rsid w:val="00EE329E"/>
    <w:rsid w:val="00EECD8E"/>
    <w:rsid w:val="00EF6DCC"/>
    <w:rsid w:val="00F00454"/>
    <w:rsid w:val="00F1375E"/>
    <w:rsid w:val="00F24D1B"/>
    <w:rsid w:val="00F412EF"/>
    <w:rsid w:val="00F425D7"/>
    <w:rsid w:val="00F62EAD"/>
    <w:rsid w:val="00FA1C34"/>
    <w:rsid w:val="00FA5E61"/>
    <w:rsid w:val="00FC3001"/>
    <w:rsid w:val="014C7341"/>
    <w:rsid w:val="015DAE18"/>
    <w:rsid w:val="0209524C"/>
    <w:rsid w:val="03BA5B6E"/>
    <w:rsid w:val="0663AC63"/>
    <w:rsid w:val="0724E22E"/>
    <w:rsid w:val="081E3425"/>
    <w:rsid w:val="0AA4F26D"/>
    <w:rsid w:val="0DADB8AD"/>
    <w:rsid w:val="0EECE578"/>
    <w:rsid w:val="0FC6C6AA"/>
    <w:rsid w:val="1043569D"/>
    <w:rsid w:val="116D84BF"/>
    <w:rsid w:val="11B2AD46"/>
    <w:rsid w:val="195F6E47"/>
    <w:rsid w:val="1986D14D"/>
    <w:rsid w:val="1B6FCFC7"/>
    <w:rsid w:val="1BE0BAE3"/>
    <w:rsid w:val="1C957B72"/>
    <w:rsid w:val="2035A94E"/>
    <w:rsid w:val="21AFA8B3"/>
    <w:rsid w:val="225B42F1"/>
    <w:rsid w:val="2339FB61"/>
    <w:rsid w:val="24B22C97"/>
    <w:rsid w:val="2D8725FB"/>
    <w:rsid w:val="2F34D991"/>
    <w:rsid w:val="2F8E7B6A"/>
    <w:rsid w:val="32602BE4"/>
    <w:rsid w:val="327574F5"/>
    <w:rsid w:val="35E88D55"/>
    <w:rsid w:val="371926E0"/>
    <w:rsid w:val="3A2F5E03"/>
    <w:rsid w:val="420084E9"/>
    <w:rsid w:val="42878A85"/>
    <w:rsid w:val="431C42EC"/>
    <w:rsid w:val="43936479"/>
    <w:rsid w:val="446984B5"/>
    <w:rsid w:val="45BF2B47"/>
    <w:rsid w:val="490D1A16"/>
    <w:rsid w:val="4A433E50"/>
    <w:rsid w:val="4D2C315B"/>
    <w:rsid w:val="4E939CEB"/>
    <w:rsid w:val="4F989AB5"/>
    <w:rsid w:val="5323025C"/>
    <w:rsid w:val="53531107"/>
    <w:rsid w:val="539A13D4"/>
    <w:rsid w:val="54D3ABE5"/>
    <w:rsid w:val="55E810CB"/>
    <w:rsid w:val="56C91204"/>
    <w:rsid w:val="57746D05"/>
    <w:rsid w:val="584BBA08"/>
    <w:rsid w:val="5B02DFE9"/>
    <w:rsid w:val="5D0DF054"/>
    <w:rsid w:val="5D1F2B2B"/>
    <w:rsid w:val="5DE823A2"/>
    <w:rsid w:val="6190C41C"/>
    <w:rsid w:val="619790E9"/>
    <w:rsid w:val="637D31D8"/>
    <w:rsid w:val="638E6CAF"/>
    <w:rsid w:val="639F1A31"/>
    <w:rsid w:val="6687364E"/>
    <w:rsid w:val="676F2ECC"/>
    <w:rsid w:val="677C4D17"/>
    <w:rsid w:val="683BAD9E"/>
    <w:rsid w:val="69039E1D"/>
    <w:rsid w:val="693D6BEB"/>
    <w:rsid w:val="69EDA770"/>
    <w:rsid w:val="6A456FA0"/>
    <w:rsid w:val="6ACE615F"/>
    <w:rsid w:val="6AF28513"/>
    <w:rsid w:val="6C6A31C0"/>
    <w:rsid w:val="6D354EF5"/>
    <w:rsid w:val="6D63BA09"/>
    <w:rsid w:val="6DFB0405"/>
    <w:rsid w:val="6F1FD02D"/>
    <w:rsid w:val="705DE7E6"/>
    <w:rsid w:val="72465FBD"/>
    <w:rsid w:val="72EB4834"/>
    <w:rsid w:val="74A21230"/>
    <w:rsid w:val="74A273F8"/>
    <w:rsid w:val="74B64E2E"/>
    <w:rsid w:val="795A89B8"/>
    <w:rsid w:val="7AE51F42"/>
    <w:rsid w:val="7B178E35"/>
    <w:rsid w:val="7BEE7DC2"/>
    <w:rsid w:val="7C318D9B"/>
    <w:rsid w:val="7FFE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0369FD97"/>
  <w15:chartTrackingRefBased/>
  <w15:docId w15:val="{F5426B59-9D64-417B-8DC9-3809B36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A03283"/>
  </w:style>
  <w:style w:type="character" w:styleId="Hypertextovodkaz">
    <w:name w:val="Hyperlink"/>
    <w:basedOn w:val="Standardnpsmoodstavce"/>
    <w:uiPriority w:val="99"/>
    <w:unhideWhenUsed/>
    <w:rsid w:val="00A0328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67F8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67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7F8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85C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5C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5C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5C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5C0A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A7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7EBB"/>
  </w:style>
  <w:style w:type="paragraph" w:styleId="Zpat">
    <w:name w:val="footer"/>
    <w:basedOn w:val="Normln"/>
    <w:link w:val="ZpatChar"/>
    <w:uiPriority w:val="99"/>
    <w:unhideWhenUsed/>
    <w:rsid w:val="00BA7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7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4" ma:contentTypeDescription="Vytvoří nový dokument" ma:contentTypeScope="" ma:versionID="2911c73eaf0c0f6975ff92c48945e341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44c983b304ffc293ac207f18e30226e8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489ecf-45c4-4e33-941b-8613dd830d08">
      <UserInfo>
        <DisplayName>Jana Martincová</DisplayName>
        <AccountId>187</AccountId>
        <AccountType/>
      </UserInfo>
      <UserInfo>
        <DisplayName>Petr Bernatík</DisplayName>
        <AccountId>168</AccountId>
        <AccountType/>
      </UserInfo>
      <UserInfo>
        <DisplayName>Monika Hrabáková</DisplayName>
        <AccountId>173</AccountId>
        <AccountType/>
      </UserInfo>
      <UserInfo>
        <DisplayName>Ondřej Fabián</DisplayName>
        <AccountId>108</AccountId>
        <AccountType/>
      </UserInfo>
    </SharedWithUsers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2D829D-2745-4E23-911C-9A31F6B14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46E68-3F1E-48B2-BCE5-DF0D8C046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EA5740-BD25-423D-8370-952B74A1D278}">
  <ds:schemaRefs>
    <ds:schemaRef ds:uri="http://schemas.microsoft.com/office/2006/metadata/properties"/>
    <ds:schemaRef ds:uri="http://schemas.microsoft.com/office/infopath/2007/PartnerControls"/>
    <ds:schemaRef ds:uri="35489ecf-45c4-4e33-941b-8613dd830d08"/>
    <ds:schemaRef ds:uri="7160664c-0bf5-48c8-9237-0687b41bf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1350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Sobieská</dc:creator>
  <cp:keywords/>
  <dc:description/>
  <cp:lastModifiedBy>Martin Sysel</cp:lastModifiedBy>
  <cp:revision>8</cp:revision>
  <cp:lastPrinted>2024-02-26T11:18:00Z</cp:lastPrinted>
  <dcterms:created xsi:type="dcterms:W3CDTF">2024-02-26T11:21:00Z</dcterms:created>
  <dcterms:modified xsi:type="dcterms:W3CDTF">2025-01-28T14:20:00Z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</Properties>
</file>