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2567EFEA" w14:textId="77777777" w:rsidR="0045098B" w:rsidRPr="00A67E3A" w:rsidRDefault="0045098B">
      <w:pPr>
        <w:rPr>
          <w:rFonts w:cstheme="minorHAnsi"/>
        </w:rPr>
      </w:pPr>
      <w:r w:rsidRPr="00A67E3A">
        <w:rPr>
          <w:rFonts w:cstheme="minorHAnsi"/>
        </w:rPr>
        <w:t xml:space="preserve"> </w:t>
      </w:r>
    </w:p>
    <w:sdt>
      <w:sdtPr>
        <w:id w:val="-2119902560"/>
        <w:docPartObj>
          <w:docPartGallery w:val="Cover Pages"/>
          <w:docPartUnique/>
        </w:docPartObj>
      </w:sdtPr>
      <w:sdtEndPr>
        <w:rPr>
          <w:color w:val="595959" w:themeColor="text1" w:themeTint="A6"/>
          <w:sz w:val="52"/>
          <w:szCs w:val="52"/>
          <w:lang w:eastAsia="cs-CZ"/>
        </w:rPr>
      </w:sdtEndPr>
      <w:sdtContent>
        <w:p w14:paraId="1F6B9BC2" w14:textId="5176E597" w:rsidR="00B11148" w:rsidRPr="00A67E3A" w:rsidRDefault="00B11148">
          <w:pPr>
            <w:rPr>
              <w:rFonts w:cstheme="minorHAnsi"/>
            </w:rPr>
          </w:pPr>
        </w:p>
        <w:p w14:paraId="7E431A58" w14:textId="674731EB" w:rsidR="00B11148" w:rsidRPr="00A67E3A" w:rsidRDefault="00282A64" w:rsidP="00EB264E">
          <w:pPr>
            <w:jc w:val="center"/>
            <w:rPr>
              <w:rFonts w:eastAsiaTheme="majorEastAsia" w:cstheme="minorHAnsi"/>
              <w:color w:val="595959" w:themeColor="text1" w:themeTint="A6"/>
              <w:sz w:val="52"/>
              <w:szCs w:val="52"/>
              <w:lang w:eastAsia="cs-CZ"/>
            </w:rPr>
          </w:pPr>
          <w:r w:rsidRPr="00A67E3A">
            <w:rPr>
              <w:rFonts w:cstheme="minorHAnsi"/>
              <w:noProof/>
              <w:lang w:eastAsia="cs-CZ"/>
            </w:rPr>
            <mc:AlternateContent>
              <mc:Choice Requires="wps">
                <w:drawing>
                  <wp:anchor distT="0" distB="0" distL="114300" distR="114300" simplePos="0" relativeHeight="251658241" behindDoc="0" locked="0" layoutInCell="1" allowOverlap="1" wp14:anchorId="3EEDF66F" wp14:editId="4A13D5D1">
                    <wp:simplePos x="0" y="0"/>
                    <wp:positionH relativeFrom="page">
                      <wp:posOffset>1133475</wp:posOffset>
                    </wp:positionH>
                    <wp:positionV relativeFrom="page">
                      <wp:posOffset>4276725</wp:posOffset>
                    </wp:positionV>
                    <wp:extent cx="5753100" cy="1323975"/>
                    <wp:effectExtent l="0" t="0" r="13335" b="9525"/>
                    <wp:wrapSquare wrapText="bothSides"/>
                    <wp:docPr id="113" name="Textové pole 113"/>
                    <wp:cNvGraphicFramePr/>
                    <a:graphic xmlns:a="http://schemas.openxmlformats.org/drawingml/2006/main">
                      <a:graphicData uri="http://schemas.microsoft.com/office/word/2010/wordprocessingShape">
                        <wps:wsp>
                          <wps:cNvSpPr txBox="1"/>
                          <wps:spPr>
                            <a:xfrm>
                              <a:off x="0" y="0"/>
                              <a:ext cx="5753100" cy="1323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A3A724" w14:textId="632D05A5" w:rsidR="002A7FAA" w:rsidRPr="003721AE" w:rsidRDefault="00000000" w:rsidP="00EB264E">
                                <w:pPr>
                                  <w:pStyle w:val="Bezmezer"/>
                                  <w:jc w:val="center"/>
                                  <w:rPr>
                                    <w:rFonts w:ascii="UTB Text" w:hAnsi="UTB Text" w:cs="Times New Roman"/>
                                    <w:caps/>
                                    <w:sz w:val="44"/>
                                    <w:szCs w:val="44"/>
                                  </w:rPr>
                                </w:pPr>
                                <w:sdt>
                                  <w:sdtPr>
                                    <w:rPr>
                                      <w:rFonts w:ascii="UTB Text" w:hAnsi="UTB Text" w:cs="Times New Roman"/>
                                      <w:caps/>
                                      <w:sz w:val="44"/>
                                      <w:szCs w:val="44"/>
                                    </w:rPr>
                                    <w:alias w:val="Název"/>
                                    <w:tag w:val=""/>
                                    <w:id w:val="-1315561441"/>
                                    <w:dataBinding w:prefixMappings="xmlns:ns0='http://purl.org/dc/elements/1.1/' xmlns:ns1='http://schemas.openxmlformats.org/package/2006/metadata/core-properties' " w:xpath="/ns1:coreProperties[1]/ns0:title[1]" w:storeItemID="{6C3C8BC8-F283-45AE-878A-BAB7291924A1}"/>
                                    <w:text w:multiLine="1"/>
                                  </w:sdtPr>
                                  <w:sdtContent>
                                    <w:r w:rsidR="002A7FAA" w:rsidRPr="003721AE">
                                      <w:rPr>
                                        <w:rFonts w:ascii="UTB Text" w:hAnsi="UTB Text" w:cs="Times New Roman"/>
                                        <w:caps/>
                                        <w:sz w:val="44"/>
                                        <w:szCs w:val="44"/>
                                      </w:rPr>
                                      <w:t>VÝROČNÍ Zpráva o činnosti</w:t>
                                    </w:r>
                                    <w:r w:rsidR="002A7FAA" w:rsidRPr="003721AE">
                                      <w:rPr>
                                        <w:rFonts w:ascii="UTB Text" w:hAnsi="UTB Text" w:cs="Times New Roman"/>
                                        <w:caps/>
                                        <w:sz w:val="44"/>
                                        <w:szCs w:val="44"/>
                                      </w:rPr>
                                      <w:br/>
                                      <w:t>univerzity tomáše bati ve zlíně 202</w:t>
                                    </w:r>
                                    <w:r w:rsidR="002A7FAA">
                                      <w:rPr>
                                        <w:rFonts w:ascii="UTB Text" w:hAnsi="UTB Text" w:cs="Times New Roman"/>
                                        <w:caps/>
                                        <w:sz w:val="44"/>
                                        <w:szCs w:val="44"/>
                                      </w:rPr>
                                      <w:t>4</w:t>
                                    </w:r>
                                  </w:sdtContent>
                                </w:sdt>
                              </w:p>
                              <w:sdt>
                                <w:sdtPr>
                                  <w:rPr>
                                    <w:rFonts w:ascii="Times New Roman" w:hAnsi="Times New Roman" w:cs="Times New Roman"/>
                                    <w:smallCaps/>
                                    <w:sz w:val="32"/>
                                    <w:szCs w:val="32"/>
                                  </w:rPr>
                                  <w:alias w:val="Podtitul"/>
                                  <w:tag w:val=""/>
                                  <w:id w:val="1615247542"/>
                                  <w:showingPlcHdr/>
                                  <w:dataBinding w:prefixMappings="xmlns:ns0='http://purl.org/dc/elements/1.1/' xmlns:ns1='http://schemas.openxmlformats.org/package/2006/metadata/core-properties' " w:xpath="/ns1:coreProperties[1]/ns0:subject[1]" w:storeItemID="{6C3C8BC8-F283-45AE-878A-BAB7291924A1}"/>
                                  <w:text/>
                                </w:sdtPr>
                                <w:sdtContent>
                                  <w:p w14:paraId="274FE5CC" w14:textId="77777777" w:rsidR="002A7FAA" w:rsidRPr="00282A64" w:rsidRDefault="002A7FAA">
                                    <w:pPr>
                                      <w:pStyle w:val="Bezmezer"/>
                                      <w:jc w:val="right"/>
                                      <w:rPr>
                                        <w:rFonts w:ascii="Times New Roman" w:hAnsi="Times New Roman" w:cs="Times New Roman"/>
                                        <w:smallCaps/>
                                        <w:sz w:val="32"/>
                                        <w:szCs w:val="32"/>
                                      </w:rPr>
                                    </w:pPr>
                                    <w:r>
                                      <w:rPr>
                                        <w:rFonts w:ascii="Times New Roman" w:hAnsi="Times New Roman" w:cs="Times New Roman"/>
                                        <w:smallCaps/>
                                        <w:sz w:val="32"/>
                                        <w:szCs w:val="32"/>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3EEDF66F" id="_x0000_t202" coordsize="21600,21600" o:spt="202" path="m,l,21600r21600,l21600,xe">
                    <v:stroke joinstyle="miter"/>
                    <v:path gradientshapeok="t" o:connecttype="rect"/>
                  </v:shapetype>
                  <v:shape id="Textové pole 113" o:spid="_x0000_s1026" type="#_x0000_t202" style="position:absolute;left:0;text-align:left;margin-left:89.25pt;margin-top:336.75pt;width:453pt;height:104.25pt;z-index:251658241;visibility:visible;mso-wrap-style:square;mso-width-percent:734;mso-height-percent:0;mso-wrap-distance-left:9pt;mso-wrap-distance-top:0;mso-wrap-distance-right:9pt;mso-wrap-distance-bottom:0;mso-position-horizontal:absolute;mso-position-horizontal-relative:page;mso-position-vertical:absolute;mso-position-vertical-relative:page;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" filled="f" stroked="f" strokeweight=".5pt">
                    <v:textbox inset="0,0,0,0">
                      <w:txbxContent>
                        <w:p w14:paraId="3EA3A724" w14:textId="632D05A5" w:rsidR="002A7FAA" w:rsidRPr="003721AE" w:rsidRDefault="00000000" w:rsidP="00EB264E">
                          <w:pPr>
                            <w:pStyle w:val="Bezmezer"/>
                            <w:jc w:val="center"/>
                            <w:rPr>
                              <w:rFonts w:ascii="UTB Text" w:hAnsi="UTB Text" w:cs="Times New Roman"/>
                              <w:caps/>
                              <w:sz w:val="44"/>
                              <w:szCs w:val="44"/>
                            </w:rPr>
                          </w:pPr>
                          <w:sdt>
                            <w:sdtPr>
                              <w:rPr>
                                <w:rFonts w:ascii="UTB Text" w:hAnsi="UTB Text" w:cs="Times New Roman"/>
                                <w:caps/>
                                <w:sz w:val="44"/>
                                <w:szCs w:val="44"/>
                              </w:rPr>
                              <w:alias w:val="Název"/>
                              <w:tag w:val=""/>
                              <w:id w:val="-1315561441"/>
                              <w:dataBinding w:prefixMappings="xmlns:ns0='http://purl.org/dc/elements/1.1/' xmlns:ns1='http://schemas.openxmlformats.org/package/2006/metadata/core-properties' " w:xpath="/ns1:coreProperties[1]/ns0:title[1]" w:storeItemID="{6C3C8BC8-F283-45AE-878A-BAB7291924A1}"/>
                              <w:text w:multiLine="1"/>
                            </w:sdtPr>
                            <w:sdtContent>
                              <w:r w:rsidR="002A7FAA" w:rsidRPr="003721AE">
                                <w:rPr>
                                  <w:rFonts w:ascii="UTB Text" w:hAnsi="UTB Text" w:cs="Times New Roman"/>
                                  <w:caps/>
                                  <w:sz w:val="44"/>
                                  <w:szCs w:val="44"/>
                                </w:rPr>
                                <w:t>VÝROČNÍ Zpráva o činnosti</w:t>
                              </w:r>
                              <w:r w:rsidR="002A7FAA" w:rsidRPr="003721AE">
                                <w:rPr>
                                  <w:rFonts w:ascii="UTB Text" w:hAnsi="UTB Text" w:cs="Times New Roman"/>
                                  <w:caps/>
                                  <w:sz w:val="44"/>
                                  <w:szCs w:val="44"/>
                                </w:rPr>
                                <w:br/>
                                <w:t>univerzity tomáše bati ve zlíně 202</w:t>
                              </w:r>
                              <w:r w:rsidR="002A7FAA">
                                <w:rPr>
                                  <w:rFonts w:ascii="UTB Text" w:hAnsi="UTB Text" w:cs="Times New Roman"/>
                                  <w:caps/>
                                  <w:sz w:val="44"/>
                                  <w:szCs w:val="44"/>
                                </w:rPr>
                                <w:t>4</w:t>
                              </w:r>
                            </w:sdtContent>
                          </w:sdt>
                        </w:p>
                        <w:sdt>
                          <w:sdtPr>
                            <w:rPr>
                              <w:rFonts w:ascii="Times New Roman" w:hAnsi="Times New Roman" w:cs="Times New Roman"/>
                              <w:smallCaps/>
                              <w:sz w:val="32"/>
                              <w:szCs w:val="32"/>
                            </w:rPr>
                            <w:alias w:val="Podtitul"/>
                            <w:tag w:val=""/>
                            <w:id w:val="1615247542"/>
                            <w:showingPlcHdr/>
                            <w:dataBinding w:prefixMappings="xmlns:ns0='http://purl.org/dc/elements/1.1/' xmlns:ns1='http://schemas.openxmlformats.org/package/2006/metadata/core-properties' " w:xpath="/ns1:coreProperties[1]/ns0:subject[1]" w:storeItemID="{6C3C8BC8-F283-45AE-878A-BAB7291924A1}"/>
                            <w:text/>
                          </w:sdtPr>
                          <w:sdtContent>
                            <w:p w14:paraId="274FE5CC" w14:textId="77777777" w:rsidR="002A7FAA" w:rsidRPr="00282A64" w:rsidRDefault="002A7FAA">
                              <w:pPr>
                                <w:pStyle w:val="Bezmezer"/>
                                <w:jc w:val="right"/>
                                <w:rPr>
                                  <w:rFonts w:ascii="Times New Roman" w:hAnsi="Times New Roman" w:cs="Times New Roman"/>
                                  <w:smallCaps/>
                                  <w:sz w:val="32"/>
                                  <w:szCs w:val="32"/>
                                </w:rPr>
                              </w:pPr>
                              <w:r>
                                <w:rPr>
                                  <w:rFonts w:ascii="Times New Roman" w:hAnsi="Times New Roman" w:cs="Times New Roman"/>
                                  <w:smallCaps/>
                                  <w:sz w:val="32"/>
                                  <w:szCs w:val="32"/>
                                </w:rPr>
                                <w:t xml:space="preserve">     </w:t>
                              </w:r>
                            </w:p>
                          </w:sdtContent>
                        </w:sdt>
                      </w:txbxContent>
                    </v:textbox>
                    <w10:wrap type="square" anchorx="page" anchory="page"/>
                  </v:shape>
                </w:pict>
              </mc:Fallback>
            </mc:AlternateContent>
          </w:r>
          <w:r w:rsidR="00FF4FD9" w:rsidRPr="00A67E3A">
            <w:rPr>
              <w:rFonts w:cstheme="minorHAnsi"/>
              <w:noProof/>
              <w:lang w:eastAsia="cs-CZ"/>
            </w:rPr>
            <mc:AlternateContent>
              <mc:Choice Requires="wps">
                <w:drawing>
                  <wp:anchor distT="0" distB="0" distL="114300" distR="114300" simplePos="0" relativeHeight="251658242" behindDoc="0" locked="0" layoutInCell="1" allowOverlap="1" wp14:anchorId="75FE966D" wp14:editId="42DDDC31">
                    <wp:simplePos x="0" y="0"/>
                    <wp:positionH relativeFrom="page">
                      <wp:posOffset>1133475</wp:posOffset>
                    </wp:positionH>
                    <wp:positionV relativeFrom="page">
                      <wp:posOffset>9315450</wp:posOffset>
                    </wp:positionV>
                    <wp:extent cx="5753100" cy="478790"/>
                    <wp:effectExtent l="0" t="0" r="13335" b="0"/>
                    <wp:wrapSquare wrapText="bothSides"/>
                    <wp:docPr id="112" name="Textové pole 112"/>
                    <wp:cNvGraphicFramePr/>
                    <a:graphic xmlns:a="http://schemas.openxmlformats.org/drawingml/2006/main">
                      <a:graphicData uri="http://schemas.microsoft.com/office/word/2010/wordprocessingShape">
                        <wps:wsp>
                          <wps:cNvSpPr txBox="1"/>
                          <wps:spPr>
                            <a:xfrm>
                              <a:off x="0" y="0"/>
                              <a:ext cx="5753100" cy="4787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79F567" w14:textId="77777777" w:rsidR="002A7FAA" w:rsidRPr="00B11148" w:rsidRDefault="002A7FAA" w:rsidP="0002543E">
                                <w:pPr>
                                  <w:pStyle w:val="Bezmezer"/>
                                  <w:rPr>
                                    <w:rFonts w:ascii="Times New Roman" w:hAnsi="Times New Roman" w:cs="Times New Roman"/>
                                    <w:caps/>
                                    <w:color w:val="262626" w:themeColor="text1" w:themeTint="D9"/>
                                    <w:sz w:val="28"/>
                                    <w:szCs w:val="28"/>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 w14:anchorId="75FE966D" id="Textové pole 112" o:spid="_x0000_s1027" type="#_x0000_t202" style="position:absolute;left:0;text-align:left;margin-left:89.25pt;margin-top:733.5pt;width:453pt;height:37.7pt;z-index:251658242;visibility:visible;mso-wrap-style:square;mso-width-percent:734;mso-height-percent:0;mso-wrap-distance-left:9pt;mso-wrap-distance-top:0;mso-wrap-distance-right:9pt;mso-wrap-distance-bottom:0;mso-position-horizontal:absolute;mso-position-horizontal-relative:page;mso-position-vertical:absolute;mso-position-vertical-relative:page;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" filled="f" stroked="f" strokeweight=".5pt">
                    <v:textbox inset="0,0,0,0">
                      <w:txbxContent>
                        <w:p w14:paraId="1F79F567" w14:textId="77777777" w:rsidR="002A7FAA" w:rsidRPr="00B11148" w:rsidRDefault="002A7FAA" w:rsidP="0002543E">
                          <w:pPr>
                            <w:pStyle w:val="Bezmezer"/>
                            <w:rPr>
                              <w:rFonts w:ascii="Times New Roman" w:hAnsi="Times New Roman" w:cs="Times New Roman"/>
                              <w:caps/>
                              <w:color w:val="262626" w:themeColor="text1" w:themeTint="D9"/>
                              <w:sz w:val="28"/>
                              <w:szCs w:val="28"/>
                            </w:rPr>
                          </w:pPr>
                        </w:p>
                      </w:txbxContent>
                    </v:textbox>
                    <w10:wrap type="square" anchorx="page" anchory="page"/>
                  </v:shape>
                </w:pict>
              </mc:Fallback>
            </mc:AlternateContent>
          </w:r>
          <w:r w:rsidR="00B11148" w:rsidRPr="00A67E3A">
            <w:rPr>
              <w:rFonts w:cstheme="minorHAnsi"/>
              <w:noProof/>
              <w:lang w:eastAsia="cs-CZ"/>
            </w:rPr>
            <mc:AlternateContent>
              <mc:Choice Requires="wps">
                <w:drawing>
                  <wp:anchor distT="0" distB="0" distL="114300" distR="114300" simplePos="0" relativeHeight="251658243" behindDoc="0" locked="0" layoutInCell="1" allowOverlap="1" wp14:anchorId="545522BC" wp14:editId="61226574">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9100</wp14:pctPosVOffset>
                        </wp:positionV>
                      </mc:Choice>
                      <mc:Fallback>
                        <wp:positionV relativeFrom="page">
                          <wp:posOffset>972820</wp:posOffset>
                        </wp:positionV>
                      </mc:Fallback>
                    </mc:AlternateContent>
                    <wp:extent cx="3660775" cy="3651250"/>
                    <wp:effectExtent l="0" t="0" r="10160" b="7620"/>
                    <wp:wrapSquare wrapText="bothSides"/>
                    <wp:docPr id="111" name="Textové pole 111"/>
                    <wp:cNvGraphicFramePr/>
                    <a:graphic xmlns:a="http://schemas.openxmlformats.org/drawingml/2006/main">
                      <a:graphicData uri="http://schemas.microsoft.com/office/word/2010/wordprocessingShape">
                        <wps:wsp>
                          <wps:cNvSpPr txBox="1"/>
                          <wps:spPr>
                            <a:xfrm>
                              <a:off x="0" y="0"/>
                              <a:ext cx="3660775" cy="36512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323E4F" w:themeColor="text2" w:themeShade="BF"/>
                                    <w:sz w:val="40"/>
                                    <w:szCs w:val="40"/>
                                  </w:rPr>
                                  <w:alias w:val="Datum publikování"/>
                                  <w:tag w:val=""/>
                                  <w:id w:val="400952559"/>
                                  <w:showingPlcHdr/>
                                  <w:dataBinding w:prefixMappings="xmlns:ns0='http://schemas.microsoft.com/office/2006/coverPageProps' " w:xpath="/ns0:CoverPageProperties[1]/ns0:PublishDate[1]" w:storeItemID="{55AF091B-3C7A-41E3-B477-F2FDAA23CFDA}"/>
                                  <w:date>
                                    <w:dateFormat w:val="d. MMMM yyyy"/>
                                    <w:lid w:val="cs-CZ"/>
                                    <w:storeMappedDataAs w:val="dateTime"/>
                                    <w:calendar w:val="gregorian"/>
                                  </w:date>
                                </w:sdtPr>
                                <w:sdtContent>
                                  <w:p w14:paraId="2E018F43" w14:textId="77777777" w:rsidR="002A7FAA" w:rsidRDefault="002A7FAA">
                                    <w:pPr>
                                      <w:pStyle w:val="Bezmezer"/>
                                      <w:jc w:val="right"/>
                                      <w:rPr>
                                        <w:caps/>
                                        <w:color w:val="323E4F" w:themeColor="text2" w:themeShade="BF"/>
                                        <w:sz w:val="40"/>
                                        <w:szCs w:val="40"/>
                                      </w:rPr>
                                    </w:pPr>
                                    <w:r>
                                      <w:rPr>
                                        <w:caps/>
                                        <w:color w:val="323E4F" w:themeColor="text2" w:themeShade="BF"/>
                                        <w:sz w:val="40"/>
                                        <w:szCs w:val="40"/>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73400</wp14:pctWidth>
                    </wp14:sizeRelH>
                    <wp14:sizeRelV relativeFrom="page">
                      <wp14:pctHeight>36300</wp14:pctHeight>
                    </wp14:sizeRelV>
                  </wp:anchor>
                </w:drawing>
              </mc:Choice>
              <mc:Fallback xmlns:w16du="http://schemas.microsoft.com/office/word/2023/wordml/word16du" xmlns:w16sdtfl="http://schemas.microsoft.com/office/word/2024/wordml/sdtformatlock">
                <w:pict>
                  <v:shape w14:anchorId="545522BC" id="Textové pole 111" o:spid="_x0000_s1028" type="#_x0000_t202" style="position:absolute;left:0;text-align:left;margin-left:0;margin-top:0;width:288.25pt;height:287.5pt;z-index:251658243;visibility:visible;mso-wrap-style:square;mso-width-percent:734;mso-height-percent:363;mso-left-percent:150;mso-top-percent:91;mso-wrap-distance-left:9pt;mso-wrap-distance-top:0;mso-wrap-distance-right:9pt;mso-wrap-distance-bottom:0;mso-position-horizontal-relative:page;mso-position-vertical-relative:page;mso-width-percent:734;mso-height-percent:363;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" filled="f" stroked="f" strokeweight=".5pt">
                    <v:textbox style="mso-fit-shape-to-text:t" inset="0,0,0,0">
                      <w:txbxContent>
                        <w:sdt>
                          <w:sdtPr>
                            <w:rPr>
                              <w:caps/>
                              <w:color w:val="323E4F" w:themeColor="text2" w:themeShade="BF"/>
                              <w:sz w:val="40"/>
                              <w:szCs w:val="40"/>
                            </w:rPr>
                            <w:alias w:val="Datum publikování"/>
                            <w:tag w:val=""/>
                            <w:id w:val="400952559"/>
                            <w:showingPlcHdr/>
                            <w:dataBinding w:prefixMappings="xmlns:ns0='http://schemas.microsoft.com/office/2006/coverPageProps' " w:xpath="/ns0:CoverPageProperties[1]/ns0:PublishDate[1]" w:storeItemID="{55AF091B-3C7A-41E3-B477-F2FDAA23CFDA}"/>
                            <w:date>
                              <w:dateFormat w:val="d. MMMM yyyy"/>
                              <w:lid w:val="cs-CZ"/>
                              <w:storeMappedDataAs w:val="dateTime"/>
                              <w:calendar w:val="gregorian"/>
                            </w:date>
                          </w:sdtPr>
                          <w:sdtContent>
                            <w:p w14:paraId="2E018F43" w14:textId="77777777" w:rsidR="002A7FAA" w:rsidRDefault="002A7FAA">
                              <w:pPr>
                                <w:pStyle w:val="Bezmezer"/>
                                <w:jc w:val="right"/>
                                <w:rPr>
                                  <w:caps/>
                                  <w:color w:val="323E4F" w:themeColor="text2" w:themeShade="BF"/>
                                  <w:sz w:val="40"/>
                                  <w:szCs w:val="40"/>
                                </w:rPr>
                              </w:pPr>
                              <w:r>
                                <w:rPr>
                                  <w:caps/>
                                  <w:color w:val="323E4F" w:themeColor="text2" w:themeShade="BF"/>
                                  <w:sz w:val="40"/>
                                  <w:szCs w:val="40"/>
                                </w:rPr>
                                <w:t xml:space="preserve">     </w:t>
                              </w:r>
                            </w:p>
                          </w:sdtContent>
                        </w:sdt>
                      </w:txbxContent>
                    </v:textbox>
                    <w10:wrap type="square" anchorx="page" anchory="page"/>
                  </v:shape>
                </w:pict>
              </mc:Fallback>
            </mc:AlternateContent>
          </w:r>
          <w:r w:rsidR="00B11148" w:rsidRPr="00A67E3A">
            <w:rPr>
              <w:rFonts w:cstheme="minorHAnsi"/>
              <w:noProof/>
              <w:lang w:eastAsia="cs-CZ"/>
            </w:rPr>
            <mc:AlternateContent>
              <mc:Choice Requires="wpg">
                <w:drawing>
                  <wp:anchor distT="0" distB="0" distL="114300" distR="114300" simplePos="0" relativeHeight="251658240" behindDoc="0" locked="0" layoutInCell="1" allowOverlap="1" wp14:anchorId="7F9B0733" wp14:editId="79703D97">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28600" cy="9144000"/>
                    <wp:effectExtent l="0" t="0" r="3175" b="635"/>
                    <wp:wrapNone/>
                    <wp:docPr id="114" name="Skupina 114"/>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115" name="Obdélník 115"/>
                            <wps:cNvSpPr/>
                            <wps:spPr>
                              <a:xfrm>
                                <a:off x="0" y="0"/>
                                <a:ext cx="228600" cy="87820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Obdélník 116"/>
                            <wps:cNvSpPr>
                              <a:spLocks noChangeAspect="1"/>
                            </wps:cNvSpPr>
                            <wps:spPr>
                              <a:xfrm>
                                <a:off x="0" y="8915400"/>
                                <a:ext cx="2286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xmlns:w16du="http://schemas.microsoft.com/office/word/2023/wordml/word16du" xmlns:w16sdtfl="http://schemas.microsoft.com/office/word/2024/wordml/sdtformatlock">
                <w:pict>
                  <v:group w14:anchorId="3F735E8E" id="Skupina 114" o:spid="_x0000_s1026" style="position:absolute;margin-left:0;margin-top:0;width:18pt;height:10in;z-index:251658240;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">
                    <v:rect id="Obdélník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" fillcolor="#ed7d31 [3205]" stroked="f" strokeweight="1pt"/>
                    <v:rect id="Obdélník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" fillcolor="#5b9bd5 [3204]" stroked="f" strokeweight="1pt">
                      <o:lock v:ext="edit" aspectratio="t"/>
                    </v:rect>
                    <w10:wrap anchorx="page" anchory="page"/>
                  </v:group>
                </w:pict>
              </mc:Fallback>
            </mc:AlternateContent>
          </w:r>
          <w:r w:rsidR="00B11148" w:rsidRPr="00A67E3A">
            <w:rPr>
              <w:rFonts w:cstheme="minorHAnsi"/>
              <w:color w:val="595959" w:themeColor="text1" w:themeTint="A6"/>
              <w:sz w:val="52"/>
              <w:szCs w:val="52"/>
              <w:lang w:eastAsia="cs-CZ"/>
            </w:rPr>
            <w:br w:type="page"/>
          </w:r>
        </w:p>
      </w:sdtContent>
    </w:sdt>
    <w:sdt>
      <w:sdtPr>
        <w:rPr>
          <w:rFonts w:asciiTheme="minorHAnsi" w:eastAsiaTheme="minorEastAsia" w:hAnsiTheme="minorHAnsi" w:cs="Times New Roman"/>
          <w:color w:val="auto"/>
          <w:sz w:val="24"/>
          <w:szCs w:val="22"/>
        </w:rPr>
        <w:id w:val="89722115"/>
        <w:docPartObj>
          <w:docPartGallery w:val="Table of Contents"/>
          <w:docPartUnique/>
        </w:docPartObj>
      </w:sdtPr>
      <w:sdtContent>
        <w:p w14:paraId="6F569D00" w14:textId="77777777" w:rsidR="00B776DD" w:rsidRPr="00A67E3A" w:rsidRDefault="00DC7A8F" w:rsidP="653E6B38">
          <w:pPr>
            <w:pStyle w:val="Nadpisobsahu"/>
            <w:rPr>
              <w:rFonts w:asciiTheme="minorHAnsi" w:hAnsiTheme="minorHAnsi" w:cstheme="minorBidi"/>
              <w:color w:val="auto"/>
              <w:sz w:val="20"/>
              <w:szCs w:val="20"/>
            </w:rPr>
          </w:pPr>
          <w:r w:rsidRPr="653E6B38">
            <w:rPr>
              <w:rFonts w:asciiTheme="minorHAnsi" w:hAnsiTheme="minorHAnsi" w:cstheme="minorBidi"/>
              <w:color w:val="auto"/>
              <w:sz w:val="20"/>
              <w:szCs w:val="20"/>
            </w:rPr>
            <w:t>OBSAH:</w:t>
          </w:r>
        </w:p>
        <w:p w14:paraId="68D1ECBA" w14:textId="77777777" w:rsidR="00DC7A8F" w:rsidRPr="00A67E3A" w:rsidRDefault="00DC7A8F" w:rsidP="653E6B38">
          <w:pPr>
            <w:rPr>
              <w:sz w:val="20"/>
              <w:szCs w:val="20"/>
              <w:lang w:eastAsia="cs-CZ"/>
            </w:rPr>
          </w:pPr>
        </w:p>
        <w:p w14:paraId="48A62C65" w14:textId="5E7A7D12" w:rsidR="006E3724" w:rsidRDefault="653E6B38">
          <w:pPr>
            <w:pStyle w:val="Obsah1"/>
            <w:rPr>
              <w:rFonts w:eastAsiaTheme="minorEastAsia"/>
              <w:noProof/>
              <w:kern w:val="2"/>
              <w:szCs w:val="24"/>
              <w:lang w:eastAsia="cs-CZ"/>
              <w14:ligatures w14:val="standardContextual"/>
            </w:rPr>
          </w:pPr>
          <w:r>
            <w:fldChar w:fldCharType="begin"/>
          </w:r>
          <w:r w:rsidR="00B776DD">
            <w:instrText>TOC \o "1-3" \h \z \u</w:instrText>
          </w:r>
          <w:r>
            <w:fldChar w:fldCharType="separate"/>
          </w:r>
          <w:hyperlink w:anchor="_Toc195541851" w:history="1">
            <w:r w:rsidR="006E3724" w:rsidRPr="004E4406">
              <w:rPr>
                <w:rStyle w:val="Hypertextovodkaz"/>
                <w:noProof/>
              </w:rPr>
              <w:t>2024: Úvodní slovo rektora</w:t>
            </w:r>
            <w:r w:rsidR="006E3724">
              <w:rPr>
                <w:noProof/>
                <w:webHidden/>
              </w:rPr>
              <w:tab/>
            </w:r>
            <w:r w:rsidR="006E3724">
              <w:rPr>
                <w:noProof/>
                <w:webHidden/>
              </w:rPr>
              <w:fldChar w:fldCharType="begin"/>
            </w:r>
            <w:r w:rsidR="006E3724">
              <w:rPr>
                <w:noProof/>
                <w:webHidden/>
              </w:rPr>
              <w:instrText xml:space="preserve"> PAGEREF _Toc195541851 \h </w:instrText>
            </w:r>
            <w:r w:rsidR="006E3724">
              <w:rPr>
                <w:noProof/>
                <w:webHidden/>
              </w:rPr>
            </w:r>
            <w:r w:rsidR="006E3724">
              <w:rPr>
                <w:noProof/>
                <w:webHidden/>
              </w:rPr>
              <w:fldChar w:fldCharType="separate"/>
            </w:r>
            <w:r w:rsidR="0026614C">
              <w:rPr>
                <w:noProof/>
                <w:webHidden/>
              </w:rPr>
              <w:t>4</w:t>
            </w:r>
            <w:r w:rsidR="006E3724">
              <w:rPr>
                <w:noProof/>
                <w:webHidden/>
              </w:rPr>
              <w:fldChar w:fldCharType="end"/>
            </w:r>
          </w:hyperlink>
        </w:p>
        <w:p w14:paraId="2A01FA08" w14:textId="64EFFF28" w:rsidR="006E3724" w:rsidRDefault="00000000">
          <w:pPr>
            <w:pStyle w:val="Obsah1"/>
            <w:rPr>
              <w:rFonts w:eastAsiaTheme="minorEastAsia"/>
              <w:noProof/>
              <w:kern w:val="2"/>
              <w:szCs w:val="24"/>
              <w:lang w:eastAsia="cs-CZ"/>
              <w14:ligatures w14:val="standardContextual"/>
            </w:rPr>
          </w:pPr>
          <w:hyperlink w:anchor="_Toc195541852" w:history="1">
            <w:r w:rsidR="006E3724" w:rsidRPr="004E4406">
              <w:rPr>
                <w:rStyle w:val="Hypertextovodkaz"/>
                <w:noProof/>
              </w:rPr>
              <w:t>2024: Zprávy z UTB</w:t>
            </w:r>
            <w:r w:rsidR="006E3724">
              <w:rPr>
                <w:noProof/>
                <w:webHidden/>
              </w:rPr>
              <w:tab/>
            </w:r>
            <w:r w:rsidR="006E3724">
              <w:rPr>
                <w:noProof/>
                <w:webHidden/>
              </w:rPr>
              <w:fldChar w:fldCharType="begin"/>
            </w:r>
            <w:r w:rsidR="006E3724">
              <w:rPr>
                <w:noProof/>
                <w:webHidden/>
              </w:rPr>
              <w:instrText xml:space="preserve"> PAGEREF _Toc195541852 \h </w:instrText>
            </w:r>
            <w:r w:rsidR="006E3724">
              <w:rPr>
                <w:noProof/>
                <w:webHidden/>
              </w:rPr>
            </w:r>
            <w:r w:rsidR="006E3724">
              <w:rPr>
                <w:noProof/>
                <w:webHidden/>
              </w:rPr>
              <w:fldChar w:fldCharType="separate"/>
            </w:r>
            <w:r w:rsidR="0026614C">
              <w:rPr>
                <w:noProof/>
                <w:webHidden/>
              </w:rPr>
              <w:t>6</w:t>
            </w:r>
            <w:r w:rsidR="006E3724">
              <w:rPr>
                <w:noProof/>
                <w:webHidden/>
              </w:rPr>
              <w:fldChar w:fldCharType="end"/>
            </w:r>
          </w:hyperlink>
        </w:p>
        <w:p w14:paraId="28E1C87E" w14:textId="303B5AFC" w:rsidR="006E3724" w:rsidRDefault="00000000">
          <w:pPr>
            <w:pStyle w:val="Obsah1"/>
            <w:rPr>
              <w:rFonts w:eastAsiaTheme="minorEastAsia"/>
              <w:noProof/>
              <w:kern w:val="2"/>
              <w:szCs w:val="24"/>
              <w:lang w:eastAsia="cs-CZ"/>
              <w14:ligatures w14:val="standardContextual"/>
            </w:rPr>
          </w:pPr>
          <w:hyperlink w:anchor="_Toc195541853" w:history="1">
            <w:r w:rsidR="006E3724" w:rsidRPr="004E4406">
              <w:rPr>
                <w:rStyle w:val="Hypertextovodkaz"/>
                <w:noProof/>
              </w:rPr>
              <w:t>2024: Třetí role/CŽV</w:t>
            </w:r>
            <w:r w:rsidR="006E3724">
              <w:rPr>
                <w:noProof/>
                <w:webHidden/>
              </w:rPr>
              <w:tab/>
            </w:r>
            <w:r w:rsidR="006E3724">
              <w:rPr>
                <w:noProof/>
                <w:webHidden/>
              </w:rPr>
              <w:fldChar w:fldCharType="begin"/>
            </w:r>
            <w:r w:rsidR="006E3724">
              <w:rPr>
                <w:noProof/>
                <w:webHidden/>
              </w:rPr>
              <w:instrText xml:space="preserve"> PAGEREF _Toc195541853 \h </w:instrText>
            </w:r>
            <w:r w:rsidR="006E3724">
              <w:rPr>
                <w:noProof/>
                <w:webHidden/>
              </w:rPr>
            </w:r>
            <w:r w:rsidR="006E3724">
              <w:rPr>
                <w:noProof/>
                <w:webHidden/>
              </w:rPr>
              <w:fldChar w:fldCharType="separate"/>
            </w:r>
            <w:r w:rsidR="0026614C">
              <w:rPr>
                <w:noProof/>
                <w:webHidden/>
              </w:rPr>
              <w:t>20</w:t>
            </w:r>
            <w:r w:rsidR="006E3724">
              <w:rPr>
                <w:noProof/>
                <w:webHidden/>
              </w:rPr>
              <w:fldChar w:fldCharType="end"/>
            </w:r>
          </w:hyperlink>
        </w:p>
        <w:p w14:paraId="78D55D77" w14:textId="405860C1" w:rsidR="006E3724" w:rsidRDefault="00000000">
          <w:pPr>
            <w:pStyle w:val="Obsah1"/>
            <w:rPr>
              <w:rFonts w:eastAsiaTheme="minorEastAsia"/>
              <w:noProof/>
              <w:kern w:val="2"/>
              <w:szCs w:val="24"/>
              <w:lang w:eastAsia="cs-CZ"/>
              <w14:ligatures w14:val="standardContextual"/>
            </w:rPr>
          </w:pPr>
          <w:hyperlink w:anchor="_Toc195541854" w:history="1">
            <w:r w:rsidR="006E3724" w:rsidRPr="004E4406">
              <w:rPr>
                <w:rStyle w:val="Hypertextovodkaz"/>
                <w:noProof/>
              </w:rPr>
              <w:t>NAPLŇOVÁNÍ PRIORIT STRATEGICKÉHO ZÁMĚRU UNIVERZITY TOMÁŠE BATI VE ZLÍNĚ NA OBDOBÍ 21+</w:t>
            </w:r>
            <w:r w:rsidR="006E3724">
              <w:rPr>
                <w:noProof/>
                <w:webHidden/>
              </w:rPr>
              <w:tab/>
            </w:r>
            <w:r w:rsidR="006E3724">
              <w:rPr>
                <w:noProof/>
                <w:webHidden/>
              </w:rPr>
              <w:fldChar w:fldCharType="begin"/>
            </w:r>
            <w:r w:rsidR="006E3724">
              <w:rPr>
                <w:noProof/>
                <w:webHidden/>
              </w:rPr>
              <w:instrText xml:space="preserve"> PAGEREF _Toc195541854 \h </w:instrText>
            </w:r>
            <w:r w:rsidR="006E3724">
              <w:rPr>
                <w:noProof/>
                <w:webHidden/>
              </w:rPr>
            </w:r>
            <w:r w:rsidR="006E3724">
              <w:rPr>
                <w:noProof/>
                <w:webHidden/>
              </w:rPr>
              <w:fldChar w:fldCharType="separate"/>
            </w:r>
            <w:r w:rsidR="0026614C">
              <w:rPr>
                <w:noProof/>
                <w:webHidden/>
              </w:rPr>
              <w:t>27</w:t>
            </w:r>
            <w:r w:rsidR="006E3724">
              <w:rPr>
                <w:noProof/>
                <w:webHidden/>
              </w:rPr>
              <w:fldChar w:fldCharType="end"/>
            </w:r>
          </w:hyperlink>
        </w:p>
        <w:p w14:paraId="2C6F9A50" w14:textId="546EC381" w:rsidR="006E3724" w:rsidRDefault="00000000">
          <w:pPr>
            <w:pStyle w:val="Obsah2"/>
            <w:tabs>
              <w:tab w:val="right" w:leader="dot" w:pos="9062"/>
            </w:tabs>
            <w:rPr>
              <w:rFonts w:cstheme="minorBidi"/>
              <w:noProof/>
              <w:kern w:val="2"/>
              <w:szCs w:val="24"/>
              <w14:ligatures w14:val="standardContextual"/>
            </w:rPr>
          </w:pPr>
          <w:hyperlink w:anchor="_Toc195541855" w:history="1">
            <w:r w:rsidR="006E3724" w:rsidRPr="004E4406">
              <w:rPr>
                <w:rStyle w:val="Hypertextovodkaz"/>
                <w:noProof/>
              </w:rPr>
              <w:t>POSLÁNÍ, MISE, VIZE A HODNOTY UTB PRO OBDOBÍ 21+</w:t>
            </w:r>
            <w:r w:rsidR="006E3724">
              <w:rPr>
                <w:noProof/>
                <w:webHidden/>
              </w:rPr>
              <w:tab/>
            </w:r>
            <w:r w:rsidR="006E3724">
              <w:rPr>
                <w:noProof/>
                <w:webHidden/>
              </w:rPr>
              <w:fldChar w:fldCharType="begin"/>
            </w:r>
            <w:r w:rsidR="006E3724">
              <w:rPr>
                <w:noProof/>
                <w:webHidden/>
              </w:rPr>
              <w:instrText xml:space="preserve"> PAGEREF _Toc195541855 \h </w:instrText>
            </w:r>
            <w:r w:rsidR="006E3724">
              <w:rPr>
                <w:noProof/>
                <w:webHidden/>
              </w:rPr>
            </w:r>
            <w:r w:rsidR="006E3724">
              <w:rPr>
                <w:noProof/>
                <w:webHidden/>
              </w:rPr>
              <w:fldChar w:fldCharType="separate"/>
            </w:r>
            <w:r w:rsidR="0026614C">
              <w:rPr>
                <w:noProof/>
                <w:webHidden/>
              </w:rPr>
              <w:t>27</w:t>
            </w:r>
            <w:r w:rsidR="006E3724">
              <w:rPr>
                <w:noProof/>
                <w:webHidden/>
              </w:rPr>
              <w:fldChar w:fldCharType="end"/>
            </w:r>
          </w:hyperlink>
        </w:p>
        <w:p w14:paraId="507FC11C" w14:textId="1EB07CFC" w:rsidR="006E3724" w:rsidRDefault="00000000">
          <w:pPr>
            <w:pStyle w:val="Obsah2"/>
            <w:tabs>
              <w:tab w:val="right" w:leader="dot" w:pos="9062"/>
            </w:tabs>
            <w:rPr>
              <w:rFonts w:cstheme="minorBidi"/>
              <w:noProof/>
              <w:kern w:val="2"/>
              <w:szCs w:val="24"/>
              <w14:ligatures w14:val="standardContextual"/>
            </w:rPr>
          </w:pPr>
          <w:hyperlink w:anchor="_Toc195541856" w:history="1">
            <w:r w:rsidR="006E3724" w:rsidRPr="004E4406">
              <w:rPr>
                <w:rStyle w:val="Hypertextovodkaz"/>
                <w:noProof/>
              </w:rPr>
              <w:t>MISE: „ERUDIRE et CREARE“</w:t>
            </w:r>
            <w:r w:rsidR="006E3724">
              <w:rPr>
                <w:noProof/>
                <w:webHidden/>
              </w:rPr>
              <w:tab/>
            </w:r>
            <w:r w:rsidR="006E3724">
              <w:rPr>
                <w:noProof/>
                <w:webHidden/>
              </w:rPr>
              <w:fldChar w:fldCharType="begin"/>
            </w:r>
            <w:r w:rsidR="006E3724">
              <w:rPr>
                <w:noProof/>
                <w:webHidden/>
              </w:rPr>
              <w:instrText xml:space="preserve"> PAGEREF _Toc195541856 \h </w:instrText>
            </w:r>
            <w:r w:rsidR="006E3724">
              <w:rPr>
                <w:noProof/>
                <w:webHidden/>
              </w:rPr>
            </w:r>
            <w:r w:rsidR="006E3724">
              <w:rPr>
                <w:noProof/>
                <w:webHidden/>
              </w:rPr>
              <w:fldChar w:fldCharType="separate"/>
            </w:r>
            <w:r w:rsidR="0026614C">
              <w:rPr>
                <w:noProof/>
                <w:webHidden/>
              </w:rPr>
              <w:t>27</w:t>
            </w:r>
            <w:r w:rsidR="006E3724">
              <w:rPr>
                <w:noProof/>
                <w:webHidden/>
              </w:rPr>
              <w:fldChar w:fldCharType="end"/>
            </w:r>
          </w:hyperlink>
        </w:p>
        <w:p w14:paraId="5020250A" w14:textId="12AC2712" w:rsidR="006E3724" w:rsidRDefault="00000000">
          <w:pPr>
            <w:pStyle w:val="Obsah2"/>
            <w:tabs>
              <w:tab w:val="right" w:leader="dot" w:pos="9062"/>
            </w:tabs>
            <w:rPr>
              <w:rFonts w:cstheme="minorBidi"/>
              <w:noProof/>
              <w:kern w:val="2"/>
              <w:szCs w:val="24"/>
              <w14:ligatures w14:val="standardContextual"/>
            </w:rPr>
          </w:pPr>
          <w:hyperlink w:anchor="_Toc195541857" w:history="1">
            <w:r w:rsidR="006E3724" w:rsidRPr="004E4406">
              <w:rPr>
                <w:rStyle w:val="Hypertextovodkaz"/>
                <w:noProof/>
              </w:rPr>
              <w:t>VIZE: UNIVERZITA TOMÁŠE BATI VE ZLÍNĚ JE V ROCE 2030:</w:t>
            </w:r>
            <w:r w:rsidR="006E3724">
              <w:rPr>
                <w:noProof/>
                <w:webHidden/>
              </w:rPr>
              <w:tab/>
            </w:r>
            <w:r w:rsidR="006E3724">
              <w:rPr>
                <w:noProof/>
                <w:webHidden/>
              </w:rPr>
              <w:fldChar w:fldCharType="begin"/>
            </w:r>
            <w:r w:rsidR="006E3724">
              <w:rPr>
                <w:noProof/>
                <w:webHidden/>
              </w:rPr>
              <w:instrText xml:space="preserve"> PAGEREF _Toc195541857 \h </w:instrText>
            </w:r>
            <w:r w:rsidR="006E3724">
              <w:rPr>
                <w:noProof/>
                <w:webHidden/>
              </w:rPr>
            </w:r>
            <w:r w:rsidR="006E3724">
              <w:rPr>
                <w:noProof/>
                <w:webHidden/>
              </w:rPr>
              <w:fldChar w:fldCharType="separate"/>
            </w:r>
            <w:r w:rsidR="0026614C">
              <w:rPr>
                <w:noProof/>
                <w:webHidden/>
              </w:rPr>
              <w:t>27</w:t>
            </w:r>
            <w:r w:rsidR="006E3724">
              <w:rPr>
                <w:noProof/>
                <w:webHidden/>
              </w:rPr>
              <w:fldChar w:fldCharType="end"/>
            </w:r>
          </w:hyperlink>
        </w:p>
        <w:p w14:paraId="7C39D09D" w14:textId="04B1E7CC" w:rsidR="006E3724" w:rsidRDefault="00000000">
          <w:pPr>
            <w:pStyle w:val="Obsah2"/>
            <w:tabs>
              <w:tab w:val="right" w:leader="dot" w:pos="9062"/>
            </w:tabs>
            <w:rPr>
              <w:rFonts w:cstheme="minorBidi"/>
              <w:noProof/>
              <w:kern w:val="2"/>
              <w:szCs w:val="24"/>
              <w14:ligatures w14:val="standardContextual"/>
            </w:rPr>
          </w:pPr>
          <w:hyperlink w:anchor="_Toc195541858" w:history="1">
            <w:r w:rsidR="006E3724" w:rsidRPr="004E4406">
              <w:rPr>
                <w:rStyle w:val="Hypertextovodkaz"/>
                <w:noProof/>
              </w:rPr>
              <w:t>HODNOTY</w:t>
            </w:r>
            <w:r w:rsidR="006E3724">
              <w:rPr>
                <w:noProof/>
                <w:webHidden/>
              </w:rPr>
              <w:tab/>
            </w:r>
            <w:r w:rsidR="006E3724">
              <w:rPr>
                <w:noProof/>
                <w:webHidden/>
              </w:rPr>
              <w:fldChar w:fldCharType="begin"/>
            </w:r>
            <w:r w:rsidR="006E3724">
              <w:rPr>
                <w:noProof/>
                <w:webHidden/>
              </w:rPr>
              <w:instrText xml:space="preserve"> PAGEREF _Toc195541858 \h </w:instrText>
            </w:r>
            <w:r w:rsidR="006E3724">
              <w:rPr>
                <w:noProof/>
                <w:webHidden/>
              </w:rPr>
            </w:r>
            <w:r w:rsidR="006E3724">
              <w:rPr>
                <w:noProof/>
                <w:webHidden/>
              </w:rPr>
              <w:fldChar w:fldCharType="separate"/>
            </w:r>
            <w:r w:rsidR="0026614C">
              <w:rPr>
                <w:noProof/>
                <w:webHidden/>
              </w:rPr>
              <w:t>28</w:t>
            </w:r>
            <w:r w:rsidR="006E3724">
              <w:rPr>
                <w:noProof/>
                <w:webHidden/>
              </w:rPr>
              <w:fldChar w:fldCharType="end"/>
            </w:r>
          </w:hyperlink>
        </w:p>
        <w:p w14:paraId="51050B06" w14:textId="73D64FF7" w:rsidR="006E3724" w:rsidRDefault="00000000">
          <w:pPr>
            <w:pStyle w:val="Obsah2"/>
            <w:tabs>
              <w:tab w:val="right" w:leader="dot" w:pos="9062"/>
            </w:tabs>
            <w:rPr>
              <w:rFonts w:cstheme="minorBidi"/>
              <w:noProof/>
              <w:kern w:val="2"/>
              <w:szCs w:val="24"/>
              <w14:ligatures w14:val="standardContextual"/>
            </w:rPr>
          </w:pPr>
          <w:hyperlink w:anchor="_Toc195541859" w:history="1">
            <w:r w:rsidR="006E3724" w:rsidRPr="004E4406">
              <w:rPr>
                <w:rStyle w:val="Hypertextovodkaz"/>
                <w:noProof/>
              </w:rPr>
              <w:t>CÍLOVÉ UKAZATELE NAPLNĚNÍ MISE A VIZE UTB V ROCE 2030</w:t>
            </w:r>
            <w:r w:rsidR="006E3724">
              <w:rPr>
                <w:noProof/>
                <w:webHidden/>
              </w:rPr>
              <w:tab/>
            </w:r>
            <w:r w:rsidR="006E3724">
              <w:rPr>
                <w:noProof/>
                <w:webHidden/>
              </w:rPr>
              <w:fldChar w:fldCharType="begin"/>
            </w:r>
            <w:r w:rsidR="006E3724">
              <w:rPr>
                <w:noProof/>
                <w:webHidden/>
              </w:rPr>
              <w:instrText xml:space="preserve"> PAGEREF _Toc195541859 \h </w:instrText>
            </w:r>
            <w:r w:rsidR="006E3724">
              <w:rPr>
                <w:noProof/>
                <w:webHidden/>
              </w:rPr>
            </w:r>
            <w:r w:rsidR="006E3724">
              <w:rPr>
                <w:noProof/>
                <w:webHidden/>
              </w:rPr>
              <w:fldChar w:fldCharType="separate"/>
            </w:r>
            <w:r w:rsidR="0026614C">
              <w:rPr>
                <w:noProof/>
                <w:webHidden/>
              </w:rPr>
              <w:t>29</w:t>
            </w:r>
            <w:r w:rsidR="006E3724">
              <w:rPr>
                <w:noProof/>
                <w:webHidden/>
              </w:rPr>
              <w:fldChar w:fldCharType="end"/>
            </w:r>
          </w:hyperlink>
        </w:p>
        <w:p w14:paraId="4984C5E9" w14:textId="49E67544" w:rsidR="006E3724" w:rsidRDefault="00000000">
          <w:pPr>
            <w:pStyle w:val="Obsah2"/>
            <w:tabs>
              <w:tab w:val="right" w:leader="dot" w:pos="9062"/>
            </w:tabs>
            <w:rPr>
              <w:rFonts w:cstheme="minorBidi"/>
              <w:noProof/>
              <w:kern w:val="2"/>
              <w:szCs w:val="24"/>
              <w14:ligatures w14:val="standardContextual"/>
            </w:rPr>
          </w:pPr>
          <w:hyperlink w:anchor="_Toc195541860" w:history="1">
            <w:r w:rsidR="006E3724" w:rsidRPr="004E4406">
              <w:rPr>
                <w:rStyle w:val="Hypertextovodkaz"/>
                <w:noProof/>
              </w:rPr>
              <w:t>PLNĚNÍ CÍLOVÝCH UKAZATELŮ STRATEGICKÉHO ZÁMĚRU UNIVERZITY TOMÁŠE BATI VE ZLÍNĚ NA OBDOBÍ 21+</w:t>
            </w:r>
            <w:r w:rsidR="006E3724">
              <w:rPr>
                <w:noProof/>
                <w:webHidden/>
              </w:rPr>
              <w:tab/>
            </w:r>
            <w:r w:rsidR="006E3724">
              <w:rPr>
                <w:noProof/>
                <w:webHidden/>
              </w:rPr>
              <w:fldChar w:fldCharType="begin"/>
            </w:r>
            <w:r w:rsidR="006E3724">
              <w:rPr>
                <w:noProof/>
                <w:webHidden/>
              </w:rPr>
              <w:instrText xml:space="preserve"> PAGEREF _Toc195541860 \h </w:instrText>
            </w:r>
            <w:r w:rsidR="006E3724">
              <w:rPr>
                <w:noProof/>
                <w:webHidden/>
              </w:rPr>
            </w:r>
            <w:r w:rsidR="006E3724">
              <w:rPr>
                <w:noProof/>
                <w:webHidden/>
              </w:rPr>
              <w:fldChar w:fldCharType="separate"/>
            </w:r>
            <w:r w:rsidR="0026614C">
              <w:rPr>
                <w:noProof/>
                <w:webHidden/>
              </w:rPr>
              <w:t>30</w:t>
            </w:r>
            <w:r w:rsidR="006E3724">
              <w:rPr>
                <w:noProof/>
                <w:webHidden/>
              </w:rPr>
              <w:fldChar w:fldCharType="end"/>
            </w:r>
          </w:hyperlink>
        </w:p>
        <w:p w14:paraId="05A96898" w14:textId="7596C938" w:rsidR="006E3724" w:rsidRDefault="00000000">
          <w:pPr>
            <w:pStyle w:val="Obsah1"/>
            <w:rPr>
              <w:rFonts w:eastAsiaTheme="minorEastAsia"/>
              <w:noProof/>
              <w:kern w:val="2"/>
              <w:szCs w:val="24"/>
              <w:lang w:eastAsia="cs-CZ"/>
              <w14:ligatures w14:val="standardContextual"/>
            </w:rPr>
          </w:pPr>
          <w:hyperlink w:anchor="_Toc195541861" w:history="1">
            <w:r w:rsidR="006E3724" w:rsidRPr="004E4406">
              <w:rPr>
                <w:rStyle w:val="Hypertextovodkaz"/>
                <w:noProof/>
              </w:rPr>
              <w:t>PILÍŘ A: VZDĚLÁVÁNÍ</w:t>
            </w:r>
            <w:r w:rsidR="006E3724">
              <w:rPr>
                <w:noProof/>
                <w:webHidden/>
              </w:rPr>
              <w:tab/>
            </w:r>
            <w:r w:rsidR="006E3724">
              <w:rPr>
                <w:noProof/>
                <w:webHidden/>
              </w:rPr>
              <w:fldChar w:fldCharType="begin"/>
            </w:r>
            <w:r w:rsidR="006E3724">
              <w:rPr>
                <w:noProof/>
                <w:webHidden/>
              </w:rPr>
              <w:instrText xml:space="preserve"> PAGEREF _Toc195541861 \h </w:instrText>
            </w:r>
            <w:r w:rsidR="006E3724">
              <w:rPr>
                <w:noProof/>
                <w:webHidden/>
              </w:rPr>
            </w:r>
            <w:r w:rsidR="006E3724">
              <w:rPr>
                <w:noProof/>
                <w:webHidden/>
              </w:rPr>
              <w:fldChar w:fldCharType="separate"/>
            </w:r>
            <w:r w:rsidR="0026614C">
              <w:rPr>
                <w:noProof/>
                <w:webHidden/>
              </w:rPr>
              <w:t>34</w:t>
            </w:r>
            <w:r w:rsidR="006E3724">
              <w:rPr>
                <w:noProof/>
                <w:webHidden/>
              </w:rPr>
              <w:fldChar w:fldCharType="end"/>
            </w:r>
          </w:hyperlink>
        </w:p>
        <w:p w14:paraId="4F1E46BD" w14:textId="153552CB" w:rsidR="006E3724" w:rsidRDefault="00000000">
          <w:pPr>
            <w:pStyle w:val="Obsah1"/>
            <w:rPr>
              <w:rFonts w:eastAsiaTheme="minorEastAsia"/>
              <w:noProof/>
              <w:kern w:val="2"/>
              <w:szCs w:val="24"/>
              <w:lang w:eastAsia="cs-CZ"/>
              <w14:ligatures w14:val="standardContextual"/>
            </w:rPr>
          </w:pPr>
          <w:hyperlink w:anchor="_Toc195541862" w:history="1">
            <w:r w:rsidR="006E3724" w:rsidRPr="004E4406">
              <w:rPr>
                <w:rStyle w:val="Hypertextovodkaz"/>
                <w:noProof/>
              </w:rPr>
              <w:t>PILÍŘ B: VÝZKUM A TVŮRČÍ ČINNOSTI</w:t>
            </w:r>
            <w:r w:rsidR="006E3724">
              <w:rPr>
                <w:noProof/>
                <w:webHidden/>
              </w:rPr>
              <w:tab/>
            </w:r>
            <w:r w:rsidR="006E3724">
              <w:rPr>
                <w:noProof/>
                <w:webHidden/>
              </w:rPr>
              <w:fldChar w:fldCharType="begin"/>
            </w:r>
            <w:r w:rsidR="006E3724">
              <w:rPr>
                <w:noProof/>
                <w:webHidden/>
              </w:rPr>
              <w:instrText xml:space="preserve"> PAGEREF _Toc195541862 \h </w:instrText>
            </w:r>
            <w:r w:rsidR="006E3724">
              <w:rPr>
                <w:noProof/>
                <w:webHidden/>
              </w:rPr>
            </w:r>
            <w:r w:rsidR="006E3724">
              <w:rPr>
                <w:noProof/>
                <w:webHidden/>
              </w:rPr>
              <w:fldChar w:fldCharType="separate"/>
            </w:r>
            <w:r w:rsidR="0026614C">
              <w:rPr>
                <w:noProof/>
                <w:webHidden/>
              </w:rPr>
              <w:t>39</w:t>
            </w:r>
            <w:r w:rsidR="006E3724">
              <w:rPr>
                <w:noProof/>
                <w:webHidden/>
              </w:rPr>
              <w:fldChar w:fldCharType="end"/>
            </w:r>
          </w:hyperlink>
        </w:p>
        <w:p w14:paraId="578CB15A" w14:textId="637DAEF7" w:rsidR="006E3724" w:rsidRDefault="00000000">
          <w:pPr>
            <w:pStyle w:val="Obsah1"/>
            <w:rPr>
              <w:rFonts w:eastAsiaTheme="minorEastAsia"/>
              <w:noProof/>
              <w:kern w:val="2"/>
              <w:szCs w:val="24"/>
              <w:lang w:eastAsia="cs-CZ"/>
              <w14:ligatures w14:val="standardContextual"/>
            </w:rPr>
          </w:pPr>
          <w:hyperlink w:anchor="_Toc195541863" w:history="1">
            <w:r w:rsidR="006E3724" w:rsidRPr="004E4406">
              <w:rPr>
                <w:rStyle w:val="Hypertextovodkaz"/>
                <w:noProof/>
              </w:rPr>
              <w:t>PILÍŘ C: INTERNACIONALIZACE</w:t>
            </w:r>
            <w:r w:rsidR="006E3724">
              <w:rPr>
                <w:noProof/>
                <w:webHidden/>
              </w:rPr>
              <w:tab/>
            </w:r>
            <w:r w:rsidR="006E3724">
              <w:rPr>
                <w:noProof/>
                <w:webHidden/>
              </w:rPr>
              <w:fldChar w:fldCharType="begin"/>
            </w:r>
            <w:r w:rsidR="006E3724">
              <w:rPr>
                <w:noProof/>
                <w:webHidden/>
              </w:rPr>
              <w:instrText xml:space="preserve"> PAGEREF _Toc195541863 \h </w:instrText>
            </w:r>
            <w:r w:rsidR="006E3724">
              <w:rPr>
                <w:noProof/>
                <w:webHidden/>
              </w:rPr>
            </w:r>
            <w:r w:rsidR="006E3724">
              <w:rPr>
                <w:noProof/>
                <w:webHidden/>
              </w:rPr>
              <w:fldChar w:fldCharType="separate"/>
            </w:r>
            <w:r w:rsidR="0026614C">
              <w:rPr>
                <w:noProof/>
                <w:webHidden/>
              </w:rPr>
              <w:t>44</w:t>
            </w:r>
            <w:r w:rsidR="006E3724">
              <w:rPr>
                <w:noProof/>
                <w:webHidden/>
              </w:rPr>
              <w:fldChar w:fldCharType="end"/>
            </w:r>
          </w:hyperlink>
        </w:p>
        <w:p w14:paraId="4B7CAABA" w14:textId="2CA941C9" w:rsidR="006E3724" w:rsidRDefault="00000000">
          <w:pPr>
            <w:pStyle w:val="Obsah1"/>
            <w:rPr>
              <w:rFonts w:eastAsiaTheme="minorEastAsia"/>
              <w:noProof/>
              <w:kern w:val="2"/>
              <w:szCs w:val="24"/>
              <w:lang w:eastAsia="cs-CZ"/>
              <w14:ligatures w14:val="standardContextual"/>
            </w:rPr>
          </w:pPr>
          <w:hyperlink w:anchor="_Toc195541864" w:history="1">
            <w:r w:rsidR="006E3724" w:rsidRPr="004E4406">
              <w:rPr>
                <w:rStyle w:val="Hypertextovodkaz"/>
                <w:noProof/>
              </w:rPr>
              <w:t>PILÍŘ D: TŘETÍ ROLE UTB VE ZLÍNĚ</w:t>
            </w:r>
            <w:r w:rsidR="006E3724">
              <w:rPr>
                <w:noProof/>
                <w:webHidden/>
              </w:rPr>
              <w:tab/>
            </w:r>
            <w:r w:rsidR="006E3724">
              <w:rPr>
                <w:noProof/>
                <w:webHidden/>
              </w:rPr>
              <w:fldChar w:fldCharType="begin"/>
            </w:r>
            <w:r w:rsidR="006E3724">
              <w:rPr>
                <w:noProof/>
                <w:webHidden/>
              </w:rPr>
              <w:instrText xml:space="preserve"> PAGEREF _Toc195541864 \h </w:instrText>
            </w:r>
            <w:r w:rsidR="006E3724">
              <w:rPr>
                <w:noProof/>
                <w:webHidden/>
              </w:rPr>
            </w:r>
            <w:r w:rsidR="006E3724">
              <w:rPr>
                <w:noProof/>
                <w:webHidden/>
              </w:rPr>
              <w:fldChar w:fldCharType="separate"/>
            </w:r>
            <w:r w:rsidR="0026614C">
              <w:rPr>
                <w:noProof/>
                <w:webHidden/>
              </w:rPr>
              <w:t>49</w:t>
            </w:r>
            <w:r w:rsidR="006E3724">
              <w:rPr>
                <w:noProof/>
                <w:webHidden/>
              </w:rPr>
              <w:fldChar w:fldCharType="end"/>
            </w:r>
          </w:hyperlink>
        </w:p>
        <w:p w14:paraId="08AE8408" w14:textId="0DE75958" w:rsidR="006E3724" w:rsidRDefault="00000000">
          <w:pPr>
            <w:pStyle w:val="Obsah1"/>
            <w:rPr>
              <w:rFonts w:eastAsiaTheme="minorEastAsia"/>
              <w:noProof/>
              <w:kern w:val="2"/>
              <w:szCs w:val="24"/>
              <w:lang w:eastAsia="cs-CZ"/>
              <w14:ligatures w14:val="standardContextual"/>
            </w:rPr>
          </w:pPr>
          <w:hyperlink w:anchor="_Toc195541865" w:history="1">
            <w:r w:rsidR="006E3724" w:rsidRPr="004E4406">
              <w:rPr>
                <w:rStyle w:val="Hypertextovodkaz"/>
                <w:noProof/>
              </w:rPr>
              <w:t>PILÍŘ E: LIDSKÉ ZDROJE, FINANCOVÁNÍ, VNITŘNÍ PROSTŘEDÍ UTB VE ZLÍNĚ A STRATEGICKÉ ŘÍZENÍ</w:t>
            </w:r>
            <w:r w:rsidR="006E3724">
              <w:rPr>
                <w:noProof/>
                <w:webHidden/>
              </w:rPr>
              <w:tab/>
            </w:r>
            <w:r w:rsidR="006E3724">
              <w:rPr>
                <w:noProof/>
                <w:webHidden/>
              </w:rPr>
              <w:fldChar w:fldCharType="begin"/>
            </w:r>
            <w:r w:rsidR="006E3724">
              <w:rPr>
                <w:noProof/>
                <w:webHidden/>
              </w:rPr>
              <w:instrText xml:space="preserve"> PAGEREF _Toc195541865 \h </w:instrText>
            </w:r>
            <w:r w:rsidR="006E3724">
              <w:rPr>
                <w:noProof/>
                <w:webHidden/>
              </w:rPr>
            </w:r>
            <w:r w:rsidR="006E3724">
              <w:rPr>
                <w:noProof/>
                <w:webHidden/>
              </w:rPr>
              <w:fldChar w:fldCharType="separate"/>
            </w:r>
            <w:r w:rsidR="0026614C">
              <w:rPr>
                <w:noProof/>
                <w:webHidden/>
              </w:rPr>
              <w:t>56</w:t>
            </w:r>
            <w:r w:rsidR="006E3724">
              <w:rPr>
                <w:noProof/>
                <w:webHidden/>
              </w:rPr>
              <w:fldChar w:fldCharType="end"/>
            </w:r>
          </w:hyperlink>
        </w:p>
        <w:p w14:paraId="2A0BCDF2" w14:textId="6E4B3E15" w:rsidR="006E3724" w:rsidRDefault="00000000">
          <w:pPr>
            <w:pStyle w:val="Obsah1"/>
            <w:rPr>
              <w:rFonts w:eastAsiaTheme="minorEastAsia"/>
              <w:noProof/>
              <w:kern w:val="2"/>
              <w:szCs w:val="24"/>
              <w:lang w:eastAsia="cs-CZ"/>
              <w14:ligatures w14:val="standardContextual"/>
            </w:rPr>
          </w:pPr>
          <w:hyperlink w:anchor="_Toc195541866" w:history="1">
            <w:r w:rsidR="006E3724" w:rsidRPr="004E4406">
              <w:rPr>
                <w:rStyle w:val="Hypertextovodkaz"/>
                <w:noProof/>
              </w:rPr>
              <w:t>TEXTOVÁ PŘÍLOHA VÝROČNÍ ZPRÁVY O ČINNOSTI VYSOKÉ ŠKOLY ZA ROK 2024</w:t>
            </w:r>
            <w:r w:rsidR="006E3724">
              <w:rPr>
                <w:noProof/>
                <w:webHidden/>
              </w:rPr>
              <w:tab/>
            </w:r>
            <w:r w:rsidR="006E3724">
              <w:rPr>
                <w:noProof/>
                <w:webHidden/>
              </w:rPr>
              <w:fldChar w:fldCharType="begin"/>
            </w:r>
            <w:r w:rsidR="006E3724">
              <w:rPr>
                <w:noProof/>
                <w:webHidden/>
              </w:rPr>
              <w:instrText xml:space="preserve"> PAGEREF _Toc195541866 \h </w:instrText>
            </w:r>
            <w:r w:rsidR="006E3724">
              <w:rPr>
                <w:noProof/>
                <w:webHidden/>
              </w:rPr>
            </w:r>
            <w:r w:rsidR="006E3724">
              <w:rPr>
                <w:noProof/>
                <w:webHidden/>
              </w:rPr>
              <w:fldChar w:fldCharType="separate"/>
            </w:r>
            <w:r w:rsidR="0026614C">
              <w:rPr>
                <w:noProof/>
                <w:webHidden/>
              </w:rPr>
              <w:t>65</w:t>
            </w:r>
            <w:r w:rsidR="006E3724">
              <w:rPr>
                <w:noProof/>
                <w:webHidden/>
              </w:rPr>
              <w:fldChar w:fldCharType="end"/>
            </w:r>
          </w:hyperlink>
        </w:p>
        <w:p w14:paraId="21E888BE" w14:textId="5799A47D" w:rsidR="006E3724" w:rsidRDefault="00000000">
          <w:pPr>
            <w:pStyle w:val="Obsah2"/>
            <w:tabs>
              <w:tab w:val="right" w:leader="dot" w:pos="9062"/>
            </w:tabs>
            <w:rPr>
              <w:rFonts w:cstheme="minorBidi"/>
              <w:noProof/>
              <w:kern w:val="2"/>
              <w:szCs w:val="24"/>
              <w14:ligatures w14:val="standardContextual"/>
            </w:rPr>
          </w:pPr>
          <w:hyperlink w:anchor="_Toc195541867" w:history="1">
            <w:r w:rsidR="006E3724" w:rsidRPr="004E4406">
              <w:rPr>
                <w:rStyle w:val="Hypertextovodkaz"/>
                <w:rFonts w:cstheme="minorHAnsi"/>
                <w:noProof/>
              </w:rPr>
              <w:t>1 Základní údaje o vysoké škole</w:t>
            </w:r>
            <w:r w:rsidR="006E3724">
              <w:rPr>
                <w:noProof/>
                <w:webHidden/>
              </w:rPr>
              <w:tab/>
            </w:r>
            <w:r w:rsidR="006E3724">
              <w:rPr>
                <w:noProof/>
                <w:webHidden/>
              </w:rPr>
              <w:fldChar w:fldCharType="begin"/>
            </w:r>
            <w:r w:rsidR="006E3724">
              <w:rPr>
                <w:noProof/>
                <w:webHidden/>
              </w:rPr>
              <w:instrText xml:space="preserve"> PAGEREF _Toc195541867 \h </w:instrText>
            </w:r>
            <w:r w:rsidR="006E3724">
              <w:rPr>
                <w:noProof/>
                <w:webHidden/>
              </w:rPr>
            </w:r>
            <w:r w:rsidR="006E3724">
              <w:rPr>
                <w:noProof/>
                <w:webHidden/>
              </w:rPr>
              <w:fldChar w:fldCharType="separate"/>
            </w:r>
            <w:r w:rsidR="0026614C">
              <w:rPr>
                <w:noProof/>
                <w:webHidden/>
              </w:rPr>
              <w:t>65</w:t>
            </w:r>
            <w:r w:rsidR="006E3724">
              <w:rPr>
                <w:noProof/>
                <w:webHidden/>
              </w:rPr>
              <w:fldChar w:fldCharType="end"/>
            </w:r>
          </w:hyperlink>
        </w:p>
        <w:p w14:paraId="70D2B3F7" w14:textId="3C4828CD" w:rsidR="006E3724" w:rsidRDefault="00000000">
          <w:pPr>
            <w:pStyle w:val="Obsah2"/>
            <w:tabs>
              <w:tab w:val="right" w:leader="dot" w:pos="9062"/>
            </w:tabs>
            <w:rPr>
              <w:rFonts w:cstheme="minorBidi"/>
              <w:noProof/>
              <w:kern w:val="2"/>
              <w:szCs w:val="24"/>
              <w14:ligatures w14:val="standardContextual"/>
            </w:rPr>
          </w:pPr>
          <w:hyperlink w:anchor="_Toc195541868" w:history="1">
            <w:r w:rsidR="006E3724" w:rsidRPr="004E4406">
              <w:rPr>
                <w:rStyle w:val="Hypertextovodkaz"/>
                <w:rFonts w:cstheme="minorHAnsi"/>
                <w:noProof/>
              </w:rPr>
              <w:t>2 Studijní programy, organizace studia a vzdělávací činnost</w:t>
            </w:r>
            <w:r w:rsidR="006E3724">
              <w:rPr>
                <w:noProof/>
                <w:webHidden/>
              </w:rPr>
              <w:tab/>
            </w:r>
            <w:r w:rsidR="006E3724">
              <w:rPr>
                <w:noProof/>
                <w:webHidden/>
              </w:rPr>
              <w:fldChar w:fldCharType="begin"/>
            </w:r>
            <w:r w:rsidR="006E3724">
              <w:rPr>
                <w:noProof/>
                <w:webHidden/>
              </w:rPr>
              <w:instrText xml:space="preserve"> PAGEREF _Toc195541868 \h </w:instrText>
            </w:r>
            <w:r w:rsidR="006E3724">
              <w:rPr>
                <w:noProof/>
                <w:webHidden/>
              </w:rPr>
            </w:r>
            <w:r w:rsidR="006E3724">
              <w:rPr>
                <w:noProof/>
                <w:webHidden/>
              </w:rPr>
              <w:fldChar w:fldCharType="separate"/>
            </w:r>
            <w:r w:rsidR="0026614C">
              <w:rPr>
                <w:noProof/>
                <w:webHidden/>
              </w:rPr>
              <w:t>74</w:t>
            </w:r>
            <w:r w:rsidR="006E3724">
              <w:rPr>
                <w:noProof/>
                <w:webHidden/>
              </w:rPr>
              <w:fldChar w:fldCharType="end"/>
            </w:r>
          </w:hyperlink>
        </w:p>
        <w:p w14:paraId="5E4F0DDA" w14:textId="37520EB3" w:rsidR="006E3724" w:rsidRDefault="00000000">
          <w:pPr>
            <w:pStyle w:val="Obsah2"/>
            <w:tabs>
              <w:tab w:val="right" w:leader="dot" w:pos="9062"/>
            </w:tabs>
            <w:rPr>
              <w:rFonts w:cstheme="minorBidi"/>
              <w:noProof/>
              <w:kern w:val="2"/>
              <w:szCs w:val="24"/>
              <w14:ligatures w14:val="standardContextual"/>
            </w:rPr>
          </w:pPr>
          <w:hyperlink w:anchor="_Toc195541869" w:history="1">
            <w:r w:rsidR="006E3724" w:rsidRPr="004E4406">
              <w:rPr>
                <w:rStyle w:val="Hypertextovodkaz"/>
                <w:rFonts w:cstheme="minorHAnsi"/>
                <w:noProof/>
              </w:rPr>
              <w:t>3 Studenti</w:t>
            </w:r>
            <w:r w:rsidR="006E3724">
              <w:rPr>
                <w:noProof/>
                <w:webHidden/>
              </w:rPr>
              <w:tab/>
            </w:r>
            <w:r w:rsidR="006E3724">
              <w:rPr>
                <w:noProof/>
                <w:webHidden/>
              </w:rPr>
              <w:fldChar w:fldCharType="begin"/>
            </w:r>
            <w:r w:rsidR="006E3724">
              <w:rPr>
                <w:noProof/>
                <w:webHidden/>
              </w:rPr>
              <w:instrText xml:space="preserve"> PAGEREF _Toc195541869 \h </w:instrText>
            </w:r>
            <w:r w:rsidR="006E3724">
              <w:rPr>
                <w:noProof/>
                <w:webHidden/>
              </w:rPr>
            </w:r>
            <w:r w:rsidR="006E3724">
              <w:rPr>
                <w:noProof/>
                <w:webHidden/>
              </w:rPr>
              <w:fldChar w:fldCharType="separate"/>
            </w:r>
            <w:r w:rsidR="0026614C">
              <w:rPr>
                <w:noProof/>
                <w:webHidden/>
              </w:rPr>
              <w:t>78</w:t>
            </w:r>
            <w:r w:rsidR="006E3724">
              <w:rPr>
                <w:noProof/>
                <w:webHidden/>
              </w:rPr>
              <w:fldChar w:fldCharType="end"/>
            </w:r>
          </w:hyperlink>
        </w:p>
        <w:p w14:paraId="19D35F9B" w14:textId="620AB4C7" w:rsidR="006E3724" w:rsidRDefault="00000000">
          <w:pPr>
            <w:pStyle w:val="Obsah2"/>
            <w:tabs>
              <w:tab w:val="right" w:leader="dot" w:pos="9062"/>
            </w:tabs>
            <w:rPr>
              <w:rFonts w:cstheme="minorBidi"/>
              <w:noProof/>
              <w:kern w:val="2"/>
              <w:szCs w:val="24"/>
              <w14:ligatures w14:val="standardContextual"/>
            </w:rPr>
          </w:pPr>
          <w:hyperlink w:anchor="_Toc195541870" w:history="1">
            <w:r w:rsidR="006E3724" w:rsidRPr="004E4406">
              <w:rPr>
                <w:rStyle w:val="Hypertextovodkaz"/>
                <w:noProof/>
              </w:rPr>
              <w:t>4 Absolventi</w:t>
            </w:r>
            <w:r w:rsidR="006E3724">
              <w:rPr>
                <w:noProof/>
                <w:webHidden/>
              </w:rPr>
              <w:tab/>
            </w:r>
            <w:r w:rsidR="006E3724">
              <w:rPr>
                <w:noProof/>
                <w:webHidden/>
              </w:rPr>
              <w:fldChar w:fldCharType="begin"/>
            </w:r>
            <w:r w:rsidR="006E3724">
              <w:rPr>
                <w:noProof/>
                <w:webHidden/>
              </w:rPr>
              <w:instrText xml:space="preserve"> PAGEREF _Toc195541870 \h </w:instrText>
            </w:r>
            <w:r w:rsidR="006E3724">
              <w:rPr>
                <w:noProof/>
                <w:webHidden/>
              </w:rPr>
            </w:r>
            <w:r w:rsidR="006E3724">
              <w:rPr>
                <w:noProof/>
                <w:webHidden/>
              </w:rPr>
              <w:fldChar w:fldCharType="separate"/>
            </w:r>
            <w:r w:rsidR="0026614C">
              <w:rPr>
                <w:noProof/>
                <w:webHidden/>
              </w:rPr>
              <w:t>84</w:t>
            </w:r>
            <w:r w:rsidR="006E3724">
              <w:rPr>
                <w:noProof/>
                <w:webHidden/>
              </w:rPr>
              <w:fldChar w:fldCharType="end"/>
            </w:r>
          </w:hyperlink>
        </w:p>
        <w:p w14:paraId="5D077700" w14:textId="4FC628A2" w:rsidR="006E3724" w:rsidRDefault="00000000">
          <w:pPr>
            <w:pStyle w:val="Obsah2"/>
            <w:tabs>
              <w:tab w:val="right" w:leader="dot" w:pos="9062"/>
            </w:tabs>
            <w:rPr>
              <w:rFonts w:cstheme="minorBidi"/>
              <w:noProof/>
              <w:kern w:val="2"/>
              <w:szCs w:val="24"/>
              <w14:ligatures w14:val="standardContextual"/>
            </w:rPr>
          </w:pPr>
          <w:hyperlink w:anchor="_Toc195541871" w:history="1">
            <w:r w:rsidR="006E3724" w:rsidRPr="004E4406">
              <w:rPr>
                <w:rStyle w:val="Hypertextovodkaz"/>
                <w:noProof/>
              </w:rPr>
              <w:t>5 Zájem o studium</w:t>
            </w:r>
            <w:r w:rsidR="006E3724">
              <w:rPr>
                <w:noProof/>
                <w:webHidden/>
              </w:rPr>
              <w:tab/>
            </w:r>
            <w:r w:rsidR="006E3724">
              <w:rPr>
                <w:noProof/>
                <w:webHidden/>
              </w:rPr>
              <w:fldChar w:fldCharType="begin"/>
            </w:r>
            <w:r w:rsidR="006E3724">
              <w:rPr>
                <w:noProof/>
                <w:webHidden/>
              </w:rPr>
              <w:instrText xml:space="preserve"> PAGEREF _Toc195541871 \h </w:instrText>
            </w:r>
            <w:r w:rsidR="006E3724">
              <w:rPr>
                <w:noProof/>
                <w:webHidden/>
              </w:rPr>
            </w:r>
            <w:r w:rsidR="006E3724">
              <w:rPr>
                <w:noProof/>
                <w:webHidden/>
              </w:rPr>
              <w:fldChar w:fldCharType="separate"/>
            </w:r>
            <w:r w:rsidR="0026614C">
              <w:rPr>
                <w:noProof/>
                <w:webHidden/>
              </w:rPr>
              <w:t>86</w:t>
            </w:r>
            <w:r w:rsidR="006E3724">
              <w:rPr>
                <w:noProof/>
                <w:webHidden/>
              </w:rPr>
              <w:fldChar w:fldCharType="end"/>
            </w:r>
          </w:hyperlink>
        </w:p>
        <w:p w14:paraId="026D35F6" w14:textId="0011AFBD" w:rsidR="006E3724" w:rsidRDefault="00000000">
          <w:pPr>
            <w:pStyle w:val="Obsah2"/>
            <w:tabs>
              <w:tab w:val="right" w:leader="dot" w:pos="9062"/>
            </w:tabs>
            <w:rPr>
              <w:rFonts w:cstheme="minorBidi"/>
              <w:noProof/>
              <w:kern w:val="2"/>
              <w:szCs w:val="24"/>
              <w14:ligatures w14:val="standardContextual"/>
            </w:rPr>
          </w:pPr>
          <w:hyperlink w:anchor="_Toc195541872" w:history="1">
            <w:r w:rsidR="006E3724" w:rsidRPr="004E4406">
              <w:rPr>
                <w:rStyle w:val="Hypertextovodkaz"/>
                <w:noProof/>
              </w:rPr>
              <w:t>6 Zaměstnanci</w:t>
            </w:r>
            <w:r w:rsidR="006E3724">
              <w:rPr>
                <w:noProof/>
                <w:webHidden/>
              </w:rPr>
              <w:tab/>
            </w:r>
            <w:r w:rsidR="006E3724">
              <w:rPr>
                <w:noProof/>
                <w:webHidden/>
              </w:rPr>
              <w:fldChar w:fldCharType="begin"/>
            </w:r>
            <w:r w:rsidR="006E3724">
              <w:rPr>
                <w:noProof/>
                <w:webHidden/>
              </w:rPr>
              <w:instrText xml:space="preserve"> PAGEREF _Toc195541872 \h </w:instrText>
            </w:r>
            <w:r w:rsidR="006E3724">
              <w:rPr>
                <w:noProof/>
                <w:webHidden/>
              </w:rPr>
            </w:r>
            <w:r w:rsidR="006E3724">
              <w:rPr>
                <w:noProof/>
                <w:webHidden/>
              </w:rPr>
              <w:fldChar w:fldCharType="separate"/>
            </w:r>
            <w:r w:rsidR="0026614C">
              <w:rPr>
                <w:noProof/>
                <w:webHidden/>
              </w:rPr>
              <w:t>90</w:t>
            </w:r>
            <w:r w:rsidR="006E3724">
              <w:rPr>
                <w:noProof/>
                <w:webHidden/>
              </w:rPr>
              <w:fldChar w:fldCharType="end"/>
            </w:r>
          </w:hyperlink>
        </w:p>
        <w:p w14:paraId="32BBD49E" w14:textId="418F93D1" w:rsidR="006E3724" w:rsidRDefault="00000000">
          <w:pPr>
            <w:pStyle w:val="Obsah2"/>
            <w:tabs>
              <w:tab w:val="right" w:leader="dot" w:pos="9062"/>
            </w:tabs>
            <w:rPr>
              <w:rFonts w:cstheme="minorBidi"/>
              <w:noProof/>
              <w:kern w:val="2"/>
              <w:szCs w:val="24"/>
              <w14:ligatures w14:val="standardContextual"/>
            </w:rPr>
          </w:pPr>
          <w:hyperlink w:anchor="_Toc195541873" w:history="1">
            <w:r w:rsidR="006E3724" w:rsidRPr="004E4406">
              <w:rPr>
                <w:rStyle w:val="Hypertextovodkaz"/>
                <w:noProof/>
              </w:rPr>
              <w:t>7 Internacionalizace</w:t>
            </w:r>
            <w:r w:rsidR="006E3724">
              <w:rPr>
                <w:noProof/>
                <w:webHidden/>
              </w:rPr>
              <w:tab/>
            </w:r>
            <w:r w:rsidR="006E3724">
              <w:rPr>
                <w:noProof/>
                <w:webHidden/>
              </w:rPr>
              <w:fldChar w:fldCharType="begin"/>
            </w:r>
            <w:r w:rsidR="006E3724">
              <w:rPr>
                <w:noProof/>
                <w:webHidden/>
              </w:rPr>
              <w:instrText xml:space="preserve"> PAGEREF _Toc195541873 \h </w:instrText>
            </w:r>
            <w:r w:rsidR="006E3724">
              <w:rPr>
                <w:noProof/>
                <w:webHidden/>
              </w:rPr>
            </w:r>
            <w:r w:rsidR="006E3724">
              <w:rPr>
                <w:noProof/>
                <w:webHidden/>
              </w:rPr>
              <w:fldChar w:fldCharType="separate"/>
            </w:r>
            <w:r w:rsidR="0026614C">
              <w:rPr>
                <w:noProof/>
                <w:webHidden/>
              </w:rPr>
              <w:t>92</w:t>
            </w:r>
            <w:r w:rsidR="006E3724">
              <w:rPr>
                <w:noProof/>
                <w:webHidden/>
              </w:rPr>
              <w:fldChar w:fldCharType="end"/>
            </w:r>
          </w:hyperlink>
        </w:p>
        <w:p w14:paraId="6AD8785B" w14:textId="3C268E92" w:rsidR="006E3724" w:rsidRDefault="00000000">
          <w:pPr>
            <w:pStyle w:val="Obsah2"/>
            <w:tabs>
              <w:tab w:val="right" w:leader="dot" w:pos="9062"/>
            </w:tabs>
            <w:rPr>
              <w:rFonts w:cstheme="minorBidi"/>
              <w:noProof/>
              <w:kern w:val="2"/>
              <w:szCs w:val="24"/>
              <w14:ligatures w14:val="standardContextual"/>
            </w:rPr>
          </w:pPr>
          <w:hyperlink w:anchor="_Toc195541874" w:history="1">
            <w:r w:rsidR="006E3724" w:rsidRPr="004E4406">
              <w:rPr>
                <w:rStyle w:val="Hypertextovodkaz"/>
                <w:noProof/>
              </w:rPr>
              <w:t>8 Výzkumná, vývojová, umělecká a další tvůrčí činnost</w:t>
            </w:r>
            <w:r w:rsidR="006E3724">
              <w:rPr>
                <w:noProof/>
                <w:webHidden/>
              </w:rPr>
              <w:tab/>
            </w:r>
            <w:r w:rsidR="006E3724">
              <w:rPr>
                <w:noProof/>
                <w:webHidden/>
              </w:rPr>
              <w:fldChar w:fldCharType="begin"/>
            </w:r>
            <w:r w:rsidR="006E3724">
              <w:rPr>
                <w:noProof/>
                <w:webHidden/>
              </w:rPr>
              <w:instrText xml:space="preserve"> PAGEREF _Toc195541874 \h </w:instrText>
            </w:r>
            <w:r w:rsidR="006E3724">
              <w:rPr>
                <w:noProof/>
                <w:webHidden/>
              </w:rPr>
            </w:r>
            <w:r w:rsidR="006E3724">
              <w:rPr>
                <w:noProof/>
                <w:webHidden/>
              </w:rPr>
              <w:fldChar w:fldCharType="separate"/>
            </w:r>
            <w:r w:rsidR="0026614C">
              <w:rPr>
                <w:noProof/>
                <w:webHidden/>
              </w:rPr>
              <w:t>95</w:t>
            </w:r>
            <w:r w:rsidR="006E3724">
              <w:rPr>
                <w:noProof/>
                <w:webHidden/>
              </w:rPr>
              <w:fldChar w:fldCharType="end"/>
            </w:r>
          </w:hyperlink>
        </w:p>
        <w:p w14:paraId="0D8E2C6E" w14:textId="2E384FC1" w:rsidR="006E3724" w:rsidRDefault="00000000">
          <w:pPr>
            <w:pStyle w:val="Obsah2"/>
            <w:tabs>
              <w:tab w:val="right" w:leader="dot" w:pos="9062"/>
            </w:tabs>
            <w:rPr>
              <w:rFonts w:cstheme="minorBidi"/>
              <w:noProof/>
              <w:kern w:val="2"/>
              <w:szCs w:val="24"/>
              <w14:ligatures w14:val="standardContextual"/>
            </w:rPr>
          </w:pPr>
          <w:hyperlink w:anchor="_Toc195541875" w:history="1">
            <w:r w:rsidR="006E3724" w:rsidRPr="004E4406">
              <w:rPr>
                <w:rStyle w:val="Hypertextovodkaz"/>
                <w:noProof/>
              </w:rPr>
              <w:t>9 Zajišťování kvality a hodnocení realizovaných činností</w:t>
            </w:r>
            <w:r w:rsidR="006E3724">
              <w:rPr>
                <w:noProof/>
                <w:webHidden/>
              </w:rPr>
              <w:tab/>
            </w:r>
            <w:r w:rsidR="006E3724">
              <w:rPr>
                <w:noProof/>
                <w:webHidden/>
              </w:rPr>
              <w:fldChar w:fldCharType="begin"/>
            </w:r>
            <w:r w:rsidR="006E3724">
              <w:rPr>
                <w:noProof/>
                <w:webHidden/>
              </w:rPr>
              <w:instrText xml:space="preserve"> PAGEREF _Toc195541875 \h </w:instrText>
            </w:r>
            <w:r w:rsidR="006E3724">
              <w:rPr>
                <w:noProof/>
                <w:webHidden/>
              </w:rPr>
            </w:r>
            <w:r w:rsidR="006E3724">
              <w:rPr>
                <w:noProof/>
                <w:webHidden/>
              </w:rPr>
              <w:fldChar w:fldCharType="separate"/>
            </w:r>
            <w:r w:rsidR="0026614C">
              <w:rPr>
                <w:noProof/>
                <w:webHidden/>
              </w:rPr>
              <w:t>108</w:t>
            </w:r>
            <w:r w:rsidR="006E3724">
              <w:rPr>
                <w:noProof/>
                <w:webHidden/>
              </w:rPr>
              <w:fldChar w:fldCharType="end"/>
            </w:r>
          </w:hyperlink>
        </w:p>
        <w:p w14:paraId="224B24B2" w14:textId="41587B5A" w:rsidR="006E3724" w:rsidRDefault="00000000">
          <w:pPr>
            <w:pStyle w:val="Obsah2"/>
            <w:tabs>
              <w:tab w:val="right" w:leader="dot" w:pos="9062"/>
            </w:tabs>
            <w:rPr>
              <w:rFonts w:cstheme="minorBidi"/>
              <w:noProof/>
              <w:kern w:val="2"/>
              <w:szCs w:val="24"/>
              <w14:ligatures w14:val="standardContextual"/>
            </w:rPr>
          </w:pPr>
          <w:hyperlink w:anchor="_Toc195541876" w:history="1">
            <w:r w:rsidR="006E3724" w:rsidRPr="004E4406">
              <w:rPr>
                <w:rStyle w:val="Hypertextovodkaz"/>
                <w:noProof/>
              </w:rPr>
              <w:t>10 Národní a mezinárodní excelence vysoké školy</w:t>
            </w:r>
            <w:r w:rsidR="006E3724">
              <w:rPr>
                <w:noProof/>
                <w:webHidden/>
              </w:rPr>
              <w:tab/>
            </w:r>
            <w:r w:rsidR="006E3724">
              <w:rPr>
                <w:noProof/>
                <w:webHidden/>
              </w:rPr>
              <w:fldChar w:fldCharType="begin"/>
            </w:r>
            <w:r w:rsidR="006E3724">
              <w:rPr>
                <w:noProof/>
                <w:webHidden/>
              </w:rPr>
              <w:instrText xml:space="preserve"> PAGEREF _Toc195541876 \h </w:instrText>
            </w:r>
            <w:r w:rsidR="006E3724">
              <w:rPr>
                <w:noProof/>
                <w:webHidden/>
              </w:rPr>
            </w:r>
            <w:r w:rsidR="006E3724">
              <w:rPr>
                <w:noProof/>
                <w:webHidden/>
              </w:rPr>
              <w:fldChar w:fldCharType="separate"/>
            </w:r>
            <w:r w:rsidR="0026614C">
              <w:rPr>
                <w:noProof/>
                <w:webHidden/>
              </w:rPr>
              <w:t>109</w:t>
            </w:r>
            <w:r w:rsidR="006E3724">
              <w:rPr>
                <w:noProof/>
                <w:webHidden/>
              </w:rPr>
              <w:fldChar w:fldCharType="end"/>
            </w:r>
          </w:hyperlink>
        </w:p>
        <w:p w14:paraId="37CB8500" w14:textId="7A80F62C" w:rsidR="006E3724" w:rsidRDefault="00000000">
          <w:pPr>
            <w:pStyle w:val="Obsah2"/>
            <w:tabs>
              <w:tab w:val="right" w:leader="dot" w:pos="9062"/>
            </w:tabs>
            <w:rPr>
              <w:rFonts w:cstheme="minorBidi"/>
              <w:noProof/>
              <w:kern w:val="2"/>
              <w:szCs w:val="24"/>
              <w14:ligatures w14:val="standardContextual"/>
            </w:rPr>
          </w:pPr>
          <w:hyperlink w:anchor="_Toc195541877" w:history="1">
            <w:r w:rsidR="006E3724" w:rsidRPr="004E4406">
              <w:rPr>
                <w:rStyle w:val="Hypertextovodkaz"/>
                <w:rFonts w:cstheme="minorHAnsi"/>
                <w:noProof/>
              </w:rPr>
              <w:t>11 Třetí role vysoké školy</w:t>
            </w:r>
            <w:r w:rsidR="006E3724">
              <w:rPr>
                <w:noProof/>
                <w:webHidden/>
              </w:rPr>
              <w:tab/>
            </w:r>
            <w:r w:rsidR="006E3724">
              <w:rPr>
                <w:noProof/>
                <w:webHidden/>
              </w:rPr>
              <w:fldChar w:fldCharType="begin"/>
            </w:r>
            <w:r w:rsidR="006E3724">
              <w:rPr>
                <w:noProof/>
                <w:webHidden/>
              </w:rPr>
              <w:instrText xml:space="preserve"> PAGEREF _Toc195541877 \h </w:instrText>
            </w:r>
            <w:r w:rsidR="006E3724">
              <w:rPr>
                <w:noProof/>
                <w:webHidden/>
              </w:rPr>
            </w:r>
            <w:r w:rsidR="006E3724">
              <w:rPr>
                <w:noProof/>
                <w:webHidden/>
              </w:rPr>
              <w:fldChar w:fldCharType="separate"/>
            </w:r>
            <w:r w:rsidR="0026614C">
              <w:rPr>
                <w:noProof/>
                <w:webHidden/>
              </w:rPr>
              <w:t>116</w:t>
            </w:r>
            <w:r w:rsidR="006E3724">
              <w:rPr>
                <w:noProof/>
                <w:webHidden/>
              </w:rPr>
              <w:fldChar w:fldCharType="end"/>
            </w:r>
          </w:hyperlink>
        </w:p>
        <w:p w14:paraId="15BA1DA8" w14:textId="4070E4F4" w:rsidR="006E3724" w:rsidRDefault="00000000">
          <w:pPr>
            <w:pStyle w:val="Obsah2"/>
            <w:tabs>
              <w:tab w:val="right" w:leader="dot" w:pos="9062"/>
            </w:tabs>
            <w:rPr>
              <w:rFonts w:cstheme="minorBidi"/>
              <w:noProof/>
              <w:kern w:val="2"/>
              <w:szCs w:val="24"/>
              <w14:ligatures w14:val="standardContextual"/>
            </w:rPr>
          </w:pPr>
          <w:hyperlink w:anchor="_Toc195541878" w:history="1">
            <w:r w:rsidR="006E3724" w:rsidRPr="004E4406">
              <w:rPr>
                <w:rStyle w:val="Hypertextovodkaz"/>
                <w:noProof/>
              </w:rPr>
              <w:t>12 Činnosti vysoké školy v souvislosti s dopady válečného stavu na Ukrajině</w:t>
            </w:r>
            <w:r w:rsidR="006E3724">
              <w:rPr>
                <w:noProof/>
                <w:webHidden/>
              </w:rPr>
              <w:tab/>
            </w:r>
            <w:r w:rsidR="006E3724">
              <w:rPr>
                <w:noProof/>
                <w:webHidden/>
              </w:rPr>
              <w:fldChar w:fldCharType="begin"/>
            </w:r>
            <w:r w:rsidR="006E3724">
              <w:rPr>
                <w:noProof/>
                <w:webHidden/>
              </w:rPr>
              <w:instrText xml:space="preserve"> PAGEREF _Toc195541878 \h </w:instrText>
            </w:r>
            <w:r w:rsidR="006E3724">
              <w:rPr>
                <w:noProof/>
                <w:webHidden/>
              </w:rPr>
            </w:r>
            <w:r w:rsidR="006E3724">
              <w:rPr>
                <w:noProof/>
                <w:webHidden/>
              </w:rPr>
              <w:fldChar w:fldCharType="separate"/>
            </w:r>
            <w:r w:rsidR="0026614C">
              <w:rPr>
                <w:noProof/>
                <w:webHidden/>
              </w:rPr>
              <w:t>120</w:t>
            </w:r>
            <w:r w:rsidR="006E3724">
              <w:rPr>
                <w:noProof/>
                <w:webHidden/>
              </w:rPr>
              <w:fldChar w:fldCharType="end"/>
            </w:r>
          </w:hyperlink>
        </w:p>
        <w:p w14:paraId="2010628A" w14:textId="460C3EEE" w:rsidR="006E3724" w:rsidRDefault="00000000">
          <w:pPr>
            <w:pStyle w:val="Obsah2"/>
            <w:tabs>
              <w:tab w:val="right" w:leader="dot" w:pos="9062"/>
            </w:tabs>
            <w:rPr>
              <w:rFonts w:cstheme="minorBidi"/>
              <w:noProof/>
              <w:kern w:val="2"/>
              <w:szCs w:val="24"/>
              <w14:ligatures w14:val="standardContextual"/>
            </w:rPr>
          </w:pPr>
          <w:hyperlink w:anchor="_Toc195541879" w:history="1">
            <w:r w:rsidR="006E3724" w:rsidRPr="004E4406">
              <w:rPr>
                <w:rStyle w:val="Hypertextovodkaz"/>
                <w:noProof/>
              </w:rPr>
              <w:t>13 Podpora well-beingu v akademickém prostředí: genderová rovnost a bezpečné prostředí</w:t>
            </w:r>
            <w:r w:rsidR="006E3724">
              <w:rPr>
                <w:noProof/>
                <w:webHidden/>
              </w:rPr>
              <w:tab/>
            </w:r>
            <w:r w:rsidR="006E3724">
              <w:rPr>
                <w:noProof/>
                <w:webHidden/>
              </w:rPr>
              <w:fldChar w:fldCharType="begin"/>
            </w:r>
            <w:r w:rsidR="006E3724">
              <w:rPr>
                <w:noProof/>
                <w:webHidden/>
              </w:rPr>
              <w:instrText xml:space="preserve"> PAGEREF _Toc195541879 \h </w:instrText>
            </w:r>
            <w:r w:rsidR="006E3724">
              <w:rPr>
                <w:noProof/>
                <w:webHidden/>
              </w:rPr>
            </w:r>
            <w:r w:rsidR="006E3724">
              <w:rPr>
                <w:noProof/>
                <w:webHidden/>
              </w:rPr>
              <w:fldChar w:fldCharType="separate"/>
            </w:r>
            <w:r w:rsidR="0026614C">
              <w:rPr>
                <w:noProof/>
                <w:webHidden/>
              </w:rPr>
              <w:t>121</w:t>
            </w:r>
            <w:r w:rsidR="006E3724">
              <w:rPr>
                <w:noProof/>
                <w:webHidden/>
              </w:rPr>
              <w:fldChar w:fldCharType="end"/>
            </w:r>
          </w:hyperlink>
        </w:p>
        <w:p w14:paraId="2FA11DED" w14:textId="5ED70594" w:rsidR="006E3724" w:rsidRDefault="00000000">
          <w:pPr>
            <w:pStyle w:val="Obsah2"/>
            <w:tabs>
              <w:tab w:val="right" w:leader="dot" w:pos="9062"/>
            </w:tabs>
            <w:rPr>
              <w:rFonts w:cstheme="minorBidi"/>
              <w:noProof/>
              <w:kern w:val="2"/>
              <w:szCs w:val="24"/>
              <w14:ligatures w14:val="standardContextual"/>
            </w:rPr>
          </w:pPr>
          <w:hyperlink w:anchor="_Toc195541880" w:history="1">
            <w:r w:rsidR="006E3724" w:rsidRPr="004E4406">
              <w:rPr>
                <w:rStyle w:val="Hypertextovodkaz"/>
                <w:noProof/>
              </w:rPr>
              <w:t>14. Posilování institucionální odolnosti vůči nelegitimnímu ovlivňování / posilování bezpečnosti výzkumu</w:t>
            </w:r>
            <w:r w:rsidR="006E3724">
              <w:rPr>
                <w:noProof/>
                <w:webHidden/>
              </w:rPr>
              <w:tab/>
            </w:r>
            <w:r w:rsidR="006E3724">
              <w:rPr>
                <w:noProof/>
                <w:webHidden/>
              </w:rPr>
              <w:fldChar w:fldCharType="begin"/>
            </w:r>
            <w:r w:rsidR="006E3724">
              <w:rPr>
                <w:noProof/>
                <w:webHidden/>
              </w:rPr>
              <w:instrText xml:space="preserve"> PAGEREF _Toc195541880 \h </w:instrText>
            </w:r>
            <w:r w:rsidR="006E3724">
              <w:rPr>
                <w:noProof/>
                <w:webHidden/>
              </w:rPr>
            </w:r>
            <w:r w:rsidR="006E3724">
              <w:rPr>
                <w:noProof/>
                <w:webHidden/>
              </w:rPr>
              <w:fldChar w:fldCharType="separate"/>
            </w:r>
            <w:r w:rsidR="0026614C">
              <w:rPr>
                <w:noProof/>
                <w:webHidden/>
              </w:rPr>
              <w:t>130</w:t>
            </w:r>
            <w:r w:rsidR="006E3724">
              <w:rPr>
                <w:noProof/>
                <w:webHidden/>
              </w:rPr>
              <w:fldChar w:fldCharType="end"/>
            </w:r>
          </w:hyperlink>
        </w:p>
        <w:p w14:paraId="5305E61D" w14:textId="79FDE5CA" w:rsidR="006E3724" w:rsidRDefault="00000000">
          <w:pPr>
            <w:pStyle w:val="Obsah1"/>
            <w:rPr>
              <w:rFonts w:eastAsiaTheme="minorEastAsia"/>
              <w:noProof/>
              <w:kern w:val="2"/>
              <w:szCs w:val="24"/>
              <w:lang w:eastAsia="cs-CZ"/>
              <w14:ligatures w14:val="standardContextual"/>
            </w:rPr>
          </w:pPr>
          <w:hyperlink w:anchor="_Toc195541881" w:history="1">
            <w:r w:rsidR="006E3724" w:rsidRPr="004E4406">
              <w:rPr>
                <w:rStyle w:val="Hypertextovodkaz"/>
                <w:noProof/>
              </w:rPr>
              <w:t>Seznam tabulek a grafů</w:t>
            </w:r>
            <w:r w:rsidR="006E3724">
              <w:rPr>
                <w:noProof/>
                <w:webHidden/>
              </w:rPr>
              <w:tab/>
            </w:r>
            <w:r w:rsidR="006E3724">
              <w:rPr>
                <w:noProof/>
                <w:webHidden/>
              </w:rPr>
              <w:fldChar w:fldCharType="begin"/>
            </w:r>
            <w:r w:rsidR="006E3724">
              <w:rPr>
                <w:noProof/>
                <w:webHidden/>
              </w:rPr>
              <w:instrText xml:space="preserve"> PAGEREF _Toc195541881 \h </w:instrText>
            </w:r>
            <w:r w:rsidR="006E3724">
              <w:rPr>
                <w:noProof/>
                <w:webHidden/>
              </w:rPr>
            </w:r>
            <w:r w:rsidR="006E3724">
              <w:rPr>
                <w:noProof/>
                <w:webHidden/>
              </w:rPr>
              <w:fldChar w:fldCharType="separate"/>
            </w:r>
            <w:r w:rsidR="0026614C">
              <w:rPr>
                <w:noProof/>
                <w:webHidden/>
              </w:rPr>
              <w:t>133</w:t>
            </w:r>
            <w:r w:rsidR="006E3724">
              <w:rPr>
                <w:noProof/>
                <w:webHidden/>
              </w:rPr>
              <w:fldChar w:fldCharType="end"/>
            </w:r>
          </w:hyperlink>
        </w:p>
        <w:p w14:paraId="2459B849" w14:textId="1C656D39" w:rsidR="006E3724" w:rsidRDefault="00000000">
          <w:pPr>
            <w:pStyle w:val="Obsah1"/>
            <w:rPr>
              <w:rFonts w:eastAsiaTheme="minorEastAsia"/>
              <w:noProof/>
              <w:kern w:val="2"/>
              <w:szCs w:val="24"/>
              <w:lang w:eastAsia="cs-CZ"/>
              <w14:ligatures w14:val="standardContextual"/>
            </w:rPr>
          </w:pPr>
          <w:hyperlink w:anchor="_Toc195541882" w:history="1">
            <w:r w:rsidR="006E3724" w:rsidRPr="004E4406">
              <w:rPr>
                <w:rStyle w:val="Hypertextovodkaz"/>
                <w:noProof/>
              </w:rPr>
              <w:t>Seznam základních zkratek</w:t>
            </w:r>
            <w:r w:rsidR="006E3724">
              <w:rPr>
                <w:noProof/>
                <w:webHidden/>
              </w:rPr>
              <w:tab/>
            </w:r>
            <w:r w:rsidR="006E3724">
              <w:rPr>
                <w:noProof/>
                <w:webHidden/>
              </w:rPr>
              <w:fldChar w:fldCharType="begin"/>
            </w:r>
            <w:r w:rsidR="006E3724">
              <w:rPr>
                <w:noProof/>
                <w:webHidden/>
              </w:rPr>
              <w:instrText xml:space="preserve"> PAGEREF _Toc195541882 \h </w:instrText>
            </w:r>
            <w:r w:rsidR="006E3724">
              <w:rPr>
                <w:noProof/>
                <w:webHidden/>
              </w:rPr>
            </w:r>
            <w:r w:rsidR="006E3724">
              <w:rPr>
                <w:noProof/>
                <w:webHidden/>
              </w:rPr>
              <w:fldChar w:fldCharType="separate"/>
            </w:r>
            <w:r w:rsidR="0026614C">
              <w:rPr>
                <w:noProof/>
                <w:webHidden/>
              </w:rPr>
              <w:t>134</w:t>
            </w:r>
            <w:r w:rsidR="006E3724">
              <w:rPr>
                <w:noProof/>
                <w:webHidden/>
              </w:rPr>
              <w:fldChar w:fldCharType="end"/>
            </w:r>
          </w:hyperlink>
        </w:p>
        <w:p w14:paraId="562D4EFF" w14:textId="20FF8284" w:rsidR="00FD781A" w:rsidRPr="0056775C" w:rsidRDefault="653E6B38" w:rsidP="0056775C">
          <w:pPr>
            <w:pStyle w:val="Obsah2"/>
            <w:tabs>
              <w:tab w:val="right" w:leader="dot" w:pos="9060"/>
            </w:tabs>
            <w:rPr>
              <w:color w:val="0563C1" w:themeColor="hyperlink"/>
              <w:u w:val="single"/>
            </w:rPr>
          </w:pPr>
          <w:r>
            <w:fldChar w:fldCharType="end"/>
          </w:r>
        </w:p>
      </w:sdtContent>
    </w:sdt>
    <w:p w14:paraId="6355F866" w14:textId="77777777" w:rsidR="00FD781A" w:rsidRDefault="00FD781A" w:rsidP="00FD781A">
      <w:pPr>
        <w:rPr>
          <w:rFonts w:cstheme="minorHAnsi"/>
          <w:szCs w:val="24"/>
        </w:rPr>
      </w:pPr>
    </w:p>
    <w:p w14:paraId="22ABD69A" w14:textId="77777777" w:rsidR="00FD781A" w:rsidRDefault="00FD781A" w:rsidP="00FD781A">
      <w:pPr>
        <w:rPr>
          <w:rFonts w:cstheme="minorHAnsi"/>
          <w:szCs w:val="24"/>
        </w:rPr>
      </w:pPr>
    </w:p>
    <w:p w14:paraId="0B749986" w14:textId="77777777" w:rsidR="00FD781A" w:rsidRDefault="00FD781A" w:rsidP="00FD781A">
      <w:pPr>
        <w:rPr>
          <w:rFonts w:cstheme="minorHAnsi"/>
          <w:szCs w:val="24"/>
        </w:rPr>
      </w:pPr>
    </w:p>
    <w:p w14:paraId="0F0CCF1E" w14:textId="77777777" w:rsidR="00FD781A" w:rsidRDefault="00FD781A" w:rsidP="00FD781A">
      <w:pPr>
        <w:rPr>
          <w:rFonts w:cstheme="minorHAnsi"/>
          <w:szCs w:val="24"/>
        </w:rPr>
      </w:pPr>
    </w:p>
    <w:p w14:paraId="3828BD33" w14:textId="77777777" w:rsidR="00FD781A" w:rsidRDefault="00FD781A" w:rsidP="00FD781A">
      <w:pPr>
        <w:rPr>
          <w:rFonts w:cstheme="minorHAnsi"/>
          <w:szCs w:val="24"/>
        </w:rPr>
      </w:pPr>
    </w:p>
    <w:p w14:paraId="27C3B57B" w14:textId="77777777" w:rsidR="00FD781A" w:rsidRDefault="00FD781A" w:rsidP="00FD781A">
      <w:pPr>
        <w:rPr>
          <w:rFonts w:cstheme="minorHAnsi"/>
          <w:szCs w:val="24"/>
        </w:rPr>
      </w:pPr>
    </w:p>
    <w:p w14:paraId="59307A18" w14:textId="77777777" w:rsidR="00FD781A" w:rsidRDefault="00FD781A" w:rsidP="00FD781A">
      <w:pPr>
        <w:rPr>
          <w:rFonts w:cstheme="minorHAnsi"/>
          <w:szCs w:val="24"/>
        </w:rPr>
      </w:pPr>
    </w:p>
    <w:p w14:paraId="3982641A" w14:textId="77777777" w:rsidR="00FD781A" w:rsidRDefault="00FD781A" w:rsidP="00FD781A">
      <w:pPr>
        <w:rPr>
          <w:rFonts w:cstheme="minorHAnsi"/>
          <w:szCs w:val="24"/>
        </w:rPr>
      </w:pPr>
    </w:p>
    <w:p w14:paraId="744B62B9" w14:textId="77777777" w:rsidR="00FD781A" w:rsidRDefault="00FD781A" w:rsidP="00FD781A">
      <w:pPr>
        <w:rPr>
          <w:rFonts w:cstheme="minorHAnsi"/>
          <w:szCs w:val="24"/>
        </w:rPr>
      </w:pPr>
    </w:p>
    <w:p w14:paraId="16B44E3E" w14:textId="77777777" w:rsidR="00FD781A" w:rsidRDefault="00FD781A" w:rsidP="00FD781A">
      <w:pPr>
        <w:rPr>
          <w:rFonts w:cstheme="minorHAnsi"/>
          <w:szCs w:val="24"/>
        </w:rPr>
      </w:pPr>
    </w:p>
    <w:p w14:paraId="5A2FE6CC" w14:textId="77777777" w:rsidR="00FD781A" w:rsidRDefault="00FD781A" w:rsidP="00FD781A">
      <w:pPr>
        <w:rPr>
          <w:rFonts w:cstheme="minorHAnsi"/>
          <w:szCs w:val="24"/>
        </w:rPr>
      </w:pPr>
    </w:p>
    <w:p w14:paraId="362C8343" w14:textId="77777777" w:rsidR="00853F13" w:rsidRDefault="00853F13">
      <w:pPr>
        <w:jc w:val="left"/>
        <w:rPr>
          <w:rFonts w:cstheme="minorHAnsi"/>
          <w:szCs w:val="24"/>
        </w:rPr>
      </w:pPr>
      <w:r>
        <w:rPr>
          <w:rFonts w:cstheme="minorHAnsi"/>
          <w:szCs w:val="24"/>
        </w:rPr>
        <w:br w:type="page"/>
      </w:r>
    </w:p>
    <w:p w14:paraId="7AAFC7D6" w14:textId="77777777" w:rsidR="00853F13" w:rsidRDefault="00853F13" w:rsidP="00FD781A">
      <w:pPr>
        <w:rPr>
          <w:rFonts w:cstheme="minorHAnsi"/>
          <w:szCs w:val="24"/>
        </w:rPr>
      </w:pPr>
    </w:p>
    <w:p w14:paraId="3E2F9FCC" w14:textId="77777777" w:rsidR="00853F13" w:rsidRDefault="00853F13" w:rsidP="00FD781A">
      <w:pPr>
        <w:rPr>
          <w:rFonts w:cstheme="minorHAnsi"/>
          <w:szCs w:val="24"/>
        </w:rPr>
      </w:pPr>
    </w:p>
    <w:p w14:paraId="0721A327" w14:textId="77777777" w:rsidR="00853F13" w:rsidRDefault="00853F13" w:rsidP="00FD781A">
      <w:pPr>
        <w:rPr>
          <w:rFonts w:cstheme="minorHAnsi"/>
          <w:szCs w:val="24"/>
        </w:rPr>
      </w:pPr>
    </w:p>
    <w:p w14:paraId="3ED95361" w14:textId="77777777" w:rsidR="00853F13" w:rsidRDefault="00853F13" w:rsidP="00FD781A">
      <w:pPr>
        <w:rPr>
          <w:rFonts w:cstheme="minorHAnsi"/>
          <w:szCs w:val="24"/>
        </w:rPr>
      </w:pPr>
    </w:p>
    <w:p w14:paraId="3BB51D6A" w14:textId="77777777" w:rsidR="00853F13" w:rsidRDefault="00853F13" w:rsidP="00FD781A">
      <w:pPr>
        <w:rPr>
          <w:rFonts w:cstheme="minorHAnsi"/>
          <w:szCs w:val="24"/>
        </w:rPr>
      </w:pPr>
    </w:p>
    <w:p w14:paraId="71462D90" w14:textId="77777777" w:rsidR="00853F13" w:rsidRDefault="00853F13" w:rsidP="00FD781A">
      <w:pPr>
        <w:rPr>
          <w:rFonts w:cstheme="minorHAnsi"/>
          <w:szCs w:val="24"/>
        </w:rPr>
      </w:pPr>
    </w:p>
    <w:p w14:paraId="6B5F4E3F" w14:textId="77777777" w:rsidR="00853F13" w:rsidRDefault="00853F13" w:rsidP="00FD781A">
      <w:pPr>
        <w:rPr>
          <w:rFonts w:cstheme="minorHAnsi"/>
          <w:szCs w:val="24"/>
        </w:rPr>
      </w:pPr>
    </w:p>
    <w:p w14:paraId="210ECA35" w14:textId="77777777" w:rsidR="00853F13" w:rsidRDefault="00853F13" w:rsidP="00FD781A">
      <w:pPr>
        <w:rPr>
          <w:rFonts w:cstheme="minorHAnsi"/>
          <w:szCs w:val="24"/>
        </w:rPr>
      </w:pPr>
    </w:p>
    <w:p w14:paraId="1C5C7074" w14:textId="77777777" w:rsidR="00853F13" w:rsidRDefault="00853F13" w:rsidP="00FD781A">
      <w:pPr>
        <w:rPr>
          <w:rFonts w:cstheme="minorHAnsi"/>
          <w:szCs w:val="24"/>
        </w:rPr>
      </w:pPr>
    </w:p>
    <w:p w14:paraId="04453898" w14:textId="77777777" w:rsidR="00853F13" w:rsidRDefault="00853F13" w:rsidP="00FD781A">
      <w:pPr>
        <w:rPr>
          <w:rFonts w:cstheme="minorHAnsi"/>
          <w:szCs w:val="24"/>
        </w:rPr>
      </w:pPr>
    </w:p>
    <w:p w14:paraId="774AEEAB" w14:textId="77777777" w:rsidR="00853F13" w:rsidRDefault="00853F13" w:rsidP="00FD781A">
      <w:pPr>
        <w:rPr>
          <w:rFonts w:cstheme="minorHAnsi"/>
          <w:szCs w:val="24"/>
        </w:rPr>
      </w:pPr>
    </w:p>
    <w:p w14:paraId="42E1EF16" w14:textId="77777777" w:rsidR="00853F13" w:rsidRDefault="00853F13" w:rsidP="00FD781A">
      <w:pPr>
        <w:rPr>
          <w:rFonts w:cstheme="minorHAnsi"/>
          <w:szCs w:val="24"/>
        </w:rPr>
      </w:pPr>
    </w:p>
    <w:p w14:paraId="788DA778" w14:textId="77777777" w:rsidR="00853F13" w:rsidRDefault="00853F13" w:rsidP="00FD781A">
      <w:pPr>
        <w:rPr>
          <w:rFonts w:cstheme="minorHAnsi"/>
          <w:szCs w:val="24"/>
        </w:rPr>
      </w:pPr>
    </w:p>
    <w:p w14:paraId="618844FF" w14:textId="77777777" w:rsidR="00853F13" w:rsidRDefault="00853F13" w:rsidP="00FD781A">
      <w:pPr>
        <w:rPr>
          <w:rFonts w:cstheme="minorHAnsi"/>
          <w:szCs w:val="24"/>
        </w:rPr>
      </w:pPr>
    </w:p>
    <w:p w14:paraId="7BA4C955" w14:textId="77777777" w:rsidR="00853F13" w:rsidRDefault="00853F13" w:rsidP="00FD781A">
      <w:pPr>
        <w:rPr>
          <w:rFonts w:cstheme="minorHAnsi"/>
          <w:szCs w:val="24"/>
        </w:rPr>
      </w:pPr>
    </w:p>
    <w:p w14:paraId="79F0A95B" w14:textId="77777777" w:rsidR="00853F13" w:rsidRDefault="00853F13" w:rsidP="00FD781A">
      <w:pPr>
        <w:rPr>
          <w:rFonts w:cstheme="minorHAnsi"/>
          <w:szCs w:val="24"/>
        </w:rPr>
      </w:pPr>
    </w:p>
    <w:p w14:paraId="66E1246B" w14:textId="77777777" w:rsidR="00853F13" w:rsidRDefault="00853F13" w:rsidP="00FD781A">
      <w:pPr>
        <w:rPr>
          <w:rFonts w:cstheme="minorHAnsi"/>
          <w:szCs w:val="24"/>
        </w:rPr>
      </w:pPr>
    </w:p>
    <w:p w14:paraId="18B0D41C" w14:textId="77777777" w:rsidR="00853F13" w:rsidRDefault="00853F13" w:rsidP="00FD781A">
      <w:pPr>
        <w:rPr>
          <w:rFonts w:cstheme="minorHAnsi"/>
          <w:szCs w:val="24"/>
        </w:rPr>
      </w:pPr>
    </w:p>
    <w:p w14:paraId="11084FCB" w14:textId="77777777" w:rsidR="00853F13" w:rsidRDefault="00853F13" w:rsidP="00FD781A">
      <w:pPr>
        <w:rPr>
          <w:rFonts w:cstheme="minorHAnsi"/>
          <w:szCs w:val="24"/>
        </w:rPr>
      </w:pPr>
    </w:p>
    <w:p w14:paraId="55B96948" w14:textId="77777777" w:rsidR="00853F13" w:rsidRDefault="00853F13" w:rsidP="00FD781A">
      <w:pPr>
        <w:rPr>
          <w:rFonts w:cstheme="minorHAnsi"/>
          <w:szCs w:val="24"/>
        </w:rPr>
      </w:pPr>
    </w:p>
    <w:p w14:paraId="7C085C55" w14:textId="77777777" w:rsidR="00853F13" w:rsidRDefault="00853F13" w:rsidP="00FD781A">
      <w:pPr>
        <w:rPr>
          <w:rFonts w:cstheme="minorHAnsi"/>
          <w:szCs w:val="24"/>
        </w:rPr>
      </w:pPr>
    </w:p>
    <w:p w14:paraId="77D43DB8" w14:textId="77777777" w:rsidR="00853F13" w:rsidRDefault="00853F13" w:rsidP="00FD781A">
      <w:pPr>
        <w:rPr>
          <w:rFonts w:cstheme="minorHAnsi"/>
          <w:szCs w:val="24"/>
        </w:rPr>
      </w:pPr>
    </w:p>
    <w:p w14:paraId="070CC96E" w14:textId="6298D3B9" w:rsidR="00B03C39" w:rsidRDefault="00B03C39" w:rsidP="00FD781A">
      <w:pPr>
        <w:rPr>
          <w:rFonts w:cstheme="minorHAnsi"/>
          <w:szCs w:val="24"/>
        </w:rPr>
      </w:pPr>
      <w:r w:rsidRPr="00A67E3A">
        <w:rPr>
          <w:rFonts w:cstheme="minorHAnsi"/>
          <w:szCs w:val="24"/>
        </w:rPr>
        <w:t>Předkládaný dokument</w:t>
      </w:r>
      <w:r w:rsidR="00642277" w:rsidRPr="00A67E3A">
        <w:rPr>
          <w:rFonts w:cstheme="minorHAnsi"/>
          <w:szCs w:val="24"/>
        </w:rPr>
        <w:t xml:space="preserve"> reflektuje činnost Univerzity Tomáše Bati ve </w:t>
      </w:r>
      <w:r w:rsidR="00D623C3" w:rsidRPr="00A67E3A">
        <w:rPr>
          <w:rFonts w:cstheme="minorHAnsi"/>
          <w:szCs w:val="24"/>
        </w:rPr>
        <w:t xml:space="preserve">Zlíně </w:t>
      </w:r>
      <w:r w:rsidR="00894E0B" w:rsidRPr="00A67E3A">
        <w:rPr>
          <w:rFonts w:cstheme="minorHAnsi"/>
          <w:szCs w:val="24"/>
        </w:rPr>
        <w:t>v roce 202</w:t>
      </w:r>
      <w:r w:rsidR="00A34B1D">
        <w:rPr>
          <w:rFonts w:cstheme="minorHAnsi"/>
          <w:szCs w:val="24"/>
        </w:rPr>
        <w:t>4</w:t>
      </w:r>
      <w:r w:rsidR="00642277" w:rsidRPr="00A67E3A">
        <w:rPr>
          <w:rFonts w:cstheme="minorHAnsi"/>
          <w:szCs w:val="24"/>
        </w:rPr>
        <w:t>.</w:t>
      </w:r>
    </w:p>
    <w:p w14:paraId="6FA02C39" w14:textId="6ECD76B9" w:rsidR="00552714" w:rsidRDefault="00552714" w:rsidP="00FD781A">
      <w:pPr>
        <w:rPr>
          <w:rFonts w:cstheme="minorHAnsi"/>
          <w:bCs/>
          <w:sz w:val="18"/>
          <w:szCs w:val="18"/>
        </w:rPr>
      </w:pPr>
    </w:p>
    <w:p w14:paraId="5B508653" w14:textId="77777777" w:rsidR="00552714" w:rsidRPr="00FD781A" w:rsidRDefault="00552714" w:rsidP="00FD781A">
      <w:pPr>
        <w:rPr>
          <w:rFonts w:cstheme="minorHAnsi"/>
          <w:bCs/>
          <w:sz w:val="18"/>
          <w:szCs w:val="18"/>
        </w:rPr>
      </w:pPr>
    </w:p>
    <w:p w14:paraId="5CE2D9CD" w14:textId="3DFD4AD0" w:rsidR="71EE1C24" w:rsidRDefault="00552714" w:rsidP="71EE1C24">
      <w:pPr>
        <w:spacing w:after="0"/>
      </w:pPr>
      <w:r>
        <w:t>V souladu se zákonem č. 111/1998 Sb. o vysokých školách a o změně a doplnění dalších zákonů (zákon o vysokých školách) Výroční zprávu o činnosti Univerzity Tomáše Bati ve Zlíně 202</w:t>
      </w:r>
      <w:r w:rsidR="00524564">
        <w:t>4</w:t>
      </w:r>
      <w:r>
        <w:t xml:space="preserve"> projednala podle ustanovení § 12 odst. 1 písm. k) zákona dne </w:t>
      </w:r>
      <w:r w:rsidR="00F701A0" w:rsidRPr="00F701A0">
        <w:rPr>
          <w:color w:val="FF0000"/>
        </w:rPr>
        <w:t>x.x.</w:t>
      </w:r>
      <w:r w:rsidRPr="00F701A0">
        <w:rPr>
          <w:color w:val="FF0000"/>
        </w:rPr>
        <w:t xml:space="preserve"> </w:t>
      </w:r>
      <w:r w:rsidRPr="00F701A0">
        <w:t>202</w:t>
      </w:r>
      <w:r w:rsidR="00F701A0" w:rsidRPr="00F701A0">
        <w:t>5</w:t>
      </w:r>
      <w:r w:rsidRPr="00F701A0">
        <w:t xml:space="preserve"> Vědecká rada UTB ve Zlíně, podle ustanovení § 9 odst. 1 písm. d) zákona ji schválil dne </w:t>
      </w:r>
      <w:r w:rsidR="00F701A0" w:rsidRPr="00F701A0">
        <w:rPr>
          <w:color w:val="FF0000"/>
        </w:rPr>
        <w:t xml:space="preserve">x.x. </w:t>
      </w:r>
      <w:r w:rsidRPr="00F701A0">
        <w:t>202</w:t>
      </w:r>
      <w:r w:rsidR="00F701A0" w:rsidRPr="00F701A0">
        <w:t>5</w:t>
      </w:r>
      <w:r w:rsidRPr="00F701A0">
        <w:t xml:space="preserve"> Akademický senát UTB ve Zlíně a podle ustanovení § 15 odst. 2 písm. d) zákona ji dne </w:t>
      </w:r>
      <w:r w:rsidR="00F701A0" w:rsidRPr="00F701A0">
        <w:rPr>
          <w:color w:val="FF0000"/>
        </w:rPr>
        <w:t>x.x.</w:t>
      </w:r>
      <w:r w:rsidRPr="00F701A0">
        <w:t>. 202</w:t>
      </w:r>
      <w:r w:rsidR="00F701A0" w:rsidRPr="00F701A0">
        <w:t>5</w:t>
      </w:r>
      <w:r w:rsidRPr="00F701A0">
        <w:t xml:space="preserve"> projednala Správní rada UTB ve Zlíně.</w:t>
      </w:r>
    </w:p>
    <w:p w14:paraId="4362DE75" w14:textId="49B6DD2F" w:rsidR="00996E0E" w:rsidRDefault="00A67E3A" w:rsidP="00097ACA">
      <w:pPr>
        <w:pStyle w:val="Nadpis1"/>
      </w:pPr>
      <w:bookmarkStart w:id="0" w:name="_Toc195541851"/>
      <w:r>
        <w:lastRenderedPageBreak/>
        <w:t>202</w:t>
      </w:r>
      <w:r w:rsidR="00613684">
        <w:t>4</w:t>
      </w:r>
      <w:r>
        <w:t xml:space="preserve">: </w:t>
      </w:r>
      <w:r w:rsidR="008408BE">
        <w:t>Úvodní slovo rektora</w:t>
      </w:r>
      <w:bookmarkEnd w:id="0"/>
      <w:r w:rsidR="00270F42">
        <w:t xml:space="preserve"> </w:t>
      </w:r>
    </w:p>
    <w:p w14:paraId="2FF0975D" w14:textId="77777777" w:rsidR="00F701A0" w:rsidRPr="00E32FB7" w:rsidRDefault="00F701A0" w:rsidP="00E32FB7"/>
    <w:p w14:paraId="19377634" w14:textId="77777777" w:rsidR="00DD5A53" w:rsidRPr="00F701A0" w:rsidRDefault="006B11C0" w:rsidP="006B11C0">
      <w:pPr>
        <w:rPr>
          <w:sz w:val="28"/>
          <w:szCs w:val="24"/>
        </w:rPr>
      </w:pPr>
      <w:r w:rsidRPr="00F701A0">
        <w:rPr>
          <w:sz w:val="28"/>
          <w:szCs w:val="24"/>
        </w:rPr>
        <w:t xml:space="preserve">Vážené kolegyně, vážení kolegové, </w:t>
      </w:r>
    </w:p>
    <w:p w14:paraId="458B4C94" w14:textId="5734AD54" w:rsidR="00DD5A53" w:rsidRPr="00F701A0" w:rsidRDefault="006B11C0" w:rsidP="006B11C0">
      <w:pPr>
        <w:rPr>
          <w:sz w:val="28"/>
          <w:szCs w:val="24"/>
        </w:rPr>
      </w:pPr>
      <w:r w:rsidRPr="00F701A0">
        <w:rPr>
          <w:sz w:val="28"/>
          <w:szCs w:val="24"/>
        </w:rPr>
        <w:t xml:space="preserve">milé </w:t>
      </w:r>
      <w:r w:rsidR="009B0EBC" w:rsidRPr="00F701A0">
        <w:rPr>
          <w:sz w:val="28"/>
          <w:szCs w:val="24"/>
        </w:rPr>
        <w:t>studentky</w:t>
      </w:r>
      <w:r w:rsidRPr="00F701A0">
        <w:rPr>
          <w:sz w:val="28"/>
          <w:szCs w:val="24"/>
        </w:rPr>
        <w:t xml:space="preserve">, milí </w:t>
      </w:r>
      <w:r w:rsidR="009B0EBC" w:rsidRPr="00F701A0">
        <w:rPr>
          <w:sz w:val="28"/>
          <w:szCs w:val="24"/>
        </w:rPr>
        <w:t>studenti</w:t>
      </w:r>
      <w:r w:rsidRPr="00F701A0">
        <w:rPr>
          <w:sz w:val="28"/>
          <w:szCs w:val="24"/>
        </w:rPr>
        <w:t xml:space="preserve"> a přátelé Univerzity Tomáše Bati ve Zlíně,</w:t>
      </w:r>
    </w:p>
    <w:p w14:paraId="2BBBFAD3" w14:textId="77777777" w:rsidR="00F701A0" w:rsidRPr="00F701A0" w:rsidRDefault="00F701A0" w:rsidP="006B11C0">
      <w:pPr>
        <w:rPr>
          <w:sz w:val="28"/>
          <w:szCs w:val="24"/>
        </w:rPr>
      </w:pPr>
    </w:p>
    <w:p w14:paraId="6B86C88A" w14:textId="07532BEB" w:rsidR="006B11C0" w:rsidRPr="00F701A0" w:rsidRDefault="006B11C0" w:rsidP="006B11C0">
      <w:pPr>
        <w:rPr>
          <w:sz w:val="28"/>
          <w:szCs w:val="24"/>
        </w:rPr>
      </w:pPr>
      <w:r w:rsidRPr="00F701A0">
        <w:rPr>
          <w:sz w:val="28"/>
          <w:szCs w:val="24"/>
        </w:rPr>
        <w:t>rok 2024 byl pro naši univerzitu obdobím rozvoje i odpovědného přístupu k</w:t>
      </w:r>
      <w:r w:rsidR="002A67B2">
        <w:rPr>
          <w:sz w:val="28"/>
          <w:szCs w:val="24"/>
        </w:rPr>
        <w:t> </w:t>
      </w:r>
      <w:r w:rsidRPr="00F701A0">
        <w:rPr>
          <w:sz w:val="28"/>
          <w:szCs w:val="24"/>
        </w:rPr>
        <w:t>výzvám, které přináší současný svět. V této výroční zprávě se ohlížíme za uplynulým rokem, který byl plný významných událostí, inovací a kroků směřujících k naplnění našeho poslání – být nejen kvalitní vzdělávací a vědecko-výzkumnou institucí, ale také klíčovým partnerem v regionálním, národním i</w:t>
      </w:r>
      <w:r w:rsidR="002A67B2">
        <w:rPr>
          <w:sz w:val="28"/>
          <w:szCs w:val="24"/>
        </w:rPr>
        <w:t> </w:t>
      </w:r>
      <w:r w:rsidRPr="00F701A0">
        <w:rPr>
          <w:sz w:val="28"/>
          <w:szCs w:val="24"/>
        </w:rPr>
        <w:t xml:space="preserve">mezinárodním kontextu. </w:t>
      </w:r>
    </w:p>
    <w:p w14:paraId="2BDED067" w14:textId="3BACF1AF" w:rsidR="00DD5A53" w:rsidRPr="00F701A0" w:rsidRDefault="006B11C0" w:rsidP="006B11C0">
      <w:pPr>
        <w:rPr>
          <w:sz w:val="28"/>
          <w:szCs w:val="24"/>
        </w:rPr>
      </w:pPr>
      <w:r w:rsidRPr="00F701A0">
        <w:rPr>
          <w:sz w:val="28"/>
          <w:szCs w:val="24"/>
        </w:rPr>
        <w:t xml:space="preserve">Úspěšně jsme se zapojovali do mezinárodních sítí, díky nimž máme větší šanci získávat podporu pro mezinárodní výzkumné projekty z programů Evropské unie. Významným krokem je naše členství v alianci PIONEER, která sdružuje prestižní evropské univerzity. V roce 2024 aliance uspěla v rámci projektu </w:t>
      </w:r>
      <w:r w:rsidRPr="00B00B69">
        <w:rPr>
          <w:sz w:val="28"/>
          <w:szCs w:val="24"/>
          <w:lang w:val="en-GB"/>
        </w:rPr>
        <w:t>European University Initiative</w:t>
      </w:r>
      <w:r w:rsidRPr="00F701A0">
        <w:rPr>
          <w:sz w:val="28"/>
          <w:szCs w:val="24"/>
        </w:rPr>
        <w:t xml:space="preserve">, což otevírá nové možnosti spolupráce. </w:t>
      </w:r>
    </w:p>
    <w:p w14:paraId="288F0B9F" w14:textId="55C18B77" w:rsidR="006B11C0" w:rsidRPr="00F701A0" w:rsidRDefault="006B11C0" w:rsidP="006B11C0">
      <w:pPr>
        <w:rPr>
          <w:sz w:val="28"/>
          <w:szCs w:val="24"/>
        </w:rPr>
      </w:pPr>
      <w:r w:rsidRPr="00F701A0">
        <w:rPr>
          <w:sz w:val="28"/>
          <w:szCs w:val="24"/>
        </w:rPr>
        <w:t xml:space="preserve">Rok 2024 byl také rokem, kdy jsme se výrazně zaměřili na přípravu našich </w:t>
      </w:r>
      <w:r w:rsidR="00814548" w:rsidRPr="00F701A0">
        <w:rPr>
          <w:sz w:val="28"/>
          <w:szCs w:val="24"/>
        </w:rPr>
        <w:t>studujících</w:t>
      </w:r>
      <w:r w:rsidRPr="00F701A0">
        <w:rPr>
          <w:sz w:val="28"/>
          <w:szCs w:val="24"/>
        </w:rPr>
        <w:t xml:space="preserve"> na dynamicky se rozvíjející profesní prostředí. Nové programy</w:t>
      </w:r>
      <w:r w:rsidR="002A67B2">
        <w:rPr>
          <w:sz w:val="28"/>
          <w:szCs w:val="24"/>
        </w:rPr>
        <w:t>,</w:t>
      </w:r>
      <w:r w:rsidRPr="00F701A0">
        <w:rPr>
          <w:sz w:val="28"/>
          <w:szCs w:val="24"/>
        </w:rPr>
        <w:t xml:space="preserve"> jako j</w:t>
      </w:r>
      <w:r w:rsidR="002A67B2">
        <w:rPr>
          <w:sz w:val="28"/>
          <w:szCs w:val="24"/>
        </w:rPr>
        <w:t>sou</w:t>
      </w:r>
      <w:r w:rsidRPr="00F701A0">
        <w:rPr>
          <w:sz w:val="28"/>
          <w:szCs w:val="24"/>
        </w:rPr>
        <w:t xml:space="preserve"> Zdravotnický záchranář, Domácí a hospicová péče, Strojírenství a výrobní technologie nebo připravovaný studijní program zaměřený na polovodičové materiály, demonstrují naše odhodlání reagovat na potřeby trhu práce a</w:t>
      </w:r>
      <w:r w:rsidR="002A67B2">
        <w:rPr>
          <w:sz w:val="28"/>
          <w:szCs w:val="24"/>
        </w:rPr>
        <w:t> </w:t>
      </w:r>
      <w:r w:rsidRPr="00F701A0">
        <w:rPr>
          <w:sz w:val="28"/>
          <w:szCs w:val="24"/>
        </w:rPr>
        <w:t xml:space="preserve">technologické trendy. </w:t>
      </w:r>
    </w:p>
    <w:p w14:paraId="12BD8F88" w14:textId="77777777" w:rsidR="006B11C0" w:rsidRPr="00F701A0" w:rsidRDefault="006B11C0" w:rsidP="006B11C0">
      <w:pPr>
        <w:rPr>
          <w:sz w:val="28"/>
          <w:szCs w:val="24"/>
        </w:rPr>
      </w:pPr>
      <w:r w:rsidRPr="00F701A0">
        <w:rPr>
          <w:sz w:val="28"/>
          <w:szCs w:val="24"/>
        </w:rPr>
        <w:t>Bezpečnost, udržitelnost a otevřenost vůči diverzitě – to jsou hodnoty, které jsme v loňském roce naplňovali konkrétními projekty a aktivitami. Za zmínku stojí například vývoj aplikace na předpověď přívalových povodní, která reaguje na aktuální klimatické výzvy a pomáhá chránit veřejnost. Hlásíme se k principům udržitelnosti, které integrujeme nejen do každodenního provozu univerzity, ale také do našich dlouhodobých strategií.</w:t>
      </w:r>
    </w:p>
    <w:p w14:paraId="3B5C4636" w14:textId="6CC19A2D" w:rsidR="006B11C0" w:rsidRPr="00F701A0" w:rsidRDefault="006B11C0" w:rsidP="006B11C0">
      <w:pPr>
        <w:rPr>
          <w:sz w:val="28"/>
          <w:szCs w:val="24"/>
        </w:rPr>
      </w:pPr>
      <w:r w:rsidRPr="00F701A0">
        <w:rPr>
          <w:sz w:val="28"/>
          <w:szCs w:val="24"/>
        </w:rPr>
        <w:t xml:space="preserve">Neméně významným tématem je pro nás i zajištění bezpečného prostředí pro studium i práci. Jako první v republice jsme například instalovali inovativní bezpečnostní systémy do našich poslucháren.  </w:t>
      </w:r>
    </w:p>
    <w:p w14:paraId="4475FB89" w14:textId="74C08B48" w:rsidR="00DD5A53" w:rsidRPr="00F701A0" w:rsidRDefault="006B11C0" w:rsidP="006B11C0">
      <w:pPr>
        <w:rPr>
          <w:sz w:val="28"/>
          <w:szCs w:val="24"/>
        </w:rPr>
      </w:pPr>
      <w:r w:rsidRPr="00F701A0">
        <w:rPr>
          <w:sz w:val="28"/>
          <w:szCs w:val="24"/>
        </w:rPr>
        <w:t xml:space="preserve">Také podpora diverzity a inkluze je pro nás klíčová – pořádáme akce, workshopy a diskuse, které vytvářejí otevřené a respektující prostředí pro všechny. </w:t>
      </w:r>
    </w:p>
    <w:p w14:paraId="2F1824D0" w14:textId="6F1C2022" w:rsidR="00DD5A53" w:rsidRPr="00F701A0" w:rsidRDefault="006B11C0" w:rsidP="006B11C0">
      <w:pPr>
        <w:rPr>
          <w:sz w:val="28"/>
          <w:szCs w:val="24"/>
        </w:rPr>
      </w:pPr>
      <w:r w:rsidRPr="00F701A0">
        <w:rPr>
          <w:sz w:val="28"/>
          <w:szCs w:val="24"/>
        </w:rPr>
        <w:lastRenderedPageBreak/>
        <w:t>Strategickým krokem bylo v loňském roce zahájení výstavby nové budovy Fakulty technologické, která nahradí původní objekt z roku 19</w:t>
      </w:r>
      <w:r w:rsidR="00C87173">
        <w:rPr>
          <w:sz w:val="28"/>
          <w:szCs w:val="24"/>
        </w:rPr>
        <w:t>32</w:t>
      </w:r>
      <w:r w:rsidRPr="00F701A0">
        <w:rPr>
          <w:sz w:val="28"/>
          <w:szCs w:val="24"/>
        </w:rPr>
        <w:t>. Moderní zázemí podpoří rozvoj výuky i výzkumu, včetně nových programů zaměřených na polovodiče. V této souvislosti patří velký dík za výraznou finanční podporu Zlínskému kraji.</w:t>
      </w:r>
    </w:p>
    <w:p w14:paraId="7524C75B" w14:textId="77777777" w:rsidR="006B11C0" w:rsidRPr="00F701A0" w:rsidRDefault="006B11C0" w:rsidP="006B11C0">
      <w:pPr>
        <w:rPr>
          <w:sz w:val="28"/>
          <w:szCs w:val="24"/>
        </w:rPr>
      </w:pPr>
      <w:r w:rsidRPr="00F701A0">
        <w:rPr>
          <w:sz w:val="28"/>
          <w:szCs w:val="24"/>
        </w:rPr>
        <w:t xml:space="preserve">Děkuji všem, kteří se podíleli na rozvoji naší univerzity a přispěli k jejím úspěchům. Vaše nasazení, kreativita a odhodlání jsou tím, co činí Univerzitu Tomáše Bati ve Zlíně nejen místem vzdělávání, ale i hybatelem pozitivních změn ve společnosti. </w:t>
      </w:r>
    </w:p>
    <w:p w14:paraId="2890D47E" w14:textId="77777777" w:rsidR="00F701A0" w:rsidRPr="00F701A0" w:rsidRDefault="00F701A0" w:rsidP="006B11C0">
      <w:pPr>
        <w:rPr>
          <w:sz w:val="28"/>
          <w:szCs w:val="24"/>
        </w:rPr>
      </w:pPr>
    </w:p>
    <w:p w14:paraId="7F267016" w14:textId="19AC38A7" w:rsidR="006B11C0" w:rsidRDefault="006B11C0" w:rsidP="006B11C0">
      <w:pPr>
        <w:rPr>
          <w:sz w:val="28"/>
          <w:szCs w:val="24"/>
        </w:rPr>
      </w:pPr>
      <w:r w:rsidRPr="00F701A0">
        <w:rPr>
          <w:sz w:val="28"/>
          <w:szCs w:val="24"/>
        </w:rPr>
        <w:t>S úctou a poděkováním</w:t>
      </w:r>
    </w:p>
    <w:p w14:paraId="04F5B200" w14:textId="77777777" w:rsidR="00F701A0" w:rsidRPr="00F701A0" w:rsidRDefault="00F701A0" w:rsidP="006B11C0">
      <w:pPr>
        <w:rPr>
          <w:sz w:val="28"/>
          <w:szCs w:val="24"/>
        </w:rPr>
      </w:pPr>
    </w:p>
    <w:p w14:paraId="00A6FFB8" w14:textId="77777777" w:rsidR="006B11C0" w:rsidRPr="00F701A0" w:rsidRDefault="006B11C0" w:rsidP="006B11C0">
      <w:pPr>
        <w:rPr>
          <w:sz w:val="28"/>
          <w:szCs w:val="24"/>
        </w:rPr>
      </w:pPr>
      <w:r w:rsidRPr="00F701A0">
        <w:rPr>
          <w:sz w:val="28"/>
          <w:szCs w:val="24"/>
        </w:rPr>
        <w:t>prof. Mgr. Milan Adámek, Ph.D.</w:t>
      </w:r>
    </w:p>
    <w:p w14:paraId="6DE6DBF4" w14:textId="7D1047B1" w:rsidR="00E32FB7" w:rsidRDefault="002A67B2" w:rsidP="006B11C0">
      <w:r>
        <w:rPr>
          <w:sz w:val="28"/>
          <w:szCs w:val="24"/>
        </w:rPr>
        <w:t>r</w:t>
      </w:r>
      <w:r w:rsidR="006B11C0" w:rsidRPr="00F701A0">
        <w:rPr>
          <w:sz w:val="28"/>
          <w:szCs w:val="24"/>
        </w:rPr>
        <w:t>ektor Univerzity Tomáše Bati ve Zlíně</w:t>
      </w:r>
    </w:p>
    <w:p w14:paraId="6FC5F93C" w14:textId="77777777" w:rsidR="00DD5A53" w:rsidRDefault="00DD5A53" w:rsidP="006B11C0"/>
    <w:p w14:paraId="66854A05" w14:textId="77777777" w:rsidR="00DD5A53" w:rsidRDefault="00DD5A53" w:rsidP="006B11C0"/>
    <w:p w14:paraId="0771F485" w14:textId="77777777" w:rsidR="00DD5A53" w:rsidRDefault="00DD5A53" w:rsidP="006B11C0"/>
    <w:p w14:paraId="06E1A52C" w14:textId="77777777" w:rsidR="00DD5A53" w:rsidRDefault="00DD5A53" w:rsidP="006B11C0"/>
    <w:p w14:paraId="2C2789C0" w14:textId="77777777" w:rsidR="00DD5A53" w:rsidRDefault="00DD5A53" w:rsidP="006B11C0"/>
    <w:p w14:paraId="359ECC47" w14:textId="77777777" w:rsidR="00DD5A53" w:rsidRDefault="00DD5A53" w:rsidP="006B11C0"/>
    <w:p w14:paraId="499E7BC8" w14:textId="77777777" w:rsidR="00DD5A53" w:rsidRDefault="00DD5A53" w:rsidP="006B11C0"/>
    <w:p w14:paraId="02F8F507" w14:textId="77777777" w:rsidR="00DD5A53" w:rsidRDefault="00DD5A53" w:rsidP="006B11C0"/>
    <w:p w14:paraId="68353139" w14:textId="77777777" w:rsidR="00DD5A53" w:rsidRDefault="00DD5A53" w:rsidP="006B11C0"/>
    <w:p w14:paraId="4E257572" w14:textId="77777777" w:rsidR="00DD5A53" w:rsidRDefault="00DD5A53" w:rsidP="006B11C0"/>
    <w:p w14:paraId="7DC5678A" w14:textId="77777777" w:rsidR="00DD5A53" w:rsidRDefault="00DD5A53" w:rsidP="006B11C0"/>
    <w:p w14:paraId="3577FCCC" w14:textId="77777777" w:rsidR="00DD5A53" w:rsidRDefault="00DD5A53" w:rsidP="006B11C0"/>
    <w:p w14:paraId="3313C9B2" w14:textId="77777777" w:rsidR="00DD5A53" w:rsidRDefault="00DD5A53" w:rsidP="006B11C0"/>
    <w:p w14:paraId="296CC70E" w14:textId="77777777" w:rsidR="00DD5A53" w:rsidRDefault="00DD5A53" w:rsidP="006B11C0"/>
    <w:p w14:paraId="2122E40C" w14:textId="77777777" w:rsidR="00DD5A53" w:rsidRDefault="00DD5A53" w:rsidP="006B11C0"/>
    <w:p w14:paraId="466B1E0C" w14:textId="77777777" w:rsidR="00DD5A53" w:rsidRPr="00DD5A53" w:rsidRDefault="00DD5A53" w:rsidP="006B11C0"/>
    <w:p w14:paraId="010E02ED" w14:textId="17294AE0" w:rsidR="00097ACA" w:rsidRDefault="008408BE" w:rsidP="008408BE">
      <w:pPr>
        <w:pStyle w:val="Nadpis1"/>
      </w:pPr>
      <w:bookmarkStart w:id="1" w:name="_Toc195541852"/>
      <w:r>
        <w:lastRenderedPageBreak/>
        <w:t>202</w:t>
      </w:r>
      <w:r w:rsidR="00524564">
        <w:t>4</w:t>
      </w:r>
      <w:r>
        <w:t>: Zprávy z UTB</w:t>
      </w:r>
      <w:bookmarkEnd w:id="1"/>
      <w:r>
        <w:t xml:space="preserve"> </w:t>
      </w:r>
    </w:p>
    <w:p w14:paraId="75A0064B" w14:textId="77777777" w:rsidR="008408BE" w:rsidRPr="008408BE" w:rsidRDefault="008408BE" w:rsidP="008408BE"/>
    <w:p w14:paraId="7B979B1D" w14:textId="77777777" w:rsidR="007A114A" w:rsidRDefault="007A114A" w:rsidP="007A114A">
      <w:pPr>
        <w:pStyle w:val="nadpis1akt"/>
        <w:rPr>
          <w:sz w:val="48"/>
        </w:rPr>
      </w:pPr>
      <w:r>
        <w:t>Koncert a ocenění pro světoznámou architektku Evu Jiřičnou</w:t>
      </w:r>
    </w:p>
    <w:p w14:paraId="0E8D6BF4" w14:textId="77777777" w:rsidR="007A114A" w:rsidRDefault="007A114A" w:rsidP="00097ACA">
      <w:pPr>
        <w:rPr>
          <w:b/>
          <w:lang w:eastAsia="cs-CZ"/>
        </w:rPr>
      </w:pPr>
      <w:r w:rsidRPr="007A114A">
        <w:rPr>
          <w:b/>
          <w:lang w:eastAsia="cs-CZ"/>
        </w:rPr>
        <w:t>Koncert na počest uznávané architektky a zlínské rodačky Evy Jiřičné, která oslavila životní jubileum, se uskutečnil 5. března 2024 ve zlínském Kongresovém centru. To před čtrnácti lety sama navrhla. Velký sál nově nese její jméno. Malý sál byl pojmenován po Ireně Ondrové, bývalé primátorce Zlína.</w:t>
      </w:r>
    </w:p>
    <w:p w14:paraId="31C65DF3" w14:textId="3E702B7C" w:rsidR="007A114A" w:rsidRPr="007A114A" w:rsidRDefault="007A114A" w:rsidP="007A114A">
      <w:pPr>
        <w:rPr>
          <w:lang w:eastAsia="cs-CZ"/>
        </w:rPr>
      </w:pPr>
      <w:r w:rsidRPr="007A114A">
        <w:rPr>
          <w:lang w:eastAsia="cs-CZ"/>
        </w:rPr>
        <w:t xml:space="preserve">„Upřímně, jsem dojatá tou pozorností. Jsem architekt a celý život to s velkou radostí dělám, ale působí to, jako bych centrum stavěla sama. Ale tak to není, na tom se podílela obrovská spousta lidí, kterým bych za to chtěla poděkovat. Jsem moc ráda, že to vypadá, jak to vypadá. Vše je čisté, každý detail je udržovaný. Architekt nemůže být </w:t>
      </w:r>
      <w:r w:rsidR="00B00BC9" w:rsidRPr="007A114A">
        <w:rPr>
          <w:lang w:eastAsia="cs-CZ"/>
        </w:rPr>
        <w:t>vděčnější</w:t>
      </w:r>
      <w:r w:rsidR="002A67B2">
        <w:rPr>
          <w:lang w:eastAsia="cs-CZ"/>
        </w:rPr>
        <w:t>,</w:t>
      </w:r>
      <w:r w:rsidRPr="007A114A">
        <w:rPr>
          <w:lang w:eastAsia="cs-CZ"/>
        </w:rPr>
        <w:t xml:space="preserve"> než když někdo jeho budovu udržuje,“ řekla Eva Jiřičná.</w:t>
      </w:r>
    </w:p>
    <w:p w14:paraId="220EF13F" w14:textId="77777777" w:rsidR="007A114A" w:rsidRPr="007A114A" w:rsidRDefault="007A114A" w:rsidP="007A114A">
      <w:pPr>
        <w:rPr>
          <w:lang w:eastAsia="cs-CZ"/>
        </w:rPr>
      </w:pPr>
      <w:r w:rsidRPr="007A114A">
        <w:rPr>
          <w:lang w:eastAsia="cs-CZ"/>
        </w:rPr>
        <w:t>„Je pro nás velkou ctí, že právě paní Jiřičná navrhla budovu Univerzitního centra, dále Fakulty humanitních studií a také velmi zdařilou rekonstrukci univerzitní auly. Když člověk vstoupí do těchto objektů, tak je z nich její styl a osobnost velmi cítit. Velký dík patří také profesoru Petru Sáhovi a bývalému kvestorovi RNDr. Alexanderu Černému, kteří za výstavbou těchto objektů stáli,“ sdělil prof. Milan Adámek, rektor UTB.</w:t>
      </w:r>
    </w:p>
    <w:p w14:paraId="3249B9AE" w14:textId="749B4DFB" w:rsidR="007A114A" w:rsidRPr="007A114A" w:rsidRDefault="007A114A" w:rsidP="007A114A">
      <w:pPr>
        <w:rPr>
          <w:lang w:eastAsia="cs-CZ"/>
        </w:rPr>
      </w:pPr>
      <w:r w:rsidRPr="007A114A">
        <w:rPr>
          <w:lang w:eastAsia="cs-CZ"/>
        </w:rPr>
        <w:t>Ke slavnostní atmosféře koncertního večera, který zvýraznila osobní účast Evy Jiřičné, přispěl i výběr skladeb. Filharmonie Bohuslava Martinů přednesla pod vedením rakouského klavíristy a dirigenta Floriana Krumpöcka pět nejoblíbenějších děl Evy Jiřičné od Antonína Dvořáka a</w:t>
      </w:r>
      <w:r w:rsidR="002A67B2">
        <w:rPr>
          <w:lang w:eastAsia="cs-CZ"/>
        </w:rPr>
        <w:t> </w:t>
      </w:r>
      <w:r w:rsidRPr="007A114A">
        <w:rPr>
          <w:lang w:eastAsia="cs-CZ"/>
        </w:rPr>
        <w:t>Fryderyka Chopina.</w:t>
      </w:r>
    </w:p>
    <w:p w14:paraId="1CF54BE0" w14:textId="21F25519" w:rsidR="007A114A" w:rsidRDefault="007A114A" w:rsidP="007A114A">
      <w:pPr>
        <w:rPr>
          <w:lang w:eastAsia="cs-CZ"/>
        </w:rPr>
      </w:pPr>
      <w:r w:rsidRPr="007A114A">
        <w:rPr>
          <w:lang w:eastAsia="cs-CZ"/>
        </w:rPr>
        <w:t xml:space="preserve">Hejtmanství Zlínského kraje zároveň udělilo Evě Jiřičné své nejvyšší vyznamenání, a to Záslužné vyznamenání 1. stupně. Dosud jej získali pouze čtyři osobnosti. Atletka Dana Zátopková, cestovatel Miroslav Zikmund, lékař Karel Kuběna a </w:t>
      </w:r>
      <w:r w:rsidR="0062057C">
        <w:rPr>
          <w:lang w:eastAsia="cs-CZ"/>
        </w:rPr>
        <w:t xml:space="preserve">běžec </w:t>
      </w:r>
      <w:r w:rsidRPr="007A114A">
        <w:rPr>
          <w:lang w:eastAsia="cs-CZ"/>
        </w:rPr>
        <w:t>Emil Zátopek, in memoriam.</w:t>
      </w:r>
    </w:p>
    <w:p w14:paraId="5DEC20EC" w14:textId="050B799E" w:rsidR="007A114A" w:rsidRPr="007A114A" w:rsidRDefault="007A114A" w:rsidP="007A114A">
      <w:pPr>
        <w:rPr>
          <w:lang w:eastAsia="cs-CZ"/>
        </w:rPr>
      </w:pPr>
      <w:r w:rsidRPr="007A114A">
        <w:rPr>
          <w:lang w:eastAsia="cs-CZ"/>
        </w:rPr>
        <w:t xml:space="preserve">Eva Jiřičná, která se narodila 3. března 1939 ve Zlíně, vystudovala obor architektury na ČVUT v Praze a následně AVU v ateliéru Jaroslava Fragnera. Od roku 1967 pracovala v pražském Ústavu bytové a oděvní kultury. V létě 1968 odjela na stáž do Londýna, odkud jí československé úřady po srpnové okupaci zabránily v návratu. Nyní působí ve dvou vlastních architektonických ateliérech – </w:t>
      </w:r>
      <w:r w:rsidRPr="0062057C">
        <w:rPr>
          <w:lang w:val="en-GB" w:eastAsia="cs-CZ"/>
        </w:rPr>
        <w:t>Eva Jiricna Architects Limited</w:t>
      </w:r>
      <w:r w:rsidRPr="007A114A">
        <w:rPr>
          <w:lang w:eastAsia="cs-CZ"/>
        </w:rPr>
        <w:t xml:space="preserve"> v Londýně a AI Design se sídlem v</w:t>
      </w:r>
      <w:r w:rsidR="002A67B2">
        <w:rPr>
          <w:lang w:eastAsia="cs-CZ"/>
        </w:rPr>
        <w:t> </w:t>
      </w:r>
      <w:r w:rsidRPr="007A114A">
        <w:rPr>
          <w:lang w:eastAsia="cs-CZ"/>
        </w:rPr>
        <w:t>Praze.</w:t>
      </w:r>
    </w:p>
    <w:p w14:paraId="46B7E895" w14:textId="24455760" w:rsidR="007A114A" w:rsidRPr="007A114A" w:rsidRDefault="007A114A" w:rsidP="007A114A">
      <w:pPr>
        <w:rPr>
          <w:lang w:eastAsia="cs-CZ"/>
        </w:rPr>
      </w:pPr>
      <w:r w:rsidRPr="007A114A">
        <w:rPr>
          <w:lang w:eastAsia="cs-CZ"/>
        </w:rPr>
        <w:t xml:space="preserve">Mezi její významné autorské realizace patří dopravní terminál </w:t>
      </w:r>
      <w:r w:rsidRPr="0062057C">
        <w:rPr>
          <w:lang w:val="en-GB" w:eastAsia="cs-CZ"/>
        </w:rPr>
        <w:t>Canada Water</w:t>
      </w:r>
      <w:r w:rsidRPr="007A114A">
        <w:rPr>
          <w:lang w:eastAsia="cs-CZ"/>
        </w:rPr>
        <w:t xml:space="preserve"> nebo stavební a</w:t>
      </w:r>
      <w:r w:rsidR="002A67B2">
        <w:rPr>
          <w:lang w:eastAsia="cs-CZ"/>
        </w:rPr>
        <w:t> </w:t>
      </w:r>
      <w:r w:rsidRPr="007A114A">
        <w:rPr>
          <w:lang w:eastAsia="cs-CZ"/>
        </w:rPr>
        <w:t xml:space="preserve">interiérové úpravy Victoria &amp; Albert Museum v Londýně, interiéry obchodních firem </w:t>
      </w:r>
      <w:r w:rsidRPr="0062057C">
        <w:rPr>
          <w:lang w:val="en-GB" w:eastAsia="cs-CZ"/>
        </w:rPr>
        <w:t xml:space="preserve">Joseph, Boodles, Joan &amp; David </w:t>
      </w:r>
      <w:r w:rsidRPr="0062057C">
        <w:rPr>
          <w:lang w:eastAsia="cs-CZ"/>
        </w:rPr>
        <w:t>nebo</w:t>
      </w:r>
      <w:r w:rsidRPr="0062057C">
        <w:rPr>
          <w:lang w:val="en-GB" w:eastAsia="cs-CZ"/>
        </w:rPr>
        <w:t xml:space="preserve"> Harrods</w:t>
      </w:r>
      <w:r w:rsidRPr="007A114A">
        <w:rPr>
          <w:lang w:eastAsia="cs-CZ"/>
        </w:rPr>
        <w:t>, schodiště v Somerset House nebo Tiffany Galerie v New Yorku. K jejím realizacím v Čechách patří mimo jiné hotel Josef na Starém Městě v Praze, nová oranžerie v Královské zahradě Pražského hradu a Kongresové centrum ve Zlíně.</w:t>
      </w:r>
    </w:p>
    <w:p w14:paraId="186276B8" w14:textId="40352D08" w:rsidR="007A114A" w:rsidRPr="007A114A" w:rsidRDefault="007A114A" w:rsidP="007A114A">
      <w:pPr>
        <w:rPr>
          <w:lang w:eastAsia="cs-CZ"/>
        </w:rPr>
      </w:pPr>
      <w:r w:rsidRPr="007A114A">
        <w:rPr>
          <w:lang w:eastAsia="cs-CZ"/>
        </w:rPr>
        <w:t xml:space="preserve">Eva Jiřičná je od roku 1996 profesorkou a vedoucí </w:t>
      </w:r>
      <w:r w:rsidR="00A35381">
        <w:rPr>
          <w:lang w:eastAsia="cs-CZ"/>
        </w:rPr>
        <w:t>a</w:t>
      </w:r>
      <w:r w:rsidRPr="007A114A">
        <w:rPr>
          <w:lang w:eastAsia="cs-CZ"/>
        </w:rPr>
        <w:t xml:space="preserve">teliéru </w:t>
      </w:r>
      <w:r w:rsidR="00A35381">
        <w:rPr>
          <w:lang w:eastAsia="cs-CZ"/>
        </w:rPr>
        <w:t>A</w:t>
      </w:r>
      <w:r w:rsidRPr="007A114A">
        <w:rPr>
          <w:lang w:eastAsia="cs-CZ"/>
        </w:rPr>
        <w:t>rchitektury na VŠUP v Praze. V</w:t>
      </w:r>
      <w:r w:rsidR="002A67B2">
        <w:rPr>
          <w:lang w:eastAsia="cs-CZ"/>
        </w:rPr>
        <w:t> </w:t>
      </w:r>
      <w:r w:rsidRPr="007A114A">
        <w:rPr>
          <w:lang w:eastAsia="cs-CZ"/>
        </w:rPr>
        <w:t xml:space="preserve">letech 1993 až 2006 vedla </w:t>
      </w:r>
      <w:r w:rsidR="00A35381">
        <w:rPr>
          <w:lang w:eastAsia="cs-CZ"/>
        </w:rPr>
        <w:t>a</w:t>
      </w:r>
      <w:r w:rsidRPr="007A114A">
        <w:rPr>
          <w:lang w:eastAsia="cs-CZ"/>
        </w:rPr>
        <w:t xml:space="preserve">teliér </w:t>
      </w:r>
      <w:r w:rsidR="00A35381">
        <w:rPr>
          <w:lang w:eastAsia="cs-CZ"/>
        </w:rPr>
        <w:t>A</w:t>
      </w:r>
      <w:r w:rsidRPr="007A114A">
        <w:rPr>
          <w:lang w:eastAsia="cs-CZ"/>
        </w:rPr>
        <w:t xml:space="preserve">rchitektury na pražské UMPRUM. Za svou architektonickou tvorbu obdržela řadu světových i českých cen a vyznamenání, mj. několik cen </w:t>
      </w:r>
      <w:r w:rsidRPr="007A114A">
        <w:rPr>
          <w:lang w:eastAsia="cs-CZ"/>
        </w:rPr>
        <w:lastRenderedPageBreak/>
        <w:t>Grand Prix Obce architektů nebo Řád britského impéria za zásluhy v oblasti designu. Je nositelkou několika čestných doktorátů českých i zahraničních univerzit.</w:t>
      </w:r>
    </w:p>
    <w:p w14:paraId="14713B7A" w14:textId="77777777" w:rsidR="007A114A" w:rsidRPr="007A114A" w:rsidRDefault="007A114A" w:rsidP="007A114A">
      <w:pPr>
        <w:rPr>
          <w:lang w:eastAsia="cs-CZ"/>
        </w:rPr>
      </w:pPr>
      <w:r w:rsidRPr="007A114A">
        <w:rPr>
          <w:lang w:eastAsia="cs-CZ"/>
        </w:rPr>
        <w:t>V roce 1994 jí byl udělen Řád britského impéria (</w:t>
      </w:r>
      <w:r w:rsidRPr="00A35381">
        <w:rPr>
          <w:lang w:val="en-GB" w:eastAsia="cs-CZ"/>
        </w:rPr>
        <w:t>The Most Excellent Order of the British Empire</w:t>
      </w:r>
      <w:r w:rsidRPr="007A114A">
        <w:rPr>
          <w:lang w:eastAsia="cs-CZ"/>
        </w:rPr>
        <w:t>) třídy komandér (</w:t>
      </w:r>
      <w:r w:rsidRPr="00A35381">
        <w:rPr>
          <w:lang w:val="en-GB" w:eastAsia="cs-CZ"/>
        </w:rPr>
        <w:t>Commander</w:t>
      </w:r>
      <w:r w:rsidRPr="007A114A">
        <w:rPr>
          <w:lang w:eastAsia="cs-CZ"/>
        </w:rPr>
        <w:t xml:space="preserve">). Je členkou několika Královských akademií, od roku 1997 </w:t>
      </w:r>
      <w:r w:rsidRPr="00A35381">
        <w:rPr>
          <w:lang w:val="en-GB" w:eastAsia="cs-CZ"/>
        </w:rPr>
        <w:t>Royal Academy of Arts.</w:t>
      </w:r>
    </w:p>
    <w:p w14:paraId="57036780" w14:textId="77777777" w:rsidR="007A114A" w:rsidRPr="007A114A" w:rsidRDefault="007A114A" w:rsidP="007A114A">
      <w:pPr>
        <w:rPr>
          <w:lang w:eastAsia="cs-CZ"/>
        </w:rPr>
      </w:pPr>
      <w:r w:rsidRPr="007A114A">
        <w:rPr>
          <w:lang w:eastAsia="cs-CZ"/>
        </w:rPr>
        <w:t xml:space="preserve">V roce 2011 převzala čestný doktorát Univerzity Tomáše Bati ve Zlíně, kde v současné době působí ve </w:t>
      </w:r>
      <w:r w:rsidRPr="00A35381">
        <w:rPr>
          <w:lang w:eastAsia="cs-CZ"/>
        </w:rPr>
        <w:t>Správní radě</w:t>
      </w:r>
      <w:r w:rsidRPr="007A114A">
        <w:rPr>
          <w:lang w:eastAsia="cs-CZ"/>
        </w:rPr>
        <w:t>. Eva Jiřičná, jejíž architektonický styl se vyznačuje elegancí, funkčností a inovativním přístupem k materiálům, navrhla pro Univerzitu Tomáše Bati budovu Univerzitního centra (U13), v níž sídlí rektorát a knihovna, a také Fakultu humanitních studií (U18) na Štefánikově ulici. Je také autorkou projektu rekonstrukce univerzitní auly na ulici Mostní.</w:t>
      </w:r>
    </w:p>
    <w:p w14:paraId="500DCDCF" w14:textId="100416D1" w:rsidR="004C7165" w:rsidRDefault="007A114A" w:rsidP="007A114A">
      <w:pPr>
        <w:rPr>
          <w:lang w:eastAsia="cs-CZ"/>
        </w:rPr>
      </w:pPr>
      <w:r w:rsidRPr="007A114A">
        <w:rPr>
          <w:lang w:eastAsia="cs-CZ"/>
        </w:rPr>
        <w:t>V roce 2018 byla Evě Jiřičné udělena Cena města Zlína, Stříbrná medaile Jana Masaryka za významné přispění k rozvoji česko-britských vztahů a také Medaile za celoživotní dílo na Londýnském festivalu designu (London Design Festival).  V roce 2022 obdržela ocenění Pocta České komory architektů za rok 2021 za celoživotní dílo.</w:t>
      </w:r>
    </w:p>
    <w:p w14:paraId="07EC0401" w14:textId="77777777" w:rsidR="004C7165" w:rsidRPr="007A114A" w:rsidRDefault="004C7165" w:rsidP="007A114A">
      <w:pPr>
        <w:rPr>
          <w:lang w:eastAsia="cs-CZ"/>
        </w:rPr>
      </w:pPr>
    </w:p>
    <w:p w14:paraId="76DCE22C" w14:textId="7B248F61" w:rsidR="008054E0" w:rsidRPr="008054E0" w:rsidRDefault="008054E0" w:rsidP="008054E0">
      <w:pPr>
        <w:pStyle w:val="nadpis1akt"/>
      </w:pPr>
      <w:r w:rsidRPr="008054E0">
        <w:t>Unikátní zlínská obuv z 3D tiskárny sklízí úspěchy i za hranicemi Česka</w:t>
      </w:r>
    </w:p>
    <w:p w14:paraId="5A6C16D3" w14:textId="530D5DF4" w:rsidR="008054E0" w:rsidRDefault="00AE5E45" w:rsidP="00B61083">
      <w:pPr>
        <w:rPr>
          <w:rFonts w:eastAsia="Times New Roman"/>
          <w:b/>
          <w:bCs/>
          <w:lang w:eastAsia="cs-CZ"/>
        </w:rPr>
      </w:pPr>
      <w:r>
        <w:rPr>
          <w:rFonts w:eastAsia="Times New Roman"/>
          <w:b/>
          <w:bCs/>
          <w:lang w:eastAsia="cs-CZ"/>
        </w:rPr>
        <w:t>Studující</w:t>
      </w:r>
      <w:r w:rsidR="008054E0" w:rsidRPr="008054E0">
        <w:rPr>
          <w:rFonts w:eastAsia="Times New Roman"/>
          <w:b/>
          <w:bCs/>
          <w:lang w:eastAsia="cs-CZ"/>
        </w:rPr>
        <w:t xml:space="preserve"> </w:t>
      </w:r>
      <w:hyperlink r:id="rId11" w:history="1">
        <w:r w:rsidR="008054E0" w:rsidRPr="008054E0">
          <w:rPr>
            <w:rStyle w:val="Hypertextovodkaz"/>
            <w:rFonts w:eastAsia="Times New Roman"/>
            <w:b/>
            <w:bCs/>
            <w:lang w:eastAsia="cs-CZ"/>
          </w:rPr>
          <w:t>ateliéru Design obuvi Fakulty multimediálních komunikací</w:t>
        </w:r>
      </w:hyperlink>
      <w:r w:rsidR="008054E0" w:rsidRPr="008054E0">
        <w:rPr>
          <w:rFonts w:eastAsia="Times New Roman"/>
          <w:b/>
          <w:bCs/>
          <w:lang w:eastAsia="cs-CZ"/>
        </w:rPr>
        <w:t xml:space="preserve"> (FMK) Univerzity Tomáše Bati (UTB) ve Zlíně vytvořili ve spolupráci se společností </w:t>
      </w:r>
      <w:r w:rsidR="008054E0" w:rsidRPr="00A35381">
        <w:rPr>
          <w:rFonts w:eastAsia="Times New Roman"/>
          <w:b/>
          <w:bCs/>
          <w:lang w:val="en-GB" w:eastAsia="cs-CZ"/>
        </w:rPr>
        <w:t>3Dees Industries</w:t>
      </w:r>
      <w:r w:rsidR="008054E0" w:rsidRPr="008054E0">
        <w:rPr>
          <w:rFonts w:eastAsia="Times New Roman"/>
          <w:b/>
          <w:bCs/>
          <w:lang w:eastAsia="cs-CZ"/>
        </w:rPr>
        <w:t xml:space="preserve"> </w:t>
      </w:r>
      <w:r w:rsidR="00544252">
        <w:rPr>
          <w:rFonts w:eastAsia="Times New Roman"/>
          <w:b/>
          <w:bCs/>
          <w:lang w:eastAsia="cs-CZ"/>
        </w:rPr>
        <w:t>devět</w:t>
      </w:r>
      <w:r w:rsidR="008054E0" w:rsidRPr="008054E0">
        <w:rPr>
          <w:rFonts w:eastAsia="Times New Roman"/>
          <w:b/>
          <w:bCs/>
          <w:lang w:eastAsia="cs-CZ"/>
        </w:rPr>
        <w:t xml:space="preserve"> párů unikátní obuvi, jejíž podešev je zhotovena metodou práškového 3D tisku. Za projekt </w:t>
      </w:r>
      <w:r w:rsidR="008054E0" w:rsidRPr="00A35381">
        <w:rPr>
          <w:rFonts w:eastAsia="Times New Roman"/>
          <w:b/>
          <w:bCs/>
          <w:i/>
          <w:iCs/>
          <w:lang w:val="en-GB" w:eastAsia="cs-CZ"/>
        </w:rPr>
        <w:t>Sole&amp;Shoe Crafters</w:t>
      </w:r>
      <w:r w:rsidR="008054E0" w:rsidRPr="008054E0">
        <w:rPr>
          <w:rFonts w:eastAsia="Times New Roman"/>
          <w:b/>
          <w:bCs/>
          <w:i/>
          <w:iCs/>
          <w:lang w:eastAsia="cs-CZ"/>
        </w:rPr>
        <w:t xml:space="preserve"> 3D</w:t>
      </w:r>
      <w:r w:rsidR="008054E0" w:rsidRPr="008054E0">
        <w:rPr>
          <w:rFonts w:eastAsia="Times New Roman"/>
          <w:b/>
          <w:bCs/>
          <w:lang w:eastAsia="cs-CZ"/>
        </w:rPr>
        <w:t xml:space="preserve"> už zlínský obuvnický ateliér sklidil první úspěchy v mezinárodní soutěži.</w:t>
      </w:r>
    </w:p>
    <w:p w14:paraId="01FBE72C" w14:textId="5FF86EC8" w:rsidR="008054E0" w:rsidRDefault="00814548" w:rsidP="008054E0">
      <w:r>
        <w:t>Studující</w:t>
      </w:r>
      <w:r w:rsidR="008054E0">
        <w:t xml:space="preserve"> magisterského programu </w:t>
      </w:r>
      <w:hyperlink r:id="rId12" w:history="1">
        <w:r w:rsidR="008054E0">
          <w:rPr>
            <w:rStyle w:val="Hypertextovodkaz"/>
          </w:rPr>
          <w:t xml:space="preserve">Design obuvi </w:t>
        </w:r>
      </w:hyperlink>
      <w:r w:rsidR="008054E0">
        <w:t xml:space="preserve">dostali za úkol navrhnout vzhled obuvi a ve spolupráci s technology z firmy 3Dees </w:t>
      </w:r>
      <w:r w:rsidR="008054E0" w:rsidRPr="00E81C62">
        <w:rPr>
          <w:lang w:val="en-GB"/>
        </w:rPr>
        <w:t>Industries</w:t>
      </w:r>
      <w:r w:rsidR="008054E0">
        <w:t xml:space="preserve"> vytvořit speciální podešve. </w:t>
      </w:r>
      <w:r w:rsidR="008054E0">
        <w:rPr>
          <w:rStyle w:val="Zdraznn"/>
        </w:rPr>
        <w:t xml:space="preserve">„Všichni </w:t>
      </w:r>
      <w:r>
        <w:rPr>
          <w:rStyle w:val="Zdraznn"/>
        </w:rPr>
        <w:t>studující</w:t>
      </w:r>
      <w:r w:rsidR="008054E0">
        <w:rPr>
          <w:rStyle w:val="Zdraznn"/>
        </w:rPr>
        <w:t xml:space="preserve"> tvořili nositelné páry obuvi pro svou velikost, aby mohli sami na sobě testovat charakter materiálu. Metoda práškového 3D tisku je vhodná jak pro tzv. rapid </w:t>
      </w:r>
      <w:r w:rsidR="008054E0" w:rsidRPr="00E81C62">
        <w:rPr>
          <w:rStyle w:val="Zdraznn"/>
          <w:lang w:val="en-GB"/>
        </w:rPr>
        <w:t>prototyping</w:t>
      </w:r>
      <w:r w:rsidR="008054E0">
        <w:rPr>
          <w:rStyle w:val="Zdraznn"/>
        </w:rPr>
        <w:t>, který umožňuje rychlé vytváření prototypů pro otestování návrhu designéra před tím, než vejde do výroby, tak i pro následnou výrobu finálních funkčních modelů,“</w:t>
      </w:r>
      <w:r w:rsidR="008054E0">
        <w:t xml:space="preserve"> vysvětluje Lucie Trejtnarová, vedoucí ateliéru Design obuvi FMK UTB</w:t>
      </w:r>
      <w:r w:rsidR="009B0EBC">
        <w:t xml:space="preserve"> </w:t>
      </w:r>
      <w:r w:rsidR="008054E0">
        <w:t>ve Zlíně.</w:t>
      </w:r>
    </w:p>
    <w:p w14:paraId="37E03FAD" w14:textId="475D6E36" w:rsidR="008054E0" w:rsidRDefault="008054E0" w:rsidP="008054E0">
      <w:r>
        <w:rPr>
          <w:rStyle w:val="Zdraznn"/>
        </w:rPr>
        <w:t xml:space="preserve">„Vzdělávání budoucích generací a sdílení technologického know-how je pro rozvoj oboru 3D tisku stěžejní, a proto jsme rádi, že jsme mohli naše zkušenosti předat i </w:t>
      </w:r>
      <w:r w:rsidR="00814548">
        <w:rPr>
          <w:rStyle w:val="Zdraznn"/>
        </w:rPr>
        <w:t>studujícím</w:t>
      </w:r>
      <w:r>
        <w:rPr>
          <w:rStyle w:val="Zdraznn"/>
        </w:rPr>
        <w:t xml:space="preserve"> v rámci tohoto speciálního projektu,“</w:t>
      </w:r>
      <w:r>
        <w:t xml:space="preserve"> říká František Hůla, aplikační inženýr </w:t>
      </w:r>
      <w:r w:rsidRPr="00E81C62">
        <w:rPr>
          <w:lang w:val="en-GB"/>
        </w:rPr>
        <w:t>3Dees Industries</w:t>
      </w:r>
      <w:r>
        <w:t xml:space="preserve">. František Hůla zároveň doplňuje, že zpočátku bylo pro </w:t>
      </w:r>
      <w:r w:rsidR="00814548">
        <w:t>studující</w:t>
      </w:r>
      <w:r>
        <w:t xml:space="preserve"> poměrně náročné vytvořit ze svého nápadu přesné zadání pro výrobce. Právě příprava dat a transformace nápadu v návrh produktu jsou klíčové dovednosti, které si </w:t>
      </w:r>
      <w:r w:rsidR="00814548">
        <w:t>studující</w:t>
      </w:r>
      <w:r>
        <w:t xml:space="preserve"> během společné práce osvojili.</w:t>
      </w:r>
    </w:p>
    <w:p w14:paraId="30F7AEA3" w14:textId="0A135488" w:rsidR="008054E0" w:rsidRDefault="009B0EBC" w:rsidP="008054E0">
      <w:r>
        <w:t>Studentský</w:t>
      </w:r>
      <w:r w:rsidR="008054E0">
        <w:t xml:space="preserve"> projekt Sole&amp;</w:t>
      </w:r>
      <w:r w:rsidR="008054E0" w:rsidRPr="00E81C62">
        <w:rPr>
          <w:lang w:val="en-GB"/>
        </w:rPr>
        <w:t>Shoe Crafters 3D</w:t>
      </w:r>
      <w:r w:rsidR="008054E0">
        <w:t xml:space="preserve"> přihlásila vedoucí ateliéru Design obuvi Lucie Trejtnarová do mezinárodní soutěže 3D </w:t>
      </w:r>
      <w:r w:rsidR="008054E0" w:rsidRPr="00E81C62">
        <w:rPr>
          <w:lang w:val="en-GB"/>
        </w:rPr>
        <w:t>Pioneers Challenge</w:t>
      </w:r>
      <w:r w:rsidR="008054E0">
        <w:t xml:space="preserve"> oceňující inovativní projekty, které se týkají využití 3D tisku. Odborná porota jej vybrala mezi hrstku finalistů, a díky tomu budou zlínské páry obuvi součástí květnové výstavy v německém Erfurtu. O vítězi se rozhodne na finálovém večeru 15. května 2024.</w:t>
      </w:r>
    </w:p>
    <w:p w14:paraId="28F36514" w14:textId="6659DB3E" w:rsidR="008054E0" w:rsidRDefault="008054E0" w:rsidP="008054E0">
      <w:r>
        <w:rPr>
          <w:rStyle w:val="Zdraznn"/>
        </w:rPr>
        <w:lastRenderedPageBreak/>
        <w:t xml:space="preserve">„V rámci projektu se </w:t>
      </w:r>
      <w:r w:rsidR="00814548">
        <w:rPr>
          <w:rStyle w:val="Zdraznn"/>
        </w:rPr>
        <w:t>studující</w:t>
      </w:r>
      <w:r w:rsidR="00544252">
        <w:rPr>
          <w:rStyle w:val="Zdraznn"/>
        </w:rPr>
        <w:t>mi</w:t>
      </w:r>
      <w:r>
        <w:rPr>
          <w:rStyle w:val="Zdraznn"/>
        </w:rPr>
        <w:t xml:space="preserve"> jsme zvolili technologii MJF od Hewlett Packard, která jako jedna z mála zvládá vyhotovit pružné a odolné výrobky, čímž se hodí i na výrobu designové obuvi. V současnosti je právě tato technologie nejblíže nasazení do sériové výroby speciálních podrážek,“</w:t>
      </w:r>
      <w:r>
        <w:t xml:space="preserve"> doplňuje Adam Řehák, aplikační inženýr </w:t>
      </w:r>
      <w:r w:rsidRPr="00E81C62">
        <w:rPr>
          <w:lang w:val="en-GB"/>
        </w:rPr>
        <w:t>3Dees Industries</w:t>
      </w:r>
      <w:r>
        <w:t xml:space="preserve"> s tím, že díky využití aditivních technologií v obuvnictví lze také efektivně propojit design obuvi s požadavky pro zdravou chůzi. </w:t>
      </w:r>
      <w:r>
        <w:rPr>
          <w:rStyle w:val="Zdraznn"/>
        </w:rPr>
        <w:t>„Díky jednoduché customizaci mohou výrobci obuvi bořit mýty a nabízet boty, které lépe plní ergonomické funkce, jsou přizpůsobené tvaru nohy i potřebám klientů a zároveň vypadají skvěle,“</w:t>
      </w:r>
      <w:r>
        <w:t xml:space="preserve"> doplňuje Adam Řehák.</w:t>
      </w:r>
    </w:p>
    <w:p w14:paraId="1C797D25" w14:textId="54C23C8F" w:rsidR="008054E0" w:rsidRDefault="008054E0" w:rsidP="008054E0">
      <w:r>
        <w:t xml:space="preserve">Fakulta multimediálních komunikací UTB ve Zlíně spolupracuje s firmami </w:t>
      </w:r>
      <w:r w:rsidR="00544252">
        <w:t>z</w:t>
      </w:r>
      <w:r>
        <w:t xml:space="preserve"> praxe na realizaci různorodých projektů každý rok. Už přes 20 let vychovává designéry, filmaře, fotografy a</w:t>
      </w:r>
      <w:r w:rsidR="00544252">
        <w:t> </w:t>
      </w:r>
      <w:r>
        <w:t xml:space="preserve">odborníky na komunikaci a </w:t>
      </w:r>
      <w:r w:rsidRPr="00E81C62">
        <w:rPr>
          <w:lang w:val="en-GB"/>
        </w:rPr>
        <w:t>arts management</w:t>
      </w:r>
      <w:r>
        <w:t xml:space="preserve"> – absolventy, kteří díky prakticky zaměřenému studiu získávají cenné zkušenosti ještě před startem své kariéry.</w:t>
      </w:r>
    </w:p>
    <w:p w14:paraId="1D1194F9" w14:textId="468CD3EC" w:rsidR="007740F1" w:rsidRDefault="007740F1" w:rsidP="008054E0"/>
    <w:p w14:paraId="3D7B68B5" w14:textId="426CC963" w:rsidR="007740F1" w:rsidRDefault="007740F1" w:rsidP="007740F1">
      <w:pPr>
        <w:pStyle w:val="nadpis1akt"/>
      </w:pPr>
      <w:r>
        <w:t>UTB se s aliancí PIONEER stává Evropskou univerzitou!</w:t>
      </w:r>
    </w:p>
    <w:p w14:paraId="561F79CF" w14:textId="543C597E" w:rsidR="004C7165" w:rsidRPr="00DD5A53" w:rsidRDefault="004C7165" w:rsidP="00DD5A53">
      <w:pPr>
        <w:rPr>
          <w:b/>
          <w:bCs/>
        </w:rPr>
      </w:pPr>
      <w:r w:rsidRPr="00DD5A53">
        <w:rPr>
          <w:b/>
          <w:bCs/>
        </w:rPr>
        <w:t>Aliance PIONEER, je</w:t>
      </w:r>
      <w:r w:rsidR="001152C5">
        <w:rPr>
          <w:b/>
          <w:bCs/>
        </w:rPr>
        <w:t>jí</w:t>
      </w:r>
      <w:r w:rsidRPr="00DD5A53">
        <w:rPr>
          <w:b/>
          <w:bCs/>
        </w:rPr>
        <w:t>ž je Univerzita Tomáše Bati ve Zlíně (UTB) členem, uspěla v prestižní výzvě Evropské komise na podporu alianc</w:t>
      </w:r>
      <w:r w:rsidR="00E81C62">
        <w:rPr>
          <w:b/>
          <w:bCs/>
        </w:rPr>
        <w:t>e</w:t>
      </w:r>
      <w:r w:rsidRPr="00DD5A53">
        <w:rPr>
          <w:b/>
          <w:bCs/>
        </w:rPr>
        <w:t xml:space="preserve"> Evropských univerzit. Doposud aliance fungovala pouze formou konsorcia, avšak díky financování Evropské komise se oficiálně zařadila k</w:t>
      </w:r>
      <w:r w:rsidR="001152C5">
        <w:rPr>
          <w:b/>
          <w:bCs/>
        </w:rPr>
        <w:t> </w:t>
      </w:r>
      <w:r w:rsidRPr="00DD5A53">
        <w:rPr>
          <w:b/>
          <w:bCs/>
        </w:rPr>
        <w:t>Evropským univerzitám. Finanční podpora významně posílí mezinárodní spolupráci s</w:t>
      </w:r>
      <w:r w:rsidR="001152C5">
        <w:rPr>
          <w:b/>
          <w:bCs/>
        </w:rPr>
        <w:t> </w:t>
      </w:r>
      <w:r w:rsidRPr="00DD5A53">
        <w:rPr>
          <w:b/>
          <w:bCs/>
        </w:rPr>
        <w:t>partnery PIONEER a nabídne tak nové příležitosti. Aliance si klade za cíl formovat budoucnost inkluzivních, udržitelných a odolných měst, poskytujících studujícím specializované dovednosti v evropském prostředí.</w:t>
      </w:r>
    </w:p>
    <w:p w14:paraId="1090D577" w14:textId="77777777" w:rsidR="004C7165" w:rsidRDefault="004C7165" w:rsidP="00DD5A53">
      <w:r>
        <w:t>V letošní výzvě bylo Evropské komisi předloženo celkem 56 projektových návrhů, které zahrnovaly více než 450 vysokoškolských institucí z celé Evropské unie. Evropská komise nakonec vybrala k financování pouze 14 z nich.</w:t>
      </w:r>
    </w:p>
    <w:p w14:paraId="1F59F2DA" w14:textId="77777777" w:rsidR="004C7165" w:rsidRDefault="004C7165" w:rsidP="00DD5A53">
      <w:r>
        <w:t>Evropské univerzity představují jedinečný model mezinárodní spolupráce, který podporuje intenzivnější mobilitu studujících, akademiků a akademiček, rozvoj excelentní vědy a výzkumu, a celkově zvyšuje konkurenceschopnost evropského vysokého školství na globální úrovni. „Schválení tohoto projektu pro nás znamená strategický úspěch, který podpoří další rozvoj naší univerzity i celého regionu,“ uvedl rektor prof. Mgr. Milan Adámek, Ph.D.</w:t>
      </w:r>
    </w:p>
    <w:p w14:paraId="58C646A6" w14:textId="58BED2FC" w:rsidR="004C7165" w:rsidRDefault="004C7165" w:rsidP="00DD5A53">
      <w:r>
        <w:t xml:space="preserve">„Tento projekt nám umožní výrazně zlepšit naše vzdělávací a výzkumné schopnosti a poskytne našim </w:t>
      </w:r>
      <w:r w:rsidR="00814548">
        <w:t>studujícím</w:t>
      </w:r>
      <w:r>
        <w:t xml:space="preserve"> neocenitelné příležitosti zapojit se do projektů s vysokým dopadem,“ okomentoval prof. Ing. Marek Kubalčík, Ph.D., prorektor pro internacionalizaci, a dodal, „je to důkazem závazku naší univerzity k akademické excelenci a zapojení se do rozvoje komunity.“</w:t>
      </w:r>
    </w:p>
    <w:p w14:paraId="499123A6" w14:textId="2A422A8A" w:rsidR="004C7165" w:rsidRDefault="004C7165" w:rsidP="00DD5A53">
      <w:r>
        <w:t>Na projektu Evropských univerzit UTB pracuje již více než čtyři roky. „Velice mě těší, že se nám vynaložené úsilí konečně podařilo přetavit v podpořený projekt. Rozhodně se bude jednat o</w:t>
      </w:r>
      <w:r w:rsidR="001152C5">
        <w:t> </w:t>
      </w:r>
      <w:r>
        <w:t>jeden z největších neinvestičních projektů, které kdy naše univerzita získala z evropských zdrojů. Význam tohoto projektu je obrovský. Zároveň vnímáme, že pro nás znamená velký závazek do budoucna jak vůči univerzitě, regionu, tak aliančním partnerům. Čeká nás opravdu hodně práce,“ uzavřel Mgr. Bc. Pavel Býček, vedoucí mezinárodního oddělení UTB.</w:t>
      </w:r>
    </w:p>
    <w:p w14:paraId="2488C14E" w14:textId="77777777" w:rsidR="003F7E4A" w:rsidRDefault="003F7E4A" w:rsidP="00DD5A53"/>
    <w:p w14:paraId="60116CDF" w14:textId="4766BBF6" w:rsidR="004C7165" w:rsidRDefault="004C7165" w:rsidP="00DD5A53">
      <w:r>
        <w:lastRenderedPageBreak/>
        <w:t xml:space="preserve">Alianci PIONEER tvoří následující vysokoškolské instituce: </w:t>
      </w:r>
    </w:p>
    <w:p w14:paraId="178A917D" w14:textId="77777777" w:rsidR="004C7165" w:rsidRDefault="00000000" w:rsidP="00DD5A53">
      <w:hyperlink r:id="rId13" w:history="1">
        <w:r w:rsidR="004C7165">
          <w:rPr>
            <w:rStyle w:val="Hypertextovodkaz"/>
          </w:rPr>
          <w:t>Université Gustave Eiffel</w:t>
        </w:r>
      </w:hyperlink>
      <w:r w:rsidR="004C7165">
        <w:t xml:space="preserve"> (FR)</w:t>
      </w:r>
    </w:p>
    <w:p w14:paraId="39FC2028" w14:textId="77777777" w:rsidR="004C7165" w:rsidRDefault="00000000" w:rsidP="00DD5A53">
      <w:hyperlink r:id="rId14" w:history="1">
        <w:r w:rsidR="004C7165">
          <w:rPr>
            <w:rStyle w:val="Hypertextovodkaz"/>
          </w:rPr>
          <w:t>Avans University of Applied Sciences</w:t>
        </w:r>
      </w:hyperlink>
      <w:r w:rsidR="004C7165">
        <w:t xml:space="preserve"> (NL)</w:t>
      </w:r>
    </w:p>
    <w:p w14:paraId="186A7DC5" w14:textId="77777777" w:rsidR="004C7165" w:rsidRDefault="00000000" w:rsidP="00DD5A53">
      <w:hyperlink r:id="rId15" w:history="1">
        <w:r w:rsidR="004C7165">
          <w:rPr>
            <w:rStyle w:val="Hypertextovodkaz"/>
          </w:rPr>
          <w:t>ISCTE – University Institute of Lisbon</w:t>
        </w:r>
      </w:hyperlink>
      <w:r w:rsidR="004C7165">
        <w:t xml:space="preserve"> (PT)</w:t>
      </w:r>
    </w:p>
    <w:p w14:paraId="48679CDF" w14:textId="77777777" w:rsidR="004C7165" w:rsidRDefault="00000000" w:rsidP="00DD5A53">
      <w:hyperlink r:id="rId16" w:history="1">
        <w:r w:rsidR="004C7165">
          <w:rPr>
            <w:rStyle w:val="Hypertextovodkaz"/>
          </w:rPr>
          <w:t>Laurea University of Applied Sciences</w:t>
        </w:r>
      </w:hyperlink>
      <w:r w:rsidR="004C7165">
        <w:t xml:space="preserve"> (FI)</w:t>
      </w:r>
    </w:p>
    <w:p w14:paraId="49F9FA97" w14:textId="77777777" w:rsidR="004C7165" w:rsidRDefault="00000000" w:rsidP="00DD5A53">
      <w:hyperlink r:id="rId17" w:history="1">
        <w:r w:rsidR="004C7165">
          <w:rPr>
            <w:rStyle w:val="Hypertextovodkaz"/>
          </w:rPr>
          <w:t>TH Köln – University of Applied Sciences</w:t>
        </w:r>
      </w:hyperlink>
      <w:r w:rsidR="004C7165">
        <w:t xml:space="preserve"> (DE)</w:t>
      </w:r>
    </w:p>
    <w:p w14:paraId="160F5C0F" w14:textId="77777777" w:rsidR="004C7165" w:rsidRDefault="00000000" w:rsidP="00DD5A53">
      <w:hyperlink r:id="rId18" w:history="1">
        <w:r w:rsidR="004C7165">
          <w:rPr>
            <w:rStyle w:val="Hypertextovodkaz"/>
          </w:rPr>
          <w:t>Huelva University</w:t>
        </w:r>
      </w:hyperlink>
      <w:r w:rsidR="004C7165">
        <w:t xml:space="preserve"> (ES)</w:t>
      </w:r>
    </w:p>
    <w:p w14:paraId="664B5FD2" w14:textId="77777777" w:rsidR="004C7165" w:rsidRDefault="00000000" w:rsidP="00DD5A53">
      <w:hyperlink r:id="rId19" w:history="1">
        <w:r w:rsidR="004C7165">
          <w:rPr>
            <w:rStyle w:val="Hypertextovodkaz"/>
          </w:rPr>
          <w:t>IUAV – Università Iuav di Venezia</w:t>
        </w:r>
      </w:hyperlink>
      <w:r w:rsidR="004C7165">
        <w:t xml:space="preserve"> (IT)</w:t>
      </w:r>
    </w:p>
    <w:p w14:paraId="74A7FA37" w14:textId="77777777" w:rsidR="004C7165" w:rsidRDefault="00000000" w:rsidP="00DD5A53">
      <w:hyperlink r:id="rId20" w:history="1">
        <w:r w:rsidR="004C7165">
          <w:rPr>
            <w:rStyle w:val="Hypertextovodkaz"/>
          </w:rPr>
          <w:t>UTB – Univerzita Tomáše Bati ve Zlíně</w:t>
        </w:r>
      </w:hyperlink>
      <w:r w:rsidR="004C7165">
        <w:t xml:space="preserve"> (CZ)</w:t>
      </w:r>
    </w:p>
    <w:p w14:paraId="6B3704A4" w14:textId="77777777" w:rsidR="004C7165" w:rsidRDefault="00000000" w:rsidP="00DD5A53">
      <w:hyperlink r:id="rId21" w:history="1">
        <w:r w:rsidR="004C7165">
          <w:rPr>
            <w:rStyle w:val="Hypertextovodkaz"/>
          </w:rPr>
          <w:t>University of Zilina</w:t>
        </w:r>
      </w:hyperlink>
      <w:r w:rsidR="004C7165">
        <w:t xml:space="preserve"> (SK)</w:t>
      </w:r>
    </w:p>
    <w:p w14:paraId="38BA00BD" w14:textId="77777777" w:rsidR="004C7165" w:rsidRDefault="00000000" w:rsidP="00DD5A53">
      <w:hyperlink r:id="rId22" w:history="1">
        <w:r w:rsidR="004C7165">
          <w:rPr>
            <w:rStyle w:val="Hypertextovodkaz"/>
          </w:rPr>
          <w:t>Bern University of Applied Sciences</w:t>
        </w:r>
      </w:hyperlink>
      <w:r w:rsidR="004C7165">
        <w:t xml:space="preserve"> (CH) jako přidružený partner</w:t>
      </w:r>
    </w:p>
    <w:p w14:paraId="23AAD8CE" w14:textId="4966499C" w:rsidR="007740F1" w:rsidRDefault="004C7165" w:rsidP="00DD5A53">
      <w:r>
        <w:t xml:space="preserve">Pro více informací o alianci PIONEER navštivte její </w:t>
      </w:r>
      <w:hyperlink r:id="rId23" w:history="1">
        <w:r>
          <w:rPr>
            <w:rStyle w:val="Hypertextovodkaz"/>
            <w:rFonts w:eastAsiaTheme="majorEastAsia"/>
          </w:rPr>
          <w:t>webové stránky</w:t>
        </w:r>
      </w:hyperlink>
      <w:r>
        <w:t>.</w:t>
      </w:r>
    </w:p>
    <w:p w14:paraId="37A9056A" w14:textId="77777777" w:rsidR="008054E0" w:rsidRDefault="008054E0" w:rsidP="008054E0">
      <w:pPr>
        <w:pStyle w:val="Nzev"/>
      </w:pPr>
    </w:p>
    <w:p w14:paraId="094F55FD" w14:textId="4B459F50" w:rsidR="00DD5A53" w:rsidRDefault="008054E0" w:rsidP="00DD5A53">
      <w:pPr>
        <w:pStyle w:val="nadpis1akt"/>
      </w:pPr>
      <w:r w:rsidRPr="008054E0">
        <w:t xml:space="preserve">Menza UTB získala zlato v </w:t>
      </w:r>
      <w:r w:rsidR="00921D42">
        <w:t>m</w:t>
      </w:r>
      <w:r w:rsidRPr="008054E0">
        <w:t>ezinárodním mistrovství</w:t>
      </w:r>
    </w:p>
    <w:p w14:paraId="3FFAEE46" w14:textId="5FCA1AF2" w:rsidR="008054E0" w:rsidRPr="00DD5A53" w:rsidRDefault="008054E0" w:rsidP="00DD5A53">
      <w:pPr>
        <w:rPr>
          <w:rFonts w:asciiTheme="majorHAnsi" w:hAnsiTheme="majorHAnsi" w:cstheme="majorBidi"/>
          <w:b/>
          <w:bCs/>
        </w:rPr>
      </w:pPr>
      <w:r w:rsidRPr="00DD5A53">
        <w:rPr>
          <w:b/>
          <w:bCs/>
        </w:rPr>
        <w:t xml:space="preserve">Třetí ročník Mezinárodního mistrovství menz se letos premiérově konal v Potravinářském pavilonu Fakulty agrobiologie, potravinových a přírodních zdrojů České zemědělské univerzity za účasti pěti soutěžních týmů. Domácí barvy hájila Menza ČZU Praha – Suchdoláci a nastoupila proti soupeřům Mensa Matrix – </w:t>
      </w:r>
      <w:r w:rsidR="009B0EBC">
        <w:rPr>
          <w:b/>
          <w:bCs/>
        </w:rPr>
        <w:t>Studentenwerk</w:t>
      </w:r>
      <w:r w:rsidRPr="00DD5A53">
        <w:rPr>
          <w:b/>
          <w:bCs/>
        </w:rPr>
        <w:t xml:space="preserve"> Dresden, Univerzita Tomáše Bati ze Zlína, Technická univerzita Ostrava a Střední průmyslová škola na Proseku – Primirest. Zlato tentokrát míří do Zlína.</w:t>
      </w:r>
    </w:p>
    <w:p w14:paraId="17334E0D" w14:textId="48FD9CD3" w:rsidR="008054E0" w:rsidRPr="008054E0" w:rsidRDefault="008054E0" w:rsidP="008054E0">
      <w:pPr>
        <w:rPr>
          <w:lang w:eastAsia="cs-CZ"/>
        </w:rPr>
      </w:pPr>
      <w:r w:rsidRPr="008054E0">
        <w:rPr>
          <w:lang w:eastAsia="cs-CZ"/>
        </w:rPr>
        <w:t>Soutěžní týmy měly za úkol připravit plnohodnotné dvouchodové menu ve složení předkrm/hlavní chod nebo hlavní chod/dezert. Povinnými surovinami byl</w:t>
      </w:r>
      <w:r w:rsidR="00921D42">
        <w:rPr>
          <w:lang w:eastAsia="cs-CZ"/>
        </w:rPr>
        <w:t>y</w:t>
      </w:r>
      <w:r w:rsidRPr="008054E0">
        <w:rPr>
          <w:lang w:eastAsia="cs-CZ"/>
        </w:rPr>
        <w:t xml:space="preserve"> vepřové maso, brambory, med a jogurt. U hlavního chodu se očekával jeden druh omáčky/dipu a dva druhy příloh v různých strukturách. Hodnotily se kreativita a složitost zpracování surovin, snoubení chutí v celém menu, kompozice jednotlivých chodů, využití sezónních surovin, efektivní zpracování, množství odpadu a reálnost kalkulace. Mottem soutěže byl Náš venkov.</w:t>
      </w:r>
    </w:p>
    <w:p w14:paraId="26460677" w14:textId="77777777" w:rsidR="008054E0" w:rsidRPr="008054E0" w:rsidRDefault="008054E0" w:rsidP="008054E0">
      <w:pPr>
        <w:rPr>
          <w:lang w:eastAsia="cs-CZ"/>
        </w:rPr>
      </w:pPr>
      <w:r w:rsidRPr="008054E0">
        <w:rPr>
          <w:i/>
          <w:iCs/>
          <w:lang w:eastAsia="cs-CZ"/>
        </w:rPr>
        <w:t>„Připravili jsme proto škvarkové lokše, slaninádu s cibulí, trhané vepřové maso s uzenou paprikou, česnekový dip, bramborovou slámu a pečené brambory s brynzou. Jako dezert potom ořechovou roládu s frgálovou náplní,“</w:t>
      </w:r>
      <w:r w:rsidRPr="008054E0">
        <w:rPr>
          <w:lang w:eastAsia="cs-CZ"/>
        </w:rPr>
        <w:t xml:space="preserve"> popisuje šéfkuchař menzy UTB Petr Sedlář.</w:t>
      </w:r>
    </w:p>
    <w:p w14:paraId="6772D07B" w14:textId="44761F8C" w:rsidR="008054E0" w:rsidRDefault="008054E0" w:rsidP="008054E0">
      <w:pPr>
        <w:rPr>
          <w:lang w:eastAsia="cs-CZ"/>
        </w:rPr>
      </w:pPr>
      <w:r w:rsidRPr="008054E0">
        <w:rPr>
          <w:lang w:eastAsia="cs-CZ"/>
        </w:rPr>
        <w:t xml:space="preserve">Jako první skončil soutěžní tým UTB a odnesl si zlatou medaili. Druhé místo patřilo týmu SPŠ Prosek Primirest, třetí místo </w:t>
      </w:r>
      <w:r w:rsidR="00921D42">
        <w:rPr>
          <w:lang w:eastAsia="cs-CZ"/>
        </w:rPr>
        <w:t>získa</w:t>
      </w:r>
      <w:r w:rsidR="00921D42" w:rsidRPr="008054E0">
        <w:rPr>
          <w:lang w:eastAsia="cs-CZ"/>
        </w:rPr>
        <w:t xml:space="preserve">l </w:t>
      </w:r>
      <w:r w:rsidRPr="008054E0">
        <w:rPr>
          <w:lang w:eastAsia="cs-CZ"/>
        </w:rPr>
        <w:t>soutěžní tým VŠB – Technická univerzita Ostrava. Diváckou soutěž vyhrála domácí menza ČZU.</w:t>
      </w:r>
    </w:p>
    <w:p w14:paraId="3900816E" w14:textId="77777777" w:rsidR="003F7E4A" w:rsidRPr="008054E0" w:rsidRDefault="003F7E4A" w:rsidP="008054E0">
      <w:pPr>
        <w:rPr>
          <w:lang w:eastAsia="cs-CZ"/>
        </w:rPr>
      </w:pPr>
    </w:p>
    <w:p w14:paraId="3775BDB0" w14:textId="77777777" w:rsidR="00DD5A53" w:rsidRDefault="008054E0" w:rsidP="00DD5A53">
      <w:pPr>
        <w:pStyle w:val="nadpis1akt"/>
      </w:pPr>
      <w:r>
        <w:lastRenderedPageBreak/>
        <w:t>Letecká bitva nad Bílými Karpaty ve virtuální realitě. Díky designérům ze zlínské univerzity</w:t>
      </w:r>
    </w:p>
    <w:p w14:paraId="0631E02F" w14:textId="70D70B52" w:rsidR="008054E0" w:rsidRPr="00DD5A53" w:rsidRDefault="008054E0" w:rsidP="00DD5A53">
      <w:pPr>
        <w:rPr>
          <w:rFonts w:eastAsiaTheme="majorEastAsia"/>
          <w:b/>
          <w:bCs/>
          <w:sz w:val="48"/>
        </w:rPr>
      </w:pPr>
      <w:r w:rsidRPr="00DD5A53">
        <w:rPr>
          <w:b/>
          <w:bCs/>
          <w:lang w:eastAsia="cs-CZ"/>
        </w:rPr>
        <w:t xml:space="preserve">Slavičínské muzeum připravuje unikátní expozici věnovanou 80. výročí významné letecké bitvy, která se odehrála nad Bílými Karpaty 29. srpna roku 1944.  Na pomoc si vedení muzea pozvalo </w:t>
      </w:r>
      <w:r w:rsidR="00814548">
        <w:rPr>
          <w:b/>
          <w:bCs/>
          <w:lang w:eastAsia="cs-CZ"/>
        </w:rPr>
        <w:t>studující</w:t>
      </w:r>
      <w:r w:rsidRPr="00DD5A53">
        <w:rPr>
          <w:b/>
          <w:bCs/>
          <w:lang w:eastAsia="cs-CZ"/>
        </w:rPr>
        <w:t xml:space="preserve"> a pedagogy ateliéru Game Design z Fakulty multimediálních komunikací (FMK) Univerzity Tomáše Bati (UTB) ve Zlíně. Ti společně vytvořili unikátní simulátor, ve kterém návštěvníci zažijí bitvu na vlastní kůži. Otevře se na konci srpna, právě v období výročí této události.</w:t>
      </w:r>
    </w:p>
    <w:p w14:paraId="631F94D3" w14:textId="77777777" w:rsidR="008054E0" w:rsidRPr="008054E0" w:rsidRDefault="008054E0" w:rsidP="008054E0">
      <w:pPr>
        <w:rPr>
          <w:lang w:eastAsia="cs-CZ"/>
        </w:rPr>
      </w:pPr>
      <w:r w:rsidRPr="008054E0">
        <w:rPr>
          <w:lang w:eastAsia="cs-CZ"/>
        </w:rPr>
        <w:t>Legendární bitva. Návštěvníci mají možnost se na okamžik vžít do role posádky bombardéru, která bojovala v oblasti osudného dne. Uslyší intenzitu střelby protiletadlové obrany, budou muset odrazit útok stíhaček a zažijí také shození leteckých bomb.</w:t>
      </w:r>
    </w:p>
    <w:p w14:paraId="4D9D5CB6" w14:textId="1162ED06" w:rsidR="008054E0" w:rsidRPr="008054E0" w:rsidRDefault="008054E0" w:rsidP="008054E0">
      <w:pPr>
        <w:rPr>
          <w:lang w:eastAsia="cs-CZ"/>
        </w:rPr>
      </w:pPr>
      <w:r w:rsidRPr="008054E0">
        <w:rPr>
          <w:i/>
          <w:iCs/>
          <w:lang w:eastAsia="cs-CZ"/>
        </w:rPr>
        <w:t xml:space="preserve">„Téma je mi velmi blízké a slavičínské muzeum navštěvuji už od dětství. Díky mnohaletým zkušenostem s tvorbou virtuální a rozšířené reality a jejich instalací jsem si mohl splnit klukovský sen a </w:t>
      </w:r>
      <w:r w:rsidR="002C7DB6">
        <w:rPr>
          <w:rFonts w:ascii="Times New Roman" w:hAnsi="Times New Roman" w:cs="Times New Roman"/>
          <w:i/>
          <w:iCs/>
          <w:lang w:eastAsia="cs-CZ"/>
        </w:rPr>
        <w:t>‚</w:t>
      </w:r>
      <w:r w:rsidRPr="008054E0">
        <w:rPr>
          <w:i/>
          <w:iCs/>
          <w:lang w:eastAsia="cs-CZ"/>
        </w:rPr>
        <w:t>proletět</w:t>
      </w:r>
      <w:r w:rsidR="002C7DB6">
        <w:rPr>
          <w:rFonts w:ascii="Times New Roman" w:hAnsi="Times New Roman" w:cs="Times New Roman"/>
          <w:i/>
          <w:iCs/>
          <w:lang w:eastAsia="cs-CZ"/>
        </w:rPr>
        <w:t>ʻ</w:t>
      </w:r>
      <w:r w:rsidRPr="008054E0">
        <w:rPr>
          <w:i/>
          <w:iCs/>
          <w:lang w:eastAsia="cs-CZ"/>
        </w:rPr>
        <w:t xml:space="preserve"> se v B17,“</w:t>
      </w:r>
      <w:r w:rsidRPr="008054E0">
        <w:rPr>
          <w:lang w:eastAsia="cs-CZ"/>
        </w:rPr>
        <w:t xml:space="preserve"> komentuje projekt pedagog a digitální tvůrce MgA. Michal Ščuglík, pod jehož odborným vedením projekt vznikl.</w:t>
      </w:r>
    </w:p>
    <w:p w14:paraId="1AB52994" w14:textId="26417E20" w:rsidR="00B86AA5" w:rsidRDefault="00814548" w:rsidP="008054E0">
      <w:pPr>
        <w:rPr>
          <w:lang w:eastAsia="cs-CZ"/>
        </w:rPr>
      </w:pPr>
      <w:r>
        <w:rPr>
          <w:lang w:eastAsia="cs-CZ"/>
        </w:rPr>
        <w:t>Studující</w:t>
      </w:r>
      <w:r w:rsidR="008054E0" w:rsidRPr="008054E0">
        <w:rPr>
          <w:lang w:eastAsia="cs-CZ"/>
        </w:rPr>
        <w:t xml:space="preserve"> Game Designu, jednoho z nejnovějších ateliérů na Fakultě multimediálních komunikací UTB, se pod vedením zkušených pedagogů podíleli na vytvoření realistického interiéru letadla B-17 a připravili tak nezapomenutelný zážitek pro všechny návštěvníky. </w:t>
      </w:r>
      <w:r w:rsidR="008054E0" w:rsidRPr="008054E0">
        <w:rPr>
          <w:i/>
          <w:iCs/>
          <w:lang w:eastAsia="cs-CZ"/>
        </w:rPr>
        <w:t>„Věříme v sílu zážitku a interakcí, které svět her pro vzdělávání nabízí, a právě virtuální realita je úžasné médium pro historickou rekonstrukci,“</w:t>
      </w:r>
      <w:r w:rsidR="008054E0" w:rsidRPr="008054E0">
        <w:rPr>
          <w:lang w:eastAsia="cs-CZ"/>
        </w:rPr>
        <w:t xml:space="preserve"> přibližuje vedoucí ateliéru Game Design MgA.</w:t>
      </w:r>
      <w:r w:rsidR="002C7DB6">
        <w:rPr>
          <w:lang w:eastAsia="cs-CZ"/>
        </w:rPr>
        <w:t> </w:t>
      </w:r>
      <w:r w:rsidR="008054E0" w:rsidRPr="008054E0">
        <w:rPr>
          <w:lang w:eastAsia="cs-CZ"/>
        </w:rPr>
        <w:t>Pavel Novák. Tento unikátní projekt vznikl díky podpoře města Slavičín</w:t>
      </w:r>
      <w:r w:rsidR="00DF0B00">
        <w:rPr>
          <w:lang w:eastAsia="cs-CZ"/>
        </w:rPr>
        <w:t>a</w:t>
      </w:r>
      <w:r w:rsidR="008054E0" w:rsidRPr="008054E0">
        <w:rPr>
          <w:lang w:eastAsia="cs-CZ"/>
        </w:rPr>
        <w:t xml:space="preserve"> ve spolupráci s</w:t>
      </w:r>
      <w:r w:rsidR="002C7DB6">
        <w:rPr>
          <w:lang w:eastAsia="cs-CZ"/>
        </w:rPr>
        <w:t> </w:t>
      </w:r>
      <w:r w:rsidR="008054E0" w:rsidRPr="008054E0">
        <w:rPr>
          <w:lang w:eastAsia="cs-CZ"/>
        </w:rPr>
        <w:t>Univerzitou Tomáše Bati ve Zlíně.</w:t>
      </w:r>
    </w:p>
    <w:p w14:paraId="3D54AA6C" w14:textId="77777777" w:rsidR="008054E0" w:rsidRPr="008054E0" w:rsidRDefault="008054E0" w:rsidP="008054E0">
      <w:pPr>
        <w:rPr>
          <w:lang w:eastAsia="cs-CZ"/>
        </w:rPr>
      </w:pPr>
    </w:p>
    <w:p w14:paraId="76F975EB" w14:textId="77777777" w:rsidR="008054E0" w:rsidRDefault="008054E0" w:rsidP="008054E0">
      <w:pPr>
        <w:pStyle w:val="nadpis1akt"/>
      </w:pPr>
      <w:r>
        <w:t>Grant od Evropské kosmické agentury zamíří do Zlína</w:t>
      </w:r>
    </w:p>
    <w:p w14:paraId="0F819B30" w14:textId="0B2C9FCB" w:rsidR="008054E0" w:rsidRPr="003F7E4A" w:rsidRDefault="008054E0" w:rsidP="003F7E4A">
      <w:pPr>
        <w:rPr>
          <w:rFonts w:ascii="Calibri" w:hAnsi="Calibri" w:cs="Calibri"/>
          <w:b/>
          <w:bCs/>
        </w:rPr>
      </w:pPr>
      <w:r w:rsidRPr="003F7E4A">
        <w:rPr>
          <w:rFonts w:ascii="Calibri" w:hAnsi="Calibri" w:cs="Calibri"/>
          <w:b/>
          <w:bCs/>
        </w:rPr>
        <w:t>Univerzita Tomáše Bati bude řešit grant Evropské kosmické agentury (ESA). Po Karlově univerzitě a brněnském Vysokém učení technickém se tak zařadí mezi pouhé tři české vysokoškolské instituce, které takový grant získaly. Ve Zlíně se to podařilo</w:t>
      </w:r>
      <w:hyperlink r:id="rId24" w:history="1">
        <w:r w:rsidRPr="00414973">
          <w:rPr>
            <w:rStyle w:val="Hypertextovodkaz"/>
            <w:rFonts w:ascii="Calibri" w:hAnsi="Calibri" w:cs="Calibri"/>
            <w:b/>
            <w:bCs/>
            <w:u w:val="none"/>
          </w:rPr>
          <w:t xml:space="preserve"> </w:t>
        </w:r>
        <w:r w:rsidRPr="003F7E4A">
          <w:rPr>
            <w:rStyle w:val="Hypertextovodkaz"/>
            <w:rFonts w:ascii="Calibri" w:hAnsi="Calibri" w:cs="Calibri"/>
            <w:b/>
            <w:bCs/>
          </w:rPr>
          <w:t>Fakultě technologické UTB</w:t>
        </w:r>
      </w:hyperlink>
      <w:r w:rsidRPr="003F7E4A">
        <w:rPr>
          <w:rFonts w:ascii="Calibri" w:hAnsi="Calibri" w:cs="Calibri"/>
          <w:b/>
          <w:bCs/>
        </w:rPr>
        <w:t xml:space="preserve">, konkrétně týmu z Ústavu inženýrství ochrany životního prostředí, jehož klíčovou osobou a nositelem výzkumné myšlenky je </w:t>
      </w:r>
      <w:r w:rsidR="00814548" w:rsidRPr="003F7E4A">
        <w:rPr>
          <w:rFonts w:ascii="Calibri" w:hAnsi="Calibri" w:cs="Calibri"/>
          <w:b/>
          <w:bCs/>
        </w:rPr>
        <w:t>studující</w:t>
      </w:r>
      <w:r w:rsidRPr="003F7E4A">
        <w:rPr>
          <w:rFonts w:ascii="Calibri" w:hAnsi="Calibri" w:cs="Calibri"/>
          <w:b/>
          <w:bCs/>
        </w:rPr>
        <w:t xml:space="preserve"> doktorského studia Josef Řezníček. Ten se v rámci svého studia zaměřuje na využití marsovského regolitu, tedy zjednodušeně řečeno horninového materiálu, který se nachází na povrchu Marsu. Mladý vědec se zabývá například tím, jak co nejjednodušeji regolit, respektive jeho napodobeninu vyrobenou na Zemi, využít jako stavební materiál. Věnuje se ale i jeho dekontaminaci od nebezpečných chloristanů, které mohou mít negativní vliv na zdraví astronautů.</w:t>
      </w:r>
    </w:p>
    <w:p w14:paraId="3196F175" w14:textId="77777777" w:rsidR="009A3593" w:rsidRPr="003F7E4A" w:rsidRDefault="009A3593" w:rsidP="003F7E4A">
      <w:pPr>
        <w:rPr>
          <w:rFonts w:ascii="Calibri" w:eastAsia="Times New Roman" w:hAnsi="Calibri" w:cs="Calibri"/>
          <w:szCs w:val="24"/>
          <w:lang w:eastAsia="cs-CZ"/>
        </w:rPr>
      </w:pPr>
      <w:r w:rsidRPr="003F7E4A">
        <w:rPr>
          <w:rFonts w:ascii="Calibri" w:eastAsia="Times New Roman" w:hAnsi="Calibri" w:cs="Calibri"/>
          <w:szCs w:val="24"/>
          <w:lang w:eastAsia="cs-CZ"/>
        </w:rPr>
        <w:t xml:space="preserve">Právě jednoduchost jeho řešení je dost možná tím, co odborníky z ESA na jeho podané grantové žádosti zaujalo. Žádost o grant si Josef Řezníček podal přes veřejnou výzvu, do které se na webu Evropské kosmické agentury může přihlásit se svým nápadem kdokoliv. </w:t>
      </w:r>
    </w:p>
    <w:p w14:paraId="0C6735DA" w14:textId="39906ADE" w:rsidR="009A3593" w:rsidRPr="003F7E4A" w:rsidRDefault="009A3593" w:rsidP="003F7E4A">
      <w:pPr>
        <w:rPr>
          <w:rFonts w:ascii="Calibri" w:eastAsia="Times New Roman" w:hAnsi="Calibri" w:cs="Calibri"/>
          <w:szCs w:val="24"/>
          <w:lang w:eastAsia="cs-CZ"/>
        </w:rPr>
      </w:pPr>
      <w:r w:rsidRPr="003F7E4A">
        <w:rPr>
          <w:rFonts w:ascii="Calibri" w:eastAsia="Times New Roman" w:hAnsi="Calibri" w:cs="Calibri"/>
          <w:szCs w:val="24"/>
          <w:lang w:eastAsia="cs-CZ"/>
        </w:rPr>
        <w:t xml:space="preserve">Konkrétní podaný návrh týmu z Fakulty technologické se zaměřil na problematiku úpravy vody. </w:t>
      </w:r>
      <w:r w:rsidRPr="003F7E4A">
        <w:rPr>
          <w:rFonts w:ascii="Calibri" w:eastAsia="Times New Roman" w:hAnsi="Calibri" w:cs="Calibri"/>
          <w:i/>
          <w:iCs/>
          <w:szCs w:val="24"/>
          <w:lang w:eastAsia="cs-CZ"/>
        </w:rPr>
        <w:t xml:space="preserve">„Když budeme těžit či recyklovat vodu na Marsu nebo Měsíci, pravděpodobně budeme získávat demineralizovanou vodu. Podle některých odborníků by dlouhodobá konzumace </w:t>
      </w:r>
      <w:r w:rsidRPr="003F7E4A">
        <w:rPr>
          <w:rFonts w:ascii="Calibri" w:eastAsia="Times New Roman" w:hAnsi="Calibri" w:cs="Calibri"/>
          <w:i/>
          <w:iCs/>
          <w:szCs w:val="24"/>
          <w:lang w:eastAsia="cs-CZ"/>
        </w:rPr>
        <w:lastRenderedPageBreak/>
        <w:t xml:space="preserve">demineralizované vody nebyla vhodná. Proto jsem přemýšlel, jak do ní zpět vrátit minerály, které se běžně vyskytují v pitné vodě. Cílem je využít dostupný regolit, který je </w:t>
      </w:r>
      <w:r w:rsidR="002C7DB6">
        <w:rPr>
          <w:rFonts w:ascii="Calibri" w:eastAsia="Times New Roman" w:hAnsi="Calibri" w:cs="Calibri"/>
          <w:i/>
          <w:iCs/>
          <w:szCs w:val="24"/>
          <w:lang w:eastAsia="cs-CZ"/>
        </w:rPr>
        <w:t xml:space="preserve">na </w:t>
      </w:r>
      <w:r w:rsidRPr="003F7E4A">
        <w:rPr>
          <w:rFonts w:ascii="Calibri" w:eastAsia="Times New Roman" w:hAnsi="Calibri" w:cs="Calibri"/>
          <w:i/>
          <w:iCs/>
          <w:szCs w:val="24"/>
          <w:lang w:eastAsia="cs-CZ"/>
        </w:rPr>
        <w:t>Marsu nebo Měsíci. Napadlo mě tedy smíchat regolit, vodu a oxid uhličitý. Samotné minerály z regolitu se dají získat pomocí procesu zvaného karbonizace, což je přirozený proces chemického zvětrávání hornin. Oxid uhličitý může totiž za určitých podmínek vytvořit kyselinu uhličitou, a</w:t>
      </w:r>
      <w:r w:rsidR="00EC45F2">
        <w:rPr>
          <w:rFonts w:ascii="Calibri" w:eastAsia="Times New Roman" w:hAnsi="Calibri" w:cs="Calibri"/>
          <w:i/>
          <w:iCs/>
          <w:szCs w:val="24"/>
          <w:lang w:eastAsia="cs-CZ"/>
        </w:rPr>
        <w:t> </w:t>
      </w:r>
      <w:r w:rsidRPr="003F7E4A">
        <w:rPr>
          <w:rFonts w:ascii="Calibri" w:eastAsia="Times New Roman" w:hAnsi="Calibri" w:cs="Calibri"/>
          <w:i/>
          <w:iCs/>
          <w:szCs w:val="24"/>
          <w:lang w:eastAsia="cs-CZ"/>
        </w:rPr>
        <w:t xml:space="preserve">ta je schopná pomalu rozpouštět horniny za vzniku požadovaných minerálů,“ </w:t>
      </w:r>
      <w:r w:rsidRPr="003F7E4A">
        <w:rPr>
          <w:rFonts w:ascii="Calibri" w:eastAsia="Times New Roman" w:hAnsi="Calibri" w:cs="Calibri"/>
          <w:szCs w:val="24"/>
          <w:lang w:eastAsia="cs-CZ"/>
        </w:rPr>
        <w:t xml:space="preserve">vysvětluje Josef Řezníček. </w:t>
      </w:r>
    </w:p>
    <w:p w14:paraId="7B538DB6" w14:textId="746086EF" w:rsidR="009A3593" w:rsidRPr="003F7E4A" w:rsidRDefault="009A3593" w:rsidP="003F7E4A">
      <w:pPr>
        <w:rPr>
          <w:rFonts w:ascii="Calibri" w:eastAsia="Times New Roman" w:hAnsi="Calibri" w:cs="Calibri"/>
          <w:szCs w:val="24"/>
          <w:lang w:eastAsia="cs-CZ"/>
        </w:rPr>
      </w:pPr>
      <w:r w:rsidRPr="003F7E4A">
        <w:rPr>
          <w:rFonts w:ascii="Calibri" w:eastAsia="Times New Roman" w:hAnsi="Calibri" w:cs="Calibri"/>
          <w:szCs w:val="24"/>
          <w:lang w:eastAsia="cs-CZ"/>
        </w:rPr>
        <w:t xml:space="preserve">Tímto způsobem se napodobí přirozený proces, kterým se obohacují například podzemní vody o minerály. </w:t>
      </w:r>
      <w:r w:rsidRPr="003F7E4A">
        <w:rPr>
          <w:rFonts w:ascii="Calibri" w:eastAsia="Times New Roman" w:hAnsi="Calibri" w:cs="Calibri"/>
          <w:i/>
          <w:iCs/>
          <w:szCs w:val="24"/>
          <w:lang w:eastAsia="cs-CZ"/>
        </w:rPr>
        <w:t xml:space="preserve">„Navíc se tímto způsobem můžeme částečně zbavovat oxidu uhličitého v atmosféře budoucích stanic mimo Zemi. V extrémní situaci se tento proces může použít jako nouzový systém pro jeho odstranění ze vzduchu,“ </w:t>
      </w:r>
      <w:r w:rsidRPr="003F7E4A">
        <w:rPr>
          <w:rFonts w:ascii="Calibri" w:eastAsia="Times New Roman" w:hAnsi="Calibri" w:cs="Calibri"/>
          <w:szCs w:val="24"/>
          <w:lang w:eastAsia="cs-CZ"/>
        </w:rPr>
        <w:t>dodává. Celý výzkum by měl Josefu Řezníčkovi, jeho školiteli Vratislav</w:t>
      </w:r>
      <w:r w:rsidR="00CC3C6F">
        <w:rPr>
          <w:rFonts w:ascii="Calibri" w:eastAsia="Times New Roman" w:hAnsi="Calibri" w:cs="Calibri"/>
          <w:szCs w:val="24"/>
          <w:lang w:eastAsia="cs-CZ"/>
        </w:rPr>
        <w:t>u</w:t>
      </w:r>
      <w:r w:rsidRPr="003F7E4A">
        <w:rPr>
          <w:rFonts w:ascii="Calibri" w:eastAsia="Times New Roman" w:hAnsi="Calibri" w:cs="Calibri"/>
          <w:szCs w:val="24"/>
          <w:lang w:eastAsia="cs-CZ"/>
        </w:rPr>
        <w:t xml:space="preserve"> Bednaříkovi a spolupracovníkům Jaroslavu Filipovi a Štěpánu Vinterovi trvat zhruba rok.</w:t>
      </w:r>
    </w:p>
    <w:p w14:paraId="4F708876" w14:textId="57D510C5" w:rsidR="009A3593" w:rsidRPr="003F7E4A" w:rsidRDefault="009A3593" w:rsidP="003F7E4A">
      <w:pPr>
        <w:rPr>
          <w:rFonts w:ascii="Calibri" w:eastAsia="Times New Roman" w:hAnsi="Calibri" w:cs="Calibri"/>
          <w:szCs w:val="24"/>
          <w:lang w:eastAsia="cs-CZ"/>
        </w:rPr>
      </w:pPr>
      <w:r w:rsidRPr="003F7E4A">
        <w:rPr>
          <w:rFonts w:ascii="Calibri" w:eastAsia="Times New Roman" w:hAnsi="Calibri" w:cs="Calibri"/>
          <w:i/>
          <w:iCs/>
          <w:szCs w:val="24"/>
          <w:lang w:eastAsia="cs-CZ"/>
        </w:rPr>
        <w:t>„Samozřejmě jsem fanoušek sci-fi, ale když sleduji aktivity Elona Muska a jeho SpaceX, vidím, že osídlení Marsu není tak nedosažitelná a vzdálená vize jako před dvaceti lety. Ale bude k</w:t>
      </w:r>
      <w:r w:rsidR="00CC3C6F">
        <w:rPr>
          <w:rFonts w:ascii="Calibri" w:eastAsia="Times New Roman" w:hAnsi="Calibri" w:cs="Calibri"/>
          <w:i/>
          <w:iCs/>
          <w:szCs w:val="24"/>
          <w:lang w:eastAsia="cs-CZ"/>
        </w:rPr>
        <w:t> </w:t>
      </w:r>
      <w:r w:rsidRPr="003F7E4A">
        <w:rPr>
          <w:rFonts w:ascii="Calibri" w:eastAsia="Times New Roman" w:hAnsi="Calibri" w:cs="Calibri"/>
          <w:i/>
          <w:iCs/>
          <w:szCs w:val="24"/>
          <w:lang w:eastAsia="cs-CZ"/>
        </w:rPr>
        <w:t>tomu potřeba obrovské množství technologií, které je nutné vyvinout, abychom byli úspěšní v kolonizaci vesmíru. Řídím se pravidlem: čím jednodušší, tím odolnější proti poruchám a</w:t>
      </w:r>
      <w:r w:rsidR="00CC3C6F">
        <w:rPr>
          <w:rFonts w:ascii="Calibri" w:eastAsia="Times New Roman" w:hAnsi="Calibri" w:cs="Calibri"/>
          <w:i/>
          <w:iCs/>
          <w:szCs w:val="24"/>
          <w:lang w:eastAsia="cs-CZ"/>
        </w:rPr>
        <w:t> </w:t>
      </w:r>
      <w:r w:rsidRPr="003F7E4A">
        <w:rPr>
          <w:rFonts w:ascii="Calibri" w:eastAsia="Times New Roman" w:hAnsi="Calibri" w:cs="Calibri"/>
          <w:i/>
          <w:iCs/>
          <w:szCs w:val="24"/>
          <w:lang w:eastAsia="cs-CZ"/>
        </w:rPr>
        <w:t>selháním. Třeba tento grant nebude tím posledním, který se ve Zlíně řeší,</w:t>
      </w:r>
      <w:r w:rsidR="00CC3C6F">
        <w:rPr>
          <w:rFonts w:ascii="Calibri" w:eastAsia="Times New Roman" w:hAnsi="Calibri" w:cs="Calibri"/>
          <w:i/>
          <w:iCs/>
          <w:szCs w:val="24"/>
          <w:lang w:eastAsia="cs-CZ"/>
        </w:rPr>
        <w:t>“</w:t>
      </w:r>
      <w:r w:rsidRPr="003F7E4A">
        <w:rPr>
          <w:rFonts w:ascii="Calibri" w:eastAsia="Times New Roman" w:hAnsi="Calibri" w:cs="Calibri"/>
          <w:szCs w:val="24"/>
          <w:lang w:eastAsia="cs-CZ"/>
        </w:rPr>
        <w:t xml:space="preserve"> uzavírá s úsměvem mladý zlínský vědec.</w:t>
      </w:r>
    </w:p>
    <w:p w14:paraId="5DDDE943" w14:textId="77777777" w:rsidR="009A3593" w:rsidRDefault="009A3593" w:rsidP="00B86AA5">
      <w:pPr>
        <w:pStyle w:val="Nzev"/>
      </w:pPr>
    </w:p>
    <w:p w14:paraId="7AE3916C" w14:textId="31FEDFC9" w:rsidR="009A3593" w:rsidRDefault="009A3593" w:rsidP="009A3593">
      <w:pPr>
        <w:pStyle w:val="nadpis1akt"/>
      </w:pPr>
      <w:r>
        <w:t>Kabely pro jaderné elektrárny budou bezpečnější a vydrží déle</w:t>
      </w:r>
    </w:p>
    <w:p w14:paraId="74B8401E" w14:textId="23F128D0" w:rsidR="009A3593" w:rsidRPr="009A3593" w:rsidRDefault="009A3593" w:rsidP="009A3593">
      <w:pPr>
        <w:rPr>
          <w:b/>
        </w:rPr>
      </w:pPr>
      <w:r w:rsidRPr="009A3593">
        <w:rPr>
          <w:b/>
        </w:rPr>
        <w:t>Vyvinout silové a sdělovací kabely, které budou použitelné pro rekonstrukci nebo výstavbu nových bloků jaderných elektráren. To je hlavním cílem projektu, na kterém pracují vědci z</w:t>
      </w:r>
      <w:r w:rsidR="00CC3C6F">
        <w:rPr>
          <w:b/>
        </w:rPr>
        <w:t> </w:t>
      </w:r>
      <w:hyperlink r:id="rId25" w:history="1">
        <w:r w:rsidRPr="009A3593">
          <w:rPr>
            <w:rStyle w:val="Hypertextovodkaz"/>
            <w:b/>
          </w:rPr>
          <w:t>Centra polymerních systémů (CPS)</w:t>
        </w:r>
      </w:hyperlink>
      <w:r w:rsidRPr="009A3593">
        <w:rPr>
          <w:b/>
        </w:rPr>
        <w:t xml:space="preserve"> Univerzity Tomáše Bati ve Zlíně společně se společností PRAKAB Pražská Kabelovna a Ústavem jaderného výzkumu ŘEŽ. Poskytovatelem projektu je Technologická agentura České republiky (TAČR).</w:t>
      </w:r>
    </w:p>
    <w:p w14:paraId="5B80ACBE" w14:textId="77777777" w:rsidR="009A3593" w:rsidRDefault="009A3593" w:rsidP="009A3593">
      <w:r>
        <w:t>Nově vyvíjené kabely musí být odolné proti radiaci a zároveň musí splňovat požadavky na zajištění bezpečnosti a zachování funkčnosti při haváriích v jaderných elektrárnách spojených se ztrátou chladiva a také při případném požáru.</w:t>
      </w:r>
    </w:p>
    <w:p w14:paraId="726FD9F3" w14:textId="1C962727" w:rsidR="009A3593" w:rsidRDefault="009A3593" w:rsidP="009A3593">
      <w:r>
        <w:rPr>
          <w:rStyle w:val="Zdraznn"/>
        </w:rPr>
        <w:t>„Výrobci kabelů musí reagovat na nové legislativní předpisy a požadavky trhu, kdy je třeba u</w:t>
      </w:r>
      <w:r w:rsidR="00CF2700">
        <w:rPr>
          <w:rStyle w:val="Zdraznn"/>
        </w:rPr>
        <w:t> </w:t>
      </w:r>
      <w:r>
        <w:rPr>
          <w:rStyle w:val="Zdraznn"/>
        </w:rPr>
        <w:t>nově instalovaných elektrických kabelů v jaderných elektrárnách garantovat jejich prodlouženou životnost až na 60 let a současně splnit přísné limity hoření bez využití halogenových retardérů,“</w:t>
      </w:r>
      <w:r>
        <w:t xml:space="preserve"> vysvětluje garant výzkumné skupiny Zpracování polymerů prof.</w:t>
      </w:r>
      <w:r w:rsidR="00CF2700">
        <w:t> </w:t>
      </w:r>
      <w:r>
        <w:t>Tomáš Sedláček.</w:t>
      </w:r>
    </w:p>
    <w:p w14:paraId="480932D1" w14:textId="4768D6DD" w:rsidR="009A3593" w:rsidRDefault="009A3593" w:rsidP="009A3593">
      <w:r>
        <w:t>Halogenové retardéry jsou totiž vysoce toxické, při jejich hoření se uvolňují nejen halogeny, ale i halogenvodíky, v případě chlóru tedy kyselina chlorovodíková, které ohrožují osoby v</w:t>
      </w:r>
      <w:r w:rsidR="00CF2700">
        <w:t> </w:t>
      </w:r>
      <w:r>
        <w:t xml:space="preserve">blízkosti případného požáru. Při delší životnosti kabelů také logicky odpadají náklady spojené s jejich častější výměnou a zároveň rizika s tímto spojená. </w:t>
      </w:r>
      <w:r>
        <w:rPr>
          <w:rStyle w:val="Zdraznn"/>
        </w:rPr>
        <w:t>„Tyto kabely musí splňovat přísný požadavek havárie se ztrátou chladiva (LOCA; z ang</w:t>
      </w:r>
      <w:r w:rsidR="00CF2700">
        <w:rPr>
          <w:rStyle w:val="Zdraznn"/>
        </w:rPr>
        <w:t>l</w:t>
      </w:r>
      <w:r>
        <w:rPr>
          <w:rStyle w:val="Zdraznn"/>
        </w:rPr>
        <w:t xml:space="preserve">. </w:t>
      </w:r>
      <w:r w:rsidRPr="00EC45F2">
        <w:rPr>
          <w:rStyle w:val="Zdraznn"/>
          <w:lang w:val="en-GB"/>
        </w:rPr>
        <w:t>a loss-of-coolant accident</w:t>
      </w:r>
      <w:r>
        <w:rPr>
          <w:rStyle w:val="Zdraznn"/>
        </w:rPr>
        <w:t xml:space="preserve">), při které je kabel vystaven značné radiaci, vysokému tlaku a teplotě, přičemž musí být zajištěna plná </w:t>
      </w:r>
      <w:r>
        <w:rPr>
          <w:rStyle w:val="Zdraznn"/>
        </w:rPr>
        <w:lastRenderedPageBreak/>
        <w:t>funkčnost kabelu jak v průběhu této havárie, tak i po jejím odstranění,“</w:t>
      </w:r>
      <w:r>
        <w:t xml:space="preserve"> dodává výzkumný pracovník Tomáš Plachý, který na projektu pracuje.</w:t>
      </w:r>
    </w:p>
    <w:p w14:paraId="23EF595D" w14:textId="1C07B201" w:rsidR="009A3593" w:rsidRDefault="009A3593" w:rsidP="009A3593">
      <w:r>
        <w:t>Vědci ze skupiny Zpracování polymerů z Centra polymerních systémů se spolupodíl</w:t>
      </w:r>
      <w:r w:rsidR="00EC45F2">
        <w:t>ej</w:t>
      </w:r>
      <w:r>
        <w:t>í na optimalizaci navrhovaných kompozic a současně navrhují vhodné podmínky zpracování s</w:t>
      </w:r>
      <w:r w:rsidR="00860FB4">
        <w:t> </w:t>
      </w:r>
      <w:r>
        <w:t>ohledem na přístrojovou infrastrukturu ve firmě PRAKAB.</w:t>
      </w:r>
    </w:p>
    <w:p w14:paraId="30440BAB" w14:textId="77777777" w:rsidR="009A3593" w:rsidRDefault="009A3593" w:rsidP="009A3593">
      <w:r>
        <w:rPr>
          <w:rStyle w:val="Zdraznn"/>
        </w:rPr>
        <w:t>„Momentálně již byly vytipovány vhodné směsi, u kterých dochází ke splnění základních požadavků od mechanických vlastností, přes podmínky síťování extrudovaných vzorků v průběhu výroby na našich technologických linkách až po chování materiálů po jejich stárnutí, a jsou dále optimalizovány s cílem splnit všechny požadované nároky kladené na tyto elektrické kabely jako například dielektrická pevnost, mechanické vlastnosti, odolnost proti vlivům prostředí, reakce na oheň, funkčnost při požáru a další,“</w:t>
      </w:r>
      <w:r>
        <w:t xml:space="preserve"> doplňuje Pavel Šinka, ředitel technického vývoje společnosti PRAKAB.</w:t>
      </w:r>
    </w:p>
    <w:p w14:paraId="3D807284" w14:textId="4F978F39" w:rsidR="009A3593" w:rsidRDefault="009A3593" w:rsidP="009A3593">
      <w:r>
        <w:t>Výsledkem projektu by měly být elektrické kabely splňující jak podmínky pro český trh i</w:t>
      </w:r>
      <w:r w:rsidR="00860FB4">
        <w:t> </w:t>
      </w:r>
      <w:r>
        <w:t>s</w:t>
      </w:r>
      <w:r w:rsidR="00860FB4">
        <w:t> </w:t>
      </w:r>
      <w:r>
        <w:t>ohledem na podmínky u plánovaných reaktorů, které by měly být vystaveny, tak i systém pro zahraniční trhy, kde mohou být díky jiným typům reaktoru kladeny na tyto kabely specifické podmínky. Řešení projektu je plánováno do konce roku 2025 s následnou implementací výsledků do praxe, nabídnutím nových typů kabelů zainteresovaným odběratelům a potenciálním zahájením sériové výroby.</w:t>
      </w:r>
    </w:p>
    <w:p w14:paraId="2E759B42" w14:textId="77777777" w:rsidR="003F7E4A" w:rsidRDefault="003F7E4A" w:rsidP="009A3593"/>
    <w:p w14:paraId="1405C295" w14:textId="77777777" w:rsidR="009A3593" w:rsidRDefault="009A3593" w:rsidP="009A3593">
      <w:pPr>
        <w:pStyle w:val="nadpis1akt"/>
        <w:rPr>
          <w:sz w:val="48"/>
        </w:rPr>
      </w:pPr>
      <w:r>
        <w:t>Na zlínské univerzitě vznikla nová rodinná hra Nezapomeň na nohy</w:t>
      </w:r>
    </w:p>
    <w:p w14:paraId="0E1AB641" w14:textId="2A0B7BA1" w:rsidR="009A3593" w:rsidRPr="00A77AF4" w:rsidRDefault="009A3593" w:rsidP="00A77AF4">
      <w:pPr>
        <w:rPr>
          <w:b/>
        </w:rPr>
      </w:pPr>
      <w:r w:rsidRPr="00A77AF4">
        <w:rPr>
          <w:b/>
        </w:rPr>
        <w:t>Osvojení správných návyků pro zdraví nohou může být nejen praktické, ale i zábavné, a to díky nové rodinné</w:t>
      </w:r>
      <w:r w:rsidR="00860FB4">
        <w:rPr>
          <w:b/>
        </w:rPr>
        <w:t xml:space="preserve"> hře</w:t>
      </w:r>
      <w:r w:rsidRPr="00A77AF4">
        <w:rPr>
          <w:b/>
        </w:rPr>
        <w:t xml:space="preserve"> Nezapomeň na nohy, která volně navazuje na již vydanou knihu se stejným názvem. Hra vznikla v rámci projektu Edukační herní balíček s prvky podiatrie, který realizovalo Centrum transferu technologií (CTT) ve spolupráci s Fakultou multimediálních komunikací (FMK) Univerzity Tomáše Bati ve Zlíně. Na tvorbě se podílel</w:t>
      </w:r>
      <w:r w:rsidR="00EC45F2">
        <w:rPr>
          <w:b/>
        </w:rPr>
        <w:t>y</w:t>
      </w:r>
      <w:r w:rsidRPr="00A77AF4">
        <w:rPr>
          <w:b/>
        </w:rPr>
        <w:t xml:space="preserve"> </w:t>
      </w:r>
      <w:hyperlink r:id="rId26" w:history="1">
        <w:r w:rsidRPr="00A77AF4">
          <w:rPr>
            <w:rStyle w:val="Hypertextovodkaz"/>
            <w:rFonts w:eastAsiaTheme="majorEastAsia"/>
            <w:b/>
          </w:rPr>
          <w:t>Ústav marketingových komunikací</w:t>
        </w:r>
      </w:hyperlink>
      <w:r w:rsidRPr="00A77AF4">
        <w:rPr>
          <w:b/>
        </w:rPr>
        <w:t xml:space="preserve"> a </w:t>
      </w:r>
      <w:hyperlink r:id="rId27" w:history="1">
        <w:r w:rsidRPr="00A77AF4">
          <w:rPr>
            <w:rStyle w:val="Hypertextovodkaz"/>
            <w:rFonts w:eastAsiaTheme="majorEastAsia"/>
            <w:b/>
          </w:rPr>
          <w:t>ateliér Animovaná tvorba</w:t>
        </w:r>
      </w:hyperlink>
      <w:r w:rsidRPr="00A77AF4">
        <w:rPr>
          <w:b/>
        </w:rPr>
        <w:t>.</w:t>
      </w:r>
    </w:p>
    <w:p w14:paraId="31CEA08C" w14:textId="24A98600" w:rsidR="009A3593" w:rsidRDefault="009A3593" w:rsidP="00A77AF4">
      <w:r>
        <w:t xml:space="preserve">Hra vychází z bohatě ilustrované knížky, která přináší praktické rady a ukázky cviků zaměřených na péči o nohy. Úkoly z knihy byly převedeny do deskové hry s kartičkami, které obsahují jak cviky známé z knížky, tak nové aktivity. Hráči se setkají se stejnými postavičkami a cvičeními, které mohou díky hře a mobilní aplikaci zkoušet nejen doma, ale i na cestách. Jedná se tak o skvělý doplněk k původní knize. </w:t>
      </w:r>
      <w:r>
        <w:rPr>
          <w:rStyle w:val="Zdraznn"/>
        </w:rPr>
        <w:t>„Desková hra je určen</w:t>
      </w:r>
      <w:r w:rsidR="00E7291D">
        <w:rPr>
          <w:rStyle w:val="Zdraznn"/>
        </w:rPr>
        <w:t>a</w:t>
      </w:r>
      <w:r>
        <w:rPr>
          <w:rStyle w:val="Zdraznn"/>
        </w:rPr>
        <w:t xml:space="preserve"> pro děti předškolního i školního věku, navazuje na knihu a rozšiřuje možnosti hravého učení. Děti si procvičí znalosti a mohou se těšit na známé postavičky i v mobilní aplikaci,“ </w:t>
      </w:r>
      <w:r>
        <w:t>říká jedna z autorek hry Radomila Soukalová z Ústavu marketingových komunikací.</w:t>
      </w:r>
    </w:p>
    <w:p w14:paraId="39E4ED95" w14:textId="5AC49878" w:rsidR="00524564" w:rsidRDefault="009A3593" w:rsidP="00A77AF4">
      <w:r>
        <w:t>Nedostatečně nebo nerovnoměrně vyvinutý svalový systém, jehož příčinou může být málo pohybu, stejně jako přetěžování či jednostranná zátěž. Nevhodné pohybové vzorce. Špatně zastřižené nehty či zvolené boty. To vše může vést k nepříjemným potížím od zarůstajících nehtů, kladívkových prstů a vbočených palců přes ploché nebo příliš vyklenuté nohy po špatné postavení paty, které ovlivňuje celé držení těla. Řadě problémů se dá předejít, když rodiče věnují nohám</w:t>
      </w:r>
      <w:r w:rsidR="002C08B2">
        <w:t xml:space="preserve"> svých dětí</w:t>
      </w:r>
      <w:r>
        <w:t xml:space="preserve"> náležitou péči. A tato hra by jim mohla pomoci. </w:t>
      </w:r>
      <w:r w:rsidRPr="00EC45F2">
        <w:t>Nezapomeň na nohy</w:t>
      </w:r>
      <w:r>
        <w:t xml:space="preserve"> </w:t>
      </w:r>
      <w:r>
        <w:lastRenderedPageBreak/>
        <w:t>nabízí pět různých variant hry, což umožňuje přizpůsobit ji věku a počtu hráčů. Určena je pro děti od čtyř let a hrát ji může až dvacet hráčů současně. Díky tomu je ideální nejen pro domácí zábavu, ale i pro školy, školky a školní družiny. Hráče čekají teoretické otázky a praktické úkoly, jak správně pečovat o své nohy, jak fungují a jak je používat. Cvičení i pohybové aktivity si oblíbí celá rodina, od nejmenších po dospělé.</w:t>
      </w:r>
    </w:p>
    <w:p w14:paraId="2F4F091E" w14:textId="77777777" w:rsidR="005C7452" w:rsidRDefault="005C7452" w:rsidP="00A77AF4"/>
    <w:p w14:paraId="38E4145A" w14:textId="77777777" w:rsidR="00DD5A53" w:rsidRDefault="004C7165" w:rsidP="00DD5A53">
      <w:pPr>
        <w:pStyle w:val="nadpis1akt"/>
      </w:pPr>
      <w:r>
        <w:t>Univerzity se znovu připojily k Evropskému týdnu udržitelného rozvoje</w:t>
      </w:r>
    </w:p>
    <w:p w14:paraId="196F0C97" w14:textId="590BE885" w:rsidR="004C7165" w:rsidRPr="00DD5A53" w:rsidRDefault="004C7165" w:rsidP="00DD5A53">
      <w:pPr>
        <w:rPr>
          <w:b/>
          <w:bCs/>
        </w:rPr>
      </w:pPr>
      <w:r w:rsidRPr="00DD5A53">
        <w:rPr>
          <w:b/>
          <w:bCs/>
        </w:rPr>
        <w:t>České veřejné vysoké školy se v roce 2025 znovu připojily k Evropskému týdnu udržitelného rozvoje (ETUR), který se uskutečn</w:t>
      </w:r>
      <w:r w:rsidR="00416910" w:rsidRPr="00DD5A53">
        <w:rPr>
          <w:b/>
          <w:bCs/>
        </w:rPr>
        <w:t>il</w:t>
      </w:r>
      <w:r w:rsidRPr="00DD5A53">
        <w:rPr>
          <w:b/>
          <w:bCs/>
        </w:rPr>
        <w:t xml:space="preserve"> od 20. do 26. září 2024. Tato prestižní událost, která se koná napříč celou Evropou, se zaměřuje na podporu udržitelnosti a ekologicky šetrných přístupů.</w:t>
      </w:r>
    </w:p>
    <w:p w14:paraId="5442BDBE" w14:textId="33B8081F" w:rsidR="004C7165" w:rsidRDefault="004C7165" w:rsidP="00DD5A53">
      <w:r>
        <w:t xml:space="preserve">Do celé akce se zapojily téměř všechny veřejné univerzity či vysoké školy v České republice, které </w:t>
      </w:r>
      <w:r w:rsidR="00416910">
        <w:t>pořádaly</w:t>
      </w:r>
      <w:r>
        <w:t xml:space="preserve"> v uvedeném termínu pestrou škálu aktivit. Připrav</w:t>
      </w:r>
      <w:r w:rsidR="00416910">
        <w:t>ily</w:t>
      </w:r>
      <w:r>
        <w:t xml:space="preserve"> bohatý doprovodný program pro </w:t>
      </w:r>
      <w:r w:rsidR="00814548">
        <w:t>studující</w:t>
      </w:r>
      <w:r>
        <w:t>, zaměstnan</w:t>
      </w:r>
      <w:r w:rsidR="00C87173">
        <w:t>é</w:t>
      </w:r>
      <w:r>
        <w:t xml:space="preserve"> i širokou veřejnost. Kona</w:t>
      </w:r>
      <w:r w:rsidR="00416910">
        <w:t xml:space="preserve">ly </w:t>
      </w:r>
      <w:r>
        <w:t>se nejrůznější akce a</w:t>
      </w:r>
      <w:r w:rsidR="00B33918">
        <w:t> </w:t>
      </w:r>
      <w:r>
        <w:t>přednášky na téma udržitelnost, menzy připravova</w:t>
      </w:r>
      <w:r w:rsidR="00416910">
        <w:t>ly</w:t>
      </w:r>
      <w:r>
        <w:t xml:space="preserve"> zdravá vegetariánská jídla, </w:t>
      </w:r>
      <w:r w:rsidR="00814548">
        <w:t>studující</w:t>
      </w:r>
      <w:r>
        <w:t xml:space="preserve"> připrav</w:t>
      </w:r>
      <w:r w:rsidR="00416910">
        <w:t>il</w:t>
      </w:r>
      <w:r w:rsidR="002C08B2">
        <w:t>i</w:t>
      </w:r>
      <w:r w:rsidR="00416910">
        <w:t xml:space="preserve"> </w:t>
      </w:r>
      <w:r>
        <w:t>swapy či burzy, promíta</w:t>
      </w:r>
      <w:r w:rsidR="00416910">
        <w:t>ly</w:t>
      </w:r>
      <w:r>
        <w:t xml:space="preserve"> se také tematické filmy.</w:t>
      </w:r>
    </w:p>
    <w:p w14:paraId="1F760767" w14:textId="3B642CE2" w:rsidR="004C7165" w:rsidRDefault="004C7165" w:rsidP="00DD5A53">
      <w:r>
        <w:t>Univerzita Tomáše Bati ve Zlíně uspořád</w:t>
      </w:r>
      <w:r w:rsidR="00416910">
        <w:t>ala</w:t>
      </w:r>
      <w:r>
        <w:t xml:space="preserve"> workshopy, diskuse s odborníky, zdravé vaření a</w:t>
      </w:r>
      <w:r w:rsidR="00B33918">
        <w:t> </w:t>
      </w:r>
      <w:r>
        <w:t>další akce zaměřené na propagaci udržitelného životního stylu.</w:t>
      </w:r>
    </w:p>
    <w:p w14:paraId="0AC841BE" w14:textId="4B2AC890" w:rsidR="004C7165" w:rsidRDefault="004C7165" w:rsidP="00DD5A53">
      <w:r>
        <w:t xml:space="preserve">Univerzita se rovněž zapojila do Evropského dne bez aut, čímž podpořila snahy o snížení emisí a ochranu životního prostředí. Do akce se zapojili také </w:t>
      </w:r>
      <w:r w:rsidR="00814548">
        <w:t>studující</w:t>
      </w:r>
      <w:r>
        <w:t xml:space="preserve"> i </w:t>
      </w:r>
      <w:r w:rsidR="009B0EBC">
        <w:t>Studentský</w:t>
      </w:r>
      <w:r>
        <w:t xml:space="preserve"> spolek UTB za klima. Seznam akcí, které se na UTB kona</w:t>
      </w:r>
      <w:r w:rsidR="00416910">
        <w:t>ly</w:t>
      </w:r>
      <w:r>
        <w:t xml:space="preserve">, lze najít na stránce </w:t>
      </w:r>
      <w:hyperlink r:id="rId28" w:history="1">
        <w:r>
          <w:rPr>
            <w:rStyle w:val="Hypertextovodkaz"/>
            <w:rFonts w:eastAsiaTheme="majorEastAsia"/>
          </w:rPr>
          <w:t>utb.cz/etur</w:t>
        </w:r>
      </w:hyperlink>
      <w:r>
        <w:t>.</w:t>
      </w:r>
    </w:p>
    <w:p w14:paraId="44AA2674" w14:textId="77777777" w:rsidR="003F7E4A" w:rsidRDefault="003F7E4A" w:rsidP="00DD5A53"/>
    <w:p w14:paraId="39CE6660" w14:textId="77777777" w:rsidR="009A3593" w:rsidRDefault="009A3593" w:rsidP="009A3593">
      <w:pPr>
        <w:pStyle w:val="nadpis1akt"/>
        <w:rPr>
          <w:sz w:val="48"/>
        </w:rPr>
      </w:pPr>
      <w:r>
        <w:t>Zdravotnický záchranář. Nový program na zlínské univerzitě</w:t>
      </w:r>
    </w:p>
    <w:p w14:paraId="29EF0AAF" w14:textId="77777777" w:rsidR="009A3593" w:rsidRPr="00DD5A53" w:rsidRDefault="009A3593" w:rsidP="00DD5A53">
      <w:pPr>
        <w:rPr>
          <w:b/>
          <w:bCs/>
        </w:rPr>
      </w:pPr>
      <w:r w:rsidRPr="00DD5A53">
        <w:rPr>
          <w:b/>
          <w:bCs/>
        </w:rPr>
        <w:t>Zdravotnický záchranář. Tento nový studijní program nabídne od příštího akademického roku Univerzita Tomáše Bati ve Zlíně. Díky nově získané akreditaci budou moci získat tuto kvalifikaci zájemci na Fakultě humanitních studií (FHS). Univerzita tak reaguje především na stále rostoucí poptávku po záchranářích ve zlínském regionu.</w:t>
      </w:r>
    </w:p>
    <w:p w14:paraId="5279AF1E" w14:textId="77777777" w:rsidR="009A3593" w:rsidRDefault="009A3593" w:rsidP="00DD5A53">
      <w:r>
        <w:t xml:space="preserve">Bude se jednat o tříletý bakalářský program v prezenční formě, jehož cílem je připravit absolventy, kteří získají odbornou způsobilost k výkonu povolání zdravotnického záchranáře. </w:t>
      </w:r>
      <w:r>
        <w:rPr>
          <w:rStyle w:val="Zdraznn"/>
          <w:rFonts w:eastAsiaTheme="majorEastAsia"/>
        </w:rPr>
        <w:t>„</w:t>
      </w:r>
      <w:r>
        <w:rPr>
          <w:rStyle w:val="Siln"/>
          <w:rFonts w:eastAsiaTheme="majorEastAsia"/>
          <w:i/>
          <w:iCs/>
        </w:rPr>
        <w:t xml:space="preserve">Zdravotničtí záchranáři představují </w:t>
      </w:r>
      <w:r>
        <w:rPr>
          <w:rStyle w:val="Zdraznn"/>
          <w:rFonts w:eastAsiaTheme="majorEastAsia"/>
        </w:rPr>
        <w:t>první linii v péči o pacienta při akutním ohrožení života. Jejich rychlé rozhodování, odborné znalosti a dovednosti jsou nezbytné pro zajištění prvotní péče a následného transportu do zdravotnických zařízení nebo při mimořádných událostech,“</w:t>
      </w:r>
      <w:r>
        <w:t xml:space="preserve"> popisuje děkan fakulty Libor Marek.</w:t>
      </w:r>
    </w:p>
    <w:p w14:paraId="2140000C" w14:textId="46356681" w:rsidR="009A3593" w:rsidRDefault="009A3593" w:rsidP="00DD5A53">
      <w:r>
        <w:t xml:space="preserve">Bakalářský program bude zaměřen na získání teoretických znalostí a především praktických dovedností z oblasti první pomoci, urgentní medicíny, medicíny katastrof a dalších disciplín. </w:t>
      </w:r>
      <w:r w:rsidR="00814548">
        <w:t>Studující</w:t>
      </w:r>
      <w:r>
        <w:t xml:space="preserve"> absolvují odborné praxe v nemocnicích, na záchranné službě, ale také u Policie ČR, Hasičského záchranného sboru ČR nebo u vodní záchranné služby. V průběhu studia se budoucí záchranáři naučí pracovat s nejnovějšími technologiemi a moderním vybavením vozů záchranné služby.</w:t>
      </w:r>
    </w:p>
    <w:p w14:paraId="2F4E8049" w14:textId="77777777" w:rsidR="009A3593" w:rsidRDefault="009A3593" w:rsidP="00DD5A53">
      <w:r>
        <w:lastRenderedPageBreak/>
        <w:t>Na přípravě akreditace univerzita intenzivně spolupracovala s regionálními institucemi, které mají o program Zdravotnický záchranář také mimořádný zájem.</w:t>
      </w:r>
    </w:p>
    <w:p w14:paraId="719C45A3" w14:textId="77777777" w:rsidR="009A3593" w:rsidRDefault="009A3593" w:rsidP="00DD5A53">
      <w:r>
        <w:rPr>
          <w:rStyle w:val="Zdraznn"/>
          <w:rFonts w:eastAsiaTheme="majorEastAsia"/>
        </w:rPr>
        <w:t>„Velmi si cením intenzivní spolupráce se Zlínským krajem, Zdravotnickou záchrannou službou Zlínského kraje a Krajskou nemocnicí Tomáše Bati. Bez této kooperace bychom náročný proces akreditace nedotáhli do úspěšného konce,“</w:t>
      </w:r>
      <w:r>
        <w:t xml:space="preserve"> poděkoval rektor UTB Milan Adámek.</w:t>
      </w:r>
    </w:p>
    <w:p w14:paraId="1328653F" w14:textId="0D1AAE2D" w:rsidR="009A3593" w:rsidRDefault="009A3593" w:rsidP="00DD5A53">
      <w:r>
        <w:rPr>
          <w:rStyle w:val="Zdraznn"/>
          <w:rFonts w:eastAsiaTheme="majorEastAsia"/>
        </w:rPr>
        <w:t xml:space="preserve">„Jsem velmi ráda, že se společnými silami podařilo Univerzitě T. Bati úspěšně dokončit akreditaci oboru </w:t>
      </w:r>
      <w:r w:rsidR="00B33918">
        <w:rPr>
          <w:rStyle w:val="Zdraznn"/>
          <w:rFonts w:eastAsiaTheme="majorEastAsia"/>
        </w:rPr>
        <w:t>Z</w:t>
      </w:r>
      <w:r>
        <w:rPr>
          <w:rStyle w:val="Zdraznn"/>
          <w:rFonts w:eastAsiaTheme="majorEastAsia"/>
        </w:rPr>
        <w:t>dravotnický záchranář, a vrátit tak po letech studium zpět do Zlínského kraje. Studijní možnosti a další zdravotnické obory chceme v kraji dále rozšiřovat, pro Zlínský kraj je to jedna z důležitých cest pro získávání zdravotnického personálu do budoucna,“</w:t>
      </w:r>
      <w:r>
        <w:t xml:space="preserve"> dodala radní Zlínského kraje pro zdravotnictví Olga Sehnalová.</w:t>
      </w:r>
    </w:p>
    <w:p w14:paraId="0FC0CC13" w14:textId="6478647E" w:rsidR="009A3593" w:rsidRDefault="009A3593" w:rsidP="00DD5A53">
      <w:r>
        <w:t xml:space="preserve">Přihlášky do studijního programu Zdravotnický záchranář bude možné podávat od ledna 2025. Informace o požadavcích na uchazeče a samotném přijímacím řízení budou zveřejněny na webových stránkách Fakulty humanitních studií Univerzity Tomáše Bati ve Zlíně, </w:t>
      </w:r>
      <w:hyperlink r:id="rId29" w:history="1">
        <w:r>
          <w:rPr>
            <w:rStyle w:val="Hypertextovodkaz"/>
          </w:rPr>
          <w:t>www.fhs.utb.cz</w:t>
        </w:r>
      </w:hyperlink>
      <w:r>
        <w:t xml:space="preserve">.  Předpokládá se, že do prvního ročníku bude přijato 40 </w:t>
      </w:r>
      <w:r w:rsidR="00814548">
        <w:t>studujících</w:t>
      </w:r>
      <w:r>
        <w:t>.</w:t>
      </w:r>
    </w:p>
    <w:p w14:paraId="10052F34" w14:textId="019E41F1" w:rsidR="004C7165" w:rsidRDefault="009A3593" w:rsidP="00DD5A53">
      <w:r>
        <w:t>Další velmi žádaný zdravotnický obor, o jehož akreditaci univerzita ve spolupráci s Krajskou nemocnicí T. Bati za podpory Zlínského kraje v současné době usiluje, je Radiologická asistence.</w:t>
      </w:r>
    </w:p>
    <w:p w14:paraId="51C408CE" w14:textId="77777777" w:rsidR="003F7E4A" w:rsidRDefault="003F7E4A" w:rsidP="00DD5A53"/>
    <w:p w14:paraId="2A5F9F8F" w14:textId="4362A899" w:rsidR="004C7165" w:rsidRPr="004C7165" w:rsidRDefault="004C7165" w:rsidP="004C7165">
      <w:pPr>
        <w:pStyle w:val="nadpis1akt"/>
      </w:pPr>
      <w:r>
        <w:t>Noc vědců „proměn</w:t>
      </w:r>
      <w:r w:rsidR="00416910">
        <w:t>ila</w:t>
      </w:r>
      <w:r>
        <w:t>“ Zlín</w:t>
      </w:r>
    </w:p>
    <w:p w14:paraId="72F3B9C2" w14:textId="1A32BA2F" w:rsidR="004C7165" w:rsidRPr="00DD5A53" w:rsidRDefault="00416910" w:rsidP="00DD5A53">
      <w:pPr>
        <w:rPr>
          <w:b/>
          <w:bCs/>
        </w:rPr>
      </w:pPr>
      <w:r w:rsidRPr="00DD5A53">
        <w:rPr>
          <w:b/>
          <w:bCs/>
        </w:rPr>
        <w:t>Tématem</w:t>
      </w:r>
      <w:r w:rsidR="004C7165" w:rsidRPr="00DD5A53">
        <w:rPr>
          <w:b/>
          <w:bCs/>
        </w:rPr>
        <w:t xml:space="preserve"> </w:t>
      </w:r>
      <w:r w:rsidRPr="00DD5A53">
        <w:rPr>
          <w:b/>
          <w:bCs/>
        </w:rPr>
        <w:t>Noci vědců byla</w:t>
      </w:r>
      <w:r w:rsidR="004C7165" w:rsidRPr="00DD5A53">
        <w:rPr>
          <w:b/>
          <w:bCs/>
        </w:rPr>
        <w:t> </w:t>
      </w:r>
      <w:r w:rsidRPr="00DD5A53">
        <w:rPr>
          <w:b/>
          <w:bCs/>
        </w:rPr>
        <w:t xml:space="preserve">v roce 2024 </w:t>
      </w:r>
      <w:r w:rsidR="004C7165" w:rsidRPr="00DD5A53">
        <w:rPr>
          <w:b/>
          <w:bCs/>
        </w:rPr>
        <w:t>„Proměna“. Odkaz</w:t>
      </w:r>
      <w:r w:rsidRPr="00DD5A53">
        <w:rPr>
          <w:b/>
          <w:bCs/>
        </w:rPr>
        <w:t>ovala</w:t>
      </w:r>
      <w:r w:rsidR="004C7165" w:rsidRPr="00DD5A53">
        <w:rPr>
          <w:b/>
          <w:bCs/>
        </w:rPr>
        <w:t xml:space="preserve"> na sto let od úmrtí Franze Kafky. Kafkova povídka, v níž se člověk promění v brouka, sice logice vědy poněkud odporuje, metamorfóz je však věda plná. Od evoluce v přírodě po revoluci v technologiích, včetně nástupu umělé inteligence. </w:t>
      </w:r>
    </w:p>
    <w:p w14:paraId="0B2A44AF" w14:textId="11F5E7B3" w:rsidR="004C7165" w:rsidRDefault="000F71DF" w:rsidP="00DD5A53">
      <w:r>
        <w:rPr>
          <w:rStyle w:val="Zdraznn"/>
          <w:rFonts w:eastAsiaTheme="majorEastAsia"/>
        </w:rPr>
        <w:t>„Program byl</w:t>
      </w:r>
      <w:r w:rsidR="004C7165">
        <w:rPr>
          <w:rStyle w:val="Zdraznn"/>
          <w:rFonts w:eastAsiaTheme="majorEastAsia"/>
        </w:rPr>
        <w:t xml:space="preserve"> opravdu bohatý. Výroba plastové stavebnice, recyklace, proměna odpadů na dekoraci, z jiného soudku zmíním hmyzí proměnu dokonalou a nedokonalou nebo proměnu běžných surovin na kulinářské skvosty. Zauj</w:t>
      </w:r>
      <w:r w:rsidR="00776F60">
        <w:rPr>
          <w:rStyle w:val="Zdraznn"/>
          <w:rFonts w:eastAsiaTheme="majorEastAsia"/>
        </w:rPr>
        <w:t>a</w:t>
      </w:r>
      <w:r>
        <w:rPr>
          <w:rStyle w:val="Zdraznn"/>
          <w:rFonts w:eastAsiaTheme="majorEastAsia"/>
        </w:rPr>
        <w:t xml:space="preserve">la </w:t>
      </w:r>
      <w:r w:rsidR="004C7165">
        <w:rPr>
          <w:rStyle w:val="Zdraznn"/>
          <w:rFonts w:eastAsiaTheme="majorEastAsia"/>
        </w:rPr>
        <w:t>i virtuální střelnice, šifrovačka s Franzem Kafkou nebo konzolová retrománie. Letos poprvé se s programem přid</w:t>
      </w:r>
      <w:r>
        <w:rPr>
          <w:rStyle w:val="Zdraznn"/>
          <w:rFonts w:eastAsiaTheme="majorEastAsia"/>
        </w:rPr>
        <w:t>ala</w:t>
      </w:r>
      <w:r w:rsidR="004C7165">
        <w:rPr>
          <w:rStyle w:val="Zdraznn"/>
          <w:rFonts w:eastAsiaTheme="majorEastAsia"/>
        </w:rPr>
        <w:t xml:space="preserve"> i Krajská nemocnice Tomáše Bati (KNTB), ta návštěvníky pust</w:t>
      </w:r>
      <w:r>
        <w:rPr>
          <w:rStyle w:val="Zdraznn"/>
          <w:rFonts w:eastAsiaTheme="majorEastAsia"/>
        </w:rPr>
        <w:t>ila</w:t>
      </w:r>
      <w:r w:rsidR="004C7165">
        <w:rPr>
          <w:rStyle w:val="Zdraznn"/>
          <w:rFonts w:eastAsiaTheme="majorEastAsia"/>
        </w:rPr>
        <w:t xml:space="preserve"> do laboratoří Oddělení patologie,“ </w:t>
      </w:r>
      <w:r w:rsidR="004C7165">
        <w:t>ř</w:t>
      </w:r>
      <w:r>
        <w:t>ekla</w:t>
      </w:r>
      <w:r w:rsidR="004C7165">
        <w:t xml:space="preserve"> Iva Čermáková, koordinátorka akce.</w:t>
      </w:r>
    </w:p>
    <w:p w14:paraId="6F99B521" w14:textId="2B5575D8" w:rsidR="004C7165" w:rsidRDefault="004C7165" w:rsidP="00DD5A53">
      <w:r>
        <w:t>Od svých počátků se zlínská Noc vědců hodně proměnila – z menší akce pro univerzitní zaměstnan</w:t>
      </w:r>
      <w:r w:rsidR="00C87173">
        <w:t>é</w:t>
      </w:r>
      <w:r>
        <w:t xml:space="preserve"> a jejich děti, na event pro tisíce návštěvníků od 0 do 100 let probíhající na několika místech současně.</w:t>
      </w:r>
    </w:p>
    <w:p w14:paraId="3CC473EE" w14:textId="53456752" w:rsidR="004C7165" w:rsidRDefault="004C7165" w:rsidP="00DD5A53">
      <w:r>
        <w:t xml:space="preserve">V budově </w:t>
      </w:r>
      <w:hyperlink r:id="rId30" w:history="1">
        <w:r>
          <w:rPr>
            <w:rStyle w:val="Hypertextovodkaz"/>
            <w:rFonts w:eastAsiaTheme="majorEastAsia"/>
          </w:rPr>
          <w:t>Fakulty technologické</w:t>
        </w:r>
      </w:hyperlink>
      <w:r>
        <w:t xml:space="preserve"> na návštěvníky čeka</w:t>
      </w:r>
      <w:r w:rsidR="000F71DF">
        <w:t>ly</w:t>
      </w:r>
      <w:r>
        <w:t xml:space="preserve"> experimenty, workshopy, přednášková sekce nebo projekce populárně naučných filmů z festivalu Academia Film Olomouc. Budova rektorátu univerzity </w:t>
      </w:r>
      <w:r w:rsidR="00416910">
        <w:t>byla</w:t>
      </w:r>
      <w:r>
        <w:t xml:space="preserve"> sídlem pokusů z dílny </w:t>
      </w:r>
      <w:hyperlink r:id="rId31" w:history="1">
        <w:r>
          <w:rPr>
            <w:rStyle w:val="Hypertextovodkaz"/>
            <w:rFonts w:eastAsiaTheme="majorEastAsia"/>
          </w:rPr>
          <w:t>Fakulty managementu a ekonomiky</w:t>
        </w:r>
      </w:hyperlink>
      <w:r>
        <w:t xml:space="preserve">, </w:t>
      </w:r>
      <w:hyperlink r:id="rId32" w:history="1">
        <w:r>
          <w:rPr>
            <w:rStyle w:val="Hypertextovodkaz"/>
            <w:rFonts w:eastAsiaTheme="majorEastAsia"/>
          </w:rPr>
          <w:t>Fakulty logistiky a krizového řízení</w:t>
        </w:r>
      </w:hyperlink>
      <w:r>
        <w:t>, k tomu se přid</w:t>
      </w:r>
      <w:r w:rsidR="00416910">
        <w:t>ala</w:t>
      </w:r>
      <w:r>
        <w:t xml:space="preserve"> i </w:t>
      </w:r>
      <w:hyperlink r:id="rId33" w:history="1">
        <w:r w:rsidR="001A003A">
          <w:rPr>
            <w:rStyle w:val="Hypertextovodkaz"/>
            <w:rFonts w:eastAsiaTheme="majorEastAsia"/>
          </w:rPr>
          <w:t>U</w:t>
        </w:r>
        <w:r>
          <w:rPr>
            <w:rStyle w:val="Hypertextovodkaz"/>
            <w:rFonts w:eastAsiaTheme="majorEastAsia"/>
          </w:rPr>
          <w:t>niverzitní knihovna</w:t>
        </w:r>
      </w:hyperlink>
      <w:r>
        <w:t>. Návštěvníky tady ček</w:t>
      </w:r>
      <w:r w:rsidR="00416910">
        <w:t>al</w:t>
      </w:r>
      <w:r>
        <w:t xml:space="preserve"> například virtuální boj s plameny nebo možnost stát se programátorem. Další budovou s</w:t>
      </w:r>
      <w:r w:rsidR="00776F60">
        <w:t> </w:t>
      </w:r>
      <w:r>
        <w:t xml:space="preserve">nabitým programem </w:t>
      </w:r>
      <w:r w:rsidR="00416910">
        <w:t>byla</w:t>
      </w:r>
      <w:r>
        <w:t xml:space="preserve"> budova </w:t>
      </w:r>
      <w:hyperlink r:id="rId34" w:history="1">
        <w:r>
          <w:rPr>
            <w:rStyle w:val="Hypertextovodkaz"/>
            <w:rFonts w:eastAsiaTheme="majorEastAsia"/>
          </w:rPr>
          <w:t>Fakulty humanitních studií</w:t>
        </w:r>
      </w:hyperlink>
      <w:r>
        <w:t>, kde sídlí i do Noci vědců zapojená galerie G18. Děti zde moh</w:t>
      </w:r>
      <w:r w:rsidR="00416910">
        <w:t>ly</w:t>
      </w:r>
      <w:r>
        <w:t xml:space="preserve"> absolvovat workshopy a aktivity zaměřené na mikrobiom </w:t>
      </w:r>
      <w:r>
        <w:lastRenderedPageBreak/>
        <w:t>nebo na proměny lidského těla během života. V budově 44 (areál Svitu) otevře</w:t>
      </w:r>
      <w:r w:rsidR="00416910">
        <w:t>la</w:t>
      </w:r>
      <w:r>
        <w:t xml:space="preserve"> své dílny </w:t>
      </w:r>
      <w:hyperlink r:id="rId35" w:history="1">
        <w:r>
          <w:rPr>
            <w:rStyle w:val="Hypertextovodkaz"/>
            <w:rFonts w:eastAsiaTheme="majorEastAsia"/>
          </w:rPr>
          <w:t>ROBOTA</w:t>
        </w:r>
      </w:hyperlink>
      <w:r>
        <w:t xml:space="preserve"> vybavená arsenálem 3D tiskáren, plotterů a skenerů a lákadlem </w:t>
      </w:r>
      <w:r w:rsidR="00416910">
        <w:t>byl</w:t>
      </w:r>
      <w:r>
        <w:t xml:space="preserve"> i zmíněný program ve zlínské nemocnici.</w:t>
      </w:r>
    </w:p>
    <w:p w14:paraId="5E69C4A7" w14:textId="77777777" w:rsidR="003F7E4A" w:rsidRDefault="003F7E4A" w:rsidP="00DD5A53"/>
    <w:p w14:paraId="652555CF" w14:textId="754ADE0F" w:rsidR="009A3593" w:rsidRPr="009A3593" w:rsidRDefault="009A3593" w:rsidP="009A3593">
      <w:pPr>
        <w:pStyle w:val="nadpis1akt"/>
        <w:rPr>
          <w:sz w:val="48"/>
        </w:rPr>
      </w:pPr>
      <w:r w:rsidRPr="009A3593">
        <w:t>Novou aplikaci předpovídající přívalové povodně vyvíj</w:t>
      </w:r>
      <w:r w:rsidR="001A003A">
        <w:t>ej</w:t>
      </w:r>
      <w:r w:rsidRPr="009A3593">
        <w:t>í na Univerzitě Tomáše Bati ve Zlíně</w:t>
      </w:r>
    </w:p>
    <w:p w14:paraId="67059420" w14:textId="116BEBE2" w:rsidR="009A3593" w:rsidRPr="00DD5A53" w:rsidRDefault="009A3593" w:rsidP="00DD5A53">
      <w:pPr>
        <w:rPr>
          <w:b/>
          <w:bCs/>
        </w:rPr>
      </w:pPr>
      <w:r w:rsidRPr="00DD5A53">
        <w:rPr>
          <w:b/>
          <w:bCs/>
        </w:rPr>
        <w:t>Systém předpovědi nebezpečí vzniku přívalových povodní vyvíj</w:t>
      </w:r>
      <w:r w:rsidR="007B4D25">
        <w:rPr>
          <w:b/>
          <w:bCs/>
        </w:rPr>
        <w:t>ej</w:t>
      </w:r>
      <w:r w:rsidRPr="00DD5A53">
        <w:rPr>
          <w:b/>
          <w:bCs/>
        </w:rPr>
        <w:t xml:space="preserve">í vědci z </w:t>
      </w:r>
      <w:hyperlink r:id="rId36" w:history="1">
        <w:r w:rsidRPr="00DD5A53">
          <w:rPr>
            <w:rStyle w:val="Hypertextovodkaz"/>
            <w:rFonts w:eastAsiaTheme="majorEastAsia"/>
            <w:b/>
            <w:bCs/>
          </w:rPr>
          <w:t>Fakulty aplikované informatiky</w:t>
        </w:r>
      </w:hyperlink>
      <w:r w:rsidRPr="00DD5A53">
        <w:rPr>
          <w:b/>
          <w:bCs/>
        </w:rPr>
        <w:t xml:space="preserve"> (FAI) a </w:t>
      </w:r>
      <w:hyperlink r:id="rId37" w:history="1">
        <w:r w:rsidRPr="00DD5A53">
          <w:rPr>
            <w:rStyle w:val="Hypertextovodkaz"/>
            <w:rFonts w:eastAsiaTheme="majorEastAsia"/>
            <w:b/>
            <w:bCs/>
          </w:rPr>
          <w:t>Fakulty logistiky a krizového řízení</w:t>
        </w:r>
      </w:hyperlink>
      <w:r w:rsidRPr="00DD5A53">
        <w:rPr>
          <w:b/>
          <w:bCs/>
        </w:rPr>
        <w:t xml:space="preserve"> (FLKŘ) Univerzity Tomáše Bati ve Zlíně. Jedná se o aplikaci s názvem FLAPRIS, která umožní významné zpřesnění předpovědi. Vědci během vývoje a programování systému využili také umělou inteligenci.</w:t>
      </w:r>
    </w:p>
    <w:p w14:paraId="5C107946" w14:textId="19E6159D" w:rsidR="009A3593" w:rsidRDefault="009A3593" w:rsidP="00DD5A53">
      <w:r>
        <w:rPr>
          <w:rStyle w:val="Zdraznn"/>
        </w:rPr>
        <w:t>„Aplikace bude umět upřesnit předpověď, ať už z hlediska aktuálního stavu nebo predikce</w:t>
      </w:r>
      <w:r w:rsidR="00D07E0A">
        <w:rPr>
          <w:rStyle w:val="Zdraznn"/>
        </w:rPr>
        <w:t>,</w:t>
      </w:r>
      <w:r>
        <w:rPr>
          <w:rStyle w:val="Zdraznn"/>
        </w:rPr>
        <w:t xml:space="preserve"> na 30 minut dopředu. Český hydrometeorologický ústav (ČHMÚ) vydává výstrahy pro území obcí s rozšířenou působností (ORP), výhodou námi vyvíjené aplikace je míra zpřesnění pro úroveň obcí,“</w:t>
      </w:r>
      <w:r>
        <w:t xml:space="preserve"> popisuje vědec dr. David Šaur, hlavní řešitel projektu z Fakulty aplikované informatiky.</w:t>
      </w:r>
    </w:p>
    <w:p w14:paraId="7F09509C" w14:textId="77777777" w:rsidR="009A3593" w:rsidRDefault="009A3593" w:rsidP="00DD5A53">
      <w:r>
        <w:rPr>
          <w:rStyle w:val="Zdraznn"/>
        </w:rPr>
        <w:t>„Tato metoda nám dokáže upřesnit předpověď včetně aktuálního odhadu nebezpečí přívalových povodní. Aplikace počítá s terénem v daném místě, sklonem, druhem půdy i její nasyceností a schopností absorbovat vodu. Dokáže vypočítat, kudy v případě přívalových povodní poteče voda a v jakém množství,“</w:t>
      </w:r>
      <w:r>
        <w:t xml:space="preserve"> dodává dr. Jakub Rak z Fakulty logistiky a krizového řízení, který na projektu rovněž pracuje.</w:t>
      </w:r>
    </w:p>
    <w:p w14:paraId="2DDF5DB6" w14:textId="28714C19" w:rsidR="009A3593" w:rsidRDefault="009A3593" w:rsidP="00DD5A53">
      <w:r>
        <w:t xml:space="preserve">Aplikaci již nyní využívá například Krajský úřad ve Zlíně, který poskytuje vědcům data z jejich meteorologického radaru. </w:t>
      </w:r>
      <w:r>
        <w:rPr>
          <w:rStyle w:val="Zdraznn"/>
        </w:rPr>
        <w:t>„Je důležité říci, že systém je zaměřen hlavně na přívalové povodně, tedy kdy</w:t>
      </w:r>
      <w:r w:rsidR="007B4D25">
        <w:rPr>
          <w:rStyle w:val="Zdraznn"/>
        </w:rPr>
        <w:t>ž</w:t>
      </w:r>
      <w:r>
        <w:rPr>
          <w:rStyle w:val="Zdraznn"/>
        </w:rPr>
        <w:t xml:space="preserve"> velké množství srážek spadne v jeden okamžik na malém území. Voda často stéká z</w:t>
      </w:r>
      <w:r w:rsidR="007B4D25">
        <w:rPr>
          <w:rStyle w:val="Zdraznn"/>
        </w:rPr>
        <w:t> </w:t>
      </w:r>
      <w:r>
        <w:rPr>
          <w:rStyle w:val="Zdraznn"/>
        </w:rPr>
        <w:t>kopců, bere s sebou bahno. Aplikace zná, jaký je tam typ půdy, jaká je její nasycenost a</w:t>
      </w:r>
      <w:r w:rsidR="00D07E0A">
        <w:rPr>
          <w:rStyle w:val="Zdraznn"/>
        </w:rPr>
        <w:t> </w:t>
      </w:r>
      <w:r>
        <w:rPr>
          <w:rStyle w:val="Zdraznn"/>
        </w:rPr>
        <w:t xml:space="preserve">předpovídá, jaké je riziko a které území je ohroženo,“ </w:t>
      </w:r>
      <w:r>
        <w:t>upřesňuje dr. Jakub Rak.</w:t>
      </w:r>
    </w:p>
    <w:p w14:paraId="6D1ACCB5" w14:textId="1D81288F" w:rsidR="009A3593" w:rsidRDefault="009A3593" w:rsidP="00DD5A53">
      <w:r>
        <w:t xml:space="preserve">Vědci mají aktuálně hotový software, nyní nastavují a dolaďují také radar. </w:t>
      </w:r>
      <w:r>
        <w:rPr>
          <w:rStyle w:val="Zdraznn"/>
        </w:rPr>
        <w:t>„Přívalových povodní máme v kraji ročně desítky. Mapujeme, jak vypadaly, a zpětně porovnáváme s predikcí aplikace,“</w:t>
      </w:r>
      <w:r>
        <w:t xml:space="preserve"> říká Jakub Rak. Data získávají vědci také od hasičů, kteří letos v létě několikrát zasahovali například během přívalových povodní v obcích na Zlínsku. Musí nasbírat celou řadu podobných událostí, aby ověřili zejména spolehlivost aplikace. </w:t>
      </w:r>
      <w:r>
        <w:rPr>
          <w:rStyle w:val="Zdraznn"/>
        </w:rPr>
        <w:t>„Potom budeme systém testovat.</w:t>
      </w:r>
      <w:r>
        <w:t xml:space="preserve"> </w:t>
      </w:r>
      <w:r>
        <w:rPr>
          <w:rStyle w:val="Zdraznn"/>
        </w:rPr>
        <w:t>Podle prvotních výsledků to zatím vypadá, že by ta spolehlivost mohla být docela vysoká,“</w:t>
      </w:r>
      <w:r>
        <w:t xml:space="preserve"> říká dr. David Šaur.</w:t>
      </w:r>
    </w:p>
    <w:p w14:paraId="382C216F" w14:textId="4964D407" w:rsidR="009A3593" w:rsidRDefault="009A3593" w:rsidP="00DD5A53">
      <w:r>
        <w:t>Na vývoj aplikace získali vědci od Ministerstva vnitra ČR více než deset milionů korun. Poté, co ověří funkčnost, chtějí systém nabídnout Českému hydrometeorologickému ústavu. Využívat ho budou také například krizové štáby obcí s rozšířenou působností. Autoři aplikace FLAPRIS již nyní připravují rovněž systém pro detekci tornád TORPIS a rádi by se účastnili také mezinárodního projektu HORIZON, který se bude zaměřovat na nebezpečí sesuvu půdy.</w:t>
      </w:r>
    </w:p>
    <w:p w14:paraId="0CC72F89" w14:textId="77777777" w:rsidR="003F7E4A" w:rsidRDefault="003F7E4A" w:rsidP="00DD5A53"/>
    <w:p w14:paraId="0D940675" w14:textId="77777777" w:rsidR="003F7E4A" w:rsidRDefault="003F7E4A" w:rsidP="00DD5A53"/>
    <w:p w14:paraId="3EE2434C" w14:textId="3F30208C" w:rsidR="009A3593" w:rsidRPr="009B7BE0" w:rsidRDefault="009A3593" w:rsidP="009A3593">
      <w:pPr>
        <w:pStyle w:val="nadpis1akt"/>
      </w:pPr>
      <w:r>
        <w:lastRenderedPageBreak/>
        <w:t>Finanční pevnost: Hra, která učí finanční gramotnosti děti z dětských domovů</w:t>
      </w:r>
    </w:p>
    <w:p w14:paraId="1E201CF2" w14:textId="7EFDC8BE" w:rsidR="009A3593" w:rsidRPr="00DD5A53" w:rsidRDefault="009A3593" w:rsidP="00DD5A53">
      <w:pPr>
        <w:rPr>
          <w:b/>
          <w:bCs/>
        </w:rPr>
      </w:pPr>
      <w:r w:rsidRPr="00DD5A53">
        <w:rPr>
          <w:b/>
          <w:bCs/>
        </w:rPr>
        <w:t xml:space="preserve">Unikátní zážitková hra s názvem </w:t>
      </w:r>
      <w:r w:rsidR="004C7165" w:rsidRPr="00DD5A53">
        <w:rPr>
          <w:b/>
          <w:bCs/>
        </w:rPr>
        <w:t>„</w:t>
      </w:r>
      <w:r w:rsidRPr="00DD5A53">
        <w:rPr>
          <w:rStyle w:val="Siln"/>
          <w:rFonts w:eastAsiaTheme="majorEastAsia"/>
        </w:rPr>
        <w:t>Finanční pevnost</w:t>
      </w:r>
      <w:r w:rsidR="004C7165" w:rsidRPr="00DD5A53">
        <w:rPr>
          <w:rStyle w:val="Siln"/>
          <w:rFonts w:eastAsiaTheme="majorEastAsia"/>
        </w:rPr>
        <w:t>“</w:t>
      </w:r>
      <w:r w:rsidR="00197557" w:rsidRPr="00DD5A53">
        <w:rPr>
          <w:b/>
          <w:bCs/>
        </w:rPr>
        <w:t xml:space="preserve"> </w:t>
      </w:r>
      <w:r w:rsidRPr="00DD5A53">
        <w:rPr>
          <w:b/>
          <w:bCs/>
        </w:rPr>
        <w:t>má za cíl rozvíjet finanční gramotnost dětí z dětských domovů. Tuto interaktivní hru</w:t>
      </w:r>
      <w:r w:rsidR="00197557" w:rsidRPr="00DD5A53">
        <w:rPr>
          <w:b/>
          <w:bCs/>
        </w:rPr>
        <w:t xml:space="preserve"> </w:t>
      </w:r>
      <w:r w:rsidRPr="00DD5A53">
        <w:rPr>
          <w:b/>
          <w:bCs/>
        </w:rPr>
        <w:t xml:space="preserve">představili na </w:t>
      </w:r>
      <w:hyperlink r:id="rId38" w:history="1">
        <w:r w:rsidRPr="00DD5A53">
          <w:rPr>
            <w:rStyle w:val="Hypertextovodkaz"/>
            <w:rFonts w:eastAsiaTheme="majorEastAsia"/>
            <w:b/>
            <w:bCs/>
          </w:rPr>
          <w:t>Fakultě managementu a</w:t>
        </w:r>
        <w:r w:rsidR="007B4D25">
          <w:rPr>
            <w:rStyle w:val="Hypertextovodkaz"/>
            <w:rFonts w:eastAsiaTheme="majorEastAsia"/>
            <w:b/>
            <w:bCs/>
          </w:rPr>
          <w:t> </w:t>
        </w:r>
        <w:r w:rsidRPr="00DD5A53">
          <w:rPr>
            <w:rStyle w:val="Hypertextovodkaz"/>
            <w:rFonts w:eastAsiaTheme="majorEastAsia"/>
            <w:b/>
            <w:bCs/>
          </w:rPr>
          <w:t>ekonomiky</w:t>
        </w:r>
      </w:hyperlink>
      <w:r w:rsidRPr="00DD5A53">
        <w:rPr>
          <w:b/>
          <w:bCs/>
        </w:rPr>
        <w:t xml:space="preserve"> (FaME) Univerzity Tomáše Bati ve Zlíně. Autorkami hry jsou dr. Bohumila Svitáková, pedagožka a odborná asistentka Ústavu financí a účetnictví, a </w:t>
      </w:r>
      <w:r w:rsidR="009B0EBC">
        <w:rPr>
          <w:b/>
          <w:bCs/>
        </w:rPr>
        <w:t>studentka</w:t>
      </w:r>
      <w:r w:rsidRPr="00DD5A53">
        <w:rPr>
          <w:b/>
          <w:bCs/>
        </w:rPr>
        <w:t xml:space="preserve"> třetího ročníku Lucie Bohuslavová. Navrhly ji ve spolupráci s řediteli a zástupci dětských domovů, aby co nejlépe odpovídala potřebám mladých lidí vyrůstajících v náhradní péči. </w:t>
      </w:r>
    </w:p>
    <w:p w14:paraId="51032423" w14:textId="67E2250F" w:rsidR="009A3593" w:rsidRDefault="009A3593" w:rsidP="00DD5A53">
      <w:r>
        <w:t>Ředitelé a zástupci dětských domovů ze Zlínského kraje měli příležitost si hru sami vyzkoušet. Cílem bylo nejen demonstrovat principy hry, ale také zjistit přínos pro děti a doslova ušít hru na míru.</w:t>
      </w:r>
    </w:p>
    <w:p w14:paraId="008E43B6" w14:textId="20F0A77D" w:rsidR="009A3593" w:rsidRDefault="009A3593" w:rsidP="00DD5A53">
      <w:r>
        <w:rPr>
          <w:rStyle w:val="Zdraznn"/>
        </w:rPr>
        <w:t xml:space="preserve">„Velmi si vážíme spolupráce s dětskými domovy. Věřím, že jim hra skutečně přispěje k rozvoji finanční gramotnosti a usnadní dětem přechod z dětského domova do reálného života. Budeme rádi, když jim alespoň touto cestou vstup do finanční </w:t>
      </w:r>
      <w:r w:rsidR="007B4D25">
        <w:rPr>
          <w:rStyle w:val="Zdraznn"/>
          <w:rFonts w:ascii="Times New Roman" w:hAnsi="Times New Roman" w:cs="Times New Roman"/>
        </w:rPr>
        <w:t>‚</w:t>
      </w:r>
      <w:r>
        <w:rPr>
          <w:rStyle w:val="Zdraznn"/>
        </w:rPr>
        <w:t>džungle</w:t>
      </w:r>
      <w:r w:rsidR="007B4D25">
        <w:rPr>
          <w:rStyle w:val="Zdraznn"/>
          <w:rFonts w:ascii="Times New Roman" w:hAnsi="Times New Roman" w:cs="Times New Roman"/>
        </w:rPr>
        <w:t>ʻ</w:t>
      </w:r>
      <w:r>
        <w:rPr>
          <w:rStyle w:val="Zdraznn"/>
        </w:rPr>
        <w:t xml:space="preserve"> usnadníme</w:t>
      </w:r>
      <w:r w:rsidR="007B4D25">
        <w:rPr>
          <w:rStyle w:val="Zdraznn"/>
        </w:rPr>
        <w:t>,</w:t>
      </w:r>
      <w:r>
        <w:rPr>
          <w:rStyle w:val="Zdraznn"/>
        </w:rPr>
        <w:t>“</w:t>
      </w:r>
      <w:r>
        <w:t xml:space="preserve"> uvedla dr. Bohumila Svitáková.</w:t>
      </w:r>
    </w:p>
    <w:p w14:paraId="6CC84D4B" w14:textId="4B5623ED" w:rsidR="009A3593" w:rsidRDefault="009A3593" w:rsidP="00DD5A53">
      <w:r>
        <w:t xml:space="preserve">Hra </w:t>
      </w:r>
      <w:r w:rsidRPr="00234CFE">
        <w:rPr>
          <w:i/>
          <w:iCs/>
        </w:rPr>
        <w:t>Finanční pevnost</w:t>
      </w:r>
      <w:r>
        <w:t xml:space="preserve"> simuluje reálný život dospělých. Hráči si vyzkoušejí vydělávat peníze, hradit náklady na bydlení a další nezbytné výdaje, čelit lákadlům „výhodných“ nákupů i</w:t>
      </w:r>
      <w:r w:rsidR="007B4D25">
        <w:t> </w:t>
      </w:r>
      <w:r>
        <w:t>rychlých půjček. Hra obsahuje osm klíčových rozhodovacích stanovišť, která dětem ukazují, jak důležité je nejen hospodařit s penězi, ale také si vytvořit návyk pravidelného spoření. Hra je určena dětem od 15 let.</w:t>
      </w:r>
    </w:p>
    <w:p w14:paraId="5B4A2E95" w14:textId="77777777" w:rsidR="009A3593" w:rsidRDefault="009A3593" w:rsidP="00DD5A53">
      <w:r>
        <w:t>„</w:t>
      </w:r>
      <w:r>
        <w:rPr>
          <w:rStyle w:val="Zdraznn"/>
        </w:rPr>
        <w:t>Děti z dětských domovů často nemají dostatek příležitostí získat praktické zkušenosti s penězi. Tato hra je učí, jak s nimi zacházet odpovědně a jak se vyhnout finančním pastem,“</w:t>
      </w:r>
      <w:r>
        <w:t> uvedla spoluautorka hry Lucie Bohuslavová.</w:t>
      </w:r>
    </w:p>
    <w:p w14:paraId="47E9E491" w14:textId="77777777" w:rsidR="009A3593" w:rsidRDefault="009A3593" w:rsidP="00DD5A53">
      <w:r>
        <w:t>Akce se zúčastnilo čtrnáct zástupců dětských domovů, kteří ocenili nejen samotnou hru, ale také její přínos pro budoucí uplatnění dětí.</w:t>
      </w:r>
    </w:p>
    <w:p w14:paraId="72F271BA" w14:textId="42AD19CF" w:rsidR="009A3593" w:rsidRDefault="009A3593" w:rsidP="00DD5A53">
      <w:r>
        <w:rPr>
          <w:rStyle w:val="Zdraznn"/>
        </w:rPr>
        <w:t>„Jsem z projektu nadšená, protože tato aktivita je pro naše děti velkým přínosem. My sami sice školíme děti ve finanční gramotnosti, ale stále to nestačí. Poslední dva tři roky bohužel ani žádné školení či projekt nefunguje, proto jsme rádi, že se ve spolupráci s FaME tento projekt nastartoval</w:t>
      </w:r>
      <w:r w:rsidR="000210CB">
        <w:rPr>
          <w:rStyle w:val="Zdraznn"/>
        </w:rPr>
        <w:t>,</w:t>
      </w:r>
      <w:r>
        <w:rPr>
          <w:rStyle w:val="Zdraznn"/>
        </w:rPr>
        <w:t>“</w:t>
      </w:r>
      <w:r>
        <w:t xml:space="preserve"> uvedla Eva Ledvinová, ředitelka Dětského domova Lazy ve Zlíně.</w:t>
      </w:r>
    </w:p>
    <w:p w14:paraId="5A01F1B7" w14:textId="657139D5" w:rsidR="009A3593" w:rsidRDefault="009A3593" w:rsidP="00DD5A53">
      <w:r>
        <w:t xml:space="preserve">Fakulta managementu a ekonomiky již dlouhá léta spolupracuje s dětskými domovy na různých projektech. </w:t>
      </w:r>
      <w:r w:rsidR="00814548">
        <w:t>Studující</w:t>
      </w:r>
      <w:r>
        <w:t xml:space="preserve"> fakulty pravidelně dojíždějí do dětských domovů, kde mladší děti doučují a procvičují s nimi finanční </w:t>
      </w:r>
      <w:r w:rsidR="00197557">
        <w:t>gramotnost.</w:t>
      </w:r>
      <w:r w:rsidR="00197557">
        <w:rPr>
          <w:rStyle w:val="Zdraznn"/>
        </w:rPr>
        <w:t xml:space="preserve"> „Kromě</w:t>
      </w:r>
      <w:r>
        <w:rPr>
          <w:rStyle w:val="Zdraznn"/>
        </w:rPr>
        <w:t xml:space="preserve"> toho se fakulta podílí na realizaci úspěšného dlouhodobého projektu Podnikatelský kemp s Nadací ZET prof. Milana Zeleného, jehož cílem je pomoci dětem z dětských domovů rozvíjet jejich podnikatelské sny a ukázat jim, jak nastartovat své budoucí kariéry,“</w:t>
      </w:r>
      <w:r>
        <w:t xml:space="preserve"> uvedl na závěr proděkan FaME pro strategický rozvoj prof. David Tuček.</w:t>
      </w:r>
    </w:p>
    <w:p w14:paraId="5D4BD737" w14:textId="77777777" w:rsidR="003F7E4A" w:rsidRDefault="003F7E4A" w:rsidP="00DD5A53"/>
    <w:p w14:paraId="3F04573C" w14:textId="77777777" w:rsidR="003F7E4A" w:rsidRDefault="003F7E4A" w:rsidP="00DD5A53"/>
    <w:p w14:paraId="5501D4AE" w14:textId="77777777" w:rsidR="009A3593" w:rsidRDefault="009A3593" w:rsidP="009A3593">
      <w:pPr>
        <w:pStyle w:val="nadpis1akt"/>
        <w:rPr>
          <w:sz w:val="48"/>
        </w:rPr>
      </w:pPr>
      <w:r>
        <w:lastRenderedPageBreak/>
        <w:t>Univerzita Tomáše Bati ve Zlíně začíná stavět novou budovu Fakulty technologické</w:t>
      </w:r>
    </w:p>
    <w:p w14:paraId="7F7D2E50" w14:textId="05C3E475" w:rsidR="009A3593" w:rsidRPr="003F7E4A" w:rsidRDefault="009A3593" w:rsidP="00DD5A53">
      <w:pPr>
        <w:rPr>
          <w:rFonts w:cstheme="minorHAnsi"/>
          <w:b/>
          <w:bCs/>
        </w:rPr>
      </w:pPr>
      <w:r w:rsidRPr="003F7E4A">
        <w:rPr>
          <w:rFonts w:cstheme="minorHAnsi"/>
          <w:b/>
          <w:bCs/>
        </w:rPr>
        <w:t xml:space="preserve">Slavnostním poklepem základního kamene zahájila dne 8. listopadu 2024 Univerzita Tomáše Bati ve Zlíně výstavbu nového objektu </w:t>
      </w:r>
      <w:hyperlink r:id="rId39" w:history="1">
        <w:r w:rsidRPr="003F7E4A">
          <w:rPr>
            <w:rStyle w:val="Hypertextovodkaz"/>
            <w:rFonts w:eastAsiaTheme="majorEastAsia" w:cstheme="minorHAnsi"/>
            <w:b/>
            <w:bCs/>
          </w:rPr>
          <w:t>Fakulty technologické</w:t>
        </w:r>
      </w:hyperlink>
      <w:r w:rsidRPr="003F7E4A">
        <w:rPr>
          <w:rFonts w:cstheme="minorHAnsi"/>
          <w:b/>
          <w:bCs/>
        </w:rPr>
        <w:t>. Původní budova, která byla na daném místě postavena na začátku 30.</w:t>
      </w:r>
      <w:r w:rsidR="00D07E0A">
        <w:rPr>
          <w:rFonts w:cstheme="minorHAnsi"/>
          <w:b/>
          <w:bCs/>
        </w:rPr>
        <w:t> </w:t>
      </w:r>
      <w:r w:rsidRPr="003F7E4A">
        <w:rPr>
          <w:rFonts w:cstheme="minorHAnsi"/>
          <w:b/>
          <w:bCs/>
        </w:rPr>
        <w:t>let minulého století jako součást průmyslové zástavby firmy Baťa, byla z důvodů havarijní statiky v loňském roce zbourána. Na stejném místě bude vystavěna budova nová podle návrhu Ing. arch. Vladislava Vrány z brněnského ATELIERU 2002.</w:t>
      </w:r>
    </w:p>
    <w:p w14:paraId="0066C03B" w14:textId="47201034" w:rsidR="009A3593" w:rsidRPr="003F7E4A" w:rsidRDefault="009A3593" w:rsidP="00DD5A53">
      <w:pPr>
        <w:rPr>
          <w:rFonts w:cstheme="minorHAnsi"/>
        </w:rPr>
      </w:pPr>
      <w:r w:rsidRPr="003F7E4A">
        <w:rPr>
          <w:rStyle w:val="Zdraznn"/>
          <w:rFonts w:cstheme="minorHAnsi"/>
        </w:rPr>
        <w:t xml:space="preserve"> „Fakulta technologická, coby nejstarší zlínská fakulta, tvořila pomyslný základní stavební kámen vzniku Univerzity Tomáše Bati ve Zlíně a já jsem nesmírně potěšen, že mohu dnes symbolickým poklepem na skutečný základní kámen zahájit tuto významnou stavbu. Speciální poděkování patří Zlínskému kraji, jehož dotace umožnila tuto pro univerzitu strategickou investici zrealizovat a díky které budou mít </w:t>
      </w:r>
      <w:r w:rsidR="00814548" w:rsidRPr="003F7E4A">
        <w:rPr>
          <w:rStyle w:val="Zdraznn"/>
          <w:rFonts w:cstheme="minorHAnsi"/>
        </w:rPr>
        <w:t>studující</w:t>
      </w:r>
      <w:r w:rsidRPr="003F7E4A">
        <w:rPr>
          <w:rStyle w:val="Zdraznn"/>
          <w:rFonts w:cstheme="minorHAnsi"/>
        </w:rPr>
        <w:t xml:space="preserve"> i </w:t>
      </w:r>
      <w:r w:rsidR="00814548" w:rsidRPr="003F7E4A">
        <w:rPr>
          <w:rStyle w:val="Zdraznn"/>
          <w:rFonts w:cstheme="minorHAnsi"/>
        </w:rPr>
        <w:t>zaměstnaní</w:t>
      </w:r>
      <w:r w:rsidRPr="003F7E4A">
        <w:rPr>
          <w:rStyle w:val="Zdraznn"/>
          <w:rFonts w:cstheme="minorHAnsi"/>
        </w:rPr>
        <w:t xml:space="preserve"> nové, moderní prostory odpovídající dnešním standardům,“ </w:t>
      </w:r>
      <w:r w:rsidRPr="003F7E4A">
        <w:rPr>
          <w:rFonts w:cstheme="minorHAnsi"/>
        </w:rPr>
        <w:t>říká rektor UTB Milan Adámek a dodává</w:t>
      </w:r>
      <w:r w:rsidRPr="003F7E4A">
        <w:rPr>
          <w:rStyle w:val="Zdraznn"/>
          <w:rFonts w:cstheme="minorHAnsi"/>
        </w:rPr>
        <w:t>: „Nová budova objemově i polohově kopíruje nahrazovanou starou budovu a svým architektonickým výrazem, použitými materiály a členěním fasády navazuje na okolní objekty v tradičním zlínském industriálním pojetí</w:t>
      </w:r>
      <w:r w:rsidR="00A636A2">
        <w:rPr>
          <w:rStyle w:val="Zdraznn"/>
          <w:rFonts w:cstheme="minorHAnsi"/>
        </w:rPr>
        <w:t>.</w:t>
      </w:r>
      <w:r w:rsidRPr="003F7E4A">
        <w:rPr>
          <w:rStyle w:val="Zdraznn"/>
          <w:rFonts w:cstheme="minorHAnsi"/>
        </w:rPr>
        <w:t>“</w:t>
      </w:r>
    </w:p>
    <w:p w14:paraId="00E95301" w14:textId="341A8178" w:rsidR="009A3593" w:rsidRPr="003F7E4A" w:rsidRDefault="009A3593" w:rsidP="00DD5A53">
      <w:pPr>
        <w:rPr>
          <w:rFonts w:cstheme="minorHAnsi"/>
        </w:rPr>
      </w:pPr>
      <w:r w:rsidRPr="003F7E4A">
        <w:rPr>
          <w:rFonts w:cstheme="minorHAnsi"/>
        </w:rPr>
        <w:t xml:space="preserve">Objekt bude mít šest nadzemních a jedno částečné podzemní technické podlaží. </w:t>
      </w:r>
      <w:r w:rsidR="00814548" w:rsidRPr="003F7E4A">
        <w:rPr>
          <w:rFonts w:cstheme="minorHAnsi"/>
        </w:rPr>
        <w:t>Studující</w:t>
      </w:r>
      <w:r w:rsidRPr="003F7E4A">
        <w:rPr>
          <w:rFonts w:cstheme="minorHAnsi"/>
        </w:rPr>
        <w:t xml:space="preserve"> i</w:t>
      </w:r>
      <w:r w:rsidR="00A636A2">
        <w:rPr>
          <w:rFonts w:cstheme="minorHAnsi"/>
        </w:rPr>
        <w:t> </w:t>
      </w:r>
      <w:r w:rsidR="00814548" w:rsidRPr="003F7E4A">
        <w:rPr>
          <w:rFonts w:cstheme="minorHAnsi"/>
        </w:rPr>
        <w:t>zaměstnaní</w:t>
      </w:r>
      <w:r w:rsidRPr="003F7E4A">
        <w:rPr>
          <w:rFonts w:cstheme="minorHAnsi"/>
        </w:rPr>
        <w:t xml:space="preserve"> se mohou těšit na nové výukové laboratoře, seminární učebny a pracovny. Své místo zde budou mít také Ústav výrobního inženýrství, Ústav inženýrství polymerů, Ústav fyziky a materiálového inženýrství a dále děkanát a veškerá administrativní pracoviště fakulty.</w:t>
      </w:r>
    </w:p>
    <w:p w14:paraId="1222105B" w14:textId="77777777" w:rsidR="009A3593" w:rsidRPr="003F7E4A" w:rsidRDefault="009A3593" w:rsidP="00DD5A53">
      <w:pPr>
        <w:rPr>
          <w:rFonts w:cstheme="minorHAnsi"/>
        </w:rPr>
      </w:pPr>
      <w:r w:rsidRPr="003F7E4A">
        <w:rPr>
          <w:rFonts w:cstheme="minorHAnsi"/>
        </w:rPr>
        <w:t>Prostorové řešení bylo navrženo ve snaze maximalizovat využitelnou plochu objektu. Zpracovatelé projektu museli rozvrhnout místnosti tak, aby byly provozně funkční a efektivní a současně zohlednili specifické potřeby zasídlených ústavů a pracovišť fakulty.</w:t>
      </w:r>
    </w:p>
    <w:p w14:paraId="36349A32" w14:textId="77E5A59E" w:rsidR="009A3593" w:rsidRPr="003F7E4A" w:rsidRDefault="009A3593" w:rsidP="00DD5A53">
      <w:pPr>
        <w:rPr>
          <w:rFonts w:eastAsia="Times New Roman" w:cstheme="minorHAnsi"/>
          <w:szCs w:val="24"/>
          <w:lang w:eastAsia="cs-CZ"/>
        </w:rPr>
      </w:pPr>
      <w:r w:rsidRPr="003F7E4A">
        <w:rPr>
          <w:rFonts w:eastAsia="Times New Roman" w:cstheme="minorHAnsi"/>
          <w:i/>
          <w:iCs/>
          <w:szCs w:val="24"/>
          <w:lang w:eastAsia="cs-CZ"/>
        </w:rPr>
        <w:t>„Speciální infrastruktura byla navržena pro Ústav výrobního inženýrství, který je do budoucna klíčový pro plánovaný rozvoj strojírenských studijních oborů. Pro tento ústav budou v přízemí objektu vybudovány těžké halové technologické laboratoře se zvýšenou únosností podlah umožňující univerzální rozmístění strojního vybavení a manipulaci s těžkými břemeny pomocí jeřábové techniky,“</w:t>
      </w:r>
      <w:r w:rsidRPr="003F7E4A">
        <w:rPr>
          <w:rFonts w:eastAsia="Times New Roman" w:cstheme="minorHAnsi"/>
          <w:szCs w:val="24"/>
          <w:lang w:eastAsia="cs-CZ"/>
        </w:rPr>
        <w:t xml:space="preserve"> popisuje děkan Fakulty technologické UTB Roman Čermák a zdůrazňuje</w:t>
      </w:r>
      <w:r w:rsidRPr="003F7E4A">
        <w:rPr>
          <w:rFonts w:eastAsia="Times New Roman" w:cstheme="minorHAnsi"/>
          <w:i/>
          <w:iCs/>
          <w:szCs w:val="24"/>
          <w:lang w:eastAsia="cs-CZ"/>
        </w:rPr>
        <w:t>: „Nová U1 zásadně pomůže k realizaci nových studijních programů zaměřených na polovodičové materiály a technologie a taktéž studijního programu Radiologická asistence</w:t>
      </w:r>
      <w:r w:rsidR="00A636A2">
        <w:rPr>
          <w:rFonts w:eastAsia="Times New Roman" w:cstheme="minorHAnsi"/>
          <w:i/>
          <w:iCs/>
          <w:szCs w:val="24"/>
          <w:lang w:eastAsia="cs-CZ"/>
        </w:rPr>
        <w:t>.</w:t>
      </w:r>
      <w:r w:rsidRPr="003F7E4A">
        <w:rPr>
          <w:rFonts w:eastAsia="Times New Roman" w:cstheme="minorHAnsi"/>
          <w:i/>
          <w:iCs/>
          <w:szCs w:val="24"/>
          <w:lang w:eastAsia="cs-CZ"/>
        </w:rPr>
        <w:t>“</w:t>
      </w:r>
    </w:p>
    <w:p w14:paraId="1B0C2F42" w14:textId="400F941C" w:rsidR="009A3593" w:rsidRPr="003F7E4A" w:rsidRDefault="009A3593" w:rsidP="00DD5A53">
      <w:pPr>
        <w:rPr>
          <w:rFonts w:eastAsia="Times New Roman" w:cstheme="minorHAnsi"/>
          <w:szCs w:val="24"/>
          <w:lang w:eastAsia="cs-CZ"/>
        </w:rPr>
      </w:pPr>
      <w:r w:rsidRPr="003F7E4A">
        <w:rPr>
          <w:rFonts w:eastAsia="Times New Roman" w:cstheme="minorHAnsi"/>
          <w:szCs w:val="24"/>
          <w:lang w:eastAsia="cs-CZ"/>
        </w:rPr>
        <w:t>Z hlediska energetické náročnosti je novostavba parametricky navržena v kategorii „A</w:t>
      </w:r>
      <w:r w:rsidR="00A636A2">
        <w:rPr>
          <w:rFonts w:eastAsia="Times New Roman" w:cstheme="minorHAnsi"/>
          <w:szCs w:val="24"/>
          <w:lang w:eastAsia="cs-CZ"/>
        </w:rPr>
        <w:t> </w:t>
      </w:r>
      <w:r w:rsidRPr="003F7E4A">
        <w:rPr>
          <w:rFonts w:eastAsia="Times New Roman" w:cstheme="minorHAnsi"/>
          <w:szCs w:val="24"/>
          <w:lang w:eastAsia="cs-CZ"/>
        </w:rPr>
        <w:t xml:space="preserve">mimořádně úsporná“ splňující podmínky pasivního energetického standardu. </w:t>
      </w:r>
      <w:r w:rsidRPr="003F7E4A">
        <w:rPr>
          <w:rFonts w:eastAsia="Times New Roman" w:cstheme="minorHAnsi"/>
          <w:i/>
          <w:iCs/>
          <w:szCs w:val="24"/>
          <w:lang w:eastAsia="cs-CZ"/>
        </w:rPr>
        <w:t>„Použití moderních technologií</w:t>
      </w:r>
      <w:r w:rsidR="00A636A2">
        <w:rPr>
          <w:rFonts w:eastAsia="Times New Roman" w:cstheme="minorHAnsi"/>
          <w:i/>
          <w:iCs/>
          <w:szCs w:val="24"/>
          <w:lang w:eastAsia="cs-CZ"/>
        </w:rPr>
        <w:t>,</w:t>
      </w:r>
      <w:r w:rsidRPr="003F7E4A">
        <w:rPr>
          <w:rFonts w:eastAsia="Times New Roman" w:cstheme="minorHAnsi"/>
          <w:i/>
          <w:iCs/>
          <w:szCs w:val="24"/>
          <w:lang w:eastAsia="cs-CZ"/>
        </w:rPr>
        <w:t xml:space="preserve"> jako jsou energeticky úsporné osvětlení, fotovoltaické panely, tepelná čerpadla, kvalitní izolace obálky budovy a řízení spotřeb energií budou snižovat provozní náklady a eliminovat ekologický dopad provozu budovy na životní prostředí,“ </w:t>
      </w:r>
      <w:r w:rsidRPr="003F7E4A">
        <w:rPr>
          <w:rFonts w:eastAsia="Times New Roman" w:cstheme="minorHAnsi"/>
          <w:szCs w:val="24"/>
          <w:lang w:eastAsia="cs-CZ"/>
        </w:rPr>
        <w:t>sděluje vedoucí Odboru investic a majetku UTB Pavel Blažek.</w:t>
      </w:r>
    </w:p>
    <w:p w14:paraId="3D7DA834" w14:textId="30B1DDCD" w:rsidR="009A3593" w:rsidRPr="003F7E4A" w:rsidRDefault="009A3593" w:rsidP="00DD5A53">
      <w:pPr>
        <w:rPr>
          <w:rFonts w:eastAsia="Times New Roman" w:cstheme="minorHAnsi"/>
          <w:szCs w:val="24"/>
          <w:lang w:eastAsia="cs-CZ"/>
        </w:rPr>
      </w:pPr>
      <w:r w:rsidRPr="003F7E4A">
        <w:rPr>
          <w:rFonts w:eastAsia="Times New Roman" w:cstheme="minorHAnsi"/>
          <w:i/>
          <w:iCs/>
          <w:szCs w:val="24"/>
          <w:lang w:eastAsia="cs-CZ"/>
        </w:rPr>
        <w:t>„Celkové finanční náklady akce včetně veškerých projekčně inženýrských činností a</w:t>
      </w:r>
      <w:r w:rsidR="00A636A2">
        <w:rPr>
          <w:rFonts w:eastAsia="Times New Roman" w:cstheme="minorHAnsi"/>
          <w:i/>
          <w:iCs/>
          <w:szCs w:val="24"/>
          <w:lang w:eastAsia="cs-CZ"/>
        </w:rPr>
        <w:t> </w:t>
      </w:r>
      <w:r w:rsidRPr="003F7E4A">
        <w:rPr>
          <w:rFonts w:eastAsia="Times New Roman" w:cstheme="minorHAnsi"/>
          <w:i/>
          <w:iCs/>
          <w:szCs w:val="24"/>
          <w:lang w:eastAsia="cs-CZ"/>
        </w:rPr>
        <w:t>technologického a interiérového vybavení objektu jsou kalkulovány na 653 milionů korun včetně DPH,</w:t>
      </w:r>
      <w:r w:rsidR="00197557" w:rsidRPr="003F7E4A">
        <w:rPr>
          <w:rFonts w:eastAsia="Times New Roman" w:cstheme="minorHAnsi"/>
          <w:i/>
          <w:iCs/>
          <w:szCs w:val="24"/>
          <w:lang w:eastAsia="cs-CZ"/>
        </w:rPr>
        <w:t>“</w:t>
      </w:r>
      <w:r w:rsidR="00197557" w:rsidRPr="003F7E4A">
        <w:rPr>
          <w:rFonts w:eastAsia="Times New Roman" w:cstheme="minorHAnsi"/>
          <w:szCs w:val="24"/>
          <w:lang w:eastAsia="cs-CZ"/>
        </w:rPr>
        <w:t xml:space="preserve"> uvádí</w:t>
      </w:r>
      <w:r w:rsidRPr="003F7E4A">
        <w:rPr>
          <w:rFonts w:eastAsia="Times New Roman" w:cstheme="minorHAnsi"/>
          <w:szCs w:val="24"/>
          <w:lang w:eastAsia="cs-CZ"/>
        </w:rPr>
        <w:t xml:space="preserve"> kvestorka UTB Silvie Vodinská.</w:t>
      </w:r>
    </w:p>
    <w:p w14:paraId="1BE9790F" w14:textId="51690371" w:rsidR="009A3593" w:rsidRDefault="009A3593" w:rsidP="00DD5A53">
      <w:r>
        <w:lastRenderedPageBreak/>
        <w:t xml:space="preserve">V rámci programového financování „Rozvoj a obnova materiálně technické základny veřejných vysokých škol“ hradí 201 milionů korun </w:t>
      </w:r>
      <w:hyperlink r:id="rId40" w:tgtFrame="_blank" w:history="1">
        <w:r>
          <w:rPr>
            <w:rStyle w:val="Hypertextovodkaz"/>
            <w:rFonts w:eastAsiaTheme="majorEastAsia"/>
          </w:rPr>
          <w:t>Ministerstvo školství, mládeže a tělovýchovy</w:t>
        </w:r>
      </w:hyperlink>
      <w:r>
        <w:t xml:space="preserve"> ČR. Částku 200 </w:t>
      </w:r>
      <w:r w:rsidR="00197557">
        <w:t>milionů korun</w:t>
      </w:r>
      <w:r>
        <w:t xml:space="preserve"> poskytl</w:t>
      </w:r>
      <w:hyperlink r:id="rId41" w:tgtFrame="_blank" w:history="1">
        <w:r>
          <w:rPr>
            <w:rStyle w:val="Hypertextovodkaz"/>
            <w:rFonts w:eastAsiaTheme="majorEastAsia"/>
          </w:rPr>
          <w:t xml:space="preserve"> Zlínský kraj</w:t>
        </w:r>
      </w:hyperlink>
      <w:r>
        <w:t xml:space="preserve"> v rámci individuální dotace ve vazbě na uzavřenou Dohodu o dlouhodobé spolupráci mezi Zlínským krajem a UTB. Tato dohoda byla uzavřena za účelem úzkého provázání vzdělávacích a tvůrčích činností UTB se strategickými potřebami Zlínského kraje a je vyjádřením vůle obou institucí systematicky rozvíjet území Zlínského kraje a zvyšovat kvalitu života</w:t>
      </w:r>
      <w:r w:rsidR="009B0EBC">
        <w:t xml:space="preserve"> </w:t>
      </w:r>
      <w:r>
        <w:t>ve Zlínském kraji. K Dohodě o spolupráci byla současně uzavřena Prováděcí smlouva, ve které jsou vydefinovány komplexní závazky UTB na vytvoření nových akreditovaných studijních programů, vytvoření nových studijních míst a řada dalších, vše v souladu se strategickými dokumenty Zlínského kraje.</w:t>
      </w:r>
    </w:p>
    <w:p w14:paraId="66D5E23A" w14:textId="77777777" w:rsidR="009A3593" w:rsidRDefault="009A3593" w:rsidP="00DD5A53">
      <w:r>
        <w:rPr>
          <w:rStyle w:val="Zdraznn"/>
        </w:rPr>
        <w:t>„Univerzita Tomáše Bati je nejvýznamnější vzdělávací institucí ve Zlínském kraji a je naším klíčovým partnerem. V březnu jsme s panem rektorem podepsali dohodu o dlouhodobé spolupráci a následně i smlouvu, která definuje její první konkrétní kroky. Jde hlavně o nové studijní programy, jejichž vznik jsme na univerzitě sami iniciovali, protože jsou velmi důležité pro další rozvoj kraje. Část z nich se bude vyučovat právě v nové budově technologické fakulty, proto jsme podpořili její výstavbu,“</w:t>
      </w:r>
      <w:r>
        <w:t xml:space="preserve"> říká hejtman Zlínského kraje Radim Holiš.</w:t>
      </w:r>
    </w:p>
    <w:p w14:paraId="3654CA99" w14:textId="5BDC321C" w:rsidR="009A3593" w:rsidRDefault="009A3593" w:rsidP="00DD5A53">
      <w:r>
        <w:t>Z vlastních prostředků zaplatí univerzita 192 milionů korun</w:t>
      </w:r>
      <w:r w:rsidR="00A636A2">
        <w:t>,</w:t>
      </w:r>
      <w:r>
        <w:t xml:space="preserve"> 60 milionů korun potom půjde z</w:t>
      </w:r>
      <w:r w:rsidR="00A636A2">
        <w:t> </w:t>
      </w:r>
      <w:r>
        <w:t>Operačního programu Jan Amos Komenský.</w:t>
      </w:r>
    </w:p>
    <w:p w14:paraId="6DED2F43" w14:textId="297B48F8" w:rsidR="009A3593" w:rsidRDefault="009A3593" w:rsidP="00DD5A53">
      <w:r>
        <w:t xml:space="preserve">Výstavba objektu je plánovaná na </w:t>
      </w:r>
      <w:r w:rsidR="00CA422D">
        <w:t>dva</w:t>
      </w:r>
      <w:r>
        <w:t xml:space="preserve"> roky, stavba bude dokončena v říjnu 2026. Následovat bude dodávka interiérového a technologického vybavení v období listopad 2026 až únor 2027. Kompletně funkční a vybavený objekt bude předán Fakultě technologické k trvalému užívání nejpozději od března 2027.</w:t>
      </w:r>
    </w:p>
    <w:p w14:paraId="4662973E" w14:textId="77777777" w:rsidR="003F7E4A" w:rsidRDefault="003F7E4A" w:rsidP="00DD5A53"/>
    <w:p w14:paraId="2F153FB6" w14:textId="77777777" w:rsidR="009A3593" w:rsidRDefault="009A3593" w:rsidP="009A3593">
      <w:pPr>
        <w:pStyle w:val="nadpis1akt"/>
        <w:rPr>
          <w:sz w:val="48"/>
        </w:rPr>
      </w:pPr>
      <w:r>
        <w:t>Hlavní Cenu INOVACE ROKU 2024 získala Vrhací židle pro handicapované sportovce</w:t>
      </w:r>
    </w:p>
    <w:p w14:paraId="61E4B853" w14:textId="2781343F" w:rsidR="009A3593" w:rsidRPr="00DD5A53" w:rsidRDefault="009A3593" w:rsidP="00DD5A53">
      <w:pPr>
        <w:rPr>
          <w:b/>
          <w:bCs/>
          <w:lang w:eastAsia="cs-CZ"/>
        </w:rPr>
      </w:pPr>
      <w:r w:rsidRPr="00DD5A53">
        <w:rPr>
          <w:b/>
          <w:bCs/>
          <w:lang w:eastAsia="cs-CZ"/>
        </w:rPr>
        <w:t xml:space="preserve">Hlavní Cenu INOVACE ROKU 2024 získal projekt Vrhací židle pro handicapované sportovce, které vynalezli vědci z Univerzity Tomáše Bati (UTB) ve Zlíně. </w:t>
      </w:r>
      <w:r w:rsidR="00CA422D">
        <w:rPr>
          <w:b/>
          <w:bCs/>
          <w:lang w:eastAsia="cs-CZ"/>
        </w:rPr>
        <w:t>S</w:t>
      </w:r>
      <w:r w:rsidRPr="00DD5A53">
        <w:rPr>
          <w:b/>
          <w:bCs/>
          <w:lang w:eastAsia="cs-CZ"/>
        </w:rPr>
        <w:t>outěž o Cenu Inovace roku 2024 vyhl</w:t>
      </w:r>
      <w:r w:rsidR="00CA422D">
        <w:rPr>
          <w:b/>
          <w:bCs/>
          <w:lang w:eastAsia="cs-CZ"/>
        </w:rPr>
        <w:t>ásila</w:t>
      </w:r>
      <w:r w:rsidRPr="00DD5A53">
        <w:rPr>
          <w:b/>
          <w:bCs/>
          <w:lang w:eastAsia="cs-CZ"/>
        </w:rPr>
        <w:t xml:space="preserve"> Asociace inovačního podnikání ČR</w:t>
      </w:r>
      <w:r w:rsidR="00CA422D">
        <w:rPr>
          <w:b/>
          <w:bCs/>
          <w:lang w:eastAsia="cs-CZ"/>
        </w:rPr>
        <w:t xml:space="preserve"> v roce 2024 již po devětadvacáté</w:t>
      </w:r>
      <w:r w:rsidRPr="00DD5A53">
        <w:rPr>
          <w:b/>
          <w:bCs/>
          <w:lang w:eastAsia="cs-CZ"/>
        </w:rPr>
        <w:t>.</w:t>
      </w:r>
    </w:p>
    <w:p w14:paraId="1E803FE4" w14:textId="4D60E53A" w:rsidR="009A3593" w:rsidRPr="009A3593" w:rsidRDefault="009A3593" w:rsidP="00DD5A53">
      <w:pPr>
        <w:rPr>
          <w:lang w:eastAsia="cs-CZ"/>
        </w:rPr>
      </w:pPr>
      <w:r w:rsidRPr="009A3593">
        <w:rPr>
          <w:i/>
          <w:iCs/>
          <w:lang w:eastAsia="cs-CZ"/>
        </w:rPr>
        <w:t>„Do soutěže se přihlašuje nový nebo významně zdokonalený produkt zavedený na trh v posledních třech letech, který je zaveden v praxi a je úspěšně využíván,“</w:t>
      </w:r>
      <w:r w:rsidRPr="009A3593">
        <w:rPr>
          <w:lang w:eastAsia="cs-CZ"/>
        </w:rPr>
        <w:t xml:space="preserve"> uvádí Ivana Bartoníková, ředitelka Centra transferu technologií UTB. Porota hodnotila technickou úroveň produktu, původnost řešení, postavení na trhu i vliv na životní prostředí. </w:t>
      </w:r>
      <w:r w:rsidRPr="009A3593">
        <w:rPr>
          <w:i/>
          <w:iCs/>
          <w:lang w:eastAsia="cs-CZ"/>
        </w:rPr>
        <w:t>„Konstrukční a</w:t>
      </w:r>
      <w:r w:rsidR="00CA422D">
        <w:rPr>
          <w:i/>
          <w:iCs/>
          <w:lang w:eastAsia="cs-CZ"/>
        </w:rPr>
        <w:t> </w:t>
      </w:r>
      <w:r w:rsidRPr="009A3593">
        <w:rPr>
          <w:i/>
          <w:iCs/>
          <w:lang w:eastAsia="cs-CZ"/>
        </w:rPr>
        <w:t xml:space="preserve">vzhledové řešení </w:t>
      </w:r>
      <w:r w:rsidR="00E43CC2">
        <w:rPr>
          <w:rFonts w:ascii="Times New Roman" w:hAnsi="Times New Roman" w:cs="Times New Roman"/>
          <w:i/>
          <w:iCs/>
          <w:lang w:eastAsia="cs-CZ"/>
        </w:rPr>
        <w:t>‚</w:t>
      </w:r>
      <w:r w:rsidRPr="009A3593">
        <w:rPr>
          <w:i/>
          <w:iCs/>
          <w:lang w:eastAsia="cs-CZ"/>
        </w:rPr>
        <w:t>Vrhací židle</w:t>
      </w:r>
      <w:r w:rsidR="00E43CC2">
        <w:rPr>
          <w:rFonts w:ascii="Times New Roman" w:hAnsi="Times New Roman" w:cs="Times New Roman"/>
          <w:i/>
          <w:iCs/>
          <w:lang w:eastAsia="cs-CZ"/>
        </w:rPr>
        <w:t>ʻ</w:t>
      </w:r>
      <w:r w:rsidRPr="009A3593">
        <w:rPr>
          <w:i/>
          <w:iCs/>
          <w:lang w:eastAsia="cs-CZ"/>
        </w:rPr>
        <w:t xml:space="preserve"> bylo předmětem dílčího projektu </w:t>
      </w:r>
      <w:r w:rsidR="00E43CC2">
        <w:rPr>
          <w:rFonts w:ascii="Times New Roman" w:hAnsi="Times New Roman" w:cs="Times New Roman"/>
          <w:i/>
          <w:iCs/>
          <w:lang w:eastAsia="cs-CZ"/>
        </w:rPr>
        <w:t>‚</w:t>
      </w:r>
      <w:r w:rsidRPr="009A3593">
        <w:rPr>
          <w:i/>
          <w:iCs/>
          <w:lang w:eastAsia="cs-CZ"/>
        </w:rPr>
        <w:t>Multifunkční sportovní zařízení pro zdravotně postižené sportovce</w:t>
      </w:r>
      <w:r w:rsidR="00E43CC2">
        <w:rPr>
          <w:rFonts w:ascii="Times New Roman" w:hAnsi="Times New Roman" w:cs="Times New Roman"/>
          <w:i/>
          <w:iCs/>
          <w:lang w:eastAsia="cs-CZ"/>
        </w:rPr>
        <w:t>ʻ</w:t>
      </w:r>
      <w:r w:rsidRPr="009A3593">
        <w:rPr>
          <w:i/>
          <w:iCs/>
          <w:lang w:eastAsia="cs-CZ"/>
        </w:rPr>
        <w:t xml:space="preserve"> (projekt Univerzitního institutu UTB ve Zlíně, řešitelé Ing. Zdeněk Melichárek, Ph.D.</w:t>
      </w:r>
      <w:r w:rsidR="00E43CC2">
        <w:rPr>
          <w:i/>
          <w:iCs/>
          <w:lang w:eastAsia="cs-CZ"/>
        </w:rPr>
        <w:t>,</w:t>
      </w:r>
      <w:r w:rsidRPr="009A3593">
        <w:rPr>
          <w:i/>
          <w:iCs/>
          <w:lang w:eastAsia="cs-CZ"/>
        </w:rPr>
        <w:t xml:space="preserve"> a tým), který byl součástí komplexního projektu Komercializace na Univerzitě Tomáše Bati ve Zlíně I (TP01010006) financovan</w:t>
      </w:r>
      <w:r w:rsidR="00E43CC2">
        <w:rPr>
          <w:i/>
          <w:iCs/>
          <w:lang w:eastAsia="cs-CZ"/>
        </w:rPr>
        <w:t>ého</w:t>
      </w:r>
      <w:r w:rsidRPr="009A3593">
        <w:rPr>
          <w:i/>
          <w:iCs/>
          <w:lang w:eastAsia="cs-CZ"/>
        </w:rPr>
        <w:t xml:space="preserve"> Technologickou agenturou ČR</w:t>
      </w:r>
      <w:r w:rsidRPr="009A3593">
        <w:rPr>
          <w:lang w:eastAsia="cs-CZ"/>
        </w:rPr>
        <w:t>,“ dodala Ivana Bartoníková.</w:t>
      </w:r>
    </w:p>
    <w:p w14:paraId="391FCB58" w14:textId="1946CDE5" w:rsidR="009A3593" w:rsidRPr="009A3593" w:rsidRDefault="009A3593" w:rsidP="00DD5A53">
      <w:pPr>
        <w:rPr>
          <w:lang w:eastAsia="cs-CZ"/>
        </w:rPr>
      </w:pPr>
      <w:r w:rsidRPr="009A3593">
        <w:rPr>
          <w:i/>
          <w:iCs/>
          <w:lang w:eastAsia="cs-CZ"/>
        </w:rPr>
        <w:t xml:space="preserve">„Vrhací židle, resp. její design je chráněn průmyslovým vzorem Společenství, který byl registrován dne 19. </w:t>
      </w:r>
      <w:r w:rsidR="00E43CC2">
        <w:rPr>
          <w:i/>
          <w:iCs/>
          <w:lang w:eastAsia="cs-CZ"/>
        </w:rPr>
        <w:t>června</w:t>
      </w:r>
      <w:r w:rsidRPr="009A3593">
        <w:rPr>
          <w:i/>
          <w:iCs/>
          <w:lang w:eastAsia="cs-CZ"/>
        </w:rPr>
        <w:t xml:space="preserve"> 2017 pod č. 004054385-0001 u Úřadu Evropské unie pro duševní vlastnictví</w:t>
      </w:r>
      <w:r w:rsidRPr="009A3593">
        <w:rPr>
          <w:lang w:eastAsia="cs-CZ"/>
        </w:rPr>
        <w:t>,“ sdělil Přemysl Strážnický, specialista CTT.</w:t>
      </w:r>
    </w:p>
    <w:p w14:paraId="13C8CDAE" w14:textId="39185F7B" w:rsidR="009A3593" w:rsidRPr="009A3593" w:rsidRDefault="009A3593" w:rsidP="00DD5A53">
      <w:pPr>
        <w:rPr>
          <w:lang w:eastAsia="cs-CZ"/>
        </w:rPr>
      </w:pPr>
      <w:r w:rsidRPr="009A3593">
        <w:rPr>
          <w:lang w:eastAsia="cs-CZ"/>
        </w:rPr>
        <w:lastRenderedPageBreak/>
        <w:t>Vrhací židle jsou určeny pro zdravotně postižené sportovce při různých atletických disciplínách</w:t>
      </w:r>
      <w:r w:rsidR="00E43CC2">
        <w:rPr>
          <w:lang w:eastAsia="cs-CZ"/>
        </w:rPr>
        <w:t> </w:t>
      </w:r>
      <w:r w:rsidRPr="009A3593">
        <w:rPr>
          <w:lang w:eastAsia="cs-CZ"/>
        </w:rPr>
        <w:t xml:space="preserve">– vrhu koulí, hodu diskem, oštěpem nebo kuželkou. </w:t>
      </w:r>
      <w:r w:rsidRPr="009A3593">
        <w:rPr>
          <w:i/>
          <w:iCs/>
          <w:lang w:eastAsia="cs-CZ"/>
        </w:rPr>
        <w:t>„Námi vyvinuté vrhací židle používají tělesně postižení sportovci celého věkového spektra, různé tělesné váhy, pohlaví, handicapu, pravá</w:t>
      </w:r>
      <w:r w:rsidR="00E43CC2">
        <w:rPr>
          <w:i/>
          <w:iCs/>
          <w:lang w:eastAsia="cs-CZ"/>
        </w:rPr>
        <w:t>ci</w:t>
      </w:r>
      <w:r w:rsidRPr="009A3593">
        <w:rPr>
          <w:i/>
          <w:iCs/>
          <w:lang w:eastAsia="cs-CZ"/>
        </w:rPr>
        <w:t xml:space="preserve"> i levá</w:t>
      </w:r>
      <w:r w:rsidR="00E43CC2">
        <w:rPr>
          <w:i/>
          <w:iCs/>
          <w:lang w:eastAsia="cs-CZ"/>
        </w:rPr>
        <w:t>ci</w:t>
      </w:r>
      <w:r w:rsidRPr="009A3593">
        <w:rPr>
          <w:i/>
          <w:iCs/>
          <w:lang w:eastAsia="cs-CZ"/>
        </w:rPr>
        <w:t>. Dosavadní zařízení umožňovala provozovat jen jeden sport. Nová vrhací židle je upravitelná na konkrétní postavu sportovce s handicapem a nabízí možnost hned několika nastavení,“</w:t>
      </w:r>
      <w:r w:rsidRPr="009A3593">
        <w:rPr>
          <w:lang w:eastAsia="cs-CZ"/>
        </w:rPr>
        <w:t xml:space="preserve"> popisuje řešitel projektu Zdeněk Melichárek z Ústavu tělesné výchovy a</w:t>
      </w:r>
      <w:r w:rsidR="00CA422D">
        <w:rPr>
          <w:lang w:eastAsia="cs-CZ"/>
        </w:rPr>
        <w:t> </w:t>
      </w:r>
      <w:r w:rsidRPr="009A3593">
        <w:rPr>
          <w:lang w:eastAsia="cs-CZ"/>
        </w:rPr>
        <w:t>sportu zlínské UTB.</w:t>
      </w:r>
    </w:p>
    <w:p w14:paraId="19875678" w14:textId="677E0961" w:rsidR="009A3593" w:rsidRPr="009A3593" w:rsidRDefault="009A3593" w:rsidP="00DD5A53">
      <w:pPr>
        <w:rPr>
          <w:lang w:eastAsia="cs-CZ"/>
        </w:rPr>
      </w:pPr>
      <w:r w:rsidRPr="009A3593">
        <w:rPr>
          <w:lang w:eastAsia="cs-CZ"/>
        </w:rPr>
        <w:t>Jedinečnost tohoto multifunkčního sportovního zařízení spočívá v univerzálnosti jeho použití. S ohledem na tyto faktory byl</w:t>
      </w:r>
      <w:r w:rsidR="00CA422D">
        <w:rPr>
          <w:lang w:eastAsia="cs-CZ"/>
        </w:rPr>
        <w:t>y</w:t>
      </w:r>
      <w:r w:rsidRPr="009A3593">
        <w:rPr>
          <w:lang w:eastAsia="cs-CZ"/>
        </w:rPr>
        <w:t xml:space="preserve"> navržen</w:t>
      </w:r>
      <w:r w:rsidR="00CA422D">
        <w:rPr>
          <w:lang w:eastAsia="cs-CZ"/>
        </w:rPr>
        <w:t>y</w:t>
      </w:r>
      <w:r w:rsidRPr="009A3593">
        <w:rPr>
          <w:lang w:eastAsia="cs-CZ"/>
        </w:rPr>
        <w:t xml:space="preserve"> konstrukce a design židle, kterou charakterizuje jednoduchost skladby konstrukce, jednoduchost rozložení a složení vrhací židle na dílčí komponenty, její univerzálnost ve smyslu orientace (levák, pravák), jednoduchost upnutí židle, snadná přestavba sedací a opěrných částí vrhací židle na základě požadavků atletů a s tím spojená nízká hmotnost a dobr</w:t>
      </w:r>
      <w:r w:rsidR="00E43CC2">
        <w:rPr>
          <w:lang w:eastAsia="cs-CZ"/>
        </w:rPr>
        <w:t>á</w:t>
      </w:r>
      <w:r w:rsidRPr="009A3593">
        <w:rPr>
          <w:lang w:eastAsia="cs-CZ"/>
        </w:rPr>
        <w:t xml:space="preserve"> skladovatelnost. Nízká </w:t>
      </w:r>
      <w:r w:rsidR="00E43CC2">
        <w:rPr>
          <w:lang w:eastAsia="cs-CZ"/>
        </w:rPr>
        <w:t>hmotnost</w:t>
      </w:r>
      <w:r w:rsidRPr="009A3593">
        <w:rPr>
          <w:lang w:eastAsia="cs-CZ"/>
        </w:rPr>
        <w:t xml:space="preserve"> vrhací židle usnadňuje sportovcům přepravu a v konečném důsledku šetří rovněž náklady i při letecké dopravě.</w:t>
      </w:r>
    </w:p>
    <w:p w14:paraId="7BF84DD0" w14:textId="693ACAB1" w:rsidR="006E4AA6" w:rsidRDefault="009A3593" w:rsidP="0012226A">
      <w:pPr>
        <w:rPr>
          <w:lang w:eastAsia="cs-CZ"/>
        </w:rPr>
      </w:pPr>
      <w:r w:rsidRPr="009A3593">
        <w:rPr>
          <w:lang w:eastAsia="cs-CZ"/>
        </w:rPr>
        <w:t>Zařízení splňuje veškerá kritéria, která jsou stanovena atletickou asociací v ČR i v zahraničí. Vrhací židle již používají například v Jedličkově ústavu v Praze nebo Sportovním klubu Kociánka Brno, který se zabývá sportem handicapovaných pod Českou federací Spastic Handicap. Univerzita Tomáše Bati byla v soutěži Inovace roku úspěšná také v roce</w:t>
      </w:r>
      <w:r w:rsidR="00CA422D">
        <w:rPr>
          <w:lang w:eastAsia="cs-CZ"/>
        </w:rPr>
        <w:t xml:space="preserve"> 2023</w:t>
      </w:r>
      <w:r w:rsidRPr="009A3593">
        <w:rPr>
          <w:lang w:eastAsia="cs-CZ"/>
        </w:rPr>
        <w:t>, kdy zvítězila s volejbalovým míčem.</w:t>
      </w:r>
    </w:p>
    <w:p w14:paraId="70E00A46" w14:textId="77777777" w:rsidR="003F7E4A" w:rsidRDefault="003F7E4A" w:rsidP="0012226A">
      <w:pPr>
        <w:rPr>
          <w:lang w:eastAsia="cs-CZ"/>
        </w:rPr>
      </w:pPr>
    </w:p>
    <w:p w14:paraId="6B7FC74A" w14:textId="77777777" w:rsidR="003F7E4A" w:rsidRDefault="003F7E4A" w:rsidP="0012226A">
      <w:pPr>
        <w:rPr>
          <w:lang w:eastAsia="cs-CZ"/>
        </w:rPr>
      </w:pPr>
    </w:p>
    <w:p w14:paraId="700B116A" w14:textId="77777777" w:rsidR="003F7E4A" w:rsidRDefault="003F7E4A" w:rsidP="0012226A">
      <w:pPr>
        <w:rPr>
          <w:lang w:eastAsia="cs-CZ"/>
        </w:rPr>
      </w:pPr>
    </w:p>
    <w:p w14:paraId="23BF2996" w14:textId="77777777" w:rsidR="003F7E4A" w:rsidRDefault="003F7E4A" w:rsidP="0012226A">
      <w:pPr>
        <w:rPr>
          <w:lang w:eastAsia="cs-CZ"/>
        </w:rPr>
      </w:pPr>
    </w:p>
    <w:p w14:paraId="75B31601" w14:textId="77777777" w:rsidR="003F7E4A" w:rsidRDefault="003F7E4A" w:rsidP="0012226A">
      <w:pPr>
        <w:rPr>
          <w:lang w:eastAsia="cs-CZ"/>
        </w:rPr>
      </w:pPr>
    </w:p>
    <w:p w14:paraId="075E021C" w14:textId="77777777" w:rsidR="003F7E4A" w:rsidRDefault="003F7E4A" w:rsidP="0012226A">
      <w:pPr>
        <w:rPr>
          <w:lang w:eastAsia="cs-CZ"/>
        </w:rPr>
      </w:pPr>
    </w:p>
    <w:p w14:paraId="3B23A88D" w14:textId="77777777" w:rsidR="003F7E4A" w:rsidRDefault="003F7E4A" w:rsidP="0012226A">
      <w:pPr>
        <w:rPr>
          <w:lang w:eastAsia="cs-CZ"/>
        </w:rPr>
      </w:pPr>
    </w:p>
    <w:p w14:paraId="1FF94DFB" w14:textId="77777777" w:rsidR="003F7E4A" w:rsidRDefault="003F7E4A" w:rsidP="0012226A">
      <w:pPr>
        <w:rPr>
          <w:lang w:eastAsia="cs-CZ"/>
        </w:rPr>
      </w:pPr>
    </w:p>
    <w:p w14:paraId="7C08A980" w14:textId="77777777" w:rsidR="003F7E4A" w:rsidRDefault="003F7E4A" w:rsidP="0012226A">
      <w:pPr>
        <w:rPr>
          <w:lang w:eastAsia="cs-CZ"/>
        </w:rPr>
      </w:pPr>
    </w:p>
    <w:p w14:paraId="681D0700" w14:textId="77777777" w:rsidR="003F7E4A" w:rsidRDefault="003F7E4A" w:rsidP="0012226A">
      <w:pPr>
        <w:rPr>
          <w:lang w:eastAsia="cs-CZ"/>
        </w:rPr>
      </w:pPr>
    </w:p>
    <w:p w14:paraId="75186545" w14:textId="77777777" w:rsidR="003F7E4A" w:rsidRDefault="003F7E4A" w:rsidP="0012226A">
      <w:pPr>
        <w:rPr>
          <w:lang w:eastAsia="cs-CZ"/>
        </w:rPr>
      </w:pPr>
    </w:p>
    <w:p w14:paraId="722349A1" w14:textId="77777777" w:rsidR="003F7E4A" w:rsidRDefault="003F7E4A" w:rsidP="0012226A">
      <w:pPr>
        <w:rPr>
          <w:lang w:eastAsia="cs-CZ"/>
        </w:rPr>
      </w:pPr>
    </w:p>
    <w:p w14:paraId="54452623" w14:textId="77777777" w:rsidR="003F7E4A" w:rsidRDefault="003F7E4A" w:rsidP="0012226A">
      <w:pPr>
        <w:rPr>
          <w:lang w:eastAsia="cs-CZ"/>
        </w:rPr>
      </w:pPr>
    </w:p>
    <w:p w14:paraId="504BECD4" w14:textId="77777777" w:rsidR="003F7E4A" w:rsidRDefault="003F7E4A" w:rsidP="0012226A">
      <w:pPr>
        <w:rPr>
          <w:lang w:eastAsia="cs-CZ"/>
        </w:rPr>
      </w:pPr>
    </w:p>
    <w:p w14:paraId="4B3C576E" w14:textId="77777777" w:rsidR="003F7E4A" w:rsidRPr="0012226A" w:rsidRDefault="003F7E4A" w:rsidP="0012226A">
      <w:pPr>
        <w:rPr>
          <w:lang w:eastAsia="cs-CZ"/>
        </w:rPr>
      </w:pPr>
    </w:p>
    <w:p w14:paraId="7FE5C2C7" w14:textId="1EA7D575" w:rsidR="00270F42" w:rsidRPr="00EA16DA" w:rsidRDefault="00A67E3A" w:rsidP="00EA16DA">
      <w:pPr>
        <w:pStyle w:val="Nadpis1"/>
      </w:pPr>
      <w:bookmarkStart w:id="2" w:name="_Toc195541853"/>
      <w:r w:rsidRPr="00EA16DA">
        <w:lastRenderedPageBreak/>
        <w:t>202</w:t>
      </w:r>
      <w:r w:rsidR="003B085A" w:rsidRPr="00EA16DA">
        <w:t>4</w:t>
      </w:r>
      <w:r w:rsidRPr="00EA16DA">
        <w:t xml:space="preserve">: </w:t>
      </w:r>
      <w:r w:rsidR="005501C8" w:rsidRPr="00EA16DA">
        <w:t>Třetí role</w:t>
      </w:r>
      <w:r w:rsidR="00A179CC" w:rsidRPr="00EA16DA">
        <w:t>/CŽV</w:t>
      </w:r>
      <w:bookmarkEnd w:id="2"/>
    </w:p>
    <w:p w14:paraId="76243A77" w14:textId="77777777" w:rsidR="00251C59" w:rsidRPr="00734BE7" w:rsidRDefault="00251C59" w:rsidP="00251C59"/>
    <w:p w14:paraId="4F4E58AF" w14:textId="77777777" w:rsidR="00734BE7" w:rsidRPr="00734BE7" w:rsidRDefault="00734BE7" w:rsidP="00734BE7">
      <w:pPr>
        <w:spacing w:after="0" w:line="276" w:lineRule="auto"/>
        <w:rPr>
          <w:rFonts w:cstheme="minorHAnsi"/>
          <w:b/>
          <w:iCs/>
        </w:rPr>
      </w:pPr>
      <w:bookmarkStart w:id="3" w:name="_Hlk194064254"/>
      <w:r w:rsidRPr="00734BE7">
        <w:rPr>
          <w:rFonts w:cstheme="minorHAnsi"/>
          <w:b/>
          <w:iCs/>
        </w:rPr>
        <w:t>FAKULTA TECHNOLOGICKÁ (FT)</w:t>
      </w:r>
    </w:p>
    <w:p w14:paraId="20E06A26" w14:textId="77777777" w:rsidR="00734BE7" w:rsidRPr="00734BE7" w:rsidRDefault="00734BE7" w:rsidP="00734BE7">
      <w:pPr>
        <w:spacing w:after="0" w:line="276" w:lineRule="auto"/>
        <w:rPr>
          <w:rFonts w:cstheme="minorHAnsi"/>
          <w:b/>
          <w:iCs/>
          <w:color w:val="FF0000"/>
        </w:rPr>
      </w:pPr>
    </w:p>
    <w:p w14:paraId="0BAD0619" w14:textId="77777777" w:rsidR="00734BE7" w:rsidRPr="00734BE7" w:rsidRDefault="00734BE7" w:rsidP="00734BE7">
      <w:r w:rsidRPr="00734BE7">
        <w:rPr>
          <w:b/>
          <w:bCs/>
        </w:rPr>
        <w:t>Věda na přání</w:t>
      </w:r>
      <w:r w:rsidRPr="00734BE7">
        <w:t xml:space="preserve"> – kurzy pro středoškoláky z oblasti chemie, fyziky, biologie a strojírenství, které se realizují přímo na střední škole za účelem zatraktivnění výuky a popularizace vědy a vědních oborů, které jsou na fakultě rozvíjeny. V roce 2024 bylo v rámci této aktivity realizováno 155 jednotlivých přednášek na 45 různých školách, k tomu přibyly i přednášky v rámci školních akcí (např. Den vědy a techniky na Gymnáziu a Jazykové škole s právem státní jazykové zkoušky Zlín). Kromě Vědy na přání vyjíždějí akademičtí pracovníci z jednotlivých ústavů fakulty na střední školy prezentovat své studijní programy. Takovýchto prezentací proběhlo v roce 2024 téměř padesát.</w:t>
      </w:r>
    </w:p>
    <w:p w14:paraId="07CF9C5E" w14:textId="0F7EDD31" w:rsidR="00734BE7" w:rsidRPr="00734BE7" w:rsidRDefault="00734BE7" w:rsidP="00734BE7">
      <w:r w:rsidRPr="00734BE7">
        <w:rPr>
          <w:b/>
          <w:bCs/>
        </w:rPr>
        <w:t>Lednové exkurze na FT pro střední školy</w:t>
      </w:r>
      <w:r w:rsidRPr="00734BE7">
        <w:t xml:space="preserve"> – nabídka tematických exkurzí, které termínově spadají do zimního zkouškového období. Témat exkurzí bylo 11 (chemie, polymery, mikrobiologie a biotechnologie, životní prostředí, přírodní polymery, biomateriály, kosmetika, 3D tisk, gastronomie a výživa, potraviny, konstrukce a </w:t>
      </w:r>
      <w:r w:rsidR="007A630A" w:rsidRPr="00734BE7">
        <w:t>CNC</w:t>
      </w:r>
      <w:r w:rsidRPr="00734BE7">
        <w:t>), většina z nich byla nabízena ve dvou termínech. Exkurze byly koncipovány jako tříhodinový program, který tvoří odborná přednáška, workshop a prohlídka fakultních laboratoří a prostor, které s tématem exkurze souvisejí. V lednu a únoru 2024 bylo realizováno 23 tematických exkurzí a FT navštívili středoškoláci z deseti různých škol.</w:t>
      </w:r>
    </w:p>
    <w:p w14:paraId="42AE66DD" w14:textId="77777777" w:rsidR="00734BE7" w:rsidRPr="00734BE7" w:rsidRDefault="00734BE7" w:rsidP="00734BE7">
      <w:r w:rsidRPr="00734BE7">
        <w:rPr>
          <w:b/>
          <w:bCs/>
        </w:rPr>
        <w:t>Science Café</w:t>
      </w:r>
      <w:r w:rsidRPr="00734BE7">
        <w:t xml:space="preserve"> – setkání s vědci nejen z UTB nad zajímavými tématy pro širokou laickou veřejnost. V roce 2024 bylo realizováno 13 pravidelných přednášek Science Café a k tomu proběhl Science Café Maraton v rámci Noci vědců UTB. </w:t>
      </w:r>
    </w:p>
    <w:p w14:paraId="37AD0646" w14:textId="77777777" w:rsidR="00734BE7" w:rsidRPr="00734BE7" w:rsidRDefault="00734BE7" w:rsidP="00734BE7">
      <w:r w:rsidRPr="00734BE7">
        <w:rPr>
          <w:b/>
          <w:bCs/>
        </w:rPr>
        <w:t>Science Wine</w:t>
      </w:r>
      <w:r w:rsidRPr="00734BE7">
        <w:t xml:space="preserve"> – podcasty pro širokou laickou veřejnost realizované s významnými vědci nad jejich tématy. Podcasty navazují na přednášky Science Café, v roce 2024 bylo zveřejněno šest podcastů.</w:t>
      </w:r>
    </w:p>
    <w:p w14:paraId="03D68B0B" w14:textId="77777777" w:rsidR="00734BE7" w:rsidRPr="00734BE7" w:rsidRDefault="00734BE7" w:rsidP="00734BE7">
      <w:r w:rsidRPr="00734BE7">
        <w:rPr>
          <w:b/>
          <w:bCs/>
        </w:rPr>
        <w:t>Zažij vědu</w:t>
      </w:r>
      <w:r w:rsidRPr="00734BE7">
        <w:t xml:space="preserve"> – první vědecký festival ve Zlíně. Jednodenní akce konaná 16. dubna 2024, jejíž program tvořilo 22 workshopů z různých vědních oblastí klíčových pro FT. Každý z workshopů byl opakován 6krát během jednoho dne. Část workshopů si rezervovaly střední školy, odpolední workshopy byly určeny pro širokou veřejnost. Workshopů se zúčastnilo více než 800 středoškoláků ze 14 různých škol, na workshopy pro veřejnost přišlo téměř 200 návštěvníků.</w:t>
      </w:r>
    </w:p>
    <w:p w14:paraId="58A0CFC7" w14:textId="10F86211" w:rsidR="00734BE7" w:rsidRPr="00734BE7" w:rsidRDefault="00734BE7" w:rsidP="00734BE7">
      <w:r w:rsidRPr="00734BE7">
        <w:rPr>
          <w:b/>
          <w:bCs/>
        </w:rPr>
        <w:t>Noc vědců</w:t>
      </w:r>
      <w:r w:rsidRPr="00734BE7">
        <w:t xml:space="preserve"> – významná veřejná akce v prostorách FT (U15), Rektorátu UTB (U13), FHS (U18), Galerii G18 a kreativní dílně Robota, </w:t>
      </w:r>
      <w:r w:rsidR="00B20BD4">
        <w:t xml:space="preserve">byla </w:t>
      </w:r>
      <w:r w:rsidRPr="00734BE7">
        <w:t>zaměřen</w:t>
      </w:r>
      <w:r w:rsidR="00B20BD4">
        <w:t>a</w:t>
      </w:r>
      <w:r w:rsidRPr="00734BE7">
        <w:t xml:space="preserve"> na popularizaci vědy ve zlínském regionu. Tématem Noci vědců v roce 2024 byla „Proměna“. Tomu byly přizpůsobeny přednášky, workshopy, experimenty, soutěže, hry i doprovodný program. Do programu byly zapojeny všechny fakulty UTB. Noc vědců se konala 27. září a navštívilo ji více než 3 000 osob ve Zlíně. </w:t>
      </w:r>
    </w:p>
    <w:p w14:paraId="1A7CFD5C" w14:textId="62973370" w:rsidR="00270F42" w:rsidRPr="009B7BE0" w:rsidRDefault="00734BE7" w:rsidP="00734BE7">
      <w:r w:rsidRPr="00734BE7">
        <w:rPr>
          <w:b/>
          <w:bCs/>
        </w:rPr>
        <w:t>Z</w:t>
      </w:r>
      <w:r w:rsidR="00B20BD4">
        <w:rPr>
          <w:b/>
          <w:bCs/>
        </w:rPr>
        <w:t>lín</w:t>
      </w:r>
      <w:r w:rsidRPr="00734BE7">
        <w:rPr>
          <w:b/>
          <w:bCs/>
        </w:rPr>
        <w:t xml:space="preserve"> F</w:t>
      </w:r>
      <w:r w:rsidR="00B20BD4">
        <w:rPr>
          <w:b/>
          <w:bCs/>
        </w:rPr>
        <w:t>ilm</w:t>
      </w:r>
      <w:r w:rsidRPr="00734BE7">
        <w:rPr>
          <w:b/>
          <w:bCs/>
        </w:rPr>
        <w:t xml:space="preserve"> </w:t>
      </w:r>
      <w:r w:rsidR="00B20BD4">
        <w:rPr>
          <w:b/>
          <w:bCs/>
        </w:rPr>
        <w:t>F</w:t>
      </w:r>
      <w:r w:rsidRPr="00734BE7">
        <w:rPr>
          <w:b/>
          <w:bCs/>
        </w:rPr>
        <w:t>estival: Legománie s Fakultou technologickou</w:t>
      </w:r>
      <w:r w:rsidRPr="00734BE7">
        <w:t xml:space="preserve"> – významná veřejná akce probíhající na zlínském náměstí Míru při příležitosti Zlín Film Festivalu pro děti a mládež. Expozice FT zahrnovala dva KOMA moduly s experimenty a byla přístupná po celou dobu trvání festivalu od 30</w:t>
      </w:r>
      <w:r w:rsidR="007A630A">
        <w:t>.</w:t>
      </w:r>
      <w:r w:rsidRPr="00734BE7">
        <w:t xml:space="preserve"> května do 5. června 2024. Tématem Zlín Film Festivalu byly mezigenerační vztahy, </w:t>
      </w:r>
      <w:r w:rsidRPr="00734BE7">
        <w:lastRenderedPageBreak/>
        <w:t>prezentace FT byla inspirována fenoménem stavebnice Lego. Stanovištěm prošlo více než</w:t>
      </w:r>
      <w:r w:rsidR="00414973">
        <w:t xml:space="preserve"> </w:t>
      </w:r>
      <w:r w:rsidRPr="00734BE7">
        <w:t>2</w:t>
      </w:r>
      <w:r w:rsidR="00414973">
        <w:t> </w:t>
      </w:r>
      <w:r w:rsidRPr="00734BE7">
        <w:t>000 potenciálních vědců.</w:t>
      </w:r>
    </w:p>
    <w:bookmarkEnd w:id="3"/>
    <w:p w14:paraId="283E5511" w14:textId="77777777" w:rsidR="00B86AA5" w:rsidRPr="00414973" w:rsidRDefault="00B86AA5" w:rsidP="00B86AA5">
      <w:pPr>
        <w:spacing w:after="0" w:line="276" w:lineRule="auto"/>
        <w:rPr>
          <w:rFonts w:cstheme="minorHAnsi"/>
        </w:rPr>
      </w:pPr>
    </w:p>
    <w:p w14:paraId="7BCFED89" w14:textId="69998953" w:rsidR="00B86AA5" w:rsidRPr="00DD5A53" w:rsidRDefault="00B86AA5" w:rsidP="00B86AA5">
      <w:pPr>
        <w:spacing w:line="276" w:lineRule="auto"/>
        <w:rPr>
          <w:rFonts w:cstheme="minorHAnsi"/>
          <w:b/>
        </w:rPr>
      </w:pPr>
      <w:r w:rsidRPr="00DD5A53">
        <w:rPr>
          <w:rFonts w:cstheme="minorHAnsi"/>
          <w:b/>
        </w:rPr>
        <w:t>FAKULTA MANAGEMENTU A EKONOMIKY (FAME)</w:t>
      </w:r>
    </w:p>
    <w:p w14:paraId="76FC81FA" w14:textId="60563CBB" w:rsidR="0056274B" w:rsidRDefault="0056274B" w:rsidP="009902EA">
      <w:r>
        <w:rPr>
          <w:rStyle w:val="normaltextrun"/>
          <w:rFonts w:eastAsiaTheme="majorEastAsia"/>
        </w:rPr>
        <w:t>Fakulta managementu a ekonomiky se v roce 2024 aktivně podílela na organizaci odborných přednášek, disku</w:t>
      </w:r>
      <w:r w:rsidR="007A630A">
        <w:rPr>
          <w:rStyle w:val="normaltextrun"/>
          <w:rFonts w:eastAsiaTheme="majorEastAsia"/>
        </w:rPr>
        <w:t>s</w:t>
      </w:r>
      <w:r>
        <w:rPr>
          <w:rStyle w:val="normaltextrun"/>
          <w:rFonts w:eastAsiaTheme="majorEastAsia"/>
        </w:rPr>
        <w:t>í a konferencí, které reflektovaly aktuální témata v oblasti managementu, ekonomiky, udržitelnosti a inovací. Mezi klíčové aktivity patřila disku</w:t>
      </w:r>
      <w:r w:rsidR="007A630A">
        <w:rPr>
          <w:rStyle w:val="normaltextrun"/>
          <w:rFonts w:eastAsiaTheme="majorEastAsia"/>
        </w:rPr>
        <w:t>s</w:t>
      </w:r>
      <w:r>
        <w:rPr>
          <w:rStyle w:val="normaltextrun"/>
          <w:rFonts w:eastAsiaTheme="majorEastAsia"/>
        </w:rPr>
        <w:t xml:space="preserve">ní setkání s významnými osobnostmi z akademické, podnikové i veřejné sféry, např. v rámci akce Finance Day 2024 nebo konferencí Baťův odkaz světu, Psychologie práce a organizace či Zlínský Barcamp. V roce 2024 se na fakultě uskutečnila řada setkání s odborníky z firem, jako např. Siemens </w:t>
      </w:r>
      <w:r w:rsidRPr="00B20BD4">
        <w:rPr>
          <w:rStyle w:val="normaltextrun"/>
          <w:rFonts w:eastAsiaTheme="majorEastAsia"/>
          <w:lang w:val="en-GB"/>
        </w:rPr>
        <w:t>Healthineers,</w:t>
      </w:r>
      <w:r>
        <w:rPr>
          <w:rStyle w:val="normaltextrun"/>
          <w:rFonts w:eastAsiaTheme="majorEastAsia"/>
        </w:rPr>
        <w:t xml:space="preserve"> Coca-Cola HBC či ŠKODA AUTO. Fakulta participovala i na dalších rozvojových aktivitách, například v rámci IDEATHON UTB, Letního podnikatelského kempu nebo Týdnu pro digitální Česko. FaME se věnovala i osvětě v oblasti společensky odpovědných aktivit, například zapojením do výstavového happeningu na podporu důstojné práce. Nelze opomenout ani realizaci 14. ročníku projektu Nadaní </w:t>
      </w:r>
      <w:r w:rsidR="00814548">
        <w:rPr>
          <w:rStyle w:val="normaltextrun"/>
          <w:rFonts w:eastAsiaTheme="majorEastAsia"/>
        </w:rPr>
        <w:t>studující</w:t>
      </w:r>
      <w:r>
        <w:rPr>
          <w:rStyle w:val="normaltextrun"/>
          <w:rFonts w:eastAsiaTheme="majorEastAsia"/>
        </w:rPr>
        <w:t xml:space="preserve">, který je určený pro aktivní </w:t>
      </w:r>
      <w:r w:rsidR="00814548">
        <w:rPr>
          <w:rStyle w:val="normaltextrun"/>
          <w:rFonts w:eastAsiaTheme="majorEastAsia"/>
        </w:rPr>
        <w:t>studující</w:t>
      </w:r>
      <w:r>
        <w:rPr>
          <w:rStyle w:val="normaltextrun"/>
          <w:rFonts w:eastAsiaTheme="majorEastAsia"/>
        </w:rPr>
        <w:t xml:space="preserve"> ve druhém ročníku bakalářských a prvního ročníku navazujících magisterských studijních programů a jehož součástí jsou speciální přednášky s předními manažery firem a</w:t>
      </w:r>
      <w:r w:rsidR="002717A6">
        <w:rPr>
          <w:rStyle w:val="normaltextrun"/>
          <w:rFonts w:eastAsiaTheme="majorEastAsia"/>
        </w:rPr>
        <w:t> </w:t>
      </w:r>
      <w:r>
        <w:rPr>
          <w:rStyle w:val="normaltextrun"/>
          <w:rFonts w:eastAsiaTheme="majorEastAsia"/>
        </w:rPr>
        <w:t>práce na projektech. V neposlední řadě je potřeba zmínit speciální vzdělávací programy, které fakulta standardně nabízí praxi, a sice Akademii průmyslového inženýra a Akademii business manažera. </w:t>
      </w:r>
      <w:r>
        <w:rPr>
          <w:rStyle w:val="eop"/>
        </w:rPr>
        <w:t>  </w:t>
      </w:r>
    </w:p>
    <w:p w14:paraId="100CC19F" w14:textId="1FEA30E4" w:rsidR="0056274B" w:rsidRDefault="0056274B" w:rsidP="00B20BD4">
      <w:pPr>
        <w:pStyle w:val="Odstavecseseznamem"/>
        <w:numPr>
          <w:ilvl w:val="0"/>
          <w:numId w:val="88"/>
        </w:numPr>
      </w:pPr>
      <w:r w:rsidRPr="00B20BD4">
        <w:rPr>
          <w:rStyle w:val="normaltextrun"/>
          <w:rFonts w:eastAsiaTheme="majorEastAsia"/>
        </w:rPr>
        <w:t>26. února 2024 proběhlo disku</w:t>
      </w:r>
      <w:r w:rsidR="002717A6" w:rsidRPr="00B20BD4">
        <w:rPr>
          <w:rStyle w:val="normaltextrun"/>
          <w:rFonts w:eastAsiaTheme="majorEastAsia"/>
        </w:rPr>
        <w:t>s</w:t>
      </w:r>
      <w:r w:rsidRPr="00B20BD4">
        <w:rPr>
          <w:rStyle w:val="normaltextrun"/>
          <w:rFonts w:eastAsiaTheme="majorEastAsia"/>
        </w:rPr>
        <w:t xml:space="preserve">ní setkání s ministrem životního prostředí Petrem Hladíkem na téma </w:t>
      </w:r>
      <w:r w:rsidR="00B20BD4">
        <w:rPr>
          <w:rStyle w:val="normaltextrun"/>
          <w:rFonts w:eastAsiaTheme="majorEastAsia"/>
        </w:rPr>
        <w:t>U</w:t>
      </w:r>
      <w:r w:rsidRPr="00B20BD4">
        <w:rPr>
          <w:rStyle w:val="normaltextrun"/>
          <w:rFonts w:eastAsiaTheme="majorEastAsia"/>
        </w:rPr>
        <w:t>držitelnost ve vzdělávání</w:t>
      </w:r>
      <w:r w:rsidR="00B20BD4">
        <w:rPr>
          <w:rStyle w:val="normaltextrun"/>
          <w:rFonts w:eastAsiaTheme="majorEastAsia"/>
        </w:rPr>
        <w:t>;</w:t>
      </w:r>
      <w:r>
        <w:rPr>
          <w:rStyle w:val="eop"/>
        </w:rPr>
        <w:t> </w:t>
      </w:r>
    </w:p>
    <w:p w14:paraId="664D30AF" w14:textId="3F71DD77" w:rsidR="0056274B" w:rsidRDefault="0056274B" w:rsidP="00B20BD4">
      <w:pPr>
        <w:pStyle w:val="Odstavecseseznamem"/>
        <w:numPr>
          <w:ilvl w:val="0"/>
          <w:numId w:val="88"/>
        </w:numPr>
      </w:pPr>
      <w:r w:rsidRPr="00B20BD4">
        <w:rPr>
          <w:rStyle w:val="normaltextrun"/>
          <w:rFonts w:eastAsiaTheme="majorEastAsia"/>
        </w:rPr>
        <w:t>12. března 2024 diskuse s Janem Chládkem na téma Role leadera ve finančním řízení Coca-Cola HBC</w:t>
      </w:r>
      <w:r w:rsidR="00B20BD4">
        <w:rPr>
          <w:rStyle w:val="normaltextrun"/>
          <w:rFonts w:eastAsiaTheme="majorEastAsia"/>
        </w:rPr>
        <w:t>;</w:t>
      </w:r>
      <w:r>
        <w:rPr>
          <w:rStyle w:val="eop"/>
        </w:rPr>
        <w:t> </w:t>
      </w:r>
    </w:p>
    <w:p w14:paraId="68167E0B" w14:textId="74093691" w:rsidR="0056274B" w:rsidRPr="00B20BD4" w:rsidRDefault="0056274B" w:rsidP="00B20BD4">
      <w:pPr>
        <w:pStyle w:val="Odstavecseseznamem"/>
        <w:numPr>
          <w:ilvl w:val="0"/>
          <w:numId w:val="88"/>
        </w:numPr>
        <w:rPr>
          <w:lang w:val="en-GB"/>
        </w:rPr>
      </w:pPr>
      <w:r w:rsidRPr="00B20BD4">
        <w:rPr>
          <w:rStyle w:val="normaltextrun"/>
          <w:rFonts w:eastAsiaTheme="majorEastAsia"/>
        </w:rPr>
        <w:t>19. března 2024 disku</w:t>
      </w:r>
      <w:r w:rsidR="002717A6" w:rsidRPr="00B20BD4">
        <w:rPr>
          <w:rStyle w:val="normaltextrun"/>
          <w:rFonts w:eastAsiaTheme="majorEastAsia"/>
        </w:rPr>
        <w:t>s</w:t>
      </w:r>
      <w:r w:rsidRPr="00B20BD4">
        <w:rPr>
          <w:rStyle w:val="normaltextrun"/>
          <w:rFonts w:eastAsiaTheme="majorEastAsia"/>
        </w:rPr>
        <w:t>ní přednáška</w:t>
      </w:r>
      <w:r w:rsidR="009B0EBC" w:rsidRPr="00B20BD4">
        <w:rPr>
          <w:rStyle w:val="normaltextrun"/>
          <w:rFonts w:eastAsiaTheme="majorEastAsia"/>
        </w:rPr>
        <w:t xml:space="preserve"> </w:t>
      </w:r>
      <w:r w:rsidRPr="00B20BD4">
        <w:rPr>
          <w:rStyle w:val="normaltextrun"/>
          <w:rFonts w:eastAsiaTheme="majorEastAsia"/>
        </w:rPr>
        <w:t>Metody projektového řízení v Siemens Healthineers</w:t>
      </w:r>
      <w:r w:rsidR="002717A6" w:rsidRPr="00B20BD4">
        <w:rPr>
          <w:rStyle w:val="normaltextrun"/>
          <w:rFonts w:eastAsiaTheme="majorEastAsia"/>
        </w:rPr>
        <w:t xml:space="preserve"> </w:t>
      </w:r>
      <w:r w:rsidRPr="00B20BD4">
        <w:rPr>
          <w:rStyle w:val="normaltextrun"/>
          <w:rFonts w:eastAsiaTheme="majorEastAsia"/>
        </w:rPr>
        <w:t>s</w:t>
      </w:r>
      <w:r w:rsidR="002717A6" w:rsidRPr="00B20BD4">
        <w:rPr>
          <w:rStyle w:val="normaltextrun"/>
          <w:rFonts w:eastAsiaTheme="majorEastAsia"/>
        </w:rPr>
        <w:t> </w:t>
      </w:r>
      <w:r w:rsidRPr="00B20BD4">
        <w:rPr>
          <w:rStyle w:val="normaltextrun"/>
          <w:rFonts w:eastAsiaTheme="majorEastAsia"/>
        </w:rPr>
        <w:t>Ing. Radomír</w:t>
      </w:r>
      <w:r w:rsidR="00B20BD4">
        <w:rPr>
          <w:rStyle w:val="normaltextrun"/>
          <w:rFonts w:eastAsiaTheme="majorEastAsia"/>
        </w:rPr>
        <w:t>em</w:t>
      </w:r>
      <w:r w:rsidRPr="00B20BD4">
        <w:rPr>
          <w:rStyle w:val="normaltextrun"/>
          <w:rFonts w:eastAsiaTheme="majorEastAsia"/>
        </w:rPr>
        <w:t xml:space="preserve"> Šerekem, Ph.D., </w:t>
      </w:r>
      <w:r w:rsidRPr="00B20BD4">
        <w:rPr>
          <w:rStyle w:val="normaltextrun"/>
          <w:rFonts w:eastAsiaTheme="majorEastAsia"/>
          <w:lang w:val="en-GB"/>
        </w:rPr>
        <w:t xml:space="preserve">CS </w:t>
      </w:r>
      <w:r w:rsidR="00B20BD4">
        <w:rPr>
          <w:rStyle w:val="normaltextrun"/>
          <w:rFonts w:eastAsiaTheme="majorEastAsia"/>
          <w:lang w:val="en-GB"/>
        </w:rPr>
        <w:t>m</w:t>
      </w:r>
      <w:r w:rsidRPr="00B20BD4">
        <w:rPr>
          <w:rStyle w:val="normaltextrun"/>
          <w:rFonts w:eastAsiaTheme="majorEastAsia"/>
          <w:lang w:val="en-GB"/>
        </w:rPr>
        <w:t>anager</w:t>
      </w:r>
      <w:r w:rsidR="00B20BD4">
        <w:rPr>
          <w:rStyle w:val="normaltextrun"/>
          <w:rFonts w:eastAsiaTheme="majorEastAsia"/>
          <w:lang w:val="en-GB"/>
        </w:rPr>
        <w:t>em</w:t>
      </w:r>
      <w:r w:rsidRPr="00B20BD4">
        <w:rPr>
          <w:rStyle w:val="normaltextrun"/>
          <w:rFonts w:eastAsiaTheme="majorEastAsia"/>
          <w:lang w:val="en-GB"/>
        </w:rPr>
        <w:t xml:space="preserve"> Laboratory Diagnostics EMEA ve </w:t>
      </w:r>
      <w:r w:rsidRPr="00B20BD4">
        <w:rPr>
          <w:rStyle w:val="normaltextrun"/>
          <w:rFonts w:eastAsiaTheme="majorEastAsia"/>
        </w:rPr>
        <w:t>společnosti</w:t>
      </w:r>
      <w:r w:rsidRPr="00B20BD4">
        <w:rPr>
          <w:rStyle w:val="normaltextrun"/>
          <w:rFonts w:eastAsiaTheme="majorEastAsia"/>
          <w:lang w:val="en-GB"/>
        </w:rPr>
        <w:t xml:space="preserve"> Siemens Healthineers</w:t>
      </w:r>
      <w:r w:rsidR="00B20BD4">
        <w:rPr>
          <w:rStyle w:val="normaltextrun"/>
          <w:rFonts w:eastAsiaTheme="majorEastAsia"/>
          <w:lang w:val="en-GB"/>
        </w:rPr>
        <w:t>;</w:t>
      </w:r>
      <w:r w:rsidRPr="00B20BD4">
        <w:rPr>
          <w:rStyle w:val="eop"/>
          <w:lang w:val="en-GB"/>
        </w:rPr>
        <w:t> </w:t>
      </w:r>
    </w:p>
    <w:p w14:paraId="6FD6F36F" w14:textId="207F4F11" w:rsidR="0056274B" w:rsidRDefault="0056274B" w:rsidP="00B20BD4">
      <w:pPr>
        <w:pStyle w:val="Odstavecseseznamem"/>
        <w:numPr>
          <w:ilvl w:val="0"/>
          <w:numId w:val="88"/>
        </w:numPr>
      </w:pPr>
      <w:r w:rsidRPr="00B20BD4">
        <w:rPr>
          <w:rStyle w:val="normaltextrun"/>
          <w:rFonts w:eastAsiaTheme="majorEastAsia"/>
        </w:rPr>
        <w:t>20. března 2024 přednáška Ing. Marka Šimčáka, Ph.D., ředitele Space divize ve společnosti BD Sensors</w:t>
      </w:r>
      <w:r w:rsidR="00B20BD4">
        <w:rPr>
          <w:rStyle w:val="normaltextrun"/>
          <w:rFonts w:eastAsiaTheme="majorEastAsia"/>
        </w:rPr>
        <w:t>,</w:t>
      </w:r>
      <w:r w:rsidRPr="00B20BD4">
        <w:rPr>
          <w:rStyle w:val="normaltextrun"/>
          <w:rFonts w:eastAsiaTheme="majorEastAsia"/>
        </w:rPr>
        <w:t xml:space="preserve"> s.r.o.</w:t>
      </w:r>
      <w:r w:rsidR="00B20BD4">
        <w:rPr>
          <w:rStyle w:val="normaltextrun"/>
          <w:rFonts w:eastAsiaTheme="majorEastAsia"/>
        </w:rPr>
        <w:t>,</w:t>
      </w:r>
      <w:r w:rsidRPr="00B20BD4">
        <w:rPr>
          <w:rStyle w:val="normaltextrun"/>
          <w:rFonts w:eastAsiaTheme="majorEastAsia"/>
        </w:rPr>
        <w:t xml:space="preserve"> na téma Kosmický průmysl: aplikace systému kvality ve výrobě</w:t>
      </w:r>
      <w:r w:rsidR="00B20BD4">
        <w:rPr>
          <w:rStyle w:val="eop"/>
        </w:rPr>
        <w:t>;</w:t>
      </w:r>
    </w:p>
    <w:p w14:paraId="26C9AC7D" w14:textId="4F08F25A" w:rsidR="0056274B" w:rsidRDefault="0056274B" w:rsidP="00B20BD4">
      <w:pPr>
        <w:pStyle w:val="Odstavecseseznamem"/>
        <w:numPr>
          <w:ilvl w:val="0"/>
          <w:numId w:val="88"/>
        </w:numPr>
      </w:pPr>
      <w:r w:rsidRPr="00B20BD4">
        <w:rPr>
          <w:rStyle w:val="normaltextrun"/>
          <w:rFonts w:eastAsiaTheme="majorEastAsia"/>
        </w:rPr>
        <w:t xml:space="preserve">2. dubna 2024 přednáška Ladislava Jelena, CSR &amp; Community </w:t>
      </w:r>
      <w:r w:rsidR="00B20BD4">
        <w:rPr>
          <w:rStyle w:val="normaltextrun"/>
          <w:rFonts w:eastAsiaTheme="majorEastAsia"/>
        </w:rPr>
        <w:t>m</w:t>
      </w:r>
      <w:r w:rsidRPr="00B20BD4">
        <w:rPr>
          <w:rStyle w:val="normaltextrun"/>
          <w:rFonts w:eastAsiaTheme="majorEastAsia"/>
        </w:rPr>
        <w:t>anagera společnosti Coca-Cola HBC Česko a Slovensko na téma Společenská odpovědnost Coca-Cola HBC</w:t>
      </w:r>
      <w:r w:rsidR="00B20BD4">
        <w:rPr>
          <w:rStyle w:val="normaltextrun"/>
          <w:rFonts w:eastAsiaTheme="majorEastAsia"/>
        </w:rPr>
        <w:t>;</w:t>
      </w:r>
      <w:r>
        <w:rPr>
          <w:rStyle w:val="eop"/>
        </w:rPr>
        <w:t> </w:t>
      </w:r>
    </w:p>
    <w:p w14:paraId="4D8C6944" w14:textId="614A6A16" w:rsidR="0056274B" w:rsidRDefault="0056274B" w:rsidP="00B20BD4">
      <w:pPr>
        <w:pStyle w:val="Odstavecseseznamem"/>
        <w:numPr>
          <w:ilvl w:val="0"/>
          <w:numId w:val="88"/>
        </w:numPr>
      </w:pPr>
      <w:r w:rsidRPr="00B20BD4">
        <w:rPr>
          <w:rStyle w:val="normaltextrun"/>
          <w:rFonts w:eastAsiaTheme="majorEastAsia"/>
        </w:rPr>
        <w:t>12. dubna 2024 přednáška Adam</w:t>
      </w:r>
      <w:r w:rsidR="00B20BD4">
        <w:rPr>
          <w:rStyle w:val="normaltextrun"/>
          <w:rFonts w:eastAsiaTheme="majorEastAsia"/>
        </w:rPr>
        <w:t>a</w:t>
      </w:r>
      <w:r w:rsidRPr="00B20BD4">
        <w:rPr>
          <w:rStyle w:val="normaltextrun"/>
          <w:rFonts w:eastAsiaTheme="majorEastAsia"/>
        </w:rPr>
        <w:t xml:space="preserve"> Žert</w:t>
      </w:r>
      <w:r w:rsidR="00B20BD4">
        <w:rPr>
          <w:rStyle w:val="normaltextrun"/>
          <w:rFonts w:eastAsiaTheme="majorEastAsia"/>
        </w:rPr>
        <w:t>a</w:t>
      </w:r>
      <w:r w:rsidRPr="00B20BD4">
        <w:rPr>
          <w:rStyle w:val="normaltextrun"/>
          <w:rFonts w:eastAsiaTheme="majorEastAsia"/>
        </w:rPr>
        <w:t xml:space="preserve">, </w:t>
      </w:r>
      <w:r w:rsidR="002717A6" w:rsidRPr="00B20BD4">
        <w:rPr>
          <w:rStyle w:val="normaltextrun"/>
          <w:rFonts w:eastAsiaTheme="majorEastAsia"/>
        </w:rPr>
        <w:t>c</w:t>
      </w:r>
      <w:r w:rsidRPr="00B20BD4">
        <w:rPr>
          <w:rStyle w:val="normaltextrun"/>
          <w:rFonts w:eastAsiaTheme="majorEastAsia"/>
        </w:rPr>
        <w:t xml:space="preserve">ountry </w:t>
      </w:r>
      <w:r w:rsidR="002717A6" w:rsidRPr="00B20BD4">
        <w:rPr>
          <w:rStyle w:val="normaltextrun"/>
          <w:rFonts w:eastAsiaTheme="majorEastAsia"/>
        </w:rPr>
        <w:t>m</w:t>
      </w:r>
      <w:r w:rsidRPr="00B20BD4">
        <w:rPr>
          <w:rStyle w:val="normaltextrun"/>
          <w:rFonts w:eastAsiaTheme="majorEastAsia"/>
        </w:rPr>
        <w:t>anager</w:t>
      </w:r>
      <w:r w:rsidR="00B20BD4">
        <w:rPr>
          <w:rStyle w:val="normaltextrun"/>
          <w:rFonts w:eastAsiaTheme="majorEastAsia"/>
        </w:rPr>
        <w:t>a</w:t>
      </w:r>
      <w:r w:rsidRPr="00B20BD4">
        <w:rPr>
          <w:rStyle w:val="normaltextrun"/>
          <w:rFonts w:eastAsiaTheme="majorEastAsia"/>
        </w:rPr>
        <w:t xml:space="preserve"> společnosti Faber moto</w:t>
      </w:r>
      <w:r w:rsidR="00B20BD4">
        <w:rPr>
          <w:rStyle w:val="normaltextrun"/>
          <w:rFonts w:eastAsiaTheme="majorEastAsia"/>
        </w:rPr>
        <w:t>,</w:t>
      </w:r>
      <w:r w:rsidRPr="00B20BD4">
        <w:rPr>
          <w:rStyle w:val="normaltextrun"/>
          <w:rFonts w:eastAsiaTheme="majorEastAsia"/>
        </w:rPr>
        <w:t xml:space="preserve"> s.r.o., na téma Produktový design pro značky Zetor, Piaggio a Vespa</w:t>
      </w:r>
      <w:r w:rsidR="00B20BD4">
        <w:rPr>
          <w:rStyle w:val="normaltextrun"/>
          <w:rFonts w:eastAsiaTheme="majorEastAsia"/>
        </w:rPr>
        <w:t>;</w:t>
      </w:r>
      <w:r>
        <w:rPr>
          <w:rStyle w:val="eop"/>
        </w:rPr>
        <w:t> </w:t>
      </w:r>
    </w:p>
    <w:p w14:paraId="3FA6315A" w14:textId="32C19834" w:rsidR="0056274B" w:rsidRDefault="0056274B" w:rsidP="00B20BD4">
      <w:pPr>
        <w:pStyle w:val="Odstavecseseznamem"/>
        <w:numPr>
          <w:ilvl w:val="0"/>
          <w:numId w:val="88"/>
        </w:numPr>
      </w:pPr>
      <w:r w:rsidRPr="00B20BD4">
        <w:rPr>
          <w:rStyle w:val="normaltextrun"/>
          <w:rFonts w:eastAsiaTheme="majorEastAsia"/>
        </w:rPr>
        <w:t>23. dubna 2024 Finance Day 2024, akce, kter</w:t>
      </w:r>
      <w:r w:rsidR="002717A6" w:rsidRPr="00B20BD4">
        <w:rPr>
          <w:rStyle w:val="normaltextrun"/>
          <w:rFonts w:eastAsiaTheme="majorEastAsia"/>
        </w:rPr>
        <w:t>á</w:t>
      </w:r>
      <w:r w:rsidRPr="00B20BD4">
        <w:rPr>
          <w:rStyle w:val="normaltextrun"/>
          <w:rFonts w:eastAsiaTheme="majorEastAsia"/>
        </w:rPr>
        <w:t xml:space="preserve"> zahrnovala přednášku Mojmíra Hampla, předsedy Národní rozpočtové rady, člena NERV: Udržitelnost penzijního systému jako nezbytná podmínka udržitelnosti veřejných financí, přednášku Dominika Stroukala z</w:t>
      </w:r>
      <w:r w:rsidR="002717A6" w:rsidRPr="00B20BD4">
        <w:rPr>
          <w:rStyle w:val="normaltextrun"/>
          <w:rFonts w:eastAsiaTheme="majorEastAsia"/>
        </w:rPr>
        <w:t> </w:t>
      </w:r>
      <w:r w:rsidRPr="00B20BD4">
        <w:rPr>
          <w:rStyle w:val="normaltextrun"/>
          <w:rFonts w:eastAsiaTheme="majorEastAsia"/>
        </w:rPr>
        <w:t xml:space="preserve">Metropolitní univerzity Praha, člena NERV: Růst is dead: Jak si ho udržet? </w:t>
      </w:r>
      <w:r w:rsidR="00B20BD4">
        <w:rPr>
          <w:rStyle w:val="normaltextrun"/>
          <w:rFonts w:eastAsiaTheme="majorEastAsia"/>
        </w:rPr>
        <w:t>a </w:t>
      </w:r>
      <w:r w:rsidRPr="00B20BD4">
        <w:rPr>
          <w:rStyle w:val="normaltextrun"/>
          <w:rFonts w:eastAsiaTheme="majorEastAsia"/>
        </w:rPr>
        <w:t>moderovanou diskusi na téma Udržitelnost ve světě financí</w:t>
      </w:r>
      <w:r w:rsidR="00B20BD4">
        <w:rPr>
          <w:rStyle w:val="eop"/>
        </w:rPr>
        <w:t>;</w:t>
      </w:r>
    </w:p>
    <w:p w14:paraId="17902B67" w14:textId="052F2F58" w:rsidR="0056274B" w:rsidRDefault="0056274B" w:rsidP="00B20BD4">
      <w:pPr>
        <w:pStyle w:val="Odstavecseseznamem"/>
        <w:numPr>
          <w:ilvl w:val="0"/>
          <w:numId w:val="88"/>
        </w:numPr>
      </w:pPr>
      <w:r w:rsidRPr="00B20BD4">
        <w:rPr>
          <w:rStyle w:val="normaltextrun"/>
          <w:rFonts w:eastAsiaTheme="majorEastAsia"/>
        </w:rPr>
        <w:t>24. dubna 2024 přednáška fyzioterapeuta Mgr. Jana Juříka MOVE SMART aneb Revoluce v chápání pohybové přípravy</w:t>
      </w:r>
      <w:r w:rsidR="00B20BD4">
        <w:rPr>
          <w:rStyle w:val="eop"/>
        </w:rPr>
        <w:t>;</w:t>
      </w:r>
    </w:p>
    <w:p w14:paraId="253C2D30" w14:textId="37965A20" w:rsidR="0056274B" w:rsidRDefault="0056274B" w:rsidP="00B20BD4">
      <w:pPr>
        <w:pStyle w:val="Odstavecseseznamem"/>
        <w:numPr>
          <w:ilvl w:val="0"/>
          <w:numId w:val="88"/>
        </w:numPr>
      </w:pPr>
      <w:r w:rsidRPr="00B20BD4">
        <w:rPr>
          <w:rStyle w:val="normaltextrun"/>
          <w:rFonts w:eastAsiaTheme="majorEastAsia"/>
        </w:rPr>
        <w:lastRenderedPageBreak/>
        <w:t xml:space="preserve">24. a 25. dubna 2024 byla </w:t>
      </w:r>
      <w:r w:rsidR="00B20BD4">
        <w:rPr>
          <w:rStyle w:val="normaltextrun"/>
          <w:rFonts w:eastAsiaTheme="majorEastAsia"/>
        </w:rPr>
        <w:t>pořádána</w:t>
      </w:r>
      <w:r w:rsidR="00B20BD4" w:rsidRPr="00B20BD4">
        <w:rPr>
          <w:rStyle w:val="normaltextrun"/>
          <w:rFonts w:eastAsiaTheme="majorEastAsia"/>
        </w:rPr>
        <w:t xml:space="preserve"> </w:t>
      </w:r>
      <w:r w:rsidRPr="00B20BD4">
        <w:rPr>
          <w:rStyle w:val="normaltextrun"/>
          <w:rFonts w:eastAsiaTheme="majorEastAsia"/>
        </w:rPr>
        <w:t>konference Baťův odkaz světu, na které se představilo více než pět desítek jedinečných osobností z firemního, akademického i</w:t>
      </w:r>
      <w:r w:rsidR="00B20BD4">
        <w:rPr>
          <w:rStyle w:val="normaltextrun"/>
          <w:rFonts w:eastAsiaTheme="majorEastAsia"/>
        </w:rPr>
        <w:t> </w:t>
      </w:r>
      <w:r w:rsidRPr="00B20BD4">
        <w:rPr>
          <w:rStyle w:val="normaltextrun"/>
          <w:rFonts w:eastAsiaTheme="majorEastAsia"/>
        </w:rPr>
        <w:t>veřejného života. Mezi nimi např. Ján Košturiak, spoluzakladatel IPA Slovakia a</w:t>
      </w:r>
      <w:r w:rsidR="00B20BD4">
        <w:rPr>
          <w:rStyle w:val="normaltextrun"/>
          <w:rFonts w:eastAsiaTheme="majorEastAsia"/>
        </w:rPr>
        <w:t> </w:t>
      </w:r>
      <w:r w:rsidRPr="00B20BD4">
        <w:rPr>
          <w:rStyle w:val="normaltextrun"/>
          <w:rFonts w:eastAsiaTheme="majorEastAsia"/>
        </w:rPr>
        <w:t>Podnikatelské univerzity v Žilině, Stanislav Martinec, majitel a jednatel KOMA, Petr Zelík, zakladatel značky OXALIS</w:t>
      </w:r>
      <w:r w:rsidR="002717A6" w:rsidRPr="00B20BD4">
        <w:rPr>
          <w:rStyle w:val="normaltextrun"/>
          <w:rFonts w:eastAsiaTheme="majorEastAsia"/>
        </w:rPr>
        <w:t>,</w:t>
      </w:r>
      <w:r w:rsidRPr="00B20BD4">
        <w:rPr>
          <w:rStyle w:val="normaltextrun"/>
          <w:rFonts w:eastAsiaTheme="majorEastAsia"/>
        </w:rPr>
        <w:t xml:space="preserve"> či Gabriela Končitíková, ředitelka Nadace Tomáše Bati a </w:t>
      </w:r>
      <w:r w:rsidR="00B20BD4">
        <w:rPr>
          <w:rStyle w:val="normaltextrun"/>
          <w:rFonts w:eastAsiaTheme="majorEastAsia"/>
        </w:rPr>
        <w:t>nositelka</w:t>
      </w:r>
      <w:r w:rsidR="00B20BD4" w:rsidRPr="00B20BD4">
        <w:rPr>
          <w:rStyle w:val="normaltextrun"/>
          <w:rFonts w:eastAsiaTheme="majorEastAsia"/>
        </w:rPr>
        <w:t xml:space="preserve"> </w:t>
      </w:r>
      <w:r w:rsidRPr="00B20BD4">
        <w:rPr>
          <w:rStyle w:val="normaltextrun"/>
          <w:rFonts w:eastAsiaTheme="majorEastAsia"/>
        </w:rPr>
        <w:t xml:space="preserve">odkazu filozofie Baťa a mnoho dalších. Na akci byla podpořena účast zaměstnanců univerzity a </w:t>
      </w:r>
      <w:r w:rsidR="00814548" w:rsidRPr="00B20BD4">
        <w:rPr>
          <w:rStyle w:val="normaltextrun"/>
          <w:rFonts w:eastAsiaTheme="majorEastAsia"/>
        </w:rPr>
        <w:t>studujících</w:t>
      </w:r>
      <w:r w:rsidR="00BA4748">
        <w:rPr>
          <w:rStyle w:val="eop"/>
        </w:rPr>
        <w:t>;</w:t>
      </w:r>
    </w:p>
    <w:p w14:paraId="2207A831" w14:textId="1377BBED" w:rsidR="0056274B" w:rsidRDefault="0056274B" w:rsidP="00B20BD4">
      <w:pPr>
        <w:pStyle w:val="Odstavecseseznamem"/>
        <w:numPr>
          <w:ilvl w:val="0"/>
          <w:numId w:val="88"/>
        </w:numPr>
      </w:pPr>
      <w:r w:rsidRPr="00B20BD4">
        <w:rPr>
          <w:rStyle w:val="normaltextrun"/>
          <w:rFonts w:eastAsiaTheme="majorEastAsia"/>
        </w:rPr>
        <w:t xml:space="preserve">24. a 25. dubna 2024 proběhla mezinárodní konference Psychologie práce a organizace s podtitulem Proměny světa práce v době digitalizace. Akce byla přístupná </w:t>
      </w:r>
      <w:r w:rsidR="00814548" w:rsidRPr="00B20BD4">
        <w:rPr>
          <w:rStyle w:val="normaltextrun"/>
          <w:rFonts w:eastAsiaTheme="majorEastAsia"/>
        </w:rPr>
        <w:t>zaměstnaným</w:t>
      </w:r>
      <w:r w:rsidRPr="00B20BD4">
        <w:rPr>
          <w:rStyle w:val="normaltextrun"/>
          <w:rFonts w:eastAsiaTheme="majorEastAsia"/>
        </w:rPr>
        <w:t xml:space="preserve"> i</w:t>
      </w:r>
      <w:r w:rsidR="002717A6" w:rsidRPr="00B20BD4">
        <w:rPr>
          <w:rStyle w:val="normaltextrun"/>
          <w:rFonts w:eastAsiaTheme="majorEastAsia"/>
        </w:rPr>
        <w:t> </w:t>
      </w:r>
      <w:r w:rsidR="00814548" w:rsidRPr="00B20BD4">
        <w:rPr>
          <w:rStyle w:val="normaltextrun"/>
          <w:rFonts w:eastAsiaTheme="majorEastAsia"/>
        </w:rPr>
        <w:t>studujícím</w:t>
      </w:r>
      <w:r w:rsidR="00BA4748">
        <w:rPr>
          <w:rStyle w:val="eop"/>
        </w:rPr>
        <w:t>;</w:t>
      </w:r>
    </w:p>
    <w:p w14:paraId="1ACC16A7" w14:textId="529DDE75" w:rsidR="0056274B" w:rsidRDefault="0056274B" w:rsidP="00B20BD4">
      <w:pPr>
        <w:pStyle w:val="Odstavecseseznamem"/>
        <w:numPr>
          <w:ilvl w:val="0"/>
          <w:numId w:val="88"/>
        </w:numPr>
      </w:pPr>
      <w:r w:rsidRPr="00B20BD4">
        <w:rPr>
          <w:rStyle w:val="normaltextrun"/>
          <w:rFonts w:eastAsiaTheme="majorEastAsia"/>
        </w:rPr>
        <w:t>27. dubna 2024 Zlínský Barcamp 2024, akce pro všechny nadšence do podnikání, inovací a</w:t>
      </w:r>
      <w:r w:rsidR="002717A6" w:rsidRPr="00B20BD4">
        <w:rPr>
          <w:rStyle w:val="normaltextrun"/>
          <w:rFonts w:eastAsiaTheme="majorEastAsia"/>
        </w:rPr>
        <w:t> </w:t>
      </w:r>
      <w:r w:rsidRPr="00B20BD4">
        <w:rPr>
          <w:rStyle w:val="normaltextrun"/>
          <w:rFonts w:eastAsiaTheme="majorEastAsia"/>
        </w:rPr>
        <w:t>gastronomie. Nabízí jedinečnou příležitost získat inspiraci, sdílet zkušenosti a</w:t>
      </w:r>
      <w:r w:rsidR="00BA4748">
        <w:rPr>
          <w:rStyle w:val="normaltextrun"/>
          <w:rFonts w:eastAsiaTheme="majorEastAsia"/>
        </w:rPr>
        <w:t> </w:t>
      </w:r>
      <w:r w:rsidRPr="00B20BD4">
        <w:rPr>
          <w:rStyle w:val="normaltextrun"/>
          <w:rFonts w:eastAsiaTheme="majorEastAsia"/>
        </w:rPr>
        <w:t>navázat kontakty s inspirativními lidmi s tématy zaměřenými na udržitelnost, inovace a gastronomii. Své know-how a zkušenosti předali zkušení speakeři jako Ondřej Slanina, Filip Turek, Veronika Soukupová, Dalibor Dědek, Václav Tomanec</w:t>
      </w:r>
      <w:r w:rsidR="00BA4748">
        <w:rPr>
          <w:rStyle w:val="normaltextrun"/>
          <w:rFonts w:eastAsiaTheme="majorEastAsia"/>
        </w:rPr>
        <w:t>;</w:t>
      </w:r>
      <w:r>
        <w:rPr>
          <w:rStyle w:val="eop"/>
        </w:rPr>
        <w:t> </w:t>
      </w:r>
    </w:p>
    <w:p w14:paraId="31A4B7B3" w14:textId="037D95AC" w:rsidR="0056274B" w:rsidRDefault="0056274B" w:rsidP="00B20BD4">
      <w:pPr>
        <w:pStyle w:val="Odstavecseseznamem"/>
        <w:numPr>
          <w:ilvl w:val="0"/>
          <w:numId w:val="88"/>
        </w:numPr>
      </w:pPr>
      <w:r w:rsidRPr="00B20BD4">
        <w:rPr>
          <w:rStyle w:val="normaltextrun"/>
          <w:rFonts w:eastAsiaTheme="majorEastAsia"/>
        </w:rPr>
        <w:t xml:space="preserve">20. 6. 2024 Konference Udržitelný rozvoj měst a obcí organizovaná CzechInvest ve spolupráci s TIC Zlín, Klobouckým podnikatelským inkubátorem, FaME UTB a Kanceláří </w:t>
      </w:r>
      <w:r w:rsidR="00BA4748">
        <w:rPr>
          <w:rStyle w:val="normaltextrun"/>
          <w:rFonts w:eastAsiaTheme="majorEastAsia"/>
        </w:rPr>
        <w:t>a</w:t>
      </w:r>
      <w:r w:rsidRPr="00B20BD4">
        <w:rPr>
          <w:rStyle w:val="normaltextrun"/>
          <w:rFonts w:eastAsiaTheme="majorEastAsia"/>
        </w:rPr>
        <w:t>rchitekta města Zlín</w:t>
      </w:r>
      <w:r w:rsidR="00BA4748">
        <w:rPr>
          <w:rStyle w:val="eop"/>
        </w:rPr>
        <w:t>a;</w:t>
      </w:r>
    </w:p>
    <w:p w14:paraId="7B577844" w14:textId="4D9D0276" w:rsidR="0056274B" w:rsidRDefault="0056274B" w:rsidP="00B20BD4">
      <w:pPr>
        <w:pStyle w:val="Odstavecseseznamem"/>
        <w:numPr>
          <w:ilvl w:val="0"/>
          <w:numId w:val="88"/>
        </w:numPr>
      </w:pPr>
      <w:r w:rsidRPr="00B20BD4">
        <w:rPr>
          <w:rStyle w:val="normaltextrun"/>
          <w:rFonts w:eastAsiaTheme="majorEastAsia"/>
        </w:rPr>
        <w:t xml:space="preserve">10. a 11. září 2024 8th </w:t>
      </w:r>
      <w:r w:rsidRPr="00BA4748">
        <w:rPr>
          <w:rStyle w:val="normaltextrun"/>
          <w:rFonts w:eastAsiaTheme="majorEastAsia"/>
          <w:lang w:val="en-GB"/>
        </w:rPr>
        <w:t>ICFE Conference</w:t>
      </w:r>
      <w:r w:rsidRPr="00B20BD4">
        <w:rPr>
          <w:rStyle w:val="normaltextrun"/>
          <w:rFonts w:eastAsiaTheme="majorEastAsia"/>
        </w:rPr>
        <w:t xml:space="preserve"> 2024, spolupracujícími organizacemi pro tuto konferenci byly Ton Duc Thang University (Vietnam), Technická univerzita Ostrava (ČR), </w:t>
      </w:r>
      <w:r w:rsidRPr="00BA4748">
        <w:rPr>
          <w:rStyle w:val="normaltextrun"/>
          <w:rFonts w:eastAsiaTheme="majorEastAsia"/>
          <w:lang w:val="en-GB"/>
        </w:rPr>
        <w:t>University of Southern Queensland</w:t>
      </w:r>
      <w:r w:rsidRPr="00B20BD4">
        <w:rPr>
          <w:rStyle w:val="normaltextrun"/>
          <w:rFonts w:eastAsiaTheme="majorEastAsia"/>
        </w:rPr>
        <w:t xml:space="preserve"> (Austrálie), University of Peradeniya (Srí Lanka), </w:t>
      </w:r>
      <w:r w:rsidRPr="00BA4748">
        <w:rPr>
          <w:rStyle w:val="normaltextrun"/>
          <w:rFonts w:eastAsiaTheme="majorEastAsia"/>
          <w:lang w:val="en-GB"/>
        </w:rPr>
        <w:t>Sunway University</w:t>
      </w:r>
      <w:r w:rsidRPr="00B20BD4">
        <w:rPr>
          <w:rStyle w:val="normaltextrun"/>
          <w:rFonts w:eastAsiaTheme="majorEastAsia"/>
        </w:rPr>
        <w:t xml:space="preserve"> (Malajsie) a </w:t>
      </w:r>
      <w:r w:rsidRPr="00BA4748">
        <w:rPr>
          <w:rStyle w:val="normaltextrun"/>
          <w:rFonts w:eastAsiaTheme="majorEastAsia"/>
          <w:lang w:val="en-GB"/>
        </w:rPr>
        <w:t>Emlyon Business School</w:t>
      </w:r>
      <w:r w:rsidRPr="00B20BD4">
        <w:rPr>
          <w:rStyle w:val="normaltextrun"/>
          <w:rFonts w:eastAsiaTheme="majorEastAsia"/>
        </w:rPr>
        <w:t xml:space="preserve"> (Francie)</w:t>
      </w:r>
      <w:r w:rsidR="00BA4748">
        <w:rPr>
          <w:rStyle w:val="eop"/>
        </w:rPr>
        <w:t>;</w:t>
      </w:r>
    </w:p>
    <w:p w14:paraId="53F36134" w14:textId="572A002C" w:rsidR="0056274B" w:rsidRDefault="0056274B" w:rsidP="00B20BD4">
      <w:pPr>
        <w:pStyle w:val="Odstavecseseznamem"/>
        <w:numPr>
          <w:ilvl w:val="0"/>
          <w:numId w:val="88"/>
        </w:numPr>
      </w:pPr>
      <w:r w:rsidRPr="00B20BD4">
        <w:rPr>
          <w:rStyle w:val="normaltextrun"/>
          <w:rFonts w:eastAsiaTheme="majorEastAsia"/>
        </w:rPr>
        <w:t xml:space="preserve">29. srpna 2024 se s prostorách Fakulty managementu a ekonomiky Univerzity Tomáše Bati uskutečnilo cvičení policistů Krajského ředitelství policie Zlínského kraje. Na akci se aktivně podíleli i </w:t>
      </w:r>
      <w:r w:rsidR="00814548" w:rsidRPr="00B20BD4">
        <w:rPr>
          <w:rStyle w:val="normaltextrun"/>
          <w:rFonts w:eastAsiaTheme="majorEastAsia"/>
        </w:rPr>
        <w:t>zaměstnaní</w:t>
      </w:r>
      <w:r w:rsidRPr="00B20BD4">
        <w:rPr>
          <w:rStyle w:val="normaltextrun"/>
          <w:rFonts w:eastAsiaTheme="majorEastAsia"/>
        </w:rPr>
        <w:t xml:space="preserve"> fakulty</w:t>
      </w:r>
      <w:r w:rsidR="00BA4748">
        <w:rPr>
          <w:rStyle w:val="eop"/>
        </w:rPr>
        <w:t>;</w:t>
      </w:r>
    </w:p>
    <w:p w14:paraId="7BF09ADE" w14:textId="01558A7B" w:rsidR="0056274B" w:rsidRDefault="0056274B" w:rsidP="00B20BD4">
      <w:pPr>
        <w:pStyle w:val="Odstavecseseznamem"/>
        <w:numPr>
          <w:ilvl w:val="0"/>
          <w:numId w:val="88"/>
        </w:numPr>
      </w:pPr>
      <w:r w:rsidRPr="00B20BD4">
        <w:rPr>
          <w:rStyle w:val="normaltextrun"/>
          <w:rFonts w:eastAsiaTheme="majorEastAsia"/>
        </w:rPr>
        <w:t>27. září 2024 zapojení do Noci vědců 2024 interaktivní programem zaměřeným (nejen) na tajemství světa finanční gramotnosti</w:t>
      </w:r>
      <w:r w:rsidR="00BA4748">
        <w:rPr>
          <w:rStyle w:val="eop"/>
        </w:rPr>
        <w:t>;</w:t>
      </w:r>
    </w:p>
    <w:p w14:paraId="2E73149B" w14:textId="0FC16AE6" w:rsidR="0056274B" w:rsidRDefault="0056274B" w:rsidP="00B20BD4">
      <w:pPr>
        <w:pStyle w:val="Odstavecseseznamem"/>
        <w:numPr>
          <w:ilvl w:val="0"/>
          <w:numId w:val="88"/>
        </w:numPr>
      </w:pPr>
      <w:r w:rsidRPr="00B20BD4">
        <w:rPr>
          <w:rStyle w:val="normaltextrun"/>
          <w:rFonts w:eastAsiaTheme="majorEastAsia"/>
        </w:rPr>
        <w:t>7. října 2024 disku</w:t>
      </w:r>
      <w:r w:rsidR="002717A6" w:rsidRPr="00B20BD4">
        <w:rPr>
          <w:rStyle w:val="normaltextrun"/>
          <w:rFonts w:eastAsiaTheme="majorEastAsia"/>
        </w:rPr>
        <w:t>s</w:t>
      </w:r>
      <w:r w:rsidRPr="00B20BD4">
        <w:rPr>
          <w:rStyle w:val="normaltextrun"/>
          <w:rFonts w:eastAsiaTheme="majorEastAsia"/>
        </w:rPr>
        <w:t>e s českým šermířem, kordistou Jakubem Jurkou, na téma Vyhrávat umí každý, umět prohrávat a postavit se zpátky umí jen opravdový vítěz</w:t>
      </w:r>
      <w:r w:rsidR="00BA4748">
        <w:rPr>
          <w:rStyle w:val="normaltextrun"/>
          <w:rFonts w:eastAsiaTheme="majorEastAsia"/>
        </w:rPr>
        <w:t>;</w:t>
      </w:r>
      <w:r>
        <w:rPr>
          <w:rStyle w:val="eop"/>
        </w:rPr>
        <w:t> </w:t>
      </w:r>
    </w:p>
    <w:p w14:paraId="0FEA3FCD" w14:textId="3CF88ED6" w:rsidR="0056274B" w:rsidRDefault="0056274B" w:rsidP="00B20BD4">
      <w:pPr>
        <w:pStyle w:val="Odstavecseseznamem"/>
        <w:numPr>
          <w:ilvl w:val="0"/>
          <w:numId w:val="88"/>
        </w:numPr>
      </w:pPr>
      <w:r w:rsidRPr="00B20BD4">
        <w:rPr>
          <w:rStyle w:val="normaltextrun"/>
          <w:rFonts w:eastAsiaTheme="majorEastAsia"/>
        </w:rPr>
        <w:t>14. října 2024 Erasmus Days 2024, speciální odpoledne plné informací, chutí, vůní a</w:t>
      </w:r>
      <w:r w:rsidR="00BA4748">
        <w:rPr>
          <w:rStyle w:val="normaltextrun"/>
          <w:rFonts w:eastAsiaTheme="majorEastAsia"/>
        </w:rPr>
        <w:t> </w:t>
      </w:r>
      <w:r w:rsidRPr="00B20BD4">
        <w:rPr>
          <w:rStyle w:val="normaltextrun"/>
          <w:rFonts w:eastAsiaTheme="majorEastAsia"/>
        </w:rPr>
        <w:t xml:space="preserve">atmosféry krajin bližších i vzdálenějších se čtyřmi příběhy ze zemí, kam </w:t>
      </w:r>
      <w:r w:rsidR="009B0EBC" w:rsidRPr="00B20BD4">
        <w:rPr>
          <w:rStyle w:val="normaltextrun"/>
          <w:rFonts w:eastAsiaTheme="majorEastAsia"/>
        </w:rPr>
        <w:t>naši</w:t>
      </w:r>
      <w:r w:rsidRPr="00B20BD4">
        <w:rPr>
          <w:rStyle w:val="normaltextrun"/>
          <w:rFonts w:eastAsiaTheme="majorEastAsia"/>
        </w:rPr>
        <w:t xml:space="preserve"> </w:t>
      </w:r>
      <w:r w:rsidR="00814548" w:rsidRPr="00B20BD4">
        <w:rPr>
          <w:rStyle w:val="normaltextrun"/>
          <w:rFonts w:eastAsiaTheme="majorEastAsia"/>
        </w:rPr>
        <w:t>studující</w:t>
      </w:r>
      <w:r w:rsidRPr="00B20BD4">
        <w:rPr>
          <w:rStyle w:val="normaltextrun"/>
          <w:rFonts w:eastAsiaTheme="majorEastAsia"/>
        </w:rPr>
        <w:t xml:space="preserve"> vyrazili za rozšířením obzorů</w:t>
      </w:r>
      <w:r w:rsidR="00BA4748">
        <w:rPr>
          <w:rStyle w:val="eop"/>
        </w:rPr>
        <w:t>;</w:t>
      </w:r>
    </w:p>
    <w:p w14:paraId="7A0ED271" w14:textId="33D6FB9D" w:rsidR="0056274B" w:rsidRDefault="0056274B" w:rsidP="00B20BD4">
      <w:pPr>
        <w:pStyle w:val="Odstavecseseznamem"/>
        <w:numPr>
          <w:ilvl w:val="0"/>
          <w:numId w:val="88"/>
        </w:numPr>
      </w:pPr>
      <w:r w:rsidRPr="00B20BD4">
        <w:rPr>
          <w:rStyle w:val="normaltextrun"/>
          <w:rFonts w:eastAsiaTheme="majorEastAsia"/>
        </w:rPr>
        <w:t>14. října 2024 přednáška Jakub</w:t>
      </w:r>
      <w:r w:rsidR="00BA4748">
        <w:rPr>
          <w:rStyle w:val="normaltextrun"/>
          <w:rFonts w:eastAsiaTheme="majorEastAsia"/>
        </w:rPr>
        <w:t>a</w:t>
      </w:r>
      <w:r w:rsidRPr="00B20BD4">
        <w:rPr>
          <w:rStyle w:val="normaltextrun"/>
          <w:rFonts w:eastAsiaTheme="majorEastAsia"/>
        </w:rPr>
        <w:t xml:space="preserve"> Bareše na téma Generativní AI a její vliv na pracovní prostředí</w:t>
      </w:r>
      <w:r w:rsidR="00BA4748">
        <w:rPr>
          <w:rStyle w:val="eop"/>
        </w:rPr>
        <w:t>;</w:t>
      </w:r>
    </w:p>
    <w:p w14:paraId="580C87BD" w14:textId="3C8A6841" w:rsidR="0056274B" w:rsidRDefault="0056274B" w:rsidP="00B20BD4">
      <w:pPr>
        <w:pStyle w:val="Odstavecseseznamem"/>
        <w:numPr>
          <w:ilvl w:val="0"/>
          <w:numId w:val="88"/>
        </w:numPr>
      </w:pPr>
      <w:r w:rsidRPr="00B20BD4">
        <w:rPr>
          <w:rStyle w:val="normaltextrun"/>
          <w:rFonts w:eastAsiaTheme="majorEastAsia"/>
        </w:rPr>
        <w:t>4. listopadu 2024 přednáška David</w:t>
      </w:r>
      <w:r w:rsidR="00BA4748">
        <w:rPr>
          <w:rStyle w:val="normaltextrun"/>
          <w:rFonts w:eastAsiaTheme="majorEastAsia"/>
        </w:rPr>
        <w:t>a</w:t>
      </w:r>
      <w:r w:rsidRPr="00B20BD4">
        <w:rPr>
          <w:rStyle w:val="normaltextrun"/>
          <w:rFonts w:eastAsiaTheme="majorEastAsia"/>
        </w:rPr>
        <w:t xml:space="preserve"> Ondráčk</w:t>
      </w:r>
      <w:r w:rsidR="00BA4748">
        <w:rPr>
          <w:rStyle w:val="normaltextrun"/>
          <w:rFonts w:eastAsiaTheme="majorEastAsia"/>
        </w:rPr>
        <w:t>a</w:t>
      </w:r>
      <w:r w:rsidRPr="00B20BD4">
        <w:rPr>
          <w:rStyle w:val="normaltextrun"/>
          <w:rFonts w:eastAsiaTheme="majorEastAsia"/>
        </w:rPr>
        <w:t xml:space="preserve"> na téma Co se děje v zákulisí v byznysu a politice, když se zhasne?</w:t>
      </w:r>
    </w:p>
    <w:p w14:paraId="34036E4C" w14:textId="24CE6227" w:rsidR="0056274B" w:rsidRDefault="0056274B" w:rsidP="00B20BD4">
      <w:pPr>
        <w:pStyle w:val="Odstavecseseznamem"/>
        <w:numPr>
          <w:ilvl w:val="0"/>
          <w:numId w:val="88"/>
        </w:numPr>
      </w:pPr>
      <w:r w:rsidRPr="00B20BD4">
        <w:rPr>
          <w:rStyle w:val="normaltextrun"/>
          <w:rFonts w:eastAsiaTheme="majorEastAsia"/>
        </w:rPr>
        <w:t>5. listopad 2024 Kulatý stůl o automatizaci a digitalizaci účetnictví</w:t>
      </w:r>
      <w:r w:rsidR="00BA4748">
        <w:rPr>
          <w:rStyle w:val="eop"/>
        </w:rPr>
        <w:t>;</w:t>
      </w:r>
    </w:p>
    <w:p w14:paraId="7B3DE754" w14:textId="5C1F002A" w:rsidR="0056274B" w:rsidRDefault="0056274B" w:rsidP="00B20BD4">
      <w:pPr>
        <w:pStyle w:val="Odstavecseseznamem"/>
        <w:numPr>
          <w:ilvl w:val="0"/>
          <w:numId w:val="88"/>
        </w:numPr>
      </w:pPr>
      <w:r w:rsidRPr="00B20BD4">
        <w:rPr>
          <w:rStyle w:val="normaltextrun"/>
          <w:rFonts w:eastAsiaTheme="majorEastAsia"/>
        </w:rPr>
        <w:t xml:space="preserve">12. listopadu 2024 Den s Průmyslovým inženýrstvím, kde </w:t>
      </w:r>
      <w:r w:rsidR="00814548" w:rsidRPr="00B20BD4">
        <w:rPr>
          <w:rStyle w:val="normaltextrun"/>
          <w:rFonts w:eastAsiaTheme="majorEastAsia"/>
        </w:rPr>
        <w:t>studující</w:t>
      </w:r>
      <w:r w:rsidRPr="00B20BD4">
        <w:rPr>
          <w:rStyle w:val="normaltextrun"/>
          <w:rFonts w:eastAsiaTheme="majorEastAsia"/>
        </w:rPr>
        <w:t xml:space="preserve"> mohli diskutovat s</w:t>
      </w:r>
      <w:r w:rsidR="002717A6" w:rsidRPr="00B20BD4">
        <w:rPr>
          <w:rStyle w:val="normaltextrun"/>
          <w:rFonts w:eastAsiaTheme="majorEastAsia"/>
        </w:rPr>
        <w:t> </w:t>
      </w:r>
      <w:r w:rsidRPr="00B20BD4">
        <w:rPr>
          <w:rStyle w:val="normaltextrun"/>
          <w:rFonts w:eastAsiaTheme="majorEastAsia"/>
        </w:rPr>
        <w:t>Ing.</w:t>
      </w:r>
      <w:r w:rsidR="002717A6" w:rsidRPr="00B20BD4">
        <w:rPr>
          <w:rStyle w:val="normaltextrun"/>
          <w:rFonts w:eastAsiaTheme="majorEastAsia"/>
        </w:rPr>
        <w:t> </w:t>
      </w:r>
      <w:r w:rsidRPr="00B20BD4">
        <w:rPr>
          <w:rStyle w:val="normaltextrun"/>
          <w:rFonts w:eastAsiaTheme="majorEastAsia"/>
        </w:rPr>
        <w:t>Pavlem Handlíkem ze ŠKODA AUTO a Ing. Jiřím Koudelkou z ON Semiconductor Rožnov pod Radhoštěm</w:t>
      </w:r>
      <w:r w:rsidR="00BA4748">
        <w:rPr>
          <w:rStyle w:val="eop"/>
        </w:rPr>
        <w:t>;</w:t>
      </w:r>
    </w:p>
    <w:p w14:paraId="0DFA6E40" w14:textId="6A871F27" w:rsidR="0056274B" w:rsidRDefault="0056274B" w:rsidP="00B20BD4">
      <w:pPr>
        <w:pStyle w:val="Odstavecseseznamem"/>
        <w:numPr>
          <w:ilvl w:val="0"/>
          <w:numId w:val="88"/>
        </w:numPr>
      </w:pPr>
      <w:r w:rsidRPr="00B20BD4">
        <w:rPr>
          <w:rStyle w:val="normaltextrun"/>
          <w:rFonts w:eastAsiaTheme="majorEastAsia"/>
        </w:rPr>
        <w:t>25. listopadu 2024 přednáška PhDr. Mgr. Vojtěcha Kořena na téma Jak přemýšlet o</w:t>
      </w:r>
      <w:r w:rsidR="00BA4748">
        <w:rPr>
          <w:rStyle w:val="normaltextrun"/>
          <w:rFonts w:eastAsiaTheme="majorEastAsia"/>
        </w:rPr>
        <w:t> </w:t>
      </w:r>
      <w:r w:rsidRPr="00B20BD4">
        <w:rPr>
          <w:rStyle w:val="normaltextrun"/>
          <w:rFonts w:eastAsiaTheme="majorEastAsia"/>
        </w:rPr>
        <w:t>kariéře</w:t>
      </w:r>
      <w:r w:rsidR="00BA4748">
        <w:rPr>
          <w:rStyle w:val="normaltextrun"/>
          <w:rFonts w:eastAsiaTheme="majorEastAsia"/>
        </w:rPr>
        <w:t>;</w:t>
      </w:r>
    </w:p>
    <w:p w14:paraId="2EEBDE90" w14:textId="42E709BA" w:rsidR="0056274B" w:rsidRDefault="0056274B" w:rsidP="00B20BD4">
      <w:pPr>
        <w:pStyle w:val="Odstavecseseznamem"/>
        <w:numPr>
          <w:ilvl w:val="0"/>
          <w:numId w:val="88"/>
        </w:numPr>
      </w:pPr>
      <w:r w:rsidRPr="00B20BD4">
        <w:rPr>
          <w:rStyle w:val="normaltextrun"/>
          <w:rFonts w:eastAsiaTheme="majorEastAsia"/>
        </w:rPr>
        <w:lastRenderedPageBreak/>
        <w:t>26.</w:t>
      </w:r>
      <w:r w:rsidR="002717A6" w:rsidRPr="00B20BD4">
        <w:rPr>
          <w:rStyle w:val="normaltextrun"/>
          <w:rFonts w:eastAsiaTheme="majorEastAsia"/>
        </w:rPr>
        <w:t>–</w:t>
      </w:r>
      <w:r w:rsidRPr="00B20BD4">
        <w:rPr>
          <w:rStyle w:val="normaltextrun"/>
          <w:rFonts w:eastAsiaTheme="majorEastAsia"/>
        </w:rPr>
        <w:t xml:space="preserve">27. listopadu 2024 zapojení do IDEATHON UTB (24hodinového workshopu, který dává </w:t>
      </w:r>
      <w:r w:rsidR="00814548" w:rsidRPr="00B20BD4">
        <w:rPr>
          <w:rStyle w:val="normaltextrun"/>
          <w:rFonts w:eastAsiaTheme="majorEastAsia"/>
        </w:rPr>
        <w:t>studujícím</w:t>
      </w:r>
      <w:r w:rsidRPr="00B20BD4">
        <w:rPr>
          <w:rStyle w:val="normaltextrun"/>
          <w:rFonts w:eastAsiaTheme="majorEastAsia"/>
        </w:rPr>
        <w:t xml:space="preserve"> příležitost v krátkém čase vyřešit naléhavé výzvy naší doby)</w:t>
      </w:r>
      <w:r w:rsidR="00BA4748">
        <w:rPr>
          <w:rStyle w:val="eop"/>
        </w:rPr>
        <w:t>;</w:t>
      </w:r>
    </w:p>
    <w:p w14:paraId="2F4D8A59" w14:textId="20F337A9" w:rsidR="0056274B" w:rsidRDefault="0056274B" w:rsidP="00B20BD4">
      <w:pPr>
        <w:pStyle w:val="Odstavecseseznamem"/>
        <w:numPr>
          <w:ilvl w:val="0"/>
          <w:numId w:val="88"/>
        </w:numPr>
      </w:pPr>
      <w:r w:rsidRPr="00B20BD4">
        <w:rPr>
          <w:rStyle w:val="normaltextrun"/>
          <w:rFonts w:eastAsiaTheme="majorEastAsia"/>
        </w:rPr>
        <w:t>27. listopadu 2024 přednáška Lukáše Kovand</w:t>
      </w:r>
      <w:r w:rsidR="00BA4748">
        <w:rPr>
          <w:rStyle w:val="normaltextrun"/>
          <w:rFonts w:eastAsiaTheme="majorEastAsia"/>
        </w:rPr>
        <w:t>y</w:t>
      </w:r>
      <w:r w:rsidRPr="00B20BD4">
        <w:rPr>
          <w:rStyle w:val="normaltextrun"/>
          <w:rFonts w:eastAsiaTheme="majorEastAsia"/>
        </w:rPr>
        <w:t xml:space="preserve"> na téma Dopad Trumpova vládnutí na českou ekonomiku</w:t>
      </w:r>
      <w:r w:rsidR="00BA4748">
        <w:rPr>
          <w:rStyle w:val="eop"/>
        </w:rPr>
        <w:t>;</w:t>
      </w:r>
    </w:p>
    <w:p w14:paraId="2FFB8DD6" w14:textId="6A97F834" w:rsidR="0056274B" w:rsidRDefault="0056274B" w:rsidP="00B20BD4">
      <w:pPr>
        <w:pStyle w:val="Odstavecseseznamem"/>
        <w:numPr>
          <w:ilvl w:val="0"/>
          <w:numId w:val="88"/>
        </w:numPr>
      </w:pPr>
      <w:r w:rsidRPr="00B20BD4">
        <w:rPr>
          <w:rStyle w:val="normaltextrun"/>
          <w:rFonts w:eastAsiaTheme="majorEastAsia"/>
        </w:rPr>
        <w:t>27. listopadu 2024 přednáška Bc. Miloslava Šindeláře z Institutu moderní výživy na téma Moderní hubnutí ve sportu</w:t>
      </w:r>
      <w:r w:rsidR="00BA4748">
        <w:rPr>
          <w:rStyle w:val="eop"/>
        </w:rPr>
        <w:t>;</w:t>
      </w:r>
    </w:p>
    <w:p w14:paraId="37FDF43A" w14:textId="661C76D5" w:rsidR="0056274B" w:rsidRDefault="0056274B" w:rsidP="00B20BD4">
      <w:pPr>
        <w:pStyle w:val="Odstavecseseznamem"/>
        <w:numPr>
          <w:ilvl w:val="0"/>
          <w:numId w:val="88"/>
        </w:numPr>
      </w:pPr>
      <w:r w:rsidRPr="00B20BD4">
        <w:rPr>
          <w:rStyle w:val="normaltextrun"/>
          <w:rFonts w:eastAsiaTheme="majorEastAsia"/>
        </w:rPr>
        <w:t>27. listopadu 2024 přednáška Veroniky Koncer na téma Konflikt jako příležitost</w:t>
      </w:r>
      <w:r w:rsidR="00BA4748">
        <w:rPr>
          <w:rStyle w:val="eop"/>
        </w:rPr>
        <w:t>.</w:t>
      </w:r>
    </w:p>
    <w:p w14:paraId="248F1A88" w14:textId="77777777" w:rsidR="0056274B" w:rsidRPr="009902EA" w:rsidRDefault="0056274B" w:rsidP="009902EA">
      <w:pPr>
        <w:rPr>
          <w:b/>
          <w:bCs/>
        </w:rPr>
      </w:pPr>
      <w:r w:rsidRPr="009902EA">
        <w:rPr>
          <w:rStyle w:val="normaltextrun"/>
          <w:rFonts w:eastAsiaTheme="majorEastAsia"/>
          <w:b/>
          <w:bCs/>
        </w:rPr>
        <w:t>Zapojení do akce Týden pro digitální Česko: </w:t>
      </w:r>
      <w:r w:rsidRPr="009902EA">
        <w:rPr>
          <w:rStyle w:val="eop"/>
          <w:b/>
          <w:bCs/>
        </w:rPr>
        <w:t> </w:t>
      </w:r>
    </w:p>
    <w:p w14:paraId="20F9957F" w14:textId="6E471401" w:rsidR="0056274B" w:rsidRDefault="0056274B" w:rsidP="00234CFE">
      <w:pPr>
        <w:pStyle w:val="Odstavecseseznamem"/>
        <w:numPr>
          <w:ilvl w:val="0"/>
          <w:numId w:val="89"/>
        </w:numPr>
      </w:pPr>
      <w:r w:rsidRPr="00BA4748">
        <w:rPr>
          <w:rStyle w:val="normaltextrun"/>
          <w:rFonts w:eastAsiaTheme="majorEastAsia"/>
        </w:rPr>
        <w:t>20. listopadu 2024 přednáška Dr. Martin</w:t>
      </w:r>
      <w:r w:rsidR="00BA4748" w:rsidRPr="00BA4748">
        <w:rPr>
          <w:rStyle w:val="normaltextrun"/>
          <w:rFonts w:eastAsiaTheme="majorEastAsia"/>
        </w:rPr>
        <w:t>a</w:t>
      </w:r>
      <w:r w:rsidRPr="00BA4748">
        <w:rPr>
          <w:rStyle w:val="normaltextrun"/>
          <w:rFonts w:eastAsiaTheme="majorEastAsia"/>
        </w:rPr>
        <w:t xml:space="preserve"> Mikesk</w:t>
      </w:r>
      <w:r w:rsidR="00BA4748" w:rsidRPr="00BA4748">
        <w:rPr>
          <w:rStyle w:val="normaltextrun"/>
          <w:rFonts w:eastAsiaTheme="majorEastAsia"/>
        </w:rPr>
        <w:t>y</w:t>
      </w:r>
      <w:r w:rsidRPr="00BA4748">
        <w:rPr>
          <w:rStyle w:val="normaltextrun"/>
          <w:rFonts w:eastAsiaTheme="majorEastAsia"/>
        </w:rPr>
        <w:t xml:space="preserve"> na téma Budoucnost práce v</w:t>
      </w:r>
      <w:r w:rsidR="002717A6" w:rsidRPr="00BA4748">
        <w:rPr>
          <w:rStyle w:val="normaltextrun"/>
          <w:rFonts w:eastAsiaTheme="majorEastAsia"/>
        </w:rPr>
        <w:t> </w:t>
      </w:r>
      <w:r w:rsidRPr="00BA4748">
        <w:rPr>
          <w:rStyle w:val="normaltextrun"/>
          <w:rFonts w:eastAsiaTheme="majorEastAsia"/>
        </w:rPr>
        <w:t>éře AI: Hrozba nebo příležitost pro Česko?</w:t>
      </w:r>
      <w:r w:rsidR="00BA4748">
        <w:rPr>
          <w:rStyle w:val="normaltextrun"/>
          <w:rFonts w:eastAsiaTheme="majorEastAsia"/>
        </w:rPr>
        <w:t>;</w:t>
      </w:r>
    </w:p>
    <w:p w14:paraId="33D4858E" w14:textId="72E11B91" w:rsidR="0056274B" w:rsidRDefault="0056274B" w:rsidP="00234CFE">
      <w:pPr>
        <w:pStyle w:val="Odstavecseseznamem"/>
        <w:numPr>
          <w:ilvl w:val="0"/>
          <w:numId w:val="89"/>
        </w:numPr>
      </w:pPr>
      <w:r w:rsidRPr="00BA4748">
        <w:rPr>
          <w:rStyle w:val="normaltextrun"/>
          <w:rFonts w:eastAsiaTheme="majorEastAsia"/>
        </w:rPr>
        <w:t>21. listopadu 2024 přednáška</w:t>
      </w:r>
      <w:r w:rsidR="00BA4748" w:rsidRPr="00BA4748">
        <w:rPr>
          <w:rStyle w:val="normaltextrun"/>
          <w:rFonts w:eastAsiaTheme="majorEastAsia"/>
        </w:rPr>
        <w:t xml:space="preserve"> Mgr. Tamary Rogožníkové Gončarové, Ph.D., na téma</w:t>
      </w:r>
      <w:r w:rsidRPr="00BA4748">
        <w:rPr>
          <w:rStyle w:val="normaltextrun"/>
          <w:rFonts w:eastAsiaTheme="majorEastAsia"/>
        </w:rPr>
        <w:t xml:space="preserve"> Zkrocení umělé inteligence a podnikání: Technologie JE váš spojenec</w:t>
      </w:r>
      <w:r w:rsidR="00BA4748">
        <w:rPr>
          <w:rStyle w:val="normaltextrun"/>
          <w:rFonts w:eastAsiaTheme="majorEastAsia"/>
        </w:rPr>
        <w:t>.</w:t>
      </w:r>
    </w:p>
    <w:p w14:paraId="58EFA2DB" w14:textId="64960878" w:rsidR="0056274B" w:rsidRDefault="0056274B" w:rsidP="009902EA">
      <w:r>
        <w:rPr>
          <w:rStyle w:val="normaltextrun"/>
          <w:rFonts w:eastAsiaTheme="majorEastAsia"/>
        </w:rPr>
        <w:t>V týdnu od 5. do 12. října 2024 se FaME zapojila do celorepublikového výstavového happeningu na podporu důstojné práce zaměřeného tentokrát na fungování systému Fairtrade a život</w:t>
      </w:r>
      <w:r w:rsidR="00BA4748">
        <w:rPr>
          <w:rStyle w:val="normaltextrun"/>
          <w:rFonts w:eastAsiaTheme="majorEastAsia"/>
        </w:rPr>
        <w:t>a</w:t>
      </w:r>
      <w:r>
        <w:rPr>
          <w:rStyle w:val="normaltextrun"/>
          <w:rFonts w:eastAsiaTheme="majorEastAsia"/>
        </w:rPr>
        <w:t xml:space="preserve"> pěstitelů ve světě. Součástí bylo i promítání dokumentu Kávová budoucnost.</w:t>
      </w:r>
      <w:r>
        <w:rPr>
          <w:rStyle w:val="eop"/>
        </w:rPr>
        <w:t> </w:t>
      </w:r>
    </w:p>
    <w:p w14:paraId="624AC3E4" w14:textId="5B229B92" w:rsidR="0056274B" w:rsidRDefault="0056274B" w:rsidP="009902EA">
      <w:r>
        <w:rPr>
          <w:rStyle w:val="normaltextrun"/>
          <w:rFonts w:eastAsiaTheme="majorEastAsia"/>
        </w:rPr>
        <w:t>Proběhly vzdělávací programy Akademie průmyslového inženýra a Akademie business manažera.</w:t>
      </w:r>
      <w:r>
        <w:rPr>
          <w:rStyle w:val="eop"/>
        </w:rPr>
        <w:t> </w:t>
      </w:r>
    </w:p>
    <w:p w14:paraId="56B2C4C9" w14:textId="60CBAE56" w:rsidR="0056274B" w:rsidRDefault="0056274B" w:rsidP="009902EA">
      <w:r>
        <w:rPr>
          <w:rStyle w:val="normaltextrun"/>
          <w:rFonts w:eastAsiaTheme="majorEastAsia"/>
        </w:rPr>
        <w:t>FaME byla opět partnerem Letního podnikatelského kempu, akce organizované pod hlavičkou Nadace ZET. Jde o projekt, který dává šanci mladým lidem z dětských domovů, azylových domů a sociálně znevýhodněných rodin, aby se postavili na vlastní nohy a začali budovat vysněnou budoucnost.</w:t>
      </w:r>
      <w:r>
        <w:rPr>
          <w:rStyle w:val="eop"/>
        </w:rPr>
        <w:t> </w:t>
      </w:r>
    </w:p>
    <w:p w14:paraId="23343268" w14:textId="6ACFD316" w:rsidR="0056274B" w:rsidRDefault="0056274B" w:rsidP="009902EA">
      <w:r>
        <w:rPr>
          <w:rStyle w:val="normaltextrun"/>
          <w:rFonts w:eastAsiaTheme="majorEastAsia"/>
        </w:rPr>
        <w:t xml:space="preserve">Projekt Nadaní </w:t>
      </w:r>
      <w:r w:rsidR="00814548">
        <w:rPr>
          <w:rStyle w:val="normaltextrun"/>
          <w:rFonts w:eastAsiaTheme="majorEastAsia"/>
        </w:rPr>
        <w:t>studující</w:t>
      </w:r>
      <w:r>
        <w:rPr>
          <w:rStyle w:val="normaltextrun"/>
          <w:rFonts w:eastAsiaTheme="majorEastAsia"/>
        </w:rPr>
        <w:t xml:space="preserve">, který je určen pro aktivní </w:t>
      </w:r>
      <w:r w:rsidR="00814548">
        <w:rPr>
          <w:rStyle w:val="normaltextrun"/>
          <w:rFonts w:eastAsiaTheme="majorEastAsia"/>
        </w:rPr>
        <w:t>studující</w:t>
      </w:r>
      <w:r>
        <w:rPr>
          <w:rStyle w:val="normaltextrun"/>
          <w:rFonts w:eastAsiaTheme="majorEastAsia"/>
        </w:rPr>
        <w:t xml:space="preserve"> ve druhém ročníku bakalářských a</w:t>
      </w:r>
      <w:r w:rsidR="002717A6">
        <w:rPr>
          <w:rStyle w:val="normaltextrun"/>
          <w:rFonts w:eastAsiaTheme="majorEastAsia"/>
        </w:rPr>
        <w:t> </w:t>
      </w:r>
      <w:r>
        <w:rPr>
          <w:rStyle w:val="normaltextrun"/>
          <w:rFonts w:eastAsiaTheme="majorEastAsia"/>
        </w:rPr>
        <w:t>prvního ročníku navazujících magisterských studijních programů. Jeho součástí jsou speciální přednášky s předními manažery firem a práce na projektech.</w:t>
      </w:r>
      <w:r>
        <w:rPr>
          <w:rStyle w:val="eop"/>
        </w:rPr>
        <w:t> </w:t>
      </w:r>
    </w:p>
    <w:p w14:paraId="42362E03" w14:textId="77777777" w:rsidR="0056274B" w:rsidRPr="00414973" w:rsidRDefault="0056274B" w:rsidP="009902EA">
      <w:pPr>
        <w:rPr>
          <w:rFonts w:cstheme="minorHAnsi"/>
          <w:b/>
        </w:rPr>
      </w:pPr>
    </w:p>
    <w:p w14:paraId="59491802" w14:textId="4FB8927A" w:rsidR="005501C8" w:rsidRPr="009902EA" w:rsidRDefault="009902EA" w:rsidP="00F6197A">
      <w:pPr>
        <w:spacing w:line="276" w:lineRule="auto"/>
        <w:rPr>
          <w:rFonts w:cstheme="minorHAnsi"/>
          <w:b/>
          <w:bCs/>
        </w:rPr>
      </w:pPr>
      <w:r w:rsidRPr="009902EA">
        <w:rPr>
          <w:rFonts w:cstheme="minorHAnsi"/>
          <w:b/>
          <w:bCs/>
        </w:rPr>
        <w:t>FAKULTA MULTIMEDIÁLNÍCH KOMUNIKACÍ (FMK)</w:t>
      </w:r>
    </w:p>
    <w:p w14:paraId="019B0E1C" w14:textId="535D19C0" w:rsidR="009902EA" w:rsidRDefault="00F6197A" w:rsidP="009902EA">
      <w:r w:rsidRPr="00F6197A">
        <w:t xml:space="preserve">V oblasti spolupráce se subjekty započaly aktivity pro mateřské školky a základní školy, kdy byly připraveny workshopy, které představovaly některé prostory na fakultě (např. Robota, Galerie </w:t>
      </w:r>
      <w:r w:rsidR="003F3A84">
        <w:t>G</w:t>
      </w:r>
      <w:r w:rsidRPr="00F6197A">
        <w:t xml:space="preserve">18, Multimediální centrum Fénix). </w:t>
      </w:r>
    </w:p>
    <w:p w14:paraId="59B1F8F7" w14:textId="47E1113D" w:rsidR="00F6197A" w:rsidRPr="00F6197A" w:rsidRDefault="00F6197A" w:rsidP="009902EA">
      <w:r w:rsidRPr="00F6197A">
        <w:t xml:space="preserve">V roce 2024 byl zintenzivněn provoz kreativní dílny ROBOTA, což přispělo k propojování fakulty s mateřskými, základními a středními školami, především ve Zlínském kraji. Během roku navštívilo Robotu 17 tříd ZŠ a SŠ, </w:t>
      </w:r>
      <w:r w:rsidR="009B0EBC">
        <w:t>studentskou</w:t>
      </w:r>
      <w:r w:rsidRPr="00F6197A">
        <w:t xml:space="preserve"> stáž poskytla </w:t>
      </w:r>
      <w:r w:rsidR="002717A6">
        <w:t>dvěma</w:t>
      </w:r>
      <w:r w:rsidRPr="00F6197A">
        <w:t xml:space="preserve"> </w:t>
      </w:r>
      <w:r w:rsidR="009B0EBC">
        <w:t>studentkám</w:t>
      </w:r>
      <w:r w:rsidRPr="00F6197A">
        <w:t xml:space="preserve"> a v rámci podpory nadaných žáků se uskutečnil workshop pro vybrané žáky ze třídy talentovaný</w:t>
      </w:r>
      <w:r w:rsidR="009902EA">
        <w:t>c</w:t>
      </w:r>
      <w:r w:rsidRPr="00F6197A">
        <w:t xml:space="preserve">h žáků v Malenovicích a 10 dětí z kroužku Klub talentovaných dětí ze SVČ Ivančice. Dále v rámci </w:t>
      </w:r>
      <w:r w:rsidR="002717A6">
        <w:t>sedmi</w:t>
      </w:r>
      <w:r w:rsidRPr="00F6197A">
        <w:t xml:space="preserve"> jednodenních a </w:t>
      </w:r>
      <w:r w:rsidR="002717A6">
        <w:t>dvou</w:t>
      </w:r>
      <w:r w:rsidRPr="00F6197A">
        <w:t xml:space="preserve">týdenních příměstských táborů pracovalo s cca 250 dětmi. </w:t>
      </w:r>
      <w:bookmarkStart w:id="4" w:name="Záložka1"/>
      <w:bookmarkEnd w:id="4"/>
    </w:p>
    <w:p w14:paraId="1BA905D5" w14:textId="205F2ADA" w:rsidR="00F6197A" w:rsidRPr="00F6197A" w:rsidRDefault="00F6197A" w:rsidP="009902EA">
      <w:r w:rsidRPr="00F6197A">
        <w:t xml:space="preserve">Mezi popularizační aktivity lze zařadit výstavy a projekty, které FMK pořádá (G18 – výstavy, komentované prohlídky, workshopy pro </w:t>
      </w:r>
      <w:r w:rsidR="00814548">
        <w:t>studující</w:t>
      </w:r>
      <w:r w:rsidRPr="00F6197A">
        <w:t xml:space="preserve"> a veřejnost (12 akcí, některé ve spolupráci </w:t>
      </w:r>
      <w:r w:rsidRPr="00F6197A">
        <w:lastRenderedPageBreak/>
        <w:t>s</w:t>
      </w:r>
      <w:r w:rsidR="002717A6">
        <w:t> </w:t>
      </w:r>
      <w:r w:rsidRPr="00F6197A">
        <w:t>UPPER), výstavy jednotlivých ateliérů, Diplomky 2024, projekt otevřené dílny ROBOTA, DOD 2x, Designblok, Gaudeamus a další).</w:t>
      </w:r>
    </w:p>
    <w:p w14:paraId="3D3F0C5A" w14:textId="7DFBB0ED" w:rsidR="00F6197A" w:rsidRDefault="00F6197A" w:rsidP="00BD7F6D">
      <w:pPr>
        <w:rPr>
          <w:rFonts w:eastAsia="Calibri"/>
        </w:rPr>
      </w:pPr>
      <w:r w:rsidRPr="00F6197A">
        <w:rPr>
          <w:rFonts w:eastAsia="Calibri"/>
        </w:rPr>
        <w:t>V rámci CŽV byly v r</w:t>
      </w:r>
      <w:r w:rsidR="002717A6">
        <w:rPr>
          <w:rFonts w:eastAsia="Calibri"/>
        </w:rPr>
        <w:t>oce</w:t>
      </w:r>
      <w:r w:rsidRPr="00F6197A">
        <w:rPr>
          <w:rFonts w:eastAsia="Calibri"/>
        </w:rPr>
        <w:t xml:space="preserve"> 2024 realizovány na ÚMK jednodenní přípravné online kurzy pro zájemce o studium v bakalářském a navazujícím magisterském studijním programu Marketingová komunikace. Nabídka CŽV dalších programů na FMK je prezentována na webových stránkách, v rámci DOD a osobním doporučením pracovníků FMK. V roce 2024 se jednalo celkem o 20 kurzů a 191 účastníků.</w:t>
      </w:r>
    </w:p>
    <w:p w14:paraId="66774526" w14:textId="77777777" w:rsidR="00BD7F6D" w:rsidRPr="00BD7F6D" w:rsidRDefault="00BD7F6D" w:rsidP="00BD7F6D">
      <w:pPr>
        <w:rPr>
          <w:rFonts w:eastAsia="Calibri"/>
        </w:rPr>
      </w:pPr>
    </w:p>
    <w:p w14:paraId="0ECB5987" w14:textId="77777777" w:rsidR="009902EA" w:rsidRPr="009902EA" w:rsidRDefault="009902EA" w:rsidP="009902EA">
      <w:pPr>
        <w:spacing w:line="276" w:lineRule="auto"/>
        <w:rPr>
          <w:rFonts w:cstheme="minorHAnsi"/>
          <w:b/>
          <w:iCs/>
        </w:rPr>
      </w:pPr>
      <w:r w:rsidRPr="009902EA">
        <w:rPr>
          <w:rFonts w:cstheme="minorHAnsi"/>
          <w:b/>
          <w:iCs/>
        </w:rPr>
        <w:t>FAKULTA APLIKOVANÉ INFORMATIKY (FAI)</w:t>
      </w:r>
    </w:p>
    <w:p w14:paraId="20214501" w14:textId="3BBF7C18" w:rsidR="00BD7F6D" w:rsidRPr="00BD7F6D" w:rsidRDefault="00BD7F6D" w:rsidP="00BD7F6D">
      <w:pPr>
        <w:spacing w:line="276" w:lineRule="auto"/>
        <w:rPr>
          <w:rFonts w:cstheme="minorHAnsi"/>
          <w:bCs/>
        </w:rPr>
      </w:pPr>
      <w:r w:rsidRPr="00BD7F6D">
        <w:rPr>
          <w:rFonts w:cstheme="minorHAnsi"/>
          <w:bCs/>
        </w:rPr>
        <w:t xml:space="preserve">Robogames – akce pro nadšence v oblasti informatiky a robotiky určená nejen </w:t>
      </w:r>
      <w:r w:rsidR="00814548">
        <w:rPr>
          <w:rFonts w:cstheme="minorHAnsi"/>
          <w:bCs/>
        </w:rPr>
        <w:t>studujícím</w:t>
      </w:r>
      <w:r w:rsidRPr="00BD7F6D">
        <w:rPr>
          <w:rFonts w:cstheme="minorHAnsi"/>
          <w:bCs/>
        </w:rPr>
        <w:t xml:space="preserve"> základních a středních škol. V roce 2024 proběhl úspěšný 6. ročník, kterého se účastnilo 130</w:t>
      </w:r>
      <w:r w:rsidR="00C820B2">
        <w:rPr>
          <w:rFonts w:cstheme="minorHAnsi"/>
          <w:bCs/>
        </w:rPr>
        <w:t> </w:t>
      </w:r>
      <w:r w:rsidRPr="00BD7F6D">
        <w:rPr>
          <w:rFonts w:cstheme="minorHAnsi"/>
          <w:bCs/>
        </w:rPr>
        <w:t>účastníků s vlastními autonomními roboty. Robotické výtvory soupeřily v různých disciplínách, jmenovitě Robosumo, Mini-robosumo, Sledování čáry a Robot uklízeč.</w:t>
      </w:r>
    </w:p>
    <w:p w14:paraId="20F7D3E9" w14:textId="2F5BE339" w:rsidR="00BD7F6D" w:rsidRPr="00BD7F6D" w:rsidRDefault="00BD7F6D" w:rsidP="00BD7F6D">
      <w:pPr>
        <w:spacing w:line="276" w:lineRule="auto"/>
        <w:rPr>
          <w:rFonts w:cstheme="minorHAnsi"/>
          <w:bCs/>
        </w:rPr>
      </w:pPr>
      <w:r w:rsidRPr="00BD7F6D">
        <w:rPr>
          <w:rFonts w:cstheme="minorHAnsi"/>
          <w:bCs/>
        </w:rPr>
        <w:t xml:space="preserve">Na pivo s expertem – odborná vědecká témata představená v netradičním prostředí. Cílem akce je představit akademiky i průmyslové odborníky v neformálním prostředí a podpořit zájem o vzdělání a vědecké aktivity. V roce 2024 proběhly čtyři akce – tři s interními odborníky z FAI a jedna s externím specialistou z firmy NXP. Akce je určena </w:t>
      </w:r>
      <w:r w:rsidR="00814548">
        <w:rPr>
          <w:rFonts w:cstheme="minorHAnsi"/>
          <w:bCs/>
        </w:rPr>
        <w:t>studujícím</w:t>
      </w:r>
      <w:r w:rsidRPr="00BD7F6D">
        <w:rPr>
          <w:rFonts w:cstheme="minorHAnsi"/>
          <w:bCs/>
        </w:rPr>
        <w:t xml:space="preserve"> UTB i široké veřejnosti.</w:t>
      </w:r>
    </w:p>
    <w:p w14:paraId="56862165" w14:textId="5D6D084C" w:rsidR="00BD7F6D" w:rsidRPr="00BD7F6D" w:rsidRDefault="00BD7F6D" w:rsidP="00BD7F6D">
      <w:pPr>
        <w:spacing w:line="276" w:lineRule="auto"/>
        <w:rPr>
          <w:rFonts w:cstheme="minorHAnsi"/>
          <w:bCs/>
        </w:rPr>
      </w:pPr>
      <w:r w:rsidRPr="00BD7F6D">
        <w:rPr>
          <w:rFonts w:cstheme="minorHAnsi"/>
          <w:bCs/>
        </w:rPr>
        <w:t xml:space="preserve">Fakulta strašidel – akce určená pro rodiny s dětmi s cílem vzbudit zájem o technické obory. Účastníci měli možnost zúčastnit se interaktivní </w:t>
      </w:r>
      <w:r w:rsidRPr="00C820B2">
        <w:rPr>
          <w:rFonts w:cstheme="minorHAnsi"/>
          <w:bCs/>
          <w:lang w:val="en-GB"/>
        </w:rPr>
        <w:t>escape room</w:t>
      </w:r>
      <w:r w:rsidRPr="00BD7F6D">
        <w:rPr>
          <w:rFonts w:cstheme="minorHAnsi"/>
          <w:bCs/>
        </w:rPr>
        <w:t xml:space="preserve"> vedoucí skrz prostory FAI, během níž řešili hádanky a úkoly spojené s vědou a technikou. Doprovodné aktivity zahrnovaly například odhalení neviditelného barevného spektra nebo dovednostní soutěže. V roce 2024 akci navštívilo přibližně 250 účastníků.</w:t>
      </w:r>
    </w:p>
    <w:p w14:paraId="303E29A2" w14:textId="3C087245" w:rsidR="00BD7F6D" w:rsidRPr="00BD7F6D" w:rsidRDefault="00BD7F6D" w:rsidP="00BD7F6D">
      <w:pPr>
        <w:spacing w:line="276" w:lineRule="auto"/>
        <w:rPr>
          <w:rFonts w:cstheme="minorHAnsi"/>
          <w:bCs/>
        </w:rPr>
      </w:pPr>
      <w:r w:rsidRPr="00BD7F6D">
        <w:rPr>
          <w:rFonts w:cstheme="minorHAnsi"/>
          <w:bCs/>
        </w:rPr>
        <w:t>Veletrh vědy – FAI se pravidelně účastní největší vzdělávací události v České republice, kterou pořádá Akademie věd ČR. Akce představuje vědecké a technické disciplíny široké veřejnosti a</w:t>
      </w:r>
      <w:r w:rsidR="000656DB">
        <w:rPr>
          <w:rFonts w:cstheme="minorHAnsi"/>
          <w:bCs/>
        </w:rPr>
        <w:t> </w:t>
      </w:r>
      <w:r w:rsidRPr="00BD7F6D">
        <w:rPr>
          <w:rFonts w:cstheme="minorHAnsi"/>
          <w:bCs/>
        </w:rPr>
        <w:t xml:space="preserve">nabízí návštěvníkům interaktivní ukázky, experimenty a zajímavosti z výzkumu. Vedle popularizace vědy pomáhá s náborem nových </w:t>
      </w:r>
      <w:r w:rsidR="00814548">
        <w:rPr>
          <w:rFonts w:cstheme="minorHAnsi"/>
          <w:bCs/>
        </w:rPr>
        <w:t>studujících</w:t>
      </w:r>
      <w:r w:rsidRPr="00BD7F6D">
        <w:rPr>
          <w:rFonts w:cstheme="minorHAnsi"/>
          <w:bCs/>
        </w:rPr>
        <w:t>, podporuje absolventy při hledání uplatnění a přispívá k rozvoji pedagogických dovedností.</w:t>
      </w:r>
    </w:p>
    <w:p w14:paraId="5BCFEA1E" w14:textId="590F5C02" w:rsidR="00BD7F6D" w:rsidRPr="00BD7F6D" w:rsidRDefault="00BD7F6D" w:rsidP="00BD7F6D">
      <w:pPr>
        <w:spacing w:line="276" w:lineRule="auto"/>
        <w:rPr>
          <w:rFonts w:cstheme="minorHAnsi"/>
          <w:bCs/>
        </w:rPr>
      </w:pPr>
      <w:r w:rsidRPr="00BD7F6D">
        <w:rPr>
          <w:rFonts w:cstheme="minorHAnsi"/>
          <w:bCs/>
        </w:rPr>
        <w:t xml:space="preserve">STOČ – fakulta se i v roce 2024 spolupodílela na organizaci Středoškolské tvůrčí a odborné činnosti společně s Ostravskou univerzitou. </w:t>
      </w:r>
      <w:r w:rsidR="00814548">
        <w:rPr>
          <w:rFonts w:cstheme="minorHAnsi"/>
          <w:bCs/>
        </w:rPr>
        <w:t>Studující</w:t>
      </w:r>
      <w:r w:rsidRPr="00BD7F6D">
        <w:rPr>
          <w:rFonts w:cstheme="minorHAnsi"/>
          <w:bCs/>
        </w:rPr>
        <w:t xml:space="preserve"> z FAI i středních škol zde prezentovali své vědecké a technické projekty v kategoriích jako Aplikovaná informatika, Robotické systémy, Kybernetická bezpečnost a další. Akce podporuje odborný růst a spolupráci mezi školami.</w:t>
      </w:r>
    </w:p>
    <w:p w14:paraId="52555890" w14:textId="77777777" w:rsidR="00BD7F6D" w:rsidRPr="00BD7F6D" w:rsidRDefault="00BD7F6D" w:rsidP="00BD7F6D">
      <w:pPr>
        <w:spacing w:line="276" w:lineRule="auto"/>
        <w:rPr>
          <w:rFonts w:cstheme="minorHAnsi"/>
          <w:bCs/>
        </w:rPr>
      </w:pPr>
    </w:p>
    <w:p w14:paraId="726C1621" w14:textId="500FEA0E" w:rsidR="008408BE" w:rsidRPr="00BD7F6D" w:rsidRDefault="00BD7F6D" w:rsidP="00BD7F6D">
      <w:pPr>
        <w:spacing w:line="276" w:lineRule="auto"/>
        <w:rPr>
          <w:rFonts w:ascii="Calibri" w:eastAsia="Calibri" w:hAnsi="Calibri" w:cs="Calibri"/>
          <w:bCs/>
          <w:color w:val="FF0000"/>
          <w:szCs w:val="24"/>
        </w:rPr>
      </w:pPr>
      <w:r w:rsidRPr="00BD7F6D">
        <w:rPr>
          <w:rFonts w:cstheme="minorHAnsi"/>
          <w:bCs/>
        </w:rPr>
        <w:t xml:space="preserve">Mezifakultní spolupráce – FAI se v roce 2024 podílela na organizaci a realizaci dalších akcí jako Game Jam, Ideathon, Noc vědců a Veletrh pracovních příležitostí, čímž přispívá k propojování </w:t>
      </w:r>
      <w:r w:rsidR="00814548">
        <w:rPr>
          <w:rFonts w:cstheme="minorHAnsi"/>
          <w:bCs/>
        </w:rPr>
        <w:t>studujících</w:t>
      </w:r>
      <w:r w:rsidRPr="00BD7F6D">
        <w:rPr>
          <w:rFonts w:cstheme="minorHAnsi"/>
          <w:bCs/>
        </w:rPr>
        <w:t>, odborníků i širší veřejnosti.</w:t>
      </w:r>
    </w:p>
    <w:p w14:paraId="03AC4298" w14:textId="77777777" w:rsidR="008408BE" w:rsidRPr="009902EA" w:rsidRDefault="008408BE" w:rsidP="008408BE">
      <w:pPr>
        <w:spacing w:line="276" w:lineRule="auto"/>
        <w:rPr>
          <w:rFonts w:cstheme="minorHAnsi"/>
          <w:b/>
        </w:rPr>
      </w:pPr>
      <w:r w:rsidRPr="009902EA">
        <w:rPr>
          <w:rFonts w:cstheme="minorHAnsi"/>
          <w:b/>
        </w:rPr>
        <w:lastRenderedPageBreak/>
        <w:t>FAKULTA HUMANITNÍCH STUDIÍ (FHS)</w:t>
      </w:r>
    </w:p>
    <w:p w14:paraId="119A5CA9" w14:textId="28A70D8B" w:rsidR="009902EA" w:rsidRPr="009902EA" w:rsidRDefault="001E0356" w:rsidP="001E0356">
      <w:pPr>
        <w:spacing w:line="276" w:lineRule="auto"/>
        <w:rPr>
          <w:rFonts w:cstheme="minorHAnsi"/>
        </w:rPr>
      </w:pPr>
      <w:r w:rsidRPr="009902EA">
        <w:rPr>
          <w:rFonts w:cstheme="minorHAnsi"/>
        </w:rPr>
        <w:t xml:space="preserve">V rámci celoživotního vzdělávání (CŽV) připravila fakulta v roce 2024 širokou nabídku kurzů, odborných akcí a workshopů určených nejen pro </w:t>
      </w:r>
      <w:r w:rsidR="00814548">
        <w:rPr>
          <w:rFonts w:cstheme="minorHAnsi"/>
        </w:rPr>
        <w:t>studující</w:t>
      </w:r>
      <w:r w:rsidRPr="009902EA">
        <w:rPr>
          <w:rFonts w:cstheme="minorHAnsi"/>
        </w:rPr>
        <w:t xml:space="preserve"> a zaměstnan</w:t>
      </w:r>
      <w:r w:rsidR="00C87173">
        <w:rPr>
          <w:rFonts w:cstheme="minorHAnsi"/>
        </w:rPr>
        <w:t>é</w:t>
      </w:r>
      <w:r w:rsidRPr="009902EA">
        <w:rPr>
          <w:rFonts w:cstheme="minorHAnsi"/>
        </w:rPr>
        <w:t xml:space="preserve"> univerzity, ale také pro širokou veřejnost. Program zahrnoval jazykové kurzy, prakticky orientované vzdělávací aktivity zaměřené na rozvoj odborných znalostí a dovedností, ale také speciální programy určené dětem a mládeži. Tyto vzdělávací aktivity reflektovaly aktuální potřeby účastníků a</w:t>
      </w:r>
      <w:r w:rsidR="00C820B2">
        <w:rPr>
          <w:rFonts w:cstheme="minorHAnsi"/>
        </w:rPr>
        <w:t> </w:t>
      </w:r>
      <w:r w:rsidRPr="009902EA">
        <w:rPr>
          <w:rFonts w:cstheme="minorHAnsi"/>
        </w:rPr>
        <w:t xml:space="preserve">nabízely možnosti osobního i profesního rozvoje v různých oblastech. Příklady vzdělávacích aktivit: </w:t>
      </w:r>
    </w:p>
    <w:p w14:paraId="34866971" w14:textId="23B24E15" w:rsidR="009902EA" w:rsidRPr="009902EA" w:rsidRDefault="001E0356">
      <w:pPr>
        <w:pStyle w:val="Odstavecseseznamem"/>
        <w:numPr>
          <w:ilvl w:val="0"/>
          <w:numId w:val="50"/>
        </w:numPr>
        <w:spacing w:line="276" w:lineRule="auto"/>
        <w:rPr>
          <w:rFonts w:cstheme="minorHAnsi"/>
        </w:rPr>
      </w:pPr>
      <w:r w:rsidRPr="009902EA">
        <w:rPr>
          <w:rFonts w:cstheme="minorHAnsi"/>
        </w:rPr>
        <w:t>Kompetenční rámec vysokoškolského vyučujícího</w:t>
      </w:r>
      <w:r w:rsidR="00C820B2">
        <w:rPr>
          <w:rFonts w:cstheme="minorHAnsi"/>
        </w:rPr>
        <w:t>;</w:t>
      </w:r>
    </w:p>
    <w:p w14:paraId="04A10636" w14:textId="281357D7" w:rsidR="009902EA" w:rsidRPr="009902EA" w:rsidRDefault="001E0356">
      <w:pPr>
        <w:pStyle w:val="Odstavecseseznamem"/>
        <w:numPr>
          <w:ilvl w:val="0"/>
          <w:numId w:val="50"/>
        </w:numPr>
        <w:spacing w:line="276" w:lineRule="auto"/>
        <w:rPr>
          <w:rFonts w:cstheme="minorHAnsi"/>
        </w:rPr>
      </w:pPr>
      <w:r w:rsidRPr="009902EA">
        <w:rPr>
          <w:rFonts w:cstheme="minorHAnsi"/>
        </w:rPr>
        <w:t>Studium pro ředitele škol a školských zařízení</w:t>
      </w:r>
      <w:r w:rsidR="00C820B2">
        <w:rPr>
          <w:rFonts w:cstheme="minorHAnsi"/>
        </w:rPr>
        <w:t>;</w:t>
      </w:r>
    </w:p>
    <w:p w14:paraId="7B57CA6F" w14:textId="1B957F0E" w:rsidR="009902EA" w:rsidRPr="009902EA" w:rsidRDefault="001E0356">
      <w:pPr>
        <w:pStyle w:val="Odstavecseseznamem"/>
        <w:numPr>
          <w:ilvl w:val="0"/>
          <w:numId w:val="50"/>
        </w:numPr>
        <w:spacing w:line="276" w:lineRule="auto"/>
        <w:rPr>
          <w:rFonts w:cstheme="minorHAnsi"/>
        </w:rPr>
      </w:pPr>
      <w:r w:rsidRPr="009902EA">
        <w:rPr>
          <w:rFonts w:cstheme="minorHAnsi"/>
        </w:rPr>
        <w:t>Studium v oblasti pedagogických věd k získání kvalifikace učitele 2. stupně základní školy a střední školy</w:t>
      </w:r>
      <w:r w:rsidR="00C820B2">
        <w:rPr>
          <w:rFonts w:cstheme="minorHAnsi"/>
        </w:rPr>
        <w:t>;</w:t>
      </w:r>
    </w:p>
    <w:p w14:paraId="4217B62E" w14:textId="0A52FF16" w:rsidR="009902EA" w:rsidRPr="009902EA" w:rsidRDefault="001E0356">
      <w:pPr>
        <w:pStyle w:val="Odstavecseseznamem"/>
        <w:numPr>
          <w:ilvl w:val="0"/>
          <w:numId w:val="50"/>
        </w:numPr>
        <w:spacing w:line="276" w:lineRule="auto"/>
        <w:rPr>
          <w:rFonts w:cstheme="minorHAnsi"/>
        </w:rPr>
      </w:pPr>
      <w:r w:rsidRPr="009902EA">
        <w:rPr>
          <w:rFonts w:cstheme="minorHAnsi"/>
        </w:rPr>
        <w:t>Intenzivní přípravný kurz češtiny pro cizince, celoroční A0–B2</w:t>
      </w:r>
      <w:r w:rsidR="00C820B2">
        <w:rPr>
          <w:rFonts w:cstheme="minorHAnsi"/>
        </w:rPr>
        <w:t>;</w:t>
      </w:r>
    </w:p>
    <w:p w14:paraId="088F2F27" w14:textId="0C4BF832" w:rsidR="009902EA" w:rsidRPr="009902EA" w:rsidRDefault="001E0356">
      <w:pPr>
        <w:pStyle w:val="Odstavecseseznamem"/>
        <w:numPr>
          <w:ilvl w:val="0"/>
          <w:numId w:val="50"/>
        </w:numPr>
        <w:spacing w:line="276" w:lineRule="auto"/>
        <w:rPr>
          <w:rFonts w:cstheme="minorHAnsi"/>
        </w:rPr>
      </w:pPr>
      <w:r w:rsidRPr="009902EA">
        <w:rPr>
          <w:rFonts w:cstheme="minorHAnsi"/>
        </w:rPr>
        <w:t>Intenzivní přípravný kurz češtiny pro cizince, letní semestr A2–B2</w:t>
      </w:r>
      <w:r w:rsidR="00C820B2">
        <w:rPr>
          <w:rFonts w:cstheme="minorHAnsi"/>
        </w:rPr>
        <w:t>;</w:t>
      </w:r>
    </w:p>
    <w:p w14:paraId="0107B30F" w14:textId="638448E0" w:rsidR="009902EA" w:rsidRPr="009902EA" w:rsidRDefault="001E0356">
      <w:pPr>
        <w:pStyle w:val="Odstavecseseznamem"/>
        <w:numPr>
          <w:ilvl w:val="0"/>
          <w:numId w:val="50"/>
        </w:numPr>
        <w:spacing w:line="276" w:lineRule="auto"/>
        <w:rPr>
          <w:rFonts w:cstheme="minorHAnsi"/>
        </w:rPr>
      </w:pPr>
      <w:r w:rsidRPr="009902EA">
        <w:rPr>
          <w:rFonts w:cstheme="minorHAnsi"/>
        </w:rPr>
        <w:t>Jak na práci v EU institucích</w:t>
      </w:r>
      <w:r w:rsidR="00C820B2">
        <w:rPr>
          <w:rFonts w:cstheme="minorHAnsi"/>
        </w:rPr>
        <w:t>;</w:t>
      </w:r>
    </w:p>
    <w:p w14:paraId="2EDE31EE" w14:textId="79F2DF6B" w:rsidR="009902EA" w:rsidRPr="009902EA" w:rsidRDefault="001E0356">
      <w:pPr>
        <w:pStyle w:val="Odstavecseseznamem"/>
        <w:numPr>
          <w:ilvl w:val="0"/>
          <w:numId w:val="50"/>
        </w:numPr>
        <w:spacing w:line="276" w:lineRule="auto"/>
        <w:rPr>
          <w:rFonts w:cstheme="minorHAnsi"/>
        </w:rPr>
      </w:pPr>
      <w:r w:rsidRPr="009902EA">
        <w:rPr>
          <w:rFonts w:cstheme="minorHAnsi"/>
        </w:rPr>
        <w:t>Cesta do hlubin infekčních nemocí</w:t>
      </w:r>
      <w:r w:rsidR="00C820B2">
        <w:rPr>
          <w:rFonts w:cstheme="minorHAnsi"/>
        </w:rPr>
        <w:t>;</w:t>
      </w:r>
    </w:p>
    <w:p w14:paraId="05D7B6E2" w14:textId="52D072E8" w:rsidR="009902EA" w:rsidRPr="009902EA" w:rsidRDefault="001E0356">
      <w:pPr>
        <w:pStyle w:val="Odstavecseseznamem"/>
        <w:numPr>
          <w:ilvl w:val="0"/>
          <w:numId w:val="50"/>
        </w:numPr>
        <w:spacing w:line="276" w:lineRule="auto"/>
        <w:rPr>
          <w:rFonts w:cstheme="minorHAnsi"/>
        </w:rPr>
      </w:pPr>
      <w:r w:rsidRPr="009902EA">
        <w:rPr>
          <w:rFonts w:cstheme="minorHAnsi"/>
        </w:rPr>
        <w:t>Angličtina pro šesťáky a sedmáky, pro osmáky a deváťáky a pro středoškoláky</w:t>
      </w:r>
      <w:r w:rsidR="00C820B2">
        <w:rPr>
          <w:rFonts w:cstheme="minorHAnsi"/>
        </w:rPr>
        <w:t>;</w:t>
      </w:r>
    </w:p>
    <w:p w14:paraId="7E2F29E0" w14:textId="5DDED64A" w:rsidR="009902EA" w:rsidRPr="009902EA" w:rsidRDefault="001E0356">
      <w:pPr>
        <w:pStyle w:val="Odstavecseseznamem"/>
        <w:numPr>
          <w:ilvl w:val="0"/>
          <w:numId w:val="50"/>
        </w:numPr>
        <w:spacing w:line="276" w:lineRule="auto"/>
        <w:rPr>
          <w:rFonts w:cstheme="minorHAnsi"/>
        </w:rPr>
      </w:pPr>
      <w:r w:rsidRPr="009902EA">
        <w:rPr>
          <w:rFonts w:cstheme="minorHAnsi"/>
        </w:rPr>
        <w:t>Den zdraví pro děti zaměstnanců UTB – Uzdravíme planetu – uzdravíme sebe</w:t>
      </w:r>
      <w:r w:rsidR="00C820B2">
        <w:rPr>
          <w:rFonts w:cstheme="minorHAnsi"/>
        </w:rPr>
        <w:t>;</w:t>
      </w:r>
    </w:p>
    <w:p w14:paraId="602D7080" w14:textId="7CB399DB" w:rsidR="009902EA" w:rsidRPr="009902EA" w:rsidRDefault="001E0356">
      <w:pPr>
        <w:pStyle w:val="Odstavecseseznamem"/>
        <w:numPr>
          <w:ilvl w:val="0"/>
          <w:numId w:val="50"/>
        </w:numPr>
        <w:spacing w:line="276" w:lineRule="auto"/>
        <w:rPr>
          <w:rFonts w:cstheme="minorHAnsi"/>
        </w:rPr>
      </w:pPr>
      <w:r w:rsidRPr="009902EA">
        <w:rPr>
          <w:rFonts w:cstheme="minorHAnsi"/>
        </w:rPr>
        <w:t>Katetrizace močového měchýře u muže, péče o permanentní močový katetr a čistá intermitentní katetrizace</w:t>
      </w:r>
      <w:r w:rsidR="00C820B2">
        <w:rPr>
          <w:rFonts w:cstheme="minorHAnsi"/>
        </w:rPr>
        <w:t>;</w:t>
      </w:r>
    </w:p>
    <w:p w14:paraId="57DDB34D" w14:textId="129A5093" w:rsidR="009902EA" w:rsidRPr="009902EA" w:rsidRDefault="001E0356">
      <w:pPr>
        <w:pStyle w:val="Odstavecseseznamem"/>
        <w:numPr>
          <w:ilvl w:val="0"/>
          <w:numId w:val="50"/>
        </w:numPr>
        <w:spacing w:line="276" w:lineRule="auto"/>
        <w:rPr>
          <w:rFonts w:cstheme="minorHAnsi"/>
        </w:rPr>
      </w:pPr>
      <w:r w:rsidRPr="009902EA">
        <w:rPr>
          <w:rFonts w:cstheme="minorHAnsi"/>
        </w:rPr>
        <w:t>Mentor klinické praxe ošetřovatelství a porodní asistence</w:t>
      </w:r>
      <w:r w:rsidR="00C820B2">
        <w:rPr>
          <w:rFonts w:cstheme="minorHAnsi"/>
        </w:rPr>
        <w:t>;</w:t>
      </w:r>
    </w:p>
    <w:p w14:paraId="7FD90838" w14:textId="1938C622" w:rsidR="009902EA" w:rsidRPr="009902EA" w:rsidRDefault="001E0356">
      <w:pPr>
        <w:pStyle w:val="Odstavecseseznamem"/>
        <w:numPr>
          <w:ilvl w:val="0"/>
          <w:numId w:val="50"/>
        </w:numPr>
        <w:spacing w:line="276" w:lineRule="auto"/>
        <w:rPr>
          <w:rFonts w:cstheme="minorHAnsi"/>
        </w:rPr>
      </w:pPr>
      <w:r w:rsidRPr="009902EA">
        <w:rPr>
          <w:rFonts w:cstheme="minorHAnsi"/>
        </w:rPr>
        <w:t>Bezpečnost pacientů a kvalita péče v zařízeních poskytujících zdravotní služby</w:t>
      </w:r>
      <w:r w:rsidR="00C820B2">
        <w:rPr>
          <w:rFonts w:cstheme="minorHAnsi"/>
        </w:rPr>
        <w:t>;</w:t>
      </w:r>
    </w:p>
    <w:p w14:paraId="56B381B6" w14:textId="5084A815" w:rsidR="009902EA" w:rsidRPr="009902EA" w:rsidRDefault="001E0356">
      <w:pPr>
        <w:pStyle w:val="Odstavecseseznamem"/>
        <w:numPr>
          <w:ilvl w:val="0"/>
          <w:numId w:val="50"/>
        </w:numPr>
        <w:spacing w:line="276" w:lineRule="auto"/>
        <w:rPr>
          <w:rFonts w:cstheme="minorHAnsi"/>
        </w:rPr>
      </w:pPr>
      <w:r w:rsidRPr="009902EA">
        <w:rPr>
          <w:rFonts w:cstheme="minorHAnsi"/>
        </w:rPr>
        <w:t>Vyrovnávací kurz angličtiny pro doktorandy FAI, FT a CPS</w:t>
      </w:r>
      <w:r w:rsidR="00C820B2">
        <w:rPr>
          <w:rFonts w:cstheme="minorHAnsi"/>
        </w:rPr>
        <w:t>;</w:t>
      </w:r>
    </w:p>
    <w:p w14:paraId="28DE100F" w14:textId="29CA733C" w:rsidR="001E0356" w:rsidRPr="00C820B2" w:rsidRDefault="001E0356">
      <w:pPr>
        <w:pStyle w:val="Odstavecseseznamem"/>
        <w:numPr>
          <w:ilvl w:val="0"/>
          <w:numId w:val="50"/>
        </w:numPr>
        <w:spacing w:line="276" w:lineRule="auto"/>
        <w:rPr>
          <w:rFonts w:cstheme="minorHAnsi"/>
          <w:lang w:val="en-GB"/>
        </w:rPr>
      </w:pPr>
      <w:r w:rsidRPr="00C820B2">
        <w:rPr>
          <w:rFonts w:cstheme="minorHAnsi"/>
          <w:lang w:val="en-GB"/>
        </w:rPr>
        <w:t>Workshop on English Communicational Skills through Drama.</w:t>
      </w:r>
    </w:p>
    <w:p w14:paraId="28FD51C9" w14:textId="77777777" w:rsidR="008408BE" w:rsidRPr="00414973" w:rsidRDefault="008408BE" w:rsidP="00270F42">
      <w:pPr>
        <w:spacing w:line="276" w:lineRule="auto"/>
        <w:rPr>
          <w:rFonts w:cstheme="minorHAnsi"/>
        </w:rPr>
      </w:pPr>
    </w:p>
    <w:p w14:paraId="00806BAB" w14:textId="3FF91452" w:rsidR="0056274B" w:rsidRPr="000F4AE9" w:rsidRDefault="00A179CC" w:rsidP="00270F42">
      <w:pPr>
        <w:spacing w:line="276" w:lineRule="auto"/>
        <w:rPr>
          <w:rFonts w:cstheme="minorHAnsi"/>
          <w:b/>
          <w:iCs/>
        </w:rPr>
      </w:pPr>
      <w:r w:rsidRPr="000F4AE9">
        <w:rPr>
          <w:rFonts w:cstheme="minorHAnsi"/>
          <w:b/>
          <w:iCs/>
        </w:rPr>
        <w:t>FAKULTA LOGISTIKY A KRIZOVÉHO ŘÍZENÍ (FLKŘ)</w:t>
      </w:r>
    </w:p>
    <w:p w14:paraId="2D982587" w14:textId="37E399A1" w:rsidR="0056274B" w:rsidRPr="0056274B" w:rsidRDefault="0056274B" w:rsidP="000F4AE9">
      <w:pPr>
        <w:rPr>
          <w:lang w:eastAsia="cs-CZ"/>
        </w:rPr>
      </w:pPr>
      <w:r w:rsidRPr="0056274B">
        <w:rPr>
          <w:lang w:eastAsia="cs-CZ"/>
        </w:rPr>
        <w:t xml:space="preserve">FLKŘ realizovala akreditovaný kurz CŽV (akreditovaný dle zákona 312/2002 Sb. o úřednících územních samosprávných celků vzdělávacímu programu průběžného vzdělávání pro úředníky) Mezinárodní konference – Krizové řízení a řešení krizových situací – CrisCon, a to ve dnech 11.–12. </w:t>
      </w:r>
      <w:r w:rsidR="00850333">
        <w:rPr>
          <w:lang w:eastAsia="cs-CZ"/>
        </w:rPr>
        <w:t>září</w:t>
      </w:r>
      <w:r w:rsidRPr="0056274B">
        <w:rPr>
          <w:lang w:eastAsia="cs-CZ"/>
        </w:rPr>
        <w:t xml:space="preserve"> 2024. Jedná se o vzdělávací program pro úředníky, zaměstnan</w:t>
      </w:r>
      <w:r w:rsidR="00C87173">
        <w:rPr>
          <w:lang w:eastAsia="cs-CZ"/>
        </w:rPr>
        <w:t>é</w:t>
      </w:r>
      <w:r w:rsidRPr="0056274B">
        <w:rPr>
          <w:lang w:eastAsia="cs-CZ"/>
        </w:rPr>
        <w:t xml:space="preserve"> územního</w:t>
      </w:r>
      <w:r w:rsidR="00C820B2">
        <w:rPr>
          <w:lang w:eastAsia="cs-CZ"/>
        </w:rPr>
        <w:t xml:space="preserve"> samosprávného</w:t>
      </w:r>
      <w:r w:rsidRPr="0056274B">
        <w:rPr>
          <w:lang w:eastAsia="cs-CZ"/>
        </w:rPr>
        <w:t xml:space="preserve"> celku podílejícího se na výkonu správních činností při zajištění ochrany obyvatel a</w:t>
      </w:r>
      <w:r w:rsidR="00850333">
        <w:rPr>
          <w:lang w:eastAsia="cs-CZ"/>
        </w:rPr>
        <w:t> </w:t>
      </w:r>
      <w:r w:rsidRPr="0056274B">
        <w:rPr>
          <w:lang w:eastAsia="cs-CZ"/>
        </w:rPr>
        <w:t xml:space="preserve">krizového řízení. </w:t>
      </w:r>
    </w:p>
    <w:p w14:paraId="40E46836" w14:textId="2FF41CE1" w:rsidR="0056274B" w:rsidRPr="0056274B" w:rsidRDefault="00814548" w:rsidP="000F4AE9">
      <w:pPr>
        <w:rPr>
          <w:lang w:eastAsia="cs-CZ"/>
        </w:rPr>
      </w:pPr>
      <w:r>
        <w:rPr>
          <w:lang w:eastAsia="cs-CZ"/>
        </w:rPr>
        <w:t>Zaměstnaní</w:t>
      </w:r>
      <w:r w:rsidR="0056274B" w:rsidRPr="0056274B">
        <w:rPr>
          <w:lang w:eastAsia="cs-CZ"/>
        </w:rPr>
        <w:t xml:space="preserve"> fakulty se zapojili do projektu Věda na přání</w:t>
      </w:r>
      <w:r w:rsidR="00C820B2">
        <w:rPr>
          <w:lang w:eastAsia="cs-CZ"/>
        </w:rPr>
        <w:t>,</w:t>
      </w:r>
      <w:r w:rsidR="0056274B" w:rsidRPr="0056274B">
        <w:rPr>
          <w:lang w:eastAsia="cs-CZ"/>
        </w:rPr>
        <w:t xml:space="preserve"> a nejen v rámci tohoto projektu realizovali odborné přednášky na středních školách, zejména s t</w:t>
      </w:r>
      <w:r w:rsidR="00850333">
        <w:rPr>
          <w:lang w:eastAsia="cs-CZ"/>
        </w:rPr>
        <w:t>e</w:t>
      </w:r>
      <w:r w:rsidR="0056274B" w:rsidRPr="0056274B">
        <w:rPr>
          <w:lang w:eastAsia="cs-CZ"/>
        </w:rPr>
        <w:t>matikou kyberbezpečnosti a</w:t>
      </w:r>
      <w:r w:rsidR="00850333">
        <w:rPr>
          <w:lang w:eastAsia="cs-CZ"/>
        </w:rPr>
        <w:t> </w:t>
      </w:r>
      <w:r w:rsidR="0056274B" w:rsidRPr="0056274B">
        <w:rPr>
          <w:lang w:eastAsia="cs-CZ"/>
        </w:rPr>
        <w:t xml:space="preserve">environmentu. </w:t>
      </w:r>
    </w:p>
    <w:p w14:paraId="157EB3FD" w14:textId="2777AE09" w:rsidR="0056274B" w:rsidRPr="0056274B" w:rsidRDefault="0056274B" w:rsidP="000F4AE9">
      <w:pPr>
        <w:rPr>
          <w:lang w:eastAsia="cs-CZ"/>
        </w:rPr>
      </w:pPr>
      <w:r w:rsidRPr="0056274B">
        <w:rPr>
          <w:lang w:eastAsia="cs-CZ"/>
        </w:rPr>
        <w:t xml:space="preserve">V rámci výuky na Fakultě logistiky a krizového řízení UTB byly pořádány odborné přednášky zástupců firem a veřejné sféry pro </w:t>
      </w:r>
      <w:r w:rsidR="00814548">
        <w:rPr>
          <w:lang w:eastAsia="cs-CZ"/>
        </w:rPr>
        <w:t>studující</w:t>
      </w:r>
      <w:r w:rsidRPr="0056274B">
        <w:rPr>
          <w:lang w:eastAsia="cs-CZ"/>
        </w:rPr>
        <w:t xml:space="preserve"> všech studijních programů. </w:t>
      </w:r>
    </w:p>
    <w:p w14:paraId="7A7658B7" w14:textId="1377A84E" w:rsidR="0056274B" w:rsidRPr="0056274B" w:rsidRDefault="00814548" w:rsidP="000F4AE9">
      <w:pPr>
        <w:rPr>
          <w:lang w:eastAsia="cs-CZ"/>
        </w:rPr>
      </w:pPr>
      <w:r>
        <w:rPr>
          <w:lang w:eastAsia="cs-CZ"/>
        </w:rPr>
        <w:lastRenderedPageBreak/>
        <w:t>Zaměstnaní</w:t>
      </w:r>
      <w:r w:rsidR="0056274B" w:rsidRPr="0056274B">
        <w:rPr>
          <w:lang w:eastAsia="cs-CZ"/>
        </w:rPr>
        <w:t xml:space="preserve"> FLKŘ se jako lektoři zapojují do realizace kurzů U3V, které v rámci UTB probíhají v</w:t>
      </w:r>
      <w:r w:rsidR="00850333">
        <w:rPr>
          <w:lang w:eastAsia="cs-CZ"/>
        </w:rPr>
        <w:t> </w:t>
      </w:r>
      <w:r w:rsidR="0056274B" w:rsidRPr="0056274B">
        <w:rPr>
          <w:lang w:eastAsia="cs-CZ"/>
        </w:rPr>
        <w:t xml:space="preserve">Uherském Hradišti, rovněž nabízejí a realizují kurzy v rámci </w:t>
      </w:r>
      <w:r w:rsidR="0056274B" w:rsidRPr="004B7E4C">
        <w:rPr>
          <w:lang w:val="en-GB" w:eastAsia="cs-CZ"/>
        </w:rPr>
        <w:t xml:space="preserve">Summer </w:t>
      </w:r>
      <w:r w:rsidR="004B7E4C">
        <w:rPr>
          <w:lang w:val="en-GB" w:eastAsia="cs-CZ"/>
        </w:rPr>
        <w:t>S</w:t>
      </w:r>
      <w:r w:rsidR="0056274B" w:rsidRPr="00234CFE">
        <w:rPr>
          <w:lang w:val="en-GB" w:eastAsia="cs-CZ"/>
        </w:rPr>
        <w:t>chool</w:t>
      </w:r>
      <w:r w:rsidR="0056274B" w:rsidRPr="0056274B">
        <w:rPr>
          <w:lang w:eastAsia="cs-CZ"/>
        </w:rPr>
        <w:t xml:space="preserve"> UTB. </w:t>
      </w:r>
    </w:p>
    <w:p w14:paraId="29366416" w14:textId="5BDBE1F9" w:rsidR="0056274B" w:rsidRDefault="0056274B" w:rsidP="000F4AE9">
      <w:pPr>
        <w:rPr>
          <w:lang w:eastAsia="cs-CZ"/>
        </w:rPr>
      </w:pPr>
      <w:r w:rsidRPr="0056274B">
        <w:rPr>
          <w:lang w:eastAsia="cs-CZ"/>
        </w:rPr>
        <w:t xml:space="preserve">Ve spolupráci s Policií ČR a složkami HZS bylo za účasti </w:t>
      </w:r>
      <w:r w:rsidR="00814548">
        <w:rPr>
          <w:lang w:eastAsia="cs-CZ"/>
        </w:rPr>
        <w:t>studujících</w:t>
      </w:r>
      <w:r w:rsidRPr="0056274B">
        <w:rPr>
          <w:lang w:eastAsia="cs-CZ"/>
        </w:rPr>
        <w:t xml:space="preserve"> a zaměstnanců fakulty realizováno v jejich prostorách cvičení AMOK – cvičení proti aktivnímu střelci.</w:t>
      </w:r>
    </w:p>
    <w:p w14:paraId="0AE8E0AC" w14:textId="77777777" w:rsidR="000F4AE9" w:rsidRPr="0056274B" w:rsidRDefault="000F4AE9" w:rsidP="000F4AE9">
      <w:pPr>
        <w:rPr>
          <w:lang w:eastAsia="cs-CZ"/>
        </w:rPr>
      </w:pPr>
    </w:p>
    <w:p w14:paraId="7807573F" w14:textId="75872A39" w:rsidR="008408BE" w:rsidRPr="000F4AE9" w:rsidRDefault="000F4AE9" w:rsidP="00270F42">
      <w:pPr>
        <w:spacing w:line="276" w:lineRule="auto"/>
        <w:rPr>
          <w:rFonts w:cstheme="minorHAnsi"/>
          <w:b/>
          <w:iCs/>
        </w:rPr>
      </w:pPr>
      <w:r w:rsidRPr="000F4AE9">
        <w:rPr>
          <w:rFonts w:cstheme="minorHAnsi"/>
          <w:b/>
          <w:iCs/>
        </w:rPr>
        <w:t>CENTRUM TRANSFERU TECHNOLOGIÍ UTB VE ZLÍNĚ (CTT)</w:t>
      </w:r>
    </w:p>
    <w:p w14:paraId="495EE182" w14:textId="370E34D6" w:rsidR="000F4AE9" w:rsidRPr="00197F7E" w:rsidRDefault="000F4AE9" w:rsidP="000F4AE9">
      <w:pPr>
        <w:widowControl w:val="0"/>
        <w:spacing w:after="0" w:line="276" w:lineRule="auto"/>
        <w:rPr>
          <w:rFonts w:eastAsia="Times New Roman" w:cstheme="minorHAnsi"/>
          <w:lang w:eastAsia="cs-CZ"/>
        </w:rPr>
      </w:pPr>
      <w:r w:rsidRPr="00197F7E">
        <w:rPr>
          <w:rFonts w:eastAsia="Times New Roman" w:cstheme="minorHAnsi"/>
          <w:lang w:eastAsia="cs-CZ"/>
        </w:rPr>
        <w:t xml:space="preserve">Centrum transferu technologií UTB ve Zlíně (CTT) realizovalo v roce 2024 následující semináře pro </w:t>
      </w:r>
      <w:r w:rsidR="00814548">
        <w:rPr>
          <w:rFonts w:eastAsia="Times New Roman" w:cstheme="minorHAnsi"/>
          <w:lang w:eastAsia="cs-CZ"/>
        </w:rPr>
        <w:t>studující</w:t>
      </w:r>
      <w:r w:rsidRPr="00197F7E">
        <w:rPr>
          <w:rFonts w:eastAsia="Times New Roman" w:cstheme="minorHAnsi"/>
          <w:lang w:eastAsia="cs-CZ"/>
        </w:rPr>
        <w:t xml:space="preserve"> a </w:t>
      </w:r>
      <w:r w:rsidR="003F7E4A">
        <w:rPr>
          <w:rFonts w:eastAsia="Times New Roman" w:cstheme="minorHAnsi"/>
          <w:lang w:eastAsia="cs-CZ"/>
        </w:rPr>
        <w:t>zaměstnané</w:t>
      </w:r>
      <w:r w:rsidRPr="00197F7E">
        <w:rPr>
          <w:rFonts w:eastAsia="Times New Roman" w:cstheme="minorHAnsi"/>
          <w:lang w:eastAsia="cs-CZ"/>
        </w:rPr>
        <w:t xml:space="preserve"> UTB ve Zlíně:</w:t>
      </w:r>
    </w:p>
    <w:p w14:paraId="57FE1FDA" w14:textId="77777777" w:rsidR="000F4AE9" w:rsidRPr="00197F7E" w:rsidRDefault="000F4AE9" w:rsidP="000F4AE9">
      <w:pPr>
        <w:widowControl w:val="0"/>
        <w:spacing w:after="0" w:line="276" w:lineRule="auto"/>
        <w:rPr>
          <w:rFonts w:eastAsia="Times New Roman" w:cstheme="minorHAnsi"/>
          <w:lang w:eastAsia="cs-CZ"/>
        </w:rPr>
      </w:pPr>
    </w:p>
    <w:p w14:paraId="4B18D00D" w14:textId="6276AE2F" w:rsidR="000F4AE9" w:rsidRPr="00197F7E" w:rsidRDefault="000F4AE9" w:rsidP="000F4AE9">
      <w:pPr>
        <w:widowControl w:val="0"/>
        <w:spacing w:after="0" w:line="276" w:lineRule="auto"/>
        <w:rPr>
          <w:rFonts w:eastAsia="Times New Roman" w:cstheme="minorHAnsi"/>
          <w:lang w:eastAsia="cs-CZ"/>
        </w:rPr>
      </w:pPr>
      <w:r w:rsidRPr="00197F7E">
        <w:rPr>
          <w:rFonts w:eastAsia="Times New Roman" w:cstheme="minorHAnsi"/>
          <w:lang w:eastAsia="cs-CZ"/>
        </w:rPr>
        <w:t xml:space="preserve">Na základě Plánu realizace Strategického záměru UTB ve Zlíně na období 21+ pro rok 2024 se uskutečnil dne 22. </w:t>
      </w:r>
      <w:r w:rsidR="00850333">
        <w:rPr>
          <w:rFonts w:eastAsia="Times New Roman" w:cstheme="minorHAnsi"/>
          <w:lang w:eastAsia="cs-CZ"/>
        </w:rPr>
        <w:t>října</w:t>
      </w:r>
      <w:r w:rsidRPr="00197F7E">
        <w:rPr>
          <w:rFonts w:eastAsia="Times New Roman" w:cstheme="minorHAnsi"/>
          <w:lang w:eastAsia="cs-CZ"/>
        </w:rPr>
        <w:t xml:space="preserve"> 2024 vzdělávací seminář Využití informací – nezbytná podmínka úspěšnosti výzkumu a vývoje i transferu technologií, kterého se zúčastnilo 50 účastníků. Dne 19. </w:t>
      </w:r>
      <w:r w:rsidR="00850333">
        <w:rPr>
          <w:rFonts w:eastAsia="Times New Roman" w:cstheme="minorHAnsi"/>
          <w:lang w:eastAsia="cs-CZ"/>
        </w:rPr>
        <w:t>listopadu</w:t>
      </w:r>
      <w:r w:rsidRPr="00197F7E">
        <w:rPr>
          <w:rFonts w:eastAsia="Times New Roman" w:cstheme="minorHAnsi"/>
          <w:lang w:eastAsia="cs-CZ"/>
        </w:rPr>
        <w:t xml:space="preserve"> 2024 proběhl seminář Komercializace výsledků výzkumu a vývoje z právního a</w:t>
      </w:r>
      <w:r w:rsidR="00850333">
        <w:rPr>
          <w:rFonts w:eastAsia="Times New Roman" w:cstheme="minorHAnsi"/>
          <w:lang w:eastAsia="cs-CZ"/>
        </w:rPr>
        <w:t> </w:t>
      </w:r>
      <w:r w:rsidRPr="00197F7E">
        <w:rPr>
          <w:rFonts w:eastAsia="Times New Roman" w:cstheme="minorHAnsi"/>
          <w:lang w:eastAsia="cs-CZ"/>
        </w:rPr>
        <w:t xml:space="preserve">ekonomického pohledu, který byl zastoupen v počtu 33 účastníků. </w:t>
      </w:r>
    </w:p>
    <w:p w14:paraId="11F2651B" w14:textId="77777777" w:rsidR="000F4AE9" w:rsidRPr="00197F7E" w:rsidRDefault="000F4AE9" w:rsidP="000F4AE9">
      <w:pPr>
        <w:widowControl w:val="0"/>
        <w:spacing w:after="0" w:line="276" w:lineRule="auto"/>
        <w:rPr>
          <w:rFonts w:eastAsia="Times New Roman" w:cstheme="minorHAnsi"/>
          <w:lang w:eastAsia="cs-CZ"/>
        </w:rPr>
      </w:pPr>
    </w:p>
    <w:p w14:paraId="1B1D833E" w14:textId="65F3101B" w:rsidR="000F4AE9" w:rsidRPr="00197F7E" w:rsidRDefault="000F4AE9" w:rsidP="000F4AE9">
      <w:pPr>
        <w:widowControl w:val="0"/>
        <w:spacing w:after="0" w:line="276" w:lineRule="auto"/>
        <w:rPr>
          <w:rFonts w:eastAsia="Times New Roman" w:cstheme="minorHAnsi"/>
          <w:lang w:eastAsia="cs-CZ"/>
        </w:rPr>
      </w:pPr>
      <w:r w:rsidRPr="00197F7E">
        <w:rPr>
          <w:rFonts w:eastAsia="Times New Roman" w:cstheme="minorHAnsi"/>
          <w:lang w:eastAsia="cs-CZ"/>
        </w:rPr>
        <w:t xml:space="preserve">Tým CTT uskutečnil pro </w:t>
      </w:r>
      <w:r w:rsidR="00814548">
        <w:rPr>
          <w:rFonts w:eastAsia="Times New Roman" w:cstheme="minorHAnsi"/>
          <w:lang w:eastAsia="cs-CZ"/>
        </w:rPr>
        <w:t>studující</w:t>
      </w:r>
      <w:r w:rsidRPr="00197F7E">
        <w:rPr>
          <w:rFonts w:eastAsia="Times New Roman" w:cstheme="minorHAnsi"/>
          <w:lang w:eastAsia="cs-CZ"/>
        </w:rPr>
        <w:t xml:space="preserve"> FMK UTB ve Zlíně vzdělávací seminář Duševní vlastnictví jako marketingový nástroj. Seminář se uskutečnil dne 4. </w:t>
      </w:r>
      <w:r w:rsidR="00850333">
        <w:rPr>
          <w:rFonts w:eastAsia="Times New Roman" w:cstheme="minorHAnsi"/>
          <w:lang w:eastAsia="cs-CZ"/>
        </w:rPr>
        <w:t>prosince</w:t>
      </w:r>
      <w:r w:rsidRPr="00197F7E">
        <w:rPr>
          <w:rFonts w:eastAsia="Times New Roman" w:cstheme="minorHAnsi"/>
          <w:lang w:eastAsia="cs-CZ"/>
        </w:rPr>
        <w:t xml:space="preserve"> 2024 na součásti FMK a</w:t>
      </w:r>
      <w:r w:rsidR="00850333">
        <w:rPr>
          <w:rFonts w:eastAsia="Times New Roman" w:cstheme="minorHAnsi"/>
          <w:lang w:eastAsia="cs-CZ"/>
        </w:rPr>
        <w:t> </w:t>
      </w:r>
      <w:r w:rsidRPr="00197F7E">
        <w:rPr>
          <w:rFonts w:eastAsia="Times New Roman" w:cstheme="minorHAnsi"/>
          <w:lang w:eastAsia="cs-CZ"/>
        </w:rPr>
        <w:t xml:space="preserve">semináře se zúčastnilo celkem 33 </w:t>
      </w:r>
      <w:r w:rsidR="00814548">
        <w:rPr>
          <w:rFonts w:eastAsia="Times New Roman" w:cstheme="minorHAnsi"/>
          <w:lang w:eastAsia="cs-CZ"/>
        </w:rPr>
        <w:t>studujících</w:t>
      </w:r>
      <w:r w:rsidRPr="00197F7E">
        <w:rPr>
          <w:rFonts w:eastAsia="Times New Roman" w:cstheme="minorHAnsi"/>
          <w:lang w:eastAsia="cs-CZ"/>
        </w:rPr>
        <w:t>.</w:t>
      </w:r>
    </w:p>
    <w:p w14:paraId="5640B179" w14:textId="77777777" w:rsidR="000F4AE9" w:rsidRPr="00197F7E" w:rsidRDefault="000F4AE9" w:rsidP="000F4AE9">
      <w:pPr>
        <w:widowControl w:val="0"/>
        <w:spacing w:after="0" w:line="276" w:lineRule="auto"/>
        <w:rPr>
          <w:rFonts w:eastAsia="Times New Roman" w:cstheme="minorHAnsi"/>
          <w:lang w:eastAsia="cs-CZ"/>
        </w:rPr>
      </w:pPr>
    </w:p>
    <w:p w14:paraId="0AE54188" w14:textId="428D1C32" w:rsidR="000F4AE9" w:rsidRDefault="000F4AE9" w:rsidP="00234CFE">
      <w:pPr>
        <w:spacing w:after="0" w:line="276" w:lineRule="auto"/>
        <w:rPr>
          <w:rFonts w:eastAsia="Times New Roman" w:cstheme="minorHAnsi"/>
          <w:lang w:eastAsia="cs-CZ"/>
        </w:rPr>
      </w:pPr>
      <w:r w:rsidRPr="00197F7E">
        <w:rPr>
          <w:rFonts w:eastAsia="Times New Roman" w:cstheme="minorHAnsi"/>
          <w:lang w:eastAsia="cs-CZ"/>
        </w:rPr>
        <w:t xml:space="preserve">Polymery a technologie v kontextu udržitelného rozvoje, to </w:t>
      </w:r>
      <w:r w:rsidR="003F7E4A" w:rsidRPr="00197F7E">
        <w:rPr>
          <w:rFonts w:eastAsia="Times New Roman" w:cstheme="minorHAnsi"/>
          <w:lang w:eastAsia="cs-CZ"/>
        </w:rPr>
        <w:t>bylo hlavním</w:t>
      </w:r>
      <w:r w:rsidRPr="00197F7E">
        <w:rPr>
          <w:rFonts w:eastAsia="Times New Roman" w:cstheme="minorHAnsi"/>
          <w:lang w:eastAsia="cs-CZ"/>
        </w:rPr>
        <w:t xml:space="preserve"> tématem konference PLASTKO 2024, která se konala ve dnech 17. až 18. dubna 2024 na Univerzitě Tomáše Bati ve Zlíně v prostorách Fakulty humanitních studií na Štefánikově ulici.  Akce </w:t>
      </w:r>
      <w:r w:rsidR="003F7E4A" w:rsidRPr="00197F7E">
        <w:rPr>
          <w:rFonts w:eastAsia="Times New Roman" w:cstheme="minorHAnsi"/>
          <w:lang w:eastAsia="cs-CZ"/>
        </w:rPr>
        <w:t>se uskutečňuje</w:t>
      </w:r>
      <w:r w:rsidRPr="00197F7E">
        <w:rPr>
          <w:rFonts w:eastAsia="Times New Roman" w:cstheme="minorHAnsi"/>
          <w:lang w:eastAsia="cs-CZ"/>
        </w:rPr>
        <w:t xml:space="preserve"> již od roku 2008, jedná se o tradiční konferenci, kterou pořádá Univerzitní institut UTB, Centrum transferu technologií a Centrum polymerních systémů, společně </w:t>
      </w:r>
      <w:r w:rsidR="003F7E4A" w:rsidRPr="00197F7E">
        <w:rPr>
          <w:rFonts w:eastAsia="Times New Roman" w:cstheme="minorHAnsi"/>
          <w:lang w:eastAsia="cs-CZ"/>
        </w:rPr>
        <w:t>s Plastikářským</w:t>
      </w:r>
      <w:r w:rsidRPr="00197F7E">
        <w:rPr>
          <w:rFonts w:eastAsia="Times New Roman" w:cstheme="minorHAnsi"/>
          <w:lang w:eastAsia="cs-CZ"/>
        </w:rPr>
        <w:t xml:space="preserve"> klastrem</w:t>
      </w:r>
      <w:r w:rsidR="00850333">
        <w:rPr>
          <w:rFonts w:eastAsia="Times New Roman" w:cstheme="minorHAnsi"/>
          <w:lang w:eastAsia="cs-CZ"/>
        </w:rPr>
        <w:t>,</w:t>
      </w:r>
      <w:r w:rsidRPr="00197F7E">
        <w:rPr>
          <w:rFonts w:eastAsia="Times New Roman" w:cstheme="minorHAnsi"/>
          <w:lang w:eastAsia="cs-CZ"/>
        </w:rPr>
        <w:t xml:space="preserve"> z.</w:t>
      </w:r>
      <w:r w:rsidR="00850333">
        <w:rPr>
          <w:rFonts w:eastAsia="Times New Roman" w:cstheme="minorHAnsi"/>
          <w:lang w:eastAsia="cs-CZ"/>
        </w:rPr>
        <w:t> </w:t>
      </w:r>
      <w:r w:rsidRPr="00197F7E">
        <w:rPr>
          <w:rFonts w:eastAsia="Times New Roman" w:cstheme="minorHAnsi"/>
          <w:lang w:eastAsia="cs-CZ"/>
        </w:rPr>
        <w:t>s., a které se zúčastnilo téměř 200 účastníků. Stěžejním tématem konference byly ekoinovace v oblasti plastikářských výrob s cílem seznámit odbornou veřejnost s aktuálními trendy v oboru, sdílet dobrou praxi a navázat spolupráci mezi podniky a akademickou sférou. Významná pozornost byla také věnována legislativě související s recyklací plastů a ekologické transformace, což je velmi aktuální téma pro výzkum i praxi.</w:t>
      </w:r>
    </w:p>
    <w:p w14:paraId="097ED083" w14:textId="77777777" w:rsidR="000F4AE9" w:rsidRPr="00197F7E" w:rsidRDefault="000F4AE9" w:rsidP="000F4AE9">
      <w:pPr>
        <w:widowControl w:val="0"/>
        <w:spacing w:after="0" w:line="276" w:lineRule="auto"/>
        <w:rPr>
          <w:rFonts w:eastAsia="Times New Roman" w:cstheme="minorHAnsi"/>
          <w:lang w:eastAsia="cs-CZ"/>
        </w:rPr>
      </w:pPr>
    </w:p>
    <w:p w14:paraId="180FB854" w14:textId="4E1A79E8" w:rsidR="000F4AE9" w:rsidRDefault="000F4AE9" w:rsidP="000F4AE9">
      <w:pPr>
        <w:widowControl w:val="0"/>
        <w:spacing w:after="0" w:line="276" w:lineRule="auto"/>
        <w:rPr>
          <w:rFonts w:eastAsia="Times New Roman" w:cstheme="minorHAnsi"/>
          <w:lang w:eastAsia="cs-CZ"/>
        </w:rPr>
      </w:pPr>
      <w:r w:rsidRPr="00197F7E">
        <w:rPr>
          <w:rFonts w:eastAsia="Times New Roman" w:cstheme="minorHAnsi"/>
          <w:lang w:eastAsia="cs-CZ"/>
        </w:rPr>
        <w:t>Během dvou dnů se uskutečnila celá řada velmi zajímavých přednášek představující</w:t>
      </w:r>
      <w:r w:rsidR="004B7E4C">
        <w:rPr>
          <w:rFonts w:eastAsia="Times New Roman" w:cstheme="minorHAnsi"/>
          <w:lang w:eastAsia="cs-CZ"/>
        </w:rPr>
        <w:t>ch</w:t>
      </w:r>
      <w:r w:rsidRPr="00197F7E">
        <w:rPr>
          <w:rFonts w:eastAsia="Times New Roman" w:cstheme="minorHAnsi"/>
          <w:lang w:eastAsia="cs-CZ"/>
        </w:rPr>
        <w:t xml:space="preserve"> novinky a</w:t>
      </w:r>
      <w:r w:rsidR="00850333">
        <w:rPr>
          <w:rFonts w:eastAsia="Times New Roman" w:cstheme="minorHAnsi"/>
          <w:lang w:eastAsia="cs-CZ"/>
        </w:rPr>
        <w:t> </w:t>
      </w:r>
      <w:r w:rsidRPr="00197F7E">
        <w:rPr>
          <w:rFonts w:eastAsia="Times New Roman" w:cstheme="minorHAnsi"/>
          <w:lang w:eastAsia="cs-CZ"/>
        </w:rPr>
        <w:t>trendy plastikářského sektoru. Hovořilo se také o výsledcích výzkumu a vývoje vědecké i</w:t>
      </w:r>
      <w:r w:rsidR="00850333">
        <w:rPr>
          <w:rFonts w:eastAsia="Times New Roman" w:cstheme="minorHAnsi"/>
          <w:lang w:eastAsia="cs-CZ"/>
        </w:rPr>
        <w:t> </w:t>
      </w:r>
      <w:r w:rsidRPr="00197F7E">
        <w:rPr>
          <w:rFonts w:eastAsia="Times New Roman" w:cstheme="minorHAnsi"/>
          <w:lang w:eastAsia="cs-CZ"/>
        </w:rPr>
        <w:t>komerční sféry. Tým CTT v rámci konference PLASTKO 2024 uskutečnil přednášku s názvem Vliv transferu inovací a chráněného duševního vlastnictví na rozvoj spolupráce univerzity s</w:t>
      </w:r>
      <w:r w:rsidR="00850333">
        <w:rPr>
          <w:rFonts w:eastAsia="Times New Roman" w:cstheme="minorHAnsi"/>
          <w:lang w:eastAsia="cs-CZ"/>
        </w:rPr>
        <w:t> </w:t>
      </w:r>
      <w:r w:rsidRPr="00197F7E">
        <w:rPr>
          <w:rFonts w:eastAsia="Times New Roman" w:cstheme="minorHAnsi"/>
          <w:lang w:eastAsia="cs-CZ"/>
        </w:rPr>
        <w:t>praxí.</w:t>
      </w:r>
    </w:p>
    <w:p w14:paraId="061A9406" w14:textId="77777777" w:rsidR="000F4AE9" w:rsidRPr="00197F7E" w:rsidRDefault="000F4AE9" w:rsidP="000F4AE9">
      <w:pPr>
        <w:widowControl w:val="0"/>
        <w:spacing w:after="0" w:line="276" w:lineRule="auto"/>
        <w:rPr>
          <w:rFonts w:eastAsia="Times New Roman" w:cstheme="minorHAnsi"/>
          <w:lang w:eastAsia="cs-CZ"/>
        </w:rPr>
      </w:pPr>
    </w:p>
    <w:p w14:paraId="2E1F31A7" w14:textId="77777777" w:rsidR="000F4AE9" w:rsidRDefault="000F4AE9" w:rsidP="000F4AE9">
      <w:pPr>
        <w:widowControl w:val="0"/>
        <w:spacing w:after="0" w:line="276" w:lineRule="auto"/>
        <w:rPr>
          <w:rFonts w:eastAsia="Times New Roman" w:cstheme="minorHAnsi"/>
          <w:lang w:eastAsia="cs-CZ"/>
        </w:rPr>
      </w:pPr>
      <w:r w:rsidRPr="00197F7E">
        <w:rPr>
          <w:rFonts w:eastAsia="Times New Roman" w:cstheme="minorHAnsi"/>
          <w:lang w:eastAsia="cs-CZ"/>
        </w:rPr>
        <w:t>Součástí akce byly rovněž posterové prezentace a veškeré příspěvky prezentované na konferenci byly vydány jako elektronický sborník.</w:t>
      </w:r>
    </w:p>
    <w:p w14:paraId="4B9274D2" w14:textId="77777777" w:rsidR="000F4AE9" w:rsidRDefault="000F4AE9" w:rsidP="000F4AE9">
      <w:pPr>
        <w:widowControl w:val="0"/>
        <w:spacing w:after="0" w:line="276" w:lineRule="auto"/>
        <w:rPr>
          <w:rFonts w:eastAsia="Times New Roman" w:cstheme="minorHAnsi"/>
          <w:lang w:eastAsia="cs-CZ"/>
        </w:rPr>
      </w:pPr>
    </w:p>
    <w:p w14:paraId="11B90D7D" w14:textId="77777777" w:rsidR="000F4AE9" w:rsidRDefault="000F4AE9" w:rsidP="000F4AE9">
      <w:pPr>
        <w:widowControl w:val="0"/>
        <w:spacing w:after="0" w:line="276" w:lineRule="auto"/>
        <w:rPr>
          <w:rFonts w:eastAsia="Times New Roman" w:cstheme="minorHAnsi"/>
          <w:lang w:eastAsia="cs-CZ"/>
        </w:rPr>
      </w:pPr>
    </w:p>
    <w:p w14:paraId="62C8F193" w14:textId="234A9C98" w:rsidR="00E1446A" w:rsidRPr="008408BE" w:rsidRDefault="00AF4BEE" w:rsidP="008408BE">
      <w:pPr>
        <w:pStyle w:val="Nadpis1"/>
      </w:pPr>
      <w:bookmarkStart w:id="5" w:name="_Toc195541854"/>
      <w:r>
        <w:lastRenderedPageBreak/>
        <w:t>NAPLŇOVÁNÍ PRIORIT STRATEGICKÉHO ZÁMĚRU UNIVERZITY TOMÁŠE BATI VE ZLÍNĚ NA OBDOBÍ 21+</w:t>
      </w:r>
      <w:bookmarkEnd w:id="5"/>
      <w:r>
        <w:t xml:space="preserve"> </w:t>
      </w:r>
    </w:p>
    <w:p w14:paraId="60C5450F" w14:textId="0ED5779B" w:rsidR="00AF4BEE" w:rsidRPr="003721AE" w:rsidRDefault="00AF4BEE" w:rsidP="00E55475">
      <w:pPr>
        <w:pStyle w:val="Nadpis2"/>
      </w:pPr>
      <w:bookmarkStart w:id="6" w:name="_Toc195541855"/>
      <w:r>
        <w:t>POSLÁNÍ, MISE, VIZE A HODNOTY UTB PRO OBDOBÍ 21+</w:t>
      </w:r>
      <w:bookmarkEnd w:id="6"/>
    </w:p>
    <w:p w14:paraId="49FB2994" w14:textId="23BDC64C" w:rsidR="00AF4BEE" w:rsidRPr="008408BE" w:rsidRDefault="00AF4BEE" w:rsidP="008408BE">
      <w:pPr>
        <w:spacing w:after="0" w:line="276" w:lineRule="auto"/>
        <w:rPr>
          <w:rFonts w:cstheme="minorHAnsi"/>
          <w:szCs w:val="24"/>
        </w:rPr>
      </w:pPr>
      <w:r w:rsidRPr="00A67E3A">
        <w:rPr>
          <w:rFonts w:cstheme="minorHAnsi"/>
          <w:szCs w:val="24"/>
        </w:rPr>
        <w:t xml:space="preserve">Misi, vizi, poslání a hodnoty UTB pro období 21+ zakotvuje </w:t>
      </w:r>
      <w:r w:rsidRPr="00A67E3A">
        <w:rPr>
          <w:rFonts w:cstheme="minorHAnsi"/>
          <w:color w:val="000000"/>
          <w:szCs w:val="24"/>
        </w:rPr>
        <w:t>Strategický záměr Univerzity Tomáše Bati ve Zlíně na období 21+ (dále jen „Strategie UTB 21+“), který současně do jednoho dokumentu zakotvuje Strategii Univerzity Tomáše Bati ve Zlíně v oblasti vzdělávání, výzkumu, vývoje a inovací pro období 2021–2025 (Pilíř A a B) a Strategii internacionalizace na období 21+ (Pilíř C), neboť se jedná o komplementární dokumenty, které nelze z pohledu faktického strategického řízení univerzity ve všech jej</w:t>
      </w:r>
      <w:r w:rsidR="00FF39DD" w:rsidRPr="00A67E3A">
        <w:rPr>
          <w:rFonts w:cstheme="minorHAnsi"/>
          <w:color w:val="000000"/>
          <w:szCs w:val="24"/>
        </w:rPr>
        <w:t>í</w:t>
      </w:r>
      <w:r w:rsidRPr="00A67E3A">
        <w:rPr>
          <w:rFonts w:cstheme="minorHAnsi"/>
          <w:color w:val="000000"/>
          <w:szCs w:val="24"/>
        </w:rPr>
        <w:t xml:space="preserve">ch činnostech segmentově oddělovat. </w:t>
      </w:r>
    </w:p>
    <w:p w14:paraId="5BE8B396" w14:textId="2E5A2710" w:rsidR="00A179CC" w:rsidRPr="00A67E3A" w:rsidRDefault="00AF4BEE" w:rsidP="00E55475">
      <w:pPr>
        <w:pStyle w:val="Nadpis2"/>
      </w:pPr>
      <w:bookmarkStart w:id="7" w:name="_Toc39674451"/>
      <w:bookmarkStart w:id="8" w:name="_Toc62132557"/>
      <w:bookmarkStart w:id="9" w:name="_Toc195541856"/>
      <w:r>
        <w:t>MISE: „ERUDIRE et CREARE“</w:t>
      </w:r>
      <w:bookmarkEnd w:id="7"/>
      <w:bookmarkEnd w:id="8"/>
      <w:bookmarkEnd w:id="9"/>
    </w:p>
    <w:p w14:paraId="420CC2C0" w14:textId="429B677A" w:rsidR="00AF4BEE" w:rsidRPr="00A67E3A" w:rsidRDefault="00596B7E" w:rsidP="00AF4BEE">
      <w:pPr>
        <w:spacing w:after="120" w:line="276" w:lineRule="auto"/>
        <w:rPr>
          <w:rFonts w:cstheme="minorHAnsi"/>
          <w:bCs/>
          <w:szCs w:val="24"/>
        </w:rPr>
      </w:pPr>
      <w:r w:rsidRPr="00A67E3A">
        <w:rPr>
          <w:rFonts w:cstheme="minorHAnsi"/>
          <w:bCs/>
          <w:szCs w:val="24"/>
        </w:rPr>
        <w:t>Univerzita Tomáš</w:t>
      </w:r>
      <w:r w:rsidR="006A1D4A" w:rsidRPr="00A67E3A">
        <w:rPr>
          <w:rFonts w:cstheme="minorHAnsi"/>
          <w:bCs/>
          <w:szCs w:val="24"/>
        </w:rPr>
        <w:t>e Bati ve Zlíně (dále je</w:t>
      </w:r>
      <w:r w:rsidR="00FF39DD" w:rsidRPr="00A67E3A">
        <w:rPr>
          <w:rFonts w:cstheme="minorHAnsi"/>
          <w:bCs/>
          <w:szCs w:val="24"/>
        </w:rPr>
        <w:t>n</w:t>
      </w:r>
      <w:r w:rsidR="006A1D4A" w:rsidRPr="00A67E3A">
        <w:rPr>
          <w:rFonts w:cstheme="minorHAnsi"/>
          <w:bCs/>
          <w:szCs w:val="24"/>
        </w:rPr>
        <w:t xml:space="preserve"> „UTB“) </w:t>
      </w:r>
      <w:r w:rsidR="00AF4BEE" w:rsidRPr="00A67E3A">
        <w:rPr>
          <w:rFonts w:cstheme="minorHAnsi"/>
          <w:bCs/>
          <w:szCs w:val="24"/>
        </w:rPr>
        <w:t xml:space="preserve">je </w:t>
      </w:r>
      <w:r w:rsidR="00AF4BEE" w:rsidRPr="00A67E3A">
        <w:rPr>
          <w:rFonts w:cstheme="minorHAnsi"/>
          <w:b/>
          <w:bCs/>
          <w:szCs w:val="24"/>
        </w:rPr>
        <w:t>multidisciplinární univerzitou se silnou profilací do oblasti technických věd</w:t>
      </w:r>
      <w:r w:rsidR="00AF4BEE" w:rsidRPr="00A67E3A">
        <w:rPr>
          <w:rFonts w:cstheme="minorHAnsi"/>
          <w:bCs/>
          <w:szCs w:val="24"/>
        </w:rPr>
        <w:t>, která usiluje o úzké provázání vzdělávací a tvůrčí činnosti ve všech oblastech svého působení a o jejich společenskou užitečnost.</w:t>
      </w:r>
    </w:p>
    <w:p w14:paraId="7E982234" w14:textId="79D75577" w:rsidR="00AF4BEE" w:rsidRPr="00A67E3A" w:rsidRDefault="00AF4BEE" w:rsidP="00AF4BEE">
      <w:pPr>
        <w:spacing w:after="120" w:line="276" w:lineRule="auto"/>
        <w:rPr>
          <w:rFonts w:cstheme="minorHAnsi"/>
          <w:bCs/>
          <w:szCs w:val="24"/>
        </w:rPr>
      </w:pPr>
      <w:r w:rsidRPr="00A67E3A">
        <w:rPr>
          <w:rFonts w:cstheme="minorHAnsi"/>
          <w:bCs/>
          <w:szCs w:val="24"/>
        </w:rPr>
        <w:t>V rámci svých </w:t>
      </w:r>
      <w:r w:rsidR="00596B7E" w:rsidRPr="00A67E3A">
        <w:rPr>
          <w:rFonts w:cstheme="minorHAnsi"/>
          <w:bCs/>
          <w:szCs w:val="24"/>
        </w:rPr>
        <w:t xml:space="preserve">činností UTB </w:t>
      </w:r>
      <w:r w:rsidRPr="00A67E3A">
        <w:rPr>
          <w:rFonts w:cstheme="minorHAnsi"/>
          <w:bCs/>
          <w:szCs w:val="24"/>
        </w:rPr>
        <w:t xml:space="preserve">podporuje rozvoj zlínského regionu a České republiky, </w:t>
      </w:r>
      <w:r w:rsidR="000A74BA" w:rsidRPr="00A67E3A">
        <w:rPr>
          <w:rFonts w:cstheme="minorHAnsi"/>
          <w:bCs/>
          <w:szCs w:val="24"/>
        </w:rPr>
        <w:t>přispívá k </w:t>
      </w:r>
      <w:r w:rsidRPr="00A67E3A">
        <w:rPr>
          <w:rFonts w:cstheme="minorHAnsi"/>
          <w:bCs/>
          <w:szCs w:val="24"/>
        </w:rPr>
        <w:t>tvorbě znalostního potenciálu a transferu znalostí v celosvětovém kontextu. Na těchto aktivitách se podíl</w:t>
      </w:r>
      <w:r w:rsidR="00B3420E" w:rsidRPr="00A67E3A">
        <w:rPr>
          <w:rFonts w:cstheme="minorHAnsi"/>
          <w:bCs/>
          <w:szCs w:val="24"/>
        </w:rPr>
        <w:t>ej</w:t>
      </w:r>
      <w:r w:rsidRPr="00A67E3A">
        <w:rPr>
          <w:rFonts w:cstheme="minorHAnsi"/>
          <w:bCs/>
          <w:szCs w:val="24"/>
        </w:rPr>
        <w:t>í všechny její fakulty, výzkumná centra a specializované servisní jednotky, které usilují o inovační a transferové aktivity v souladu s koncepcí průmyslu 4.0, digitalizací státu, technologickými trendy a společenskými výzvami.</w:t>
      </w:r>
    </w:p>
    <w:p w14:paraId="2D6518A8" w14:textId="09DCD734" w:rsidR="00AF4BEE" w:rsidRPr="00A67E3A" w:rsidRDefault="00AF4BEE" w:rsidP="00AF4BEE">
      <w:pPr>
        <w:spacing w:after="120" w:line="276" w:lineRule="auto"/>
        <w:rPr>
          <w:rFonts w:cstheme="minorHAnsi"/>
          <w:bCs/>
          <w:szCs w:val="24"/>
        </w:rPr>
      </w:pPr>
      <w:r w:rsidRPr="00A67E3A">
        <w:rPr>
          <w:rFonts w:cstheme="minorHAnsi"/>
          <w:bCs/>
          <w:szCs w:val="24"/>
        </w:rPr>
        <w:t xml:space="preserve">Jako jedna z mála světových univerzit nabízí výchovu </w:t>
      </w:r>
      <w:r w:rsidR="00814548">
        <w:rPr>
          <w:rFonts w:cstheme="minorHAnsi"/>
          <w:bCs/>
          <w:szCs w:val="24"/>
        </w:rPr>
        <w:t>studujících</w:t>
      </w:r>
      <w:r w:rsidRPr="00A67E3A">
        <w:rPr>
          <w:rFonts w:cstheme="minorHAnsi"/>
          <w:bCs/>
          <w:szCs w:val="24"/>
        </w:rPr>
        <w:t xml:space="preserve"> v souladu s principy zodpovědného podnik</w:t>
      </w:r>
      <w:r w:rsidR="00B3420E" w:rsidRPr="00A67E3A">
        <w:rPr>
          <w:rFonts w:cstheme="minorHAnsi"/>
          <w:bCs/>
          <w:szCs w:val="24"/>
        </w:rPr>
        <w:t>á</w:t>
      </w:r>
      <w:r w:rsidRPr="00A67E3A">
        <w:rPr>
          <w:rFonts w:cstheme="minorHAnsi"/>
          <w:bCs/>
          <w:szCs w:val="24"/>
        </w:rPr>
        <w:t>ní podle podnikatelské filozofie Tomáše Bati, jehož jméno má univerzita ve svém názvu. V rámci této koncepce je rozvíjena jako otevřené mezinárodní centrum vzdělanosti, které kontinuálně vytváří transformovatelný tvůrčí potenciál.</w:t>
      </w:r>
    </w:p>
    <w:p w14:paraId="6B9CDADC" w14:textId="7B85204E" w:rsidR="003721AE" w:rsidRPr="00A179CC" w:rsidRDefault="00AF4BEE" w:rsidP="00A179CC">
      <w:pPr>
        <w:spacing w:after="120" w:line="276" w:lineRule="auto"/>
        <w:rPr>
          <w:rFonts w:cstheme="minorHAnsi"/>
          <w:bCs/>
          <w:szCs w:val="24"/>
        </w:rPr>
      </w:pPr>
      <w:r w:rsidRPr="00A67E3A">
        <w:rPr>
          <w:rFonts w:cstheme="minorHAnsi"/>
          <w:bCs/>
          <w:szCs w:val="24"/>
        </w:rPr>
        <w:t xml:space="preserve">Stejně jako Tomáš Baťa věříme, že: „Pro člověka, který má vědomosti a chce, není nic nemožné.“ </w:t>
      </w:r>
    </w:p>
    <w:p w14:paraId="3BFCF29D" w14:textId="53995BAA" w:rsidR="00A179CC" w:rsidRPr="00A67E3A" w:rsidRDefault="00AF4BEE" w:rsidP="00E55475">
      <w:pPr>
        <w:pStyle w:val="Nadpis2"/>
      </w:pPr>
      <w:bookmarkStart w:id="10" w:name="_Toc39674452"/>
      <w:bookmarkStart w:id="11" w:name="_Toc62132558"/>
      <w:bookmarkStart w:id="12" w:name="_Toc195541857"/>
      <w:r>
        <w:t>VIZE: UNIVERZITA TOMÁŠE BATI VE ZLÍNĚ JE V ROCE 2030:</w:t>
      </w:r>
      <w:bookmarkEnd w:id="10"/>
      <w:bookmarkEnd w:id="11"/>
      <w:bookmarkEnd w:id="12"/>
    </w:p>
    <w:p w14:paraId="07D4E83F" w14:textId="77777777" w:rsidR="00AF4BEE" w:rsidRPr="00A67E3A" w:rsidRDefault="00AF4BEE">
      <w:pPr>
        <w:pStyle w:val="Odstavecseseznamem"/>
        <w:numPr>
          <w:ilvl w:val="0"/>
          <w:numId w:val="3"/>
        </w:numPr>
        <w:autoSpaceDE w:val="0"/>
        <w:autoSpaceDN w:val="0"/>
        <w:adjustRightInd w:val="0"/>
        <w:spacing w:after="0" w:line="221" w:lineRule="atLeast"/>
        <w:rPr>
          <w:rFonts w:cstheme="minorHAnsi"/>
          <w:color w:val="000000"/>
          <w:szCs w:val="24"/>
        </w:rPr>
      </w:pPr>
      <w:r w:rsidRPr="00A67E3A">
        <w:rPr>
          <w:rFonts w:cstheme="minorHAnsi"/>
          <w:color w:val="000000"/>
          <w:szCs w:val="24"/>
        </w:rPr>
        <w:t>Mezinárodně respektovanou univerzitou.</w:t>
      </w:r>
    </w:p>
    <w:p w14:paraId="0DDE6120" w14:textId="77777777" w:rsidR="00AF4BEE" w:rsidRPr="00A67E3A" w:rsidRDefault="00AF4BEE" w:rsidP="00AF4BEE">
      <w:pPr>
        <w:autoSpaceDE w:val="0"/>
        <w:autoSpaceDN w:val="0"/>
        <w:adjustRightInd w:val="0"/>
        <w:spacing w:after="0" w:line="221" w:lineRule="atLeast"/>
        <w:rPr>
          <w:rFonts w:cstheme="minorHAnsi"/>
          <w:b/>
          <w:color w:val="000000"/>
          <w:szCs w:val="24"/>
        </w:rPr>
      </w:pPr>
    </w:p>
    <w:p w14:paraId="2740D0DC" w14:textId="77777777" w:rsidR="00AF4BEE" w:rsidRPr="00A67E3A" w:rsidRDefault="00AF4BEE">
      <w:pPr>
        <w:pStyle w:val="Odstavecseseznamem"/>
        <w:numPr>
          <w:ilvl w:val="0"/>
          <w:numId w:val="2"/>
        </w:numPr>
        <w:spacing w:after="0" w:line="240" w:lineRule="auto"/>
        <w:rPr>
          <w:rFonts w:eastAsia="Times New Roman" w:cstheme="minorHAnsi"/>
          <w:color w:val="000000" w:themeColor="text1"/>
          <w:szCs w:val="24"/>
          <w:lang w:eastAsia="cs-CZ"/>
        </w:rPr>
      </w:pPr>
      <w:r w:rsidRPr="00A67E3A">
        <w:rPr>
          <w:rFonts w:cstheme="minorHAnsi"/>
          <w:color w:val="000000"/>
          <w:szCs w:val="24"/>
        </w:rPr>
        <w:t xml:space="preserve">Univerzitou s pevným renomé ve vzdělávacím systému, která poskytuje vysoce kvalitní podmínky ke studiu a je centrem rozvoje vzdělávání ve Zlínském kraji. </w:t>
      </w:r>
    </w:p>
    <w:p w14:paraId="7C993F4A" w14:textId="77777777" w:rsidR="00AF4BEE" w:rsidRPr="00A67E3A" w:rsidRDefault="00AF4BEE" w:rsidP="00AF4BEE">
      <w:pPr>
        <w:spacing w:after="0" w:line="240" w:lineRule="auto"/>
        <w:rPr>
          <w:rFonts w:eastAsia="Times New Roman" w:cstheme="minorHAnsi"/>
          <w:color w:val="000000" w:themeColor="text1"/>
          <w:szCs w:val="24"/>
          <w:lang w:eastAsia="cs-CZ"/>
        </w:rPr>
      </w:pPr>
    </w:p>
    <w:p w14:paraId="1E1E0301" w14:textId="77777777" w:rsidR="00AF4BEE" w:rsidRPr="00A67E3A" w:rsidRDefault="00AF4BEE">
      <w:pPr>
        <w:pStyle w:val="Odstavecseseznamem"/>
        <w:numPr>
          <w:ilvl w:val="0"/>
          <w:numId w:val="2"/>
        </w:numPr>
        <w:spacing w:after="0" w:line="240" w:lineRule="auto"/>
        <w:rPr>
          <w:rFonts w:eastAsia="Times New Roman" w:cstheme="minorHAnsi"/>
          <w:color w:val="000000" w:themeColor="text1"/>
          <w:szCs w:val="24"/>
          <w:lang w:eastAsia="cs-CZ"/>
        </w:rPr>
      </w:pPr>
      <w:r w:rsidRPr="00A67E3A">
        <w:rPr>
          <w:rFonts w:eastAsia="Times New Roman" w:cstheme="minorHAnsi"/>
          <w:color w:val="000000" w:themeColor="text1"/>
          <w:szCs w:val="24"/>
          <w:lang w:eastAsia="cs-CZ"/>
        </w:rPr>
        <w:t>Otevřenou a flexibilní univerzitou, která při svém rozvoji reflektuje technologický rozvoj, socioekonomické změny a nové potřeby a výzvy společnosti.</w:t>
      </w:r>
    </w:p>
    <w:p w14:paraId="0066006E" w14:textId="77777777" w:rsidR="00AF4BEE" w:rsidRPr="00A67E3A" w:rsidRDefault="00AF4BEE" w:rsidP="00AF4BEE">
      <w:pPr>
        <w:pStyle w:val="Odstavecseseznamem"/>
        <w:rPr>
          <w:rFonts w:cstheme="minorHAnsi"/>
          <w:bCs/>
          <w:szCs w:val="24"/>
        </w:rPr>
      </w:pPr>
    </w:p>
    <w:p w14:paraId="642B1EE0" w14:textId="77777777" w:rsidR="00AF4BEE" w:rsidRPr="00A67E3A" w:rsidRDefault="00AF4BEE">
      <w:pPr>
        <w:pStyle w:val="Odstavecseseznamem"/>
        <w:numPr>
          <w:ilvl w:val="0"/>
          <w:numId w:val="2"/>
        </w:numPr>
        <w:spacing w:after="0" w:line="240" w:lineRule="auto"/>
        <w:rPr>
          <w:rFonts w:eastAsia="Times New Roman" w:cstheme="minorHAnsi"/>
          <w:color w:val="000000" w:themeColor="text1"/>
          <w:szCs w:val="24"/>
          <w:lang w:eastAsia="cs-CZ"/>
        </w:rPr>
      </w:pPr>
      <w:r w:rsidRPr="00A67E3A">
        <w:rPr>
          <w:rFonts w:eastAsia="Times New Roman" w:cstheme="minorHAnsi"/>
          <w:color w:val="000000" w:themeColor="text1"/>
          <w:szCs w:val="24"/>
          <w:lang w:eastAsia="cs-CZ"/>
        </w:rPr>
        <w:t>Univerzitou připravující absolventy pro uplatnění na globálním trhu práce.</w:t>
      </w:r>
    </w:p>
    <w:p w14:paraId="654C69F1" w14:textId="77777777" w:rsidR="00AF4BEE" w:rsidRPr="00A67E3A" w:rsidRDefault="00AF4BEE" w:rsidP="00AF4BEE">
      <w:pPr>
        <w:pStyle w:val="Odstavecseseznamem"/>
        <w:rPr>
          <w:rFonts w:cstheme="minorHAnsi"/>
          <w:bCs/>
          <w:szCs w:val="24"/>
        </w:rPr>
      </w:pPr>
    </w:p>
    <w:p w14:paraId="3F89205D" w14:textId="77777777" w:rsidR="00AF4BEE" w:rsidRPr="00A67E3A" w:rsidRDefault="00AF4BEE">
      <w:pPr>
        <w:pStyle w:val="Odstavecseseznamem"/>
        <w:numPr>
          <w:ilvl w:val="0"/>
          <w:numId w:val="2"/>
        </w:numPr>
        <w:spacing w:after="0" w:line="240" w:lineRule="auto"/>
        <w:rPr>
          <w:rFonts w:eastAsia="Times New Roman" w:cstheme="minorHAnsi"/>
          <w:color w:val="000000" w:themeColor="text1"/>
          <w:szCs w:val="24"/>
          <w:lang w:eastAsia="cs-CZ"/>
        </w:rPr>
      </w:pPr>
      <w:r w:rsidRPr="00A67E3A">
        <w:rPr>
          <w:rFonts w:cstheme="minorHAnsi"/>
          <w:bCs/>
          <w:szCs w:val="24"/>
        </w:rPr>
        <w:lastRenderedPageBreak/>
        <w:t>Univerzitou, která se realizací excelentního výzkumu spolupodílí na dlouhodobě udržitelném rozvoji a konkurenceschopnosti regionu i České republiky.</w:t>
      </w:r>
    </w:p>
    <w:p w14:paraId="0AAB5326" w14:textId="77777777" w:rsidR="00AF4BEE" w:rsidRPr="00A67E3A" w:rsidRDefault="00AF4BEE" w:rsidP="00AF4BEE">
      <w:pPr>
        <w:spacing w:after="0" w:line="240" w:lineRule="auto"/>
        <w:rPr>
          <w:rFonts w:eastAsia="Times New Roman" w:cstheme="minorHAnsi"/>
          <w:color w:val="000000" w:themeColor="text1"/>
          <w:szCs w:val="24"/>
          <w:lang w:eastAsia="cs-CZ"/>
        </w:rPr>
      </w:pPr>
    </w:p>
    <w:p w14:paraId="69A19798" w14:textId="37B162B5" w:rsidR="00AF4BEE" w:rsidRPr="00A67E3A" w:rsidRDefault="00AF4BEE">
      <w:pPr>
        <w:pStyle w:val="Odstavecseseznamem"/>
        <w:numPr>
          <w:ilvl w:val="0"/>
          <w:numId w:val="2"/>
        </w:numPr>
        <w:spacing w:after="0" w:line="240" w:lineRule="auto"/>
        <w:rPr>
          <w:rFonts w:cstheme="minorHAnsi"/>
          <w:color w:val="000000"/>
          <w:szCs w:val="24"/>
        </w:rPr>
      </w:pPr>
      <w:r w:rsidRPr="00A67E3A">
        <w:rPr>
          <w:rFonts w:eastAsia="Times New Roman" w:cstheme="minorHAnsi"/>
          <w:color w:val="000000" w:themeColor="text1"/>
          <w:szCs w:val="24"/>
          <w:lang w:eastAsia="cs-CZ"/>
        </w:rPr>
        <w:t>Univerzitou, která klade důraz na výchovu k osobní zodpovědnosti, na rozvoj kreativity a podnikatelského myšlení a prostřednictvím stabilního systému podpory vytváří prostor pro nové podnikatelské příležitosti.</w:t>
      </w:r>
    </w:p>
    <w:p w14:paraId="7741844C" w14:textId="77777777" w:rsidR="00AF4BEE" w:rsidRPr="00A67E3A" w:rsidRDefault="00AF4BEE" w:rsidP="00AF4BEE">
      <w:pPr>
        <w:pStyle w:val="Odstavecseseznamem"/>
        <w:rPr>
          <w:rFonts w:cstheme="minorHAnsi"/>
          <w:color w:val="000000"/>
          <w:szCs w:val="24"/>
        </w:rPr>
      </w:pPr>
    </w:p>
    <w:p w14:paraId="277D4EE6" w14:textId="77777777" w:rsidR="00AF4BEE" w:rsidRPr="00A67E3A" w:rsidRDefault="00AF4BEE">
      <w:pPr>
        <w:pStyle w:val="Odstavecseseznamem"/>
        <w:numPr>
          <w:ilvl w:val="0"/>
          <w:numId w:val="2"/>
        </w:numPr>
        <w:spacing w:after="0" w:line="240" w:lineRule="auto"/>
        <w:rPr>
          <w:rFonts w:cstheme="minorHAnsi"/>
          <w:color w:val="000000"/>
          <w:szCs w:val="24"/>
        </w:rPr>
      </w:pPr>
      <w:r w:rsidRPr="00A67E3A">
        <w:rPr>
          <w:rFonts w:cstheme="minorHAnsi"/>
          <w:color w:val="000000"/>
          <w:szCs w:val="24"/>
        </w:rPr>
        <w:t xml:space="preserve">Univerzitou, která je silným partnerem při směřování rozvoje regionu ve všech oblastech pracovního i společenského života. </w:t>
      </w:r>
    </w:p>
    <w:p w14:paraId="0D4887A1" w14:textId="77777777" w:rsidR="00AF4BEE" w:rsidRPr="00A67E3A" w:rsidRDefault="00AF4BEE" w:rsidP="00AF4BEE">
      <w:pPr>
        <w:spacing w:after="0"/>
        <w:rPr>
          <w:rFonts w:cstheme="minorHAnsi"/>
          <w:color w:val="000000"/>
          <w:szCs w:val="24"/>
        </w:rPr>
      </w:pPr>
    </w:p>
    <w:p w14:paraId="1939929A" w14:textId="2B247DF1" w:rsidR="00AF4BEE" w:rsidRPr="008408BE" w:rsidRDefault="00AF4BEE">
      <w:pPr>
        <w:pStyle w:val="Odstavecseseznamem"/>
        <w:numPr>
          <w:ilvl w:val="0"/>
          <w:numId w:val="2"/>
        </w:numPr>
        <w:spacing w:after="0" w:line="240" w:lineRule="auto"/>
        <w:rPr>
          <w:rFonts w:cstheme="minorHAnsi"/>
          <w:color w:val="000000"/>
          <w:szCs w:val="24"/>
        </w:rPr>
      </w:pPr>
      <w:r w:rsidRPr="00A67E3A">
        <w:rPr>
          <w:rFonts w:cstheme="minorHAnsi"/>
          <w:color w:val="000000"/>
          <w:szCs w:val="24"/>
        </w:rPr>
        <w:t>Enviro</w:t>
      </w:r>
      <w:r w:rsidR="002F56DC" w:rsidRPr="00A67E3A">
        <w:rPr>
          <w:rFonts w:cstheme="minorHAnsi"/>
          <w:color w:val="000000"/>
          <w:szCs w:val="24"/>
        </w:rPr>
        <w:t>n</w:t>
      </w:r>
      <w:r w:rsidRPr="00A67E3A">
        <w:rPr>
          <w:rFonts w:cstheme="minorHAnsi"/>
          <w:color w:val="000000"/>
          <w:szCs w:val="24"/>
        </w:rPr>
        <w:t>mentálně odpovědnou univerzitou, která promítá ochranu životního prostředí do všech forem vzdělávání, tvůrčích činností i do svého každodenního fungování.</w:t>
      </w:r>
      <w:bookmarkStart w:id="13" w:name="_Toc39674453"/>
      <w:bookmarkStart w:id="14" w:name="_Toc62132559"/>
    </w:p>
    <w:p w14:paraId="45C66F94" w14:textId="30AA42E7" w:rsidR="00A179CC" w:rsidRPr="00A67E3A" w:rsidRDefault="00AF4BEE" w:rsidP="00E55475">
      <w:pPr>
        <w:pStyle w:val="Nadpis2"/>
      </w:pPr>
      <w:bookmarkStart w:id="15" w:name="_Toc195541858"/>
      <w:r>
        <w:t>HODNOTY</w:t>
      </w:r>
      <w:bookmarkEnd w:id="13"/>
      <w:bookmarkEnd w:id="14"/>
      <w:bookmarkEnd w:id="15"/>
    </w:p>
    <w:p w14:paraId="06D4492E" w14:textId="77777777" w:rsidR="00AF4BEE" w:rsidRPr="00A67E3A" w:rsidRDefault="00596B7E" w:rsidP="00AF4BEE">
      <w:pPr>
        <w:spacing w:after="120" w:line="240" w:lineRule="auto"/>
        <w:rPr>
          <w:rFonts w:eastAsia="Times New Roman" w:cstheme="minorHAnsi"/>
          <w:color w:val="000000" w:themeColor="text1"/>
          <w:szCs w:val="24"/>
          <w:lang w:eastAsia="cs-CZ"/>
        </w:rPr>
      </w:pPr>
      <w:r w:rsidRPr="00A67E3A">
        <w:rPr>
          <w:rFonts w:eastAsia="Times New Roman" w:cstheme="minorHAnsi"/>
          <w:color w:val="000000" w:themeColor="text1"/>
          <w:szCs w:val="24"/>
          <w:lang w:eastAsia="cs-CZ"/>
        </w:rPr>
        <w:t xml:space="preserve">Naplňování vize UTB </w:t>
      </w:r>
      <w:r w:rsidR="00AF4BEE" w:rsidRPr="00A67E3A">
        <w:rPr>
          <w:rFonts w:eastAsia="Times New Roman" w:cstheme="minorHAnsi"/>
          <w:color w:val="000000" w:themeColor="text1"/>
          <w:szCs w:val="24"/>
          <w:lang w:eastAsia="cs-CZ"/>
        </w:rPr>
        <w:t>vych</w:t>
      </w:r>
      <w:r w:rsidR="00857C56" w:rsidRPr="00A67E3A">
        <w:rPr>
          <w:rFonts w:eastAsia="Times New Roman" w:cstheme="minorHAnsi"/>
          <w:color w:val="000000" w:themeColor="text1"/>
          <w:szCs w:val="24"/>
          <w:lang w:eastAsia="cs-CZ"/>
        </w:rPr>
        <w:t>ází z pětice ústředních hodnot:</w:t>
      </w:r>
    </w:p>
    <w:p w14:paraId="19082F9F" w14:textId="77777777" w:rsidR="00857C56" w:rsidRPr="00A67E3A" w:rsidRDefault="00857C56" w:rsidP="00AF4BEE">
      <w:pPr>
        <w:spacing w:after="120" w:line="240" w:lineRule="auto"/>
        <w:rPr>
          <w:rFonts w:eastAsia="Times New Roman" w:cstheme="minorHAnsi"/>
          <w:color w:val="000000" w:themeColor="text1"/>
          <w:szCs w:val="24"/>
          <w:lang w:eastAsia="cs-CZ"/>
        </w:rPr>
      </w:pPr>
    </w:p>
    <w:p w14:paraId="6A17AC4B" w14:textId="77777777" w:rsidR="00AF4BEE" w:rsidRPr="00A67E3A" w:rsidRDefault="00AF4BEE">
      <w:pPr>
        <w:pStyle w:val="Odstavecseseznamem"/>
        <w:numPr>
          <w:ilvl w:val="0"/>
          <w:numId w:val="1"/>
        </w:numPr>
        <w:spacing w:after="120" w:line="240" w:lineRule="auto"/>
        <w:contextualSpacing w:val="0"/>
        <w:rPr>
          <w:rFonts w:eastAsia="Times New Roman" w:cstheme="minorHAnsi"/>
          <w:color w:val="000000" w:themeColor="text1"/>
          <w:szCs w:val="24"/>
          <w:lang w:eastAsia="cs-CZ"/>
        </w:rPr>
      </w:pPr>
      <w:r w:rsidRPr="00A67E3A">
        <w:rPr>
          <w:rFonts w:eastAsia="Times New Roman" w:cstheme="minorHAnsi"/>
          <w:b/>
          <w:color w:val="C45911" w:themeColor="accent2" w:themeShade="BF"/>
          <w:szCs w:val="24"/>
          <w:lang w:eastAsia="cs-CZ"/>
        </w:rPr>
        <w:t>P</w:t>
      </w:r>
      <w:r w:rsidRPr="00A67E3A">
        <w:rPr>
          <w:rFonts w:eastAsia="Times New Roman" w:cstheme="minorHAnsi"/>
          <w:b/>
          <w:color w:val="000000" w:themeColor="text1"/>
          <w:szCs w:val="24"/>
          <w:lang w:eastAsia="cs-CZ"/>
        </w:rPr>
        <w:t>odnikavost</w:t>
      </w:r>
      <w:r w:rsidRPr="00A67E3A">
        <w:rPr>
          <w:rFonts w:eastAsia="Times New Roman" w:cstheme="minorHAnsi"/>
          <w:color w:val="000000" w:themeColor="text1"/>
          <w:szCs w:val="24"/>
          <w:lang w:eastAsia="cs-CZ"/>
        </w:rPr>
        <w:t>, která v duchu baťovské tradice představuje nejen transfer znalostí a</w:t>
      </w:r>
      <w:r w:rsidR="00EB0E9F" w:rsidRPr="00A67E3A">
        <w:rPr>
          <w:rFonts w:eastAsia="Times New Roman" w:cstheme="minorHAnsi"/>
          <w:color w:val="000000" w:themeColor="text1"/>
          <w:szCs w:val="24"/>
          <w:lang w:eastAsia="cs-CZ"/>
        </w:rPr>
        <w:t> </w:t>
      </w:r>
      <w:r w:rsidRPr="00A67E3A">
        <w:rPr>
          <w:rFonts w:eastAsia="Times New Roman" w:cstheme="minorHAnsi"/>
          <w:color w:val="000000" w:themeColor="text1"/>
          <w:szCs w:val="24"/>
          <w:lang w:eastAsia="cs-CZ"/>
        </w:rPr>
        <w:t>dovedností do praxe, ale reprezentuje také schopnost jedince formovat a přetvářet své</w:t>
      </w:r>
      <w:r w:rsidR="00BE3F7D" w:rsidRPr="00A67E3A">
        <w:rPr>
          <w:rFonts w:eastAsia="Times New Roman" w:cstheme="minorHAnsi"/>
          <w:color w:val="000000" w:themeColor="text1"/>
          <w:szCs w:val="24"/>
          <w:lang w:eastAsia="cs-CZ"/>
        </w:rPr>
        <w:t> </w:t>
      </w:r>
      <w:r w:rsidRPr="00A67E3A">
        <w:rPr>
          <w:rFonts w:eastAsia="Times New Roman" w:cstheme="minorHAnsi"/>
          <w:color w:val="000000" w:themeColor="text1"/>
          <w:szCs w:val="24"/>
          <w:lang w:eastAsia="cs-CZ"/>
        </w:rPr>
        <w:t>okolí.</w:t>
      </w:r>
    </w:p>
    <w:p w14:paraId="2939A8AB" w14:textId="77777777" w:rsidR="00AF4BEE" w:rsidRPr="00A67E3A" w:rsidRDefault="00AF4BEE" w:rsidP="00AF4BEE">
      <w:pPr>
        <w:spacing w:after="120" w:line="240" w:lineRule="auto"/>
        <w:rPr>
          <w:rFonts w:eastAsia="Times New Roman" w:cstheme="minorHAnsi"/>
          <w:color w:val="000000" w:themeColor="text1"/>
          <w:szCs w:val="24"/>
          <w:lang w:eastAsia="cs-CZ"/>
        </w:rPr>
      </w:pPr>
    </w:p>
    <w:p w14:paraId="24085F6C" w14:textId="77777777" w:rsidR="00AF4BEE" w:rsidRPr="00A67E3A" w:rsidRDefault="00AF4BEE">
      <w:pPr>
        <w:pStyle w:val="Odstavecseseznamem"/>
        <w:numPr>
          <w:ilvl w:val="0"/>
          <w:numId w:val="1"/>
        </w:numPr>
        <w:spacing w:after="120" w:line="240" w:lineRule="auto"/>
        <w:contextualSpacing w:val="0"/>
        <w:rPr>
          <w:rFonts w:eastAsia="Times New Roman" w:cstheme="minorHAnsi"/>
          <w:color w:val="000000" w:themeColor="text1"/>
          <w:szCs w:val="24"/>
          <w:lang w:eastAsia="cs-CZ"/>
        </w:rPr>
      </w:pPr>
      <w:r w:rsidRPr="00A67E3A">
        <w:rPr>
          <w:rFonts w:eastAsia="Times New Roman" w:cstheme="minorHAnsi"/>
          <w:b/>
          <w:color w:val="C45911" w:themeColor="accent2" w:themeShade="BF"/>
          <w:szCs w:val="24"/>
          <w:lang w:eastAsia="cs-CZ"/>
        </w:rPr>
        <w:t>O</w:t>
      </w:r>
      <w:r w:rsidRPr="00A67E3A">
        <w:rPr>
          <w:rFonts w:eastAsia="Times New Roman" w:cstheme="minorHAnsi"/>
          <w:b/>
          <w:color w:val="000000" w:themeColor="text1"/>
          <w:szCs w:val="24"/>
          <w:lang w:eastAsia="cs-CZ"/>
        </w:rPr>
        <w:t xml:space="preserve">tevřenost </w:t>
      </w:r>
      <w:r w:rsidRPr="00A67E3A">
        <w:rPr>
          <w:rFonts w:eastAsia="Times New Roman" w:cstheme="minorHAnsi"/>
          <w:color w:val="000000" w:themeColor="text1"/>
          <w:szCs w:val="24"/>
          <w:lang w:eastAsia="cs-CZ"/>
        </w:rPr>
        <w:t>vůči lidem, partnerstvím, spolupráci i změnám, která představuje ochotu učit se novým věcem, vůli přizpůsobovat se měnícím se podmínkám a touhu vstupovat do dosud neprobádaných prostorů.</w:t>
      </w:r>
    </w:p>
    <w:p w14:paraId="704167A8" w14:textId="77777777" w:rsidR="00AF4BEE" w:rsidRPr="00A67E3A" w:rsidRDefault="00AF4BEE" w:rsidP="00AF4BEE">
      <w:pPr>
        <w:spacing w:after="120" w:line="240" w:lineRule="auto"/>
        <w:rPr>
          <w:rFonts w:eastAsia="Times New Roman" w:cstheme="minorHAnsi"/>
          <w:color w:val="000000" w:themeColor="text1"/>
          <w:szCs w:val="24"/>
          <w:lang w:eastAsia="cs-CZ"/>
        </w:rPr>
      </w:pPr>
    </w:p>
    <w:p w14:paraId="1832856E" w14:textId="77777777" w:rsidR="00AF4BEE" w:rsidRPr="00A67E3A" w:rsidRDefault="00AF4BEE">
      <w:pPr>
        <w:pStyle w:val="Odstavecseseznamem"/>
        <w:numPr>
          <w:ilvl w:val="0"/>
          <w:numId w:val="1"/>
        </w:numPr>
        <w:spacing w:after="120" w:line="240" w:lineRule="auto"/>
        <w:contextualSpacing w:val="0"/>
        <w:rPr>
          <w:rFonts w:eastAsia="Times New Roman" w:cstheme="minorHAnsi"/>
          <w:color w:val="000000" w:themeColor="text1"/>
          <w:szCs w:val="24"/>
          <w:lang w:eastAsia="cs-CZ"/>
        </w:rPr>
      </w:pPr>
      <w:r w:rsidRPr="00A67E3A">
        <w:rPr>
          <w:rFonts w:eastAsia="Times New Roman" w:cstheme="minorHAnsi"/>
          <w:b/>
          <w:color w:val="C45911" w:themeColor="accent2" w:themeShade="BF"/>
          <w:szCs w:val="24"/>
          <w:lang w:eastAsia="cs-CZ"/>
        </w:rPr>
        <w:t>U</w:t>
      </w:r>
      <w:r w:rsidRPr="00A67E3A">
        <w:rPr>
          <w:rFonts w:eastAsia="Times New Roman" w:cstheme="minorHAnsi"/>
          <w:b/>
          <w:color w:val="000000" w:themeColor="text1"/>
          <w:szCs w:val="24"/>
          <w:lang w:eastAsia="cs-CZ"/>
        </w:rPr>
        <w:t>žitečnost</w:t>
      </w:r>
      <w:r w:rsidRPr="00A67E3A">
        <w:rPr>
          <w:rFonts w:eastAsia="Times New Roman" w:cstheme="minorHAnsi"/>
          <w:color w:val="000000" w:themeColor="text1"/>
          <w:szCs w:val="24"/>
          <w:lang w:eastAsia="cs-CZ"/>
        </w:rPr>
        <w:t>, která pro nás znamená, že veškeré poznání a vzdělání má smysluplně sloužit komunitě a společnosti s cílem přinášet profit a prosperitu.</w:t>
      </w:r>
    </w:p>
    <w:p w14:paraId="653587ED" w14:textId="77777777" w:rsidR="00AF4BEE" w:rsidRPr="00A67E3A" w:rsidRDefault="00AF4BEE" w:rsidP="00AF4BEE">
      <w:pPr>
        <w:spacing w:after="120" w:line="240" w:lineRule="auto"/>
        <w:rPr>
          <w:rFonts w:eastAsia="Times New Roman" w:cstheme="minorHAnsi"/>
          <w:color w:val="000000" w:themeColor="text1"/>
          <w:szCs w:val="24"/>
          <w:lang w:eastAsia="cs-CZ"/>
        </w:rPr>
      </w:pPr>
    </w:p>
    <w:p w14:paraId="51AC8D6D" w14:textId="77777777" w:rsidR="00AF4BEE" w:rsidRPr="00A67E3A" w:rsidRDefault="00AF4BEE">
      <w:pPr>
        <w:pStyle w:val="Odstavecseseznamem"/>
        <w:numPr>
          <w:ilvl w:val="0"/>
          <w:numId w:val="1"/>
        </w:numPr>
        <w:spacing w:after="120" w:line="240" w:lineRule="auto"/>
        <w:contextualSpacing w:val="0"/>
        <w:rPr>
          <w:rFonts w:eastAsia="Times New Roman" w:cstheme="minorHAnsi"/>
          <w:color w:val="000000" w:themeColor="text1"/>
          <w:szCs w:val="24"/>
          <w:lang w:eastAsia="cs-CZ"/>
        </w:rPr>
      </w:pPr>
      <w:r w:rsidRPr="00A67E3A">
        <w:rPr>
          <w:rFonts w:eastAsia="Times New Roman" w:cstheme="minorHAnsi"/>
          <w:b/>
          <w:color w:val="C45911" w:themeColor="accent2" w:themeShade="BF"/>
          <w:szCs w:val="24"/>
          <w:lang w:eastAsia="cs-CZ"/>
        </w:rPr>
        <w:t>T</w:t>
      </w:r>
      <w:r w:rsidRPr="00A67E3A">
        <w:rPr>
          <w:rFonts w:eastAsia="Times New Roman" w:cstheme="minorHAnsi"/>
          <w:b/>
          <w:color w:val="000000" w:themeColor="text1"/>
          <w:szCs w:val="24"/>
          <w:lang w:eastAsia="cs-CZ"/>
        </w:rPr>
        <w:t>vořivost</w:t>
      </w:r>
      <w:r w:rsidRPr="00A67E3A">
        <w:rPr>
          <w:rFonts w:eastAsia="Times New Roman" w:cstheme="minorHAnsi"/>
          <w:color w:val="000000" w:themeColor="text1"/>
          <w:szCs w:val="24"/>
          <w:lang w:eastAsia="cs-CZ"/>
        </w:rPr>
        <w:t>, která prostřednictvím schopností jedince originálním a jedinečným způsobem svobodně řešit problémy a čelit společenským výzvám přináší nové poznání, produkty i služby.</w:t>
      </w:r>
    </w:p>
    <w:p w14:paraId="63BA71E0" w14:textId="77777777" w:rsidR="00AF4BEE" w:rsidRPr="00A67E3A" w:rsidRDefault="00AF4BEE" w:rsidP="00AF4BEE">
      <w:pPr>
        <w:pStyle w:val="Odstavecseseznamem"/>
        <w:rPr>
          <w:rFonts w:eastAsia="Times New Roman" w:cstheme="minorHAnsi"/>
          <w:color w:val="000000" w:themeColor="text1"/>
          <w:szCs w:val="24"/>
          <w:lang w:eastAsia="cs-CZ"/>
        </w:rPr>
      </w:pPr>
    </w:p>
    <w:p w14:paraId="02AF9211" w14:textId="77777777" w:rsidR="00AF4BEE" w:rsidRPr="00A67E3A" w:rsidRDefault="00AF4BEE">
      <w:pPr>
        <w:pStyle w:val="Odstavecseseznamem"/>
        <w:numPr>
          <w:ilvl w:val="0"/>
          <w:numId w:val="1"/>
        </w:numPr>
        <w:spacing w:after="120" w:line="240" w:lineRule="auto"/>
        <w:contextualSpacing w:val="0"/>
        <w:rPr>
          <w:rFonts w:eastAsia="Times New Roman" w:cstheme="minorHAnsi"/>
          <w:b/>
          <w:szCs w:val="24"/>
          <w:lang w:eastAsia="cs-CZ"/>
        </w:rPr>
      </w:pPr>
      <w:r w:rsidRPr="00A67E3A">
        <w:rPr>
          <w:rFonts w:eastAsia="Times New Roman" w:cstheme="minorHAnsi"/>
          <w:b/>
          <w:color w:val="C45911" w:themeColor="accent2" w:themeShade="BF"/>
          <w:szCs w:val="24"/>
          <w:lang w:eastAsia="cs-CZ"/>
        </w:rPr>
        <w:t>O</w:t>
      </w:r>
      <w:r w:rsidRPr="00A67E3A">
        <w:rPr>
          <w:rFonts w:eastAsia="Times New Roman" w:cstheme="minorHAnsi"/>
          <w:b/>
          <w:color w:val="000000" w:themeColor="text1"/>
          <w:szCs w:val="24"/>
          <w:lang w:eastAsia="cs-CZ"/>
        </w:rPr>
        <w:t xml:space="preserve">dpovědnost </w:t>
      </w:r>
      <w:r w:rsidRPr="00A67E3A">
        <w:rPr>
          <w:rFonts w:eastAsia="Times New Roman" w:cstheme="minorHAnsi"/>
          <w:color w:val="000000" w:themeColor="text1"/>
          <w:szCs w:val="24"/>
          <w:lang w:eastAsia="cs-CZ"/>
        </w:rPr>
        <w:t>za udržitelný rozvoj univerzity i jejího okolí</w:t>
      </w:r>
      <w:r w:rsidRPr="00A67E3A">
        <w:rPr>
          <w:rFonts w:eastAsia="Times New Roman" w:cstheme="minorHAnsi"/>
          <w:szCs w:val="24"/>
          <w:lang w:eastAsia="cs-CZ"/>
        </w:rPr>
        <w:t xml:space="preserve"> realizovaná prostřednictvím </w:t>
      </w:r>
      <w:r w:rsidRPr="00A67E3A">
        <w:rPr>
          <w:rStyle w:val="tlid-translation"/>
          <w:rFonts w:cstheme="minorHAnsi"/>
          <w:szCs w:val="24"/>
        </w:rPr>
        <w:t>ekonomických, sociálních a environmentálních opatření promítajících se do činností univerzity.</w:t>
      </w:r>
    </w:p>
    <w:p w14:paraId="24835B09" w14:textId="77777777" w:rsidR="00AF4BEE" w:rsidRPr="00A67E3A" w:rsidRDefault="00AF4BEE" w:rsidP="00AF4BEE">
      <w:pPr>
        <w:spacing w:after="0" w:line="276" w:lineRule="auto"/>
        <w:rPr>
          <w:rFonts w:cstheme="minorHAnsi"/>
          <w:color w:val="FF0000"/>
          <w:szCs w:val="24"/>
          <w:u w:val="single"/>
        </w:rPr>
      </w:pPr>
    </w:p>
    <w:p w14:paraId="4E53D9E4" w14:textId="68C398E3" w:rsidR="00A179CC" w:rsidRDefault="00AF4BEE" w:rsidP="00A179CC">
      <w:pPr>
        <w:spacing w:line="276" w:lineRule="auto"/>
        <w:rPr>
          <w:rFonts w:cstheme="minorHAnsi"/>
          <w:szCs w:val="24"/>
        </w:rPr>
      </w:pPr>
      <w:r w:rsidRPr="00A67E3A">
        <w:rPr>
          <w:rFonts w:cstheme="minorHAnsi"/>
          <w:szCs w:val="24"/>
        </w:rPr>
        <w:t xml:space="preserve">Naplňování těchto pěti hodnot představuje </w:t>
      </w:r>
      <w:r w:rsidRPr="00A67E3A">
        <w:rPr>
          <w:rFonts w:cstheme="minorHAnsi"/>
          <w:b/>
          <w:color w:val="C45911" w:themeColor="accent2" w:themeShade="BF"/>
          <w:szCs w:val="24"/>
        </w:rPr>
        <w:t xml:space="preserve">POUTO </w:t>
      </w:r>
      <w:r w:rsidRPr="00A67E3A">
        <w:rPr>
          <w:rFonts w:cstheme="minorHAnsi"/>
          <w:szCs w:val="24"/>
        </w:rPr>
        <w:t xml:space="preserve">mezi UTB a společností, </w:t>
      </w:r>
      <w:r w:rsidRPr="00A67E3A">
        <w:rPr>
          <w:rFonts w:cstheme="minorHAnsi"/>
          <w:b/>
          <w:color w:val="C45911" w:themeColor="accent2" w:themeShade="BF"/>
          <w:szCs w:val="24"/>
        </w:rPr>
        <w:t xml:space="preserve">POUTO </w:t>
      </w:r>
      <w:r w:rsidRPr="00A67E3A">
        <w:rPr>
          <w:rFonts w:cstheme="minorHAnsi"/>
          <w:szCs w:val="24"/>
        </w:rPr>
        <w:t xml:space="preserve">mezi institucí a jejími </w:t>
      </w:r>
      <w:r w:rsidR="00814548">
        <w:rPr>
          <w:rFonts w:cstheme="minorHAnsi"/>
          <w:szCs w:val="24"/>
        </w:rPr>
        <w:t>zaměstnan</w:t>
      </w:r>
      <w:r w:rsidR="009E4A41">
        <w:rPr>
          <w:rFonts w:cstheme="minorHAnsi"/>
          <w:szCs w:val="24"/>
        </w:rPr>
        <w:t>ci</w:t>
      </w:r>
      <w:r w:rsidRPr="00A67E3A">
        <w:rPr>
          <w:rFonts w:cstheme="minorHAnsi"/>
          <w:szCs w:val="24"/>
        </w:rPr>
        <w:t xml:space="preserve">, kteří svou každodenní prací naplňují její misi, </w:t>
      </w:r>
      <w:r w:rsidRPr="00A67E3A">
        <w:rPr>
          <w:rFonts w:cstheme="minorHAnsi"/>
          <w:b/>
          <w:color w:val="C45911" w:themeColor="accent2" w:themeShade="BF"/>
          <w:szCs w:val="24"/>
        </w:rPr>
        <w:t>POUTO</w:t>
      </w:r>
      <w:r w:rsidRPr="00A67E3A">
        <w:rPr>
          <w:rFonts w:cstheme="minorHAnsi"/>
          <w:szCs w:val="24"/>
        </w:rPr>
        <w:t xml:space="preserve"> mezi vysokou školou a jejími </w:t>
      </w:r>
      <w:r w:rsidR="00814548">
        <w:rPr>
          <w:rFonts w:cstheme="minorHAnsi"/>
          <w:szCs w:val="24"/>
        </w:rPr>
        <w:t>studující</w:t>
      </w:r>
      <w:r w:rsidR="009E4A41">
        <w:rPr>
          <w:rFonts w:cstheme="minorHAnsi"/>
          <w:szCs w:val="24"/>
        </w:rPr>
        <w:t>mi</w:t>
      </w:r>
      <w:r w:rsidRPr="00A67E3A">
        <w:rPr>
          <w:rFonts w:cstheme="minorHAnsi"/>
          <w:szCs w:val="24"/>
        </w:rPr>
        <w:t>, kteří si zde osvojují nej</w:t>
      </w:r>
      <w:r w:rsidR="00BE3F7D" w:rsidRPr="00A67E3A">
        <w:rPr>
          <w:rFonts w:cstheme="minorHAnsi"/>
          <w:szCs w:val="24"/>
        </w:rPr>
        <w:t>enom znalosti a dovednosti, ale </w:t>
      </w:r>
      <w:r w:rsidRPr="00A67E3A">
        <w:rPr>
          <w:rFonts w:cstheme="minorHAnsi"/>
          <w:szCs w:val="24"/>
        </w:rPr>
        <w:t>formují si i hodnotové postoje.</w:t>
      </w:r>
      <w:bookmarkStart w:id="16" w:name="_Toc39674454"/>
      <w:bookmarkStart w:id="17" w:name="_Toc62132560"/>
    </w:p>
    <w:p w14:paraId="494FCC84" w14:textId="77777777" w:rsidR="008408BE" w:rsidRPr="00A179CC" w:rsidRDefault="008408BE" w:rsidP="00A179CC">
      <w:pPr>
        <w:spacing w:line="276" w:lineRule="auto"/>
        <w:rPr>
          <w:rFonts w:cstheme="minorHAnsi"/>
          <w:b/>
          <w:color w:val="C45911" w:themeColor="accent2" w:themeShade="BF"/>
          <w:sz w:val="32"/>
          <w:szCs w:val="32"/>
        </w:rPr>
      </w:pPr>
    </w:p>
    <w:p w14:paraId="14B2B9A2" w14:textId="7FDFF8AC" w:rsidR="00AF4BEE" w:rsidRPr="00A179CC" w:rsidRDefault="00AF4BEE" w:rsidP="00E55475">
      <w:pPr>
        <w:pStyle w:val="Nadpis2"/>
      </w:pPr>
      <w:bookmarkStart w:id="18" w:name="_Toc195541859"/>
      <w:r>
        <w:lastRenderedPageBreak/>
        <w:t>CÍLOVÉ UKAZATELE NA</w:t>
      </w:r>
      <w:r w:rsidR="00596B7E">
        <w:t xml:space="preserve">PLNĚNÍ MISE A VIZE UTB </w:t>
      </w:r>
      <w:r>
        <w:t>V ROCE 2030</w:t>
      </w:r>
      <w:bookmarkEnd w:id="16"/>
      <w:bookmarkEnd w:id="17"/>
      <w:bookmarkEnd w:id="18"/>
    </w:p>
    <w:p w14:paraId="32B9CB14" w14:textId="689657FF" w:rsidR="00AF4BEE" w:rsidRPr="00A67E3A" w:rsidRDefault="00596B7E" w:rsidP="00AF4BEE">
      <w:pPr>
        <w:spacing w:line="276" w:lineRule="auto"/>
        <w:rPr>
          <w:rFonts w:cstheme="minorHAnsi"/>
          <w:szCs w:val="24"/>
        </w:rPr>
      </w:pPr>
      <w:r w:rsidRPr="00A67E3A">
        <w:rPr>
          <w:rFonts w:cstheme="minorHAnsi"/>
          <w:szCs w:val="24"/>
        </w:rPr>
        <w:t xml:space="preserve">Směřování UTB </w:t>
      </w:r>
      <w:r w:rsidR="00AF4BEE" w:rsidRPr="00A67E3A">
        <w:rPr>
          <w:rFonts w:cstheme="minorHAnsi"/>
          <w:szCs w:val="24"/>
        </w:rPr>
        <w:t>k naplnění vize znamená zvyšování její konkurenceschopnosti na národní</w:t>
      </w:r>
      <w:r w:rsidR="00333718">
        <w:rPr>
          <w:rFonts w:cstheme="minorHAnsi"/>
          <w:szCs w:val="24"/>
        </w:rPr>
        <w:t>,</w:t>
      </w:r>
      <w:r w:rsidR="00AF4BEE" w:rsidRPr="00A67E3A">
        <w:rPr>
          <w:rFonts w:cstheme="minorHAnsi"/>
          <w:szCs w:val="24"/>
        </w:rPr>
        <w:t xml:space="preserve"> a</w:t>
      </w:r>
      <w:r w:rsidR="000A20D5" w:rsidRPr="00A67E3A">
        <w:rPr>
          <w:rFonts w:cstheme="minorHAnsi"/>
          <w:szCs w:val="24"/>
        </w:rPr>
        <w:t> </w:t>
      </w:r>
      <w:r w:rsidR="00AF4BEE" w:rsidRPr="00A67E3A">
        <w:rPr>
          <w:rFonts w:cstheme="minorHAnsi"/>
          <w:szCs w:val="24"/>
        </w:rPr>
        <w:t xml:space="preserve">zejména pak na mezinárodní úrovni. Všechny kvalitativní posuny jsou postaveny na kvalitě lidských zdrojů a kvalitě jejich práce/výstupů. Klíčem k úspěchu jsou lidé. Proto všichni </w:t>
      </w:r>
      <w:r w:rsidR="00814548">
        <w:rPr>
          <w:rFonts w:cstheme="minorHAnsi"/>
          <w:szCs w:val="24"/>
        </w:rPr>
        <w:t>zaměstnaní</w:t>
      </w:r>
      <w:r w:rsidR="00AF4BEE" w:rsidRPr="00A67E3A">
        <w:rPr>
          <w:rFonts w:cstheme="minorHAnsi"/>
          <w:szCs w:val="24"/>
        </w:rPr>
        <w:t xml:space="preserve"> musí vědět, kam směřuje jejich práce pro n</w:t>
      </w:r>
      <w:r w:rsidRPr="00A67E3A">
        <w:rPr>
          <w:rFonts w:cstheme="minorHAnsi"/>
          <w:szCs w:val="24"/>
        </w:rPr>
        <w:t>aplnění vize a mise UTB</w:t>
      </w:r>
      <w:r w:rsidR="00AF4BEE" w:rsidRPr="00A67E3A">
        <w:rPr>
          <w:rFonts w:cstheme="minorHAnsi"/>
          <w:szCs w:val="24"/>
        </w:rPr>
        <w:t xml:space="preserve">. </w:t>
      </w:r>
    </w:p>
    <w:p w14:paraId="1CB09928" w14:textId="0A38BF6C" w:rsidR="00AF4BEE" w:rsidRPr="00A67E3A" w:rsidRDefault="00AF4BEE" w:rsidP="00AF4BEE">
      <w:pPr>
        <w:spacing w:line="276" w:lineRule="auto"/>
        <w:rPr>
          <w:rFonts w:cstheme="minorHAnsi"/>
          <w:szCs w:val="24"/>
        </w:rPr>
      </w:pPr>
      <w:r w:rsidRPr="00A67E3A">
        <w:rPr>
          <w:rFonts w:cstheme="minorHAnsi"/>
          <w:szCs w:val="24"/>
        </w:rPr>
        <w:t>Základním měřítkem dosažení naplnění mis</w:t>
      </w:r>
      <w:r w:rsidR="00596B7E" w:rsidRPr="00A67E3A">
        <w:rPr>
          <w:rFonts w:cstheme="minorHAnsi"/>
          <w:szCs w:val="24"/>
        </w:rPr>
        <w:t xml:space="preserve">e a vize UTB </w:t>
      </w:r>
      <w:r w:rsidRPr="00A67E3A">
        <w:rPr>
          <w:rFonts w:cstheme="minorHAnsi"/>
          <w:szCs w:val="24"/>
        </w:rPr>
        <w:t>jsou cílové ukazatele. V součinnosti a</w:t>
      </w:r>
      <w:r w:rsidR="00165391">
        <w:rPr>
          <w:rFonts w:cstheme="minorHAnsi"/>
          <w:szCs w:val="24"/>
        </w:rPr>
        <w:t> </w:t>
      </w:r>
      <w:r w:rsidRPr="00A67E3A">
        <w:rPr>
          <w:rFonts w:cstheme="minorHAnsi"/>
          <w:szCs w:val="24"/>
        </w:rPr>
        <w:t xml:space="preserve">spolupráci </w:t>
      </w:r>
      <w:r w:rsidR="00596B7E" w:rsidRPr="00A67E3A">
        <w:rPr>
          <w:rFonts w:cstheme="minorHAnsi"/>
          <w:szCs w:val="24"/>
        </w:rPr>
        <w:t xml:space="preserve">všech součástí UTB </w:t>
      </w:r>
      <w:r w:rsidRPr="00A67E3A">
        <w:rPr>
          <w:rFonts w:cstheme="minorHAnsi"/>
          <w:szCs w:val="24"/>
        </w:rPr>
        <w:t>bude v roce 2030 dosaženo těchto cílových ukazatelů:</w:t>
      </w:r>
    </w:p>
    <w:p w14:paraId="3DF053AC" w14:textId="2F57B1B3" w:rsidR="00AF4BEE" w:rsidRPr="00A67E3A" w:rsidRDefault="00AF4BEE">
      <w:pPr>
        <w:pStyle w:val="Odstavecseseznamem"/>
        <w:numPr>
          <w:ilvl w:val="0"/>
          <w:numId w:val="4"/>
        </w:numPr>
        <w:rPr>
          <w:rFonts w:cstheme="minorHAnsi"/>
          <w:szCs w:val="24"/>
        </w:rPr>
      </w:pPr>
      <w:r w:rsidRPr="00A67E3A">
        <w:rPr>
          <w:rFonts w:cstheme="minorHAnsi"/>
          <w:szCs w:val="24"/>
        </w:rPr>
        <w:t xml:space="preserve">10 000 </w:t>
      </w:r>
      <w:r w:rsidR="00814548">
        <w:rPr>
          <w:rFonts w:cstheme="minorHAnsi"/>
          <w:szCs w:val="24"/>
        </w:rPr>
        <w:t>studujících</w:t>
      </w:r>
      <w:r w:rsidRPr="00A67E3A">
        <w:rPr>
          <w:rFonts w:cstheme="minorHAnsi"/>
          <w:szCs w:val="24"/>
        </w:rPr>
        <w:t xml:space="preserve">, přičemž minimálně 15 % z nich budou zahraniční </w:t>
      </w:r>
      <w:r w:rsidR="00814548">
        <w:rPr>
          <w:rFonts w:cstheme="minorHAnsi"/>
          <w:szCs w:val="24"/>
        </w:rPr>
        <w:t>studující</w:t>
      </w:r>
      <w:r w:rsidRPr="00A67E3A">
        <w:rPr>
          <w:rFonts w:cstheme="minorHAnsi"/>
          <w:szCs w:val="24"/>
        </w:rPr>
        <w:t>.</w:t>
      </w:r>
    </w:p>
    <w:p w14:paraId="47C6B38B" w14:textId="77777777" w:rsidR="00AF4BEE" w:rsidRPr="00A67E3A" w:rsidRDefault="00AF4BEE" w:rsidP="006269F1">
      <w:pPr>
        <w:pStyle w:val="Odstavecseseznamem"/>
        <w:rPr>
          <w:rFonts w:cstheme="minorHAnsi"/>
          <w:szCs w:val="24"/>
        </w:rPr>
      </w:pPr>
    </w:p>
    <w:p w14:paraId="2CE2AEF8" w14:textId="77777777" w:rsidR="00AF4BEE" w:rsidRPr="00A67E3A" w:rsidRDefault="00AF4BEE">
      <w:pPr>
        <w:pStyle w:val="Odstavecseseznamem"/>
        <w:numPr>
          <w:ilvl w:val="0"/>
          <w:numId w:val="4"/>
        </w:numPr>
        <w:rPr>
          <w:rFonts w:cstheme="minorHAnsi"/>
          <w:szCs w:val="24"/>
        </w:rPr>
      </w:pPr>
      <w:r w:rsidRPr="00A67E3A">
        <w:rPr>
          <w:rFonts w:cstheme="minorHAnsi"/>
          <w:szCs w:val="24"/>
        </w:rPr>
        <w:t>Zisk institucionální akreditace pro všechny klíčové oblasti vzdělá</w:t>
      </w:r>
      <w:r w:rsidR="00BE3F7D" w:rsidRPr="00A67E3A">
        <w:rPr>
          <w:rFonts w:cstheme="minorHAnsi"/>
          <w:szCs w:val="24"/>
        </w:rPr>
        <w:t>vání realizované na </w:t>
      </w:r>
      <w:r w:rsidR="00596B7E" w:rsidRPr="00A67E3A">
        <w:rPr>
          <w:rFonts w:cstheme="minorHAnsi"/>
          <w:szCs w:val="24"/>
        </w:rPr>
        <w:t>UTB</w:t>
      </w:r>
      <w:r w:rsidRPr="00A67E3A">
        <w:rPr>
          <w:rFonts w:cstheme="minorHAnsi"/>
          <w:szCs w:val="24"/>
        </w:rPr>
        <w:t>.</w:t>
      </w:r>
    </w:p>
    <w:p w14:paraId="0F5F20E9" w14:textId="77777777" w:rsidR="00AF4BEE" w:rsidRPr="00A67E3A" w:rsidRDefault="00AF4BEE" w:rsidP="00AF4BEE">
      <w:pPr>
        <w:pStyle w:val="Odstavecseseznamem"/>
        <w:rPr>
          <w:rFonts w:cstheme="minorHAnsi"/>
        </w:rPr>
      </w:pPr>
    </w:p>
    <w:p w14:paraId="4F7E42B1" w14:textId="77777777" w:rsidR="00AF4BEE" w:rsidRPr="00A67E3A" w:rsidRDefault="00AF4BEE">
      <w:pPr>
        <w:pStyle w:val="Odstavecseseznamem"/>
        <w:numPr>
          <w:ilvl w:val="0"/>
          <w:numId w:val="4"/>
        </w:numPr>
        <w:spacing w:after="0" w:line="276" w:lineRule="auto"/>
        <w:rPr>
          <w:rFonts w:cstheme="minorHAnsi"/>
          <w:szCs w:val="24"/>
        </w:rPr>
      </w:pPr>
      <w:r w:rsidRPr="00A67E3A">
        <w:rPr>
          <w:rFonts w:cstheme="minorHAnsi"/>
          <w:szCs w:val="24"/>
        </w:rPr>
        <w:t>Stabilní personální struktura akademických pracovníků s podílem minimálně 30</w:t>
      </w:r>
      <w:r w:rsidR="00822655" w:rsidRPr="00A67E3A">
        <w:rPr>
          <w:rFonts w:cstheme="minorHAnsi"/>
          <w:szCs w:val="24"/>
        </w:rPr>
        <w:t> </w:t>
      </w:r>
      <w:r w:rsidRPr="00A67E3A">
        <w:rPr>
          <w:rFonts w:cstheme="minorHAnsi"/>
          <w:szCs w:val="24"/>
        </w:rPr>
        <w:t>% docentů a 15 % profesorů. Alespoň 15 % akademických pracovníků bude ze zahraničí.</w:t>
      </w:r>
    </w:p>
    <w:p w14:paraId="39D1550C" w14:textId="77777777" w:rsidR="00AF4BEE" w:rsidRPr="00A67E3A" w:rsidRDefault="00AF4BEE" w:rsidP="00AF4BEE">
      <w:pPr>
        <w:pStyle w:val="Odstavecseseznamem"/>
        <w:rPr>
          <w:rFonts w:cstheme="minorHAnsi"/>
          <w:szCs w:val="24"/>
        </w:rPr>
      </w:pPr>
    </w:p>
    <w:p w14:paraId="2EB8718C" w14:textId="77777777" w:rsidR="00AF4BEE" w:rsidRPr="00A67E3A" w:rsidRDefault="00AF4BEE">
      <w:pPr>
        <w:pStyle w:val="Odstavecseseznamem"/>
        <w:numPr>
          <w:ilvl w:val="0"/>
          <w:numId w:val="4"/>
        </w:numPr>
        <w:spacing w:after="0" w:line="276" w:lineRule="auto"/>
        <w:rPr>
          <w:rFonts w:cstheme="minorHAnsi"/>
          <w:szCs w:val="24"/>
        </w:rPr>
      </w:pPr>
      <w:r w:rsidRPr="00A67E3A">
        <w:rPr>
          <w:rFonts w:cstheme="minorHAnsi"/>
          <w:szCs w:val="24"/>
        </w:rPr>
        <w:t>Více než 80 % akademických pracovníků s minimálně jedním kvalitním vědeckým výstupem indexovaným v databázi Web of Science (většina z nich na úrovni kvartilu Q</w:t>
      </w:r>
      <w:r w:rsidRPr="00A67E3A">
        <w:rPr>
          <w:rFonts w:cstheme="minorHAnsi"/>
          <w:szCs w:val="24"/>
          <w:vertAlign w:val="subscript"/>
        </w:rPr>
        <w:t xml:space="preserve">1 </w:t>
      </w:r>
      <w:r w:rsidRPr="00A67E3A">
        <w:rPr>
          <w:rFonts w:cstheme="minorHAnsi"/>
          <w:szCs w:val="24"/>
        </w:rPr>
        <w:t>nebo Q</w:t>
      </w:r>
      <w:r w:rsidRPr="00A67E3A">
        <w:rPr>
          <w:rFonts w:cstheme="minorHAnsi"/>
          <w:szCs w:val="24"/>
          <w:vertAlign w:val="subscript"/>
        </w:rPr>
        <w:t>2</w:t>
      </w:r>
      <w:r w:rsidRPr="00A67E3A">
        <w:rPr>
          <w:rFonts w:cstheme="minorHAnsi"/>
          <w:szCs w:val="24"/>
        </w:rPr>
        <w:t>)</w:t>
      </w:r>
      <w:r w:rsidRPr="00A67E3A">
        <w:rPr>
          <w:rStyle w:val="Znakapoznpodarou"/>
          <w:rFonts w:cstheme="minorHAnsi"/>
          <w:szCs w:val="24"/>
        </w:rPr>
        <w:footnoteReference w:id="2"/>
      </w:r>
      <w:r w:rsidRPr="00A67E3A">
        <w:rPr>
          <w:rFonts w:cstheme="minorHAnsi"/>
          <w:szCs w:val="24"/>
          <w:vertAlign w:val="subscript"/>
        </w:rPr>
        <w:t>.</w:t>
      </w:r>
    </w:p>
    <w:p w14:paraId="74E8C692" w14:textId="77777777" w:rsidR="00AF4BEE" w:rsidRPr="00A67E3A" w:rsidRDefault="00AF4BEE" w:rsidP="00AF4BEE">
      <w:pPr>
        <w:pStyle w:val="Odstavecseseznamem"/>
        <w:rPr>
          <w:rFonts w:cstheme="minorHAnsi"/>
          <w:szCs w:val="24"/>
        </w:rPr>
      </w:pPr>
    </w:p>
    <w:p w14:paraId="2116D084" w14:textId="77777777" w:rsidR="00AF4BEE" w:rsidRPr="00A67E3A" w:rsidRDefault="00AF4BEE">
      <w:pPr>
        <w:pStyle w:val="Odstavecseseznamem"/>
        <w:numPr>
          <w:ilvl w:val="0"/>
          <w:numId w:val="4"/>
        </w:numPr>
        <w:spacing w:after="0" w:line="276" w:lineRule="auto"/>
        <w:rPr>
          <w:rFonts w:cstheme="minorHAnsi"/>
          <w:szCs w:val="24"/>
        </w:rPr>
      </w:pPr>
      <w:r w:rsidRPr="00A67E3A">
        <w:rPr>
          <w:rFonts w:cstheme="minorHAnsi"/>
          <w:szCs w:val="24"/>
        </w:rPr>
        <w:t xml:space="preserve">Stabilní umístění v první polovině žebříčku </w:t>
      </w:r>
      <w:r w:rsidRPr="00A67E3A">
        <w:rPr>
          <w:rFonts w:cstheme="minorHAnsi"/>
          <w:szCs w:val="24"/>
          <w:lang w:val="en-GB"/>
        </w:rPr>
        <w:t>The Times of Higher Education – World University Ranking</w:t>
      </w:r>
      <w:r w:rsidRPr="00A67E3A">
        <w:rPr>
          <w:rFonts w:cstheme="minorHAnsi"/>
          <w:szCs w:val="24"/>
        </w:rPr>
        <w:t xml:space="preserve"> (THE).</w:t>
      </w:r>
    </w:p>
    <w:p w14:paraId="034A2D00" w14:textId="77777777" w:rsidR="00AF4BEE" w:rsidRPr="00A67E3A" w:rsidRDefault="00AF4BEE" w:rsidP="00AF4BEE">
      <w:pPr>
        <w:spacing w:after="0" w:line="276" w:lineRule="auto"/>
        <w:rPr>
          <w:rFonts w:cstheme="minorHAnsi"/>
          <w:szCs w:val="24"/>
        </w:rPr>
      </w:pPr>
    </w:p>
    <w:p w14:paraId="4FAD12B2" w14:textId="77777777" w:rsidR="00AF4BEE" w:rsidRPr="00A67E3A" w:rsidRDefault="00AF4BEE" w:rsidP="00AF4BEE">
      <w:pPr>
        <w:spacing w:line="276" w:lineRule="auto"/>
        <w:rPr>
          <w:rFonts w:cstheme="minorHAnsi"/>
          <w:szCs w:val="24"/>
        </w:rPr>
      </w:pPr>
      <w:r w:rsidRPr="00A67E3A">
        <w:rPr>
          <w:rFonts w:cstheme="minorHAnsi"/>
          <w:szCs w:val="24"/>
        </w:rPr>
        <w:t>Klíčovým milníkem pro sledování naplňování cílových ukazatelů bude rok 2025, kdy po jeho skončení bude zpracována Zpráva průběžného plnění Stra</w:t>
      </w:r>
      <w:r w:rsidR="00BE3F7D" w:rsidRPr="00A67E3A">
        <w:rPr>
          <w:rFonts w:cstheme="minorHAnsi"/>
          <w:szCs w:val="24"/>
        </w:rPr>
        <w:t>tegie UTB 21+ za období 2021 až </w:t>
      </w:r>
      <w:r w:rsidRPr="00A67E3A">
        <w:rPr>
          <w:rFonts w:cstheme="minorHAnsi"/>
          <w:szCs w:val="24"/>
        </w:rPr>
        <w:t>2025.</w:t>
      </w:r>
    </w:p>
    <w:p w14:paraId="3DB30B43" w14:textId="39E1983E" w:rsidR="001C1D0E" w:rsidRPr="00A67E3A" w:rsidRDefault="001C1D0E">
      <w:pPr>
        <w:rPr>
          <w:rFonts w:cstheme="minorHAnsi"/>
          <w:szCs w:val="24"/>
        </w:rPr>
      </w:pPr>
      <w:r w:rsidRPr="00A67E3A">
        <w:rPr>
          <w:rFonts w:cstheme="minorHAnsi"/>
          <w:szCs w:val="24"/>
        </w:rPr>
        <w:br w:type="page"/>
      </w:r>
    </w:p>
    <w:p w14:paraId="32EA3E6A" w14:textId="4956490F" w:rsidR="003F6B2F" w:rsidRPr="00FD781A" w:rsidRDefault="003F6B2F" w:rsidP="00E55475">
      <w:pPr>
        <w:pStyle w:val="Nadpis2"/>
      </w:pPr>
      <w:bookmarkStart w:id="19" w:name="_Toc131073347"/>
      <w:bookmarkStart w:id="20" w:name="_Toc195541860"/>
      <w:r>
        <w:lastRenderedPageBreak/>
        <w:t>PLNĚNÍ CÍLOVÝCH UKAZATELŮ STRATEGICKÉHO ZÁMĚRU UNIVERZITY TOMÁŠE BATI VE ZLÍNĚ NA OBDOBÍ 21+</w:t>
      </w:r>
      <w:bookmarkEnd w:id="19"/>
      <w:bookmarkEnd w:id="20"/>
      <w:r>
        <w:t xml:space="preserve"> </w:t>
      </w:r>
    </w:p>
    <w:p w14:paraId="5F69439E" w14:textId="77777777" w:rsidR="003F6B2F" w:rsidRPr="00414973" w:rsidRDefault="003F6B2F" w:rsidP="003F6B2F">
      <w:pPr>
        <w:spacing w:after="0"/>
        <w:rPr>
          <w:rFonts w:cstheme="minorHAnsi"/>
          <w:b/>
          <w:szCs w:val="24"/>
        </w:rPr>
      </w:pPr>
    </w:p>
    <w:p w14:paraId="6453FFCE" w14:textId="53369BE0" w:rsidR="003F6B2F" w:rsidRPr="00A67E3A" w:rsidRDefault="003F6B2F" w:rsidP="003F6B2F">
      <w:pPr>
        <w:spacing w:after="0"/>
        <w:rPr>
          <w:rFonts w:cstheme="minorHAnsi"/>
          <w:b/>
          <w:bCs/>
          <w:szCs w:val="24"/>
        </w:rPr>
      </w:pPr>
      <w:r w:rsidRPr="00A67E3A">
        <w:rPr>
          <w:rFonts w:cstheme="minorHAnsi"/>
          <w:b/>
          <w:bCs/>
          <w:szCs w:val="24"/>
        </w:rPr>
        <w:t xml:space="preserve">Cílový ukazatel: 10 000 </w:t>
      </w:r>
      <w:r w:rsidR="00814548">
        <w:rPr>
          <w:rFonts w:cstheme="minorHAnsi"/>
          <w:b/>
          <w:bCs/>
          <w:szCs w:val="24"/>
        </w:rPr>
        <w:t>studujících</w:t>
      </w:r>
      <w:r w:rsidRPr="00A67E3A">
        <w:rPr>
          <w:rFonts w:cstheme="minorHAnsi"/>
          <w:b/>
          <w:bCs/>
          <w:szCs w:val="24"/>
        </w:rPr>
        <w:t xml:space="preserve">, přičemž 15 % z nich budou zahraniční </w:t>
      </w:r>
      <w:r w:rsidR="00814548">
        <w:rPr>
          <w:rFonts w:cstheme="minorHAnsi"/>
          <w:b/>
          <w:bCs/>
          <w:szCs w:val="24"/>
        </w:rPr>
        <w:t>studující</w:t>
      </w:r>
      <w:r w:rsidRPr="00A67E3A">
        <w:rPr>
          <w:rFonts w:cstheme="minorHAnsi"/>
          <w:b/>
          <w:bCs/>
          <w:szCs w:val="24"/>
        </w:rPr>
        <w:t>.</w:t>
      </w:r>
    </w:p>
    <w:p w14:paraId="058961E6" w14:textId="77777777" w:rsidR="003F6B2F" w:rsidRPr="00A67E3A" w:rsidRDefault="003F6B2F" w:rsidP="003F6B2F">
      <w:pPr>
        <w:spacing w:after="0"/>
        <w:rPr>
          <w:rFonts w:cstheme="minorHAnsi"/>
          <w:b/>
          <w:bCs/>
          <w:szCs w:val="24"/>
        </w:rPr>
      </w:pPr>
    </w:p>
    <w:p w14:paraId="027D62CA" w14:textId="11B9B11C" w:rsidR="003F6B2F" w:rsidRPr="00333718" w:rsidRDefault="00333718" w:rsidP="00333718">
      <w:pPr>
        <w:spacing w:before="120" w:line="276" w:lineRule="auto"/>
        <w:rPr>
          <w:rFonts w:cstheme="minorHAnsi"/>
          <w:i/>
        </w:rPr>
      </w:pPr>
      <w:bookmarkStart w:id="21" w:name="_Toc194499890"/>
      <w:bookmarkStart w:id="22" w:name="_Toc196777398"/>
      <w:r w:rsidRPr="00F4544E">
        <w:rPr>
          <w:rFonts w:cstheme="minorHAnsi"/>
          <w:i/>
        </w:rPr>
        <w:t xml:space="preserve">Tabulka </w:t>
      </w:r>
      <w:r w:rsidRPr="00F4544E">
        <w:rPr>
          <w:rFonts w:cstheme="minorHAnsi"/>
          <w:i/>
        </w:rPr>
        <w:fldChar w:fldCharType="begin"/>
      </w:r>
      <w:r w:rsidRPr="00F4544E">
        <w:rPr>
          <w:rFonts w:cstheme="minorHAnsi"/>
          <w:i/>
        </w:rPr>
        <w:instrText xml:space="preserve"> SEQ Tabulka \* ARABIC </w:instrText>
      </w:r>
      <w:r w:rsidRPr="00F4544E">
        <w:rPr>
          <w:rFonts w:cstheme="minorHAnsi"/>
          <w:i/>
        </w:rPr>
        <w:fldChar w:fldCharType="separate"/>
      </w:r>
      <w:r w:rsidR="005844D6">
        <w:rPr>
          <w:rFonts w:cstheme="minorHAnsi"/>
          <w:i/>
          <w:noProof/>
        </w:rPr>
        <w:t>1</w:t>
      </w:r>
      <w:r w:rsidRPr="00F4544E">
        <w:rPr>
          <w:rFonts w:cstheme="minorHAnsi"/>
          <w:i/>
        </w:rPr>
        <w:fldChar w:fldCharType="end"/>
      </w:r>
      <w:r w:rsidRPr="00F4544E">
        <w:rPr>
          <w:rFonts w:cstheme="minorHAnsi"/>
          <w:i/>
        </w:rPr>
        <w:t xml:space="preserve">: </w:t>
      </w:r>
      <w:r w:rsidR="00814548">
        <w:rPr>
          <w:rFonts w:cstheme="minorHAnsi"/>
          <w:i/>
        </w:rPr>
        <w:t>Studující</w:t>
      </w:r>
      <w:r w:rsidRPr="00F4544E">
        <w:rPr>
          <w:rFonts w:cstheme="minorHAnsi"/>
          <w:i/>
        </w:rPr>
        <w:t xml:space="preserve"> v akreditovaných studijních programech, počet a podíl zahraničních </w:t>
      </w:r>
      <w:r w:rsidR="00814548">
        <w:rPr>
          <w:rFonts w:cstheme="minorHAnsi"/>
          <w:i/>
        </w:rPr>
        <w:t>studujících</w:t>
      </w:r>
      <w:bookmarkEnd w:id="21"/>
      <w:bookmarkEnd w:id="22"/>
    </w:p>
    <w:tbl>
      <w:tblPr>
        <w:tblW w:w="9063" w:type="dxa"/>
        <w:tblLook w:val="04A0" w:firstRow="1" w:lastRow="0" w:firstColumn="1" w:lastColumn="0" w:noHBand="0" w:noVBand="1"/>
      </w:tblPr>
      <w:tblGrid>
        <w:gridCol w:w="3147"/>
        <w:gridCol w:w="908"/>
        <w:gridCol w:w="1027"/>
        <w:gridCol w:w="801"/>
        <w:gridCol w:w="801"/>
        <w:gridCol w:w="1243"/>
        <w:gridCol w:w="1136"/>
      </w:tblGrid>
      <w:tr w:rsidR="005D6171" w:rsidRPr="00A67E3A" w14:paraId="6F780A9D" w14:textId="77777777" w:rsidTr="00524564">
        <w:trPr>
          <w:trHeight w:val="626"/>
        </w:trPr>
        <w:tc>
          <w:tcPr>
            <w:tcW w:w="314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F4395A2" w14:textId="77777777" w:rsidR="005D6171" w:rsidRPr="00A67E3A" w:rsidRDefault="005D6171" w:rsidP="003F6B2F">
            <w:pPr>
              <w:jc w:val="center"/>
              <w:rPr>
                <w:rFonts w:cstheme="minorHAnsi"/>
                <w:b/>
                <w:sz w:val="20"/>
                <w:szCs w:val="20"/>
              </w:rPr>
            </w:pPr>
            <w:r w:rsidRPr="00A67E3A">
              <w:rPr>
                <w:rFonts w:cstheme="minorHAnsi"/>
                <w:b/>
                <w:sz w:val="20"/>
                <w:szCs w:val="20"/>
              </w:rPr>
              <w:t>Rok</w:t>
            </w:r>
          </w:p>
          <w:p w14:paraId="7ED02ECF" w14:textId="62579268" w:rsidR="005D6171" w:rsidRPr="00A67E3A" w:rsidRDefault="005D6171" w:rsidP="003F6B2F">
            <w:pPr>
              <w:jc w:val="center"/>
              <w:rPr>
                <w:rFonts w:cstheme="minorHAnsi"/>
                <w:b/>
                <w:sz w:val="20"/>
                <w:szCs w:val="20"/>
              </w:rPr>
            </w:pPr>
            <w:r w:rsidRPr="00A67E3A">
              <w:rPr>
                <w:rFonts w:cstheme="minorHAnsi"/>
                <w:b/>
                <w:sz w:val="20"/>
                <w:szCs w:val="20"/>
              </w:rPr>
              <w:t xml:space="preserve"> </w:t>
            </w:r>
            <w:r w:rsidRPr="00A67E3A">
              <w:rPr>
                <w:rFonts w:cstheme="minorHAnsi"/>
                <w:sz w:val="20"/>
                <w:szCs w:val="20"/>
              </w:rPr>
              <w:t>(zdroj IS STAG vždy k 31.</w:t>
            </w:r>
            <w:r w:rsidR="00BA6120">
              <w:rPr>
                <w:rFonts w:cstheme="minorHAnsi"/>
                <w:sz w:val="20"/>
                <w:szCs w:val="20"/>
              </w:rPr>
              <w:t> </w:t>
            </w:r>
            <w:r w:rsidRPr="00A67E3A">
              <w:rPr>
                <w:rFonts w:cstheme="minorHAnsi"/>
                <w:sz w:val="20"/>
                <w:szCs w:val="20"/>
              </w:rPr>
              <w:t>10.)</w:t>
            </w:r>
          </w:p>
        </w:tc>
        <w:tc>
          <w:tcPr>
            <w:tcW w:w="90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3C8B543" w14:textId="77777777" w:rsidR="005D6171" w:rsidRPr="00A67E3A" w:rsidRDefault="005D6171" w:rsidP="003F6B2F">
            <w:pPr>
              <w:jc w:val="center"/>
              <w:rPr>
                <w:rFonts w:cstheme="minorHAnsi"/>
                <w:b/>
                <w:sz w:val="20"/>
                <w:szCs w:val="20"/>
              </w:rPr>
            </w:pPr>
            <w:r w:rsidRPr="00A67E3A">
              <w:rPr>
                <w:rFonts w:cstheme="minorHAnsi"/>
                <w:b/>
                <w:sz w:val="20"/>
                <w:szCs w:val="20"/>
              </w:rPr>
              <w:t>2020</w:t>
            </w:r>
          </w:p>
        </w:tc>
        <w:tc>
          <w:tcPr>
            <w:tcW w:w="102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5DEBE5A" w14:textId="77777777" w:rsidR="005D6171" w:rsidRPr="00A67E3A" w:rsidRDefault="005D6171" w:rsidP="003F6B2F">
            <w:pPr>
              <w:jc w:val="center"/>
              <w:rPr>
                <w:rFonts w:cstheme="minorHAnsi"/>
                <w:b/>
                <w:sz w:val="20"/>
                <w:szCs w:val="20"/>
              </w:rPr>
            </w:pPr>
            <w:r w:rsidRPr="00A67E3A">
              <w:rPr>
                <w:rFonts w:cstheme="minorHAnsi"/>
                <w:b/>
                <w:sz w:val="20"/>
                <w:szCs w:val="20"/>
              </w:rPr>
              <w:t>2021</w:t>
            </w:r>
          </w:p>
        </w:tc>
        <w:tc>
          <w:tcPr>
            <w:tcW w:w="80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D397C00" w14:textId="77777777" w:rsidR="005D6171" w:rsidRPr="00A67E3A" w:rsidRDefault="005D6171" w:rsidP="003F6B2F">
            <w:pPr>
              <w:jc w:val="center"/>
              <w:rPr>
                <w:rFonts w:cstheme="minorHAnsi"/>
                <w:b/>
                <w:sz w:val="20"/>
                <w:szCs w:val="20"/>
              </w:rPr>
            </w:pPr>
            <w:r w:rsidRPr="00A67E3A">
              <w:rPr>
                <w:rFonts w:cstheme="minorHAnsi"/>
                <w:b/>
                <w:sz w:val="20"/>
                <w:szCs w:val="20"/>
              </w:rPr>
              <w:t>2022</w:t>
            </w:r>
          </w:p>
        </w:tc>
        <w:tc>
          <w:tcPr>
            <w:tcW w:w="80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1570F34" w14:textId="77777777" w:rsidR="005D6171" w:rsidRPr="00A67E3A" w:rsidRDefault="005D6171" w:rsidP="003F6B2F">
            <w:pPr>
              <w:jc w:val="center"/>
              <w:rPr>
                <w:rFonts w:cstheme="minorHAnsi"/>
                <w:b/>
                <w:sz w:val="20"/>
                <w:szCs w:val="20"/>
              </w:rPr>
            </w:pPr>
            <w:r w:rsidRPr="00A67E3A">
              <w:rPr>
                <w:rFonts w:cstheme="minorHAnsi"/>
                <w:b/>
                <w:sz w:val="20"/>
                <w:szCs w:val="20"/>
              </w:rPr>
              <w:t>2023</w:t>
            </w:r>
          </w:p>
        </w:tc>
        <w:tc>
          <w:tcPr>
            <w:tcW w:w="124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3EEF377" w14:textId="0630E827" w:rsidR="005D6171" w:rsidRPr="00A67E3A" w:rsidRDefault="000C7231" w:rsidP="003F6B2F">
            <w:pPr>
              <w:jc w:val="center"/>
              <w:rPr>
                <w:rFonts w:cstheme="minorHAnsi"/>
                <w:b/>
                <w:sz w:val="20"/>
                <w:szCs w:val="20"/>
              </w:rPr>
            </w:pPr>
            <w:r>
              <w:rPr>
                <w:rFonts w:cstheme="minorHAnsi"/>
                <w:b/>
                <w:sz w:val="20"/>
                <w:szCs w:val="20"/>
              </w:rPr>
              <w:t>2024</w:t>
            </w:r>
          </w:p>
        </w:tc>
        <w:tc>
          <w:tcPr>
            <w:tcW w:w="1136" w:type="dxa"/>
            <w:tcBorders>
              <w:top w:val="single" w:sz="4" w:space="0" w:color="auto"/>
              <w:left w:val="single" w:sz="4" w:space="0" w:color="auto"/>
              <w:bottom w:val="single" w:sz="4" w:space="0" w:color="auto"/>
              <w:right w:val="single" w:sz="4" w:space="0" w:color="auto"/>
            </w:tcBorders>
            <w:shd w:val="clear" w:color="auto" w:fill="9CC2E5" w:themeFill="accent1" w:themeFillTint="99"/>
            <w:hideMark/>
          </w:tcPr>
          <w:p w14:paraId="20FEF134" w14:textId="77777777" w:rsidR="005D6171" w:rsidRPr="00A67E3A" w:rsidRDefault="005D6171" w:rsidP="003F6B2F">
            <w:pPr>
              <w:jc w:val="center"/>
              <w:rPr>
                <w:rFonts w:cstheme="minorHAnsi"/>
                <w:b/>
                <w:sz w:val="20"/>
                <w:szCs w:val="20"/>
              </w:rPr>
            </w:pPr>
            <w:r w:rsidRPr="00A67E3A">
              <w:rPr>
                <w:rFonts w:cstheme="minorHAnsi"/>
                <w:b/>
                <w:sz w:val="20"/>
                <w:szCs w:val="20"/>
              </w:rPr>
              <w:t>Plán 2030</w:t>
            </w:r>
          </w:p>
        </w:tc>
      </w:tr>
      <w:tr w:rsidR="005D6171" w:rsidRPr="00A67E3A" w14:paraId="00036451" w14:textId="77777777" w:rsidTr="000C7231">
        <w:trPr>
          <w:trHeight w:val="291"/>
        </w:trPr>
        <w:tc>
          <w:tcPr>
            <w:tcW w:w="314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B3C281C" w14:textId="222CDB81" w:rsidR="005D6171" w:rsidRPr="00A67E3A" w:rsidRDefault="005D6171" w:rsidP="003F6B2F">
            <w:pPr>
              <w:jc w:val="center"/>
              <w:rPr>
                <w:rFonts w:cstheme="minorHAnsi"/>
                <w:b/>
                <w:sz w:val="20"/>
                <w:szCs w:val="20"/>
              </w:rPr>
            </w:pPr>
            <w:r w:rsidRPr="00A67E3A">
              <w:rPr>
                <w:rFonts w:cstheme="minorHAnsi"/>
                <w:b/>
                <w:sz w:val="20"/>
                <w:szCs w:val="20"/>
              </w:rPr>
              <w:t xml:space="preserve">Celkový počet </w:t>
            </w:r>
            <w:r w:rsidR="00814548">
              <w:rPr>
                <w:rFonts w:cstheme="minorHAnsi"/>
                <w:b/>
                <w:sz w:val="20"/>
                <w:szCs w:val="20"/>
              </w:rPr>
              <w:t>studujících</w:t>
            </w:r>
          </w:p>
        </w:tc>
        <w:tc>
          <w:tcPr>
            <w:tcW w:w="9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662DEB3" w14:textId="77777777" w:rsidR="005D6171" w:rsidRPr="00A67E3A" w:rsidRDefault="005D6171" w:rsidP="003F6B2F">
            <w:pPr>
              <w:jc w:val="center"/>
              <w:rPr>
                <w:rFonts w:cstheme="minorHAnsi"/>
                <w:bCs/>
                <w:sz w:val="20"/>
                <w:szCs w:val="20"/>
              </w:rPr>
            </w:pPr>
            <w:r w:rsidRPr="00A67E3A">
              <w:rPr>
                <w:rFonts w:cstheme="minorHAnsi"/>
                <w:bCs/>
                <w:sz w:val="20"/>
                <w:szCs w:val="20"/>
              </w:rPr>
              <w:t>9 674</w:t>
            </w:r>
          </w:p>
        </w:tc>
        <w:tc>
          <w:tcPr>
            <w:tcW w:w="10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062FCC" w14:textId="77777777" w:rsidR="005D6171" w:rsidRPr="00A67E3A" w:rsidRDefault="005D6171" w:rsidP="003F6B2F">
            <w:pPr>
              <w:jc w:val="center"/>
              <w:rPr>
                <w:rFonts w:cstheme="minorHAnsi"/>
                <w:bCs/>
                <w:sz w:val="20"/>
                <w:szCs w:val="20"/>
              </w:rPr>
            </w:pPr>
            <w:r w:rsidRPr="00A67E3A">
              <w:rPr>
                <w:rFonts w:cstheme="minorHAnsi"/>
                <w:bCs/>
                <w:sz w:val="20"/>
                <w:szCs w:val="20"/>
              </w:rPr>
              <w:t>10 228</w:t>
            </w:r>
          </w:p>
        </w:tc>
        <w:tc>
          <w:tcPr>
            <w:tcW w:w="8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649CD9" w14:textId="77777777" w:rsidR="005D6171" w:rsidRPr="00A67E3A" w:rsidRDefault="005D6171" w:rsidP="003F6B2F">
            <w:pPr>
              <w:jc w:val="center"/>
              <w:rPr>
                <w:rFonts w:cstheme="minorHAnsi"/>
                <w:bCs/>
                <w:sz w:val="20"/>
                <w:szCs w:val="20"/>
              </w:rPr>
            </w:pPr>
            <w:r w:rsidRPr="00A67E3A">
              <w:rPr>
                <w:rFonts w:cstheme="minorHAnsi"/>
                <w:bCs/>
                <w:sz w:val="20"/>
                <w:szCs w:val="20"/>
              </w:rPr>
              <w:t>9 156</w:t>
            </w:r>
          </w:p>
        </w:tc>
        <w:tc>
          <w:tcPr>
            <w:tcW w:w="8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1EE59" w14:textId="77777777" w:rsidR="005D6171" w:rsidRPr="00A67E3A" w:rsidRDefault="005D6171" w:rsidP="003F6B2F">
            <w:pPr>
              <w:jc w:val="center"/>
              <w:rPr>
                <w:rFonts w:cstheme="minorHAnsi"/>
                <w:bCs/>
                <w:sz w:val="20"/>
                <w:szCs w:val="20"/>
              </w:rPr>
            </w:pPr>
            <w:r w:rsidRPr="00A67E3A">
              <w:rPr>
                <w:rFonts w:cstheme="minorHAnsi"/>
                <w:bCs/>
                <w:sz w:val="20"/>
                <w:szCs w:val="20"/>
              </w:rPr>
              <w:t>8 933</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81AB0C" w14:textId="78B287F0" w:rsidR="005D6171" w:rsidRPr="00A67E3A" w:rsidRDefault="00524564" w:rsidP="003F6B2F">
            <w:pPr>
              <w:jc w:val="center"/>
              <w:rPr>
                <w:rFonts w:cstheme="minorHAnsi"/>
                <w:bCs/>
                <w:sz w:val="20"/>
                <w:szCs w:val="20"/>
              </w:rPr>
            </w:pPr>
            <w:r>
              <w:rPr>
                <w:rFonts w:cstheme="minorHAnsi"/>
                <w:bCs/>
                <w:sz w:val="20"/>
                <w:szCs w:val="20"/>
              </w:rPr>
              <w:t>9052</w:t>
            </w:r>
          </w:p>
        </w:tc>
        <w:tc>
          <w:tcPr>
            <w:tcW w:w="113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78B8F40" w14:textId="77777777" w:rsidR="005D6171" w:rsidRPr="00A67E3A" w:rsidRDefault="005D6171" w:rsidP="003F6B2F">
            <w:pPr>
              <w:jc w:val="center"/>
              <w:rPr>
                <w:rFonts w:cstheme="minorHAnsi"/>
                <w:bCs/>
                <w:sz w:val="20"/>
                <w:szCs w:val="20"/>
              </w:rPr>
            </w:pPr>
            <w:r w:rsidRPr="00A67E3A">
              <w:rPr>
                <w:rFonts w:cstheme="minorHAnsi"/>
                <w:bCs/>
                <w:sz w:val="20"/>
                <w:szCs w:val="20"/>
              </w:rPr>
              <w:t>10 000</w:t>
            </w:r>
          </w:p>
        </w:tc>
      </w:tr>
      <w:tr w:rsidR="005D6171" w:rsidRPr="00A67E3A" w14:paraId="058CF887" w14:textId="77777777" w:rsidTr="000C7231">
        <w:trPr>
          <w:trHeight w:val="283"/>
        </w:trPr>
        <w:tc>
          <w:tcPr>
            <w:tcW w:w="314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D2C37A4" w14:textId="4BFFF280" w:rsidR="005D6171" w:rsidRPr="00A67E3A" w:rsidRDefault="005D6171" w:rsidP="003F6B2F">
            <w:pPr>
              <w:jc w:val="center"/>
              <w:rPr>
                <w:rFonts w:cstheme="minorHAnsi"/>
                <w:b/>
                <w:sz w:val="20"/>
                <w:szCs w:val="20"/>
              </w:rPr>
            </w:pPr>
            <w:r w:rsidRPr="00A67E3A">
              <w:rPr>
                <w:rFonts w:cstheme="minorHAnsi"/>
                <w:b/>
                <w:sz w:val="20"/>
                <w:szCs w:val="20"/>
              </w:rPr>
              <w:t xml:space="preserve">Z toho zahraniční </w:t>
            </w:r>
            <w:r w:rsidR="00814548">
              <w:rPr>
                <w:rFonts w:cstheme="minorHAnsi"/>
                <w:b/>
                <w:sz w:val="20"/>
                <w:szCs w:val="20"/>
              </w:rPr>
              <w:t>studující</w:t>
            </w:r>
          </w:p>
        </w:tc>
        <w:tc>
          <w:tcPr>
            <w:tcW w:w="9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B324AF" w14:textId="77777777" w:rsidR="005D6171" w:rsidRPr="00A67E3A" w:rsidRDefault="005D6171" w:rsidP="003F6B2F">
            <w:pPr>
              <w:jc w:val="center"/>
              <w:rPr>
                <w:rFonts w:cstheme="minorHAnsi"/>
                <w:bCs/>
                <w:sz w:val="20"/>
                <w:szCs w:val="20"/>
              </w:rPr>
            </w:pPr>
            <w:r w:rsidRPr="00A67E3A">
              <w:rPr>
                <w:rFonts w:cstheme="minorHAnsi"/>
                <w:bCs/>
                <w:sz w:val="20"/>
                <w:szCs w:val="20"/>
              </w:rPr>
              <w:t>997</w:t>
            </w:r>
          </w:p>
        </w:tc>
        <w:tc>
          <w:tcPr>
            <w:tcW w:w="10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932BEA" w14:textId="77777777" w:rsidR="005D6171" w:rsidRPr="00A67E3A" w:rsidRDefault="005D6171" w:rsidP="003F6B2F">
            <w:pPr>
              <w:jc w:val="center"/>
              <w:rPr>
                <w:rFonts w:cstheme="minorHAnsi"/>
                <w:bCs/>
                <w:sz w:val="20"/>
                <w:szCs w:val="20"/>
              </w:rPr>
            </w:pPr>
            <w:r w:rsidRPr="00A67E3A">
              <w:rPr>
                <w:rFonts w:cstheme="minorHAnsi"/>
                <w:bCs/>
                <w:sz w:val="20"/>
                <w:szCs w:val="20"/>
              </w:rPr>
              <w:t>1 115</w:t>
            </w:r>
          </w:p>
        </w:tc>
        <w:tc>
          <w:tcPr>
            <w:tcW w:w="8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08576C" w14:textId="77777777" w:rsidR="005D6171" w:rsidRPr="00A67E3A" w:rsidRDefault="005D6171" w:rsidP="003F6B2F">
            <w:pPr>
              <w:jc w:val="center"/>
              <w:rPr>
                <w:rFonts w:cstheme="minorHAnsi"/>
                <w:bCs/>
                <w:sz w:val="20"/>
                <w:szCs w:val="20"/>
              </w:rPr>
            </w:pPr>
            <w:r w:rsidRPr="00A67E3A">
              <w:rPr>
                <w:rFonts w:cstheme="minorHAnsi"/>
                <w:bCs/>
                <w:sz w:val="20"/>
                <w:szCs w:val="20"/>
              </w:rPr>
              <w:t>1 123</w:t>
            </w:r>
          </w:p>
        </w:tc>
        <w:tc>
          <w:tcPr>
            <w:tcW w:w="8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0E928B" w14:textId="77777777" w:rsidR="005D6171" w:rsidRPr="00A67E3A" w:rsidRDefault="005D6171" w:rsidP="003F6B2F">
            <w:pPr>
              <w:jc w:val="center"/>
              <w:rPr>
                <w:rFonts w:cstheme="minorHAnsi"/>
                <w:bCs/>
                <w:sz w:val="20"/>
                <w:szCs w:val="20"/>
              </w:rPr>
            </w:pPr>
            <w:r w:rsidRPr="00A67E3A">
              <w:rPr>
                <w:rFonts w:cstheme="minorHAnsi"/>
                <w:bCs/>
                <w:sz w:val="20"/>
                <w:szCs w:val="20"/>
              </w:rPr>
              <w:t>1 129</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189CD6" w14:textId="3E723FD7" w:rsidR="005D6171" w:rsidRPr="00A67E3A" w:rsidRDefault="00524564" w:rsidP="003F6B2F">
            <w:pPr>
              <w:jc w:val="center"/>
              <w:rPr>
                <w:rFonts w:cstheme="minorHAnsi"/>
                <w:bCs/>
                <w:sz w:val="20"/>
                <w:szCs w:val="20"/>
              </w:rPr>
            </w:pPr>
            <w:r>
              <w:rPr>
                <w:rFonts w:cstheme="minorHAnsi"/>
                <w:bCs/>
                <w:sz w:val="20"/>
                <w:szCs w:val="20"/>
              </w:rPr>
              <w:t>1172</w:t>
            </w:r>
          </w:p>
        </w:tc>
        <w:tc>
          <w:tcPr>
            <w:tcW w:w="113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C459C61" w14:textId="77777777" w:rsidR="005D6171" w:rsidRPr="00A67E3A" w:rsidRDefault="005D6171" w:rsidP="003F6B2F">
            <w:pPr>
              <w:jc w:val="center"/>
              <w:rPr>
                <w:rFonts w:cstheme="minorHAnsi"/>
                <w:bCs/>
                <w:sz w:val="20"/>
                <w:szCs w:val="20"/>
              </w:rPr>
            </w:pPr>
            <w:r w:rsidRPr="00A67E3A">
              <w:rPr>
                <w:rFonts w:cstheme="minorHAnsi"/>
                <w:bCs/>
                <w:sz w:val="20"/>
                <w:szCs w:val="20"/>
              </w:rPr>
              <w:t>1 500</w:t>
            </w:r>
          </w:p>
        </w:tc>
      </w:tr>
      <w:tr w:rsidR="005D6171" w:rsidRPr="00A67E3A" w14:paraId="37EFA690" w14:textId="77777777" w:rsidTr="000C7231">
        <w:trPr>
          <w:trHeight w:val="283"/>
        </w:trPr>
        <w:tc>
          <w:tcPr>
            <w:tcW w:w="314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C270ADE" w14:textId="1431B876" w:rsidR="005D6171" w:rsidRPr="00A67E3A" w:rsidRDefault="005D6171" w:rsidP="003F6B2F">
            <w:pPr>
              <w:jc w:val="center"/>
              <w:rPr>
                <w:rFonts w:cstheme="minorHAnsi"/>
                <w:b/>
                <w:sz w:val="20"/>
                <w:szCs w:val="20"/>
              </w:rPr>
            </w:pPr>
            <w:r w:rsidRPr="00A67E3A">
              <w:rPr>
                <w:rFonts w:cstheme="minorHAnsi"/>
                <w:b/>
                <w:sz w:val="20"/>
                <w:szCs w:val="20"/>
              </w:rPr>
              <w:t xml:space="preserve">Podíl zahraničních </w:t>
            </w:r>
            <w:r w:rsidR="00814548">
              <w:rPr>
                <w:rFonts w:cstheme="minorHAnsi"/>
                <w:b/>
                <w:sz w:val="20"/>
                <w:szCs w:val="20"/>
              </w:rPr>
              <w:t>studujících</w:t>
            </w:r>
          </w:p>
        </w:tc>
        <w:tc>
          <w:tcPr>
            <w:tcW w:w="9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F16FF5" w14:textId="77777777" w:rsidR="005D6171" w:rsidRPr="00A67E3A" w:rsidRDefault="005D6171" w:rsidP="003F6B2F">
            <w:pPr>
              <w:jc w:val="center"/>
              <w:rPr>
                <w:rFonts w:cstheme="minorHAnsi"/>
                <w:bCs/>
                <w:sz w:val="20"/>
                <w:szCs w:val="20"/>
              </w:rPr>
            </w:pPr>
            <w:r w:rsidRPr="00A67E3A">
              <w:rPr>
                <w:rFonts w:cstheme="minorHAnsi"/>
                <w:bCs/>
                <w:sz w:val="20"/>
                <w:szCs w:val="20"/>
              </w:rPr>
              <w:t>10 %</w:t>
            </w:r>
          </w:p>
        </w:tc>
        <w:tc>
          <w:tcPr>
            <w:tcW w:w="10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60EFAE" w14:textId="77777777" w:rsidR="005D6171" w:rsidRPr="00A67E3A" w:rsidRDefault="005D6171" w:rsidP="003F6B2F">
            <w:pPr>
              <w:jc w:val="center"/>
              <w:rPr>
                <w:rFonts w:cstheme="minorHAnsi"/>
                <w:bCs/>
                <w:sz w:val="20"/>
                <w:szCs w:val="20"/>
              </w:rPr>
            </w:pPr>
            <w:r w:rsidRPr="00A67E3A">
              <w:rPr>
                <w:rFonts w:cstheme="minorHAnsi"/>
                <w:bCs/>
                <w:sz w:val="20"/>
                <w:szCs w:val="20"/>
              </w:rPr>
              <w:t>11 %</w:t>
            </w:r>
          </w:p>
        </w:tc>
        <w:tc>
          <w:tcPr>
            <w:tcW w:w="8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D7D2C8" w14:textId="77777777" w:rsidR="005D6171" w:rsidRPr="00A67E3A" w:rsidRDefault="005D6171" w:rsidP="003F6B2F">
            <w:pPr>
              <w:jc w:val="center"/>
              <w:rPr>
                <w:rFonts w:cstheme="minorHAnsi"/>
                <w:bCs/>
                <w:sz w:val="20"/>
                <w:szCs w:val="20"/>
              </w:rPr>
            </w:pPr>
            <w:r w:rsidRPr="00A67E3A">
              <w:rPr>
                <w:rFonts w:cstheme="minorHAnsi"/>
                <w:bCs/>
                <w:sz w:val="20"/>
                <w:szCs w:val="20"/>
              </w:rPr>
              <w:t>12 %</w:t>
            </w:r>
          </w:p>
        </w:tc>
        <w:tc>
          <w:tcPr>
            <w:tcW w:w="8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BE2410" w14:textId="77777777" w:rsidR="005D6171" w:rsidRPr="00A67E3A" w:rsidRDefault="005D6171" w:rsidP="003F6B2F">
            <w:pPr>
              <w:jc w:val="center"/>
              <w:rPr>
                <w:rFonts w:cstheme="minorHAnsi"/>
                <w:bCs/>
                <w:sz w:val="20"/>
                <w:szCs w:val="20"/>
              </w:rPr>
            </w:pPr>
            <w:r w:rsidRPr="00A67E3A">
              <w:rPr>
                <w:rFonts w:cstheme="minorHAnsi"/>
                <w:bCs/>
                <w:sz w:val="20"/>
                <w:szCs w:val="20"/>
              </w:rPr>
              <w:t>13 %</w:t>
            </w:r>
          </w:p>
        </w:tc>
        <w:tc>
          <w:tcPr>
            <w:tcW w:w="1243" w:type="dxa"/>
            <w:tcBorders>
              <w:top w:val="single" w:sz="4" w:space="0" w:color="auto"/>
              <w:left w:val="single" w:sz="4" w:space="0" w:color="auto"/>
              <w:bottom w:val="single" w:sz="4" w:space="0" w:color="auto"/>
              <w:right w:val="single" w:sz="4" w:space="0" w:color="auto"/>
            </w:tcBorders>
            <w:shd w:val="clear" w:color="auto" w:fill="auto"/>
            <w:vAlign w:val="center"/>
          </w:tcPr>
          <w:p w14:paraId="637A58BF" w14:textId="19056D6F" w:rsidR="005D6171" w:rsidRPr="00A67E3A" w:rsidRDefault="00524564" w:rsidP="003F6B2F">
            <w:pPr>
              <w:jc w:val="center"/>
              <w:rPr>
                <w:rFonts w:cstheme="minorHAnsi"/>
                <w:bCs/>
                <w:sz w:val="20"/>
                <w:szCs w:val="20"/>
              </w:rPr>
            </w:pPr>
            <w:r>
              <w:rPr>
                <w:rFonts w:cstheme="minorHAnsi"/>
                <w:bCs/>
                <w:sz w:val="20"/>
                <w:szCs w:val="20"/>
              </w:rPr>
              <w:t>13 %</w:t>
            </w:r>
          </w:p>
        </w:tc>
        <w:tc>
          <w:tcPr>
            <w:tcW w:w="113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tcPr>
          <w:p w14:paraId="67AB768B" w14:textId="77777777" w:rsidR="005D6171" w:rsidRPr="00A67E3A" w:rsidRDefault="005D6171" w:rsidP="003F6B2F">
            <w:pPr>
              <w:jc w:val="center"/>
              <w:rPr>
                <w:rFonts w:cstheme="minorHAnsi"/>
                <w:bCs/>
                <w:sz w:val="20"/>
                <w:szCs w:val="20"/>
              </w:rPr>
            </w:pPr>
            <w:r w:rsidRPr="00A67E3A">
              <w:rPr>
                <w:rFonts w:cstheme="minorHAnsi"/>
                <w:bCs/>
                <w:sz w:val="20"/>
                <w:szCs w:val="20"/>
              </w:rPr>
              <w:t>15 %</w:t>
            </w:r>
          </w:p>
        </w:tc>
      </w:tr>
    </w:tbl>
    <w:p w14:paraId="3610ECF8" w14:textId="77777777" w:rsidR="00FD781A" w:rsidRPr="00FD781A" w:rsidRDefault="00FD781A" w:rsidP="003F6B2F">
      <w:pPr>
        <w:spacing w:line="276" w:lineRule="auto"/>
        <w:rPr>
          <w:rFonts w:cstheme="minorHAnsi"/>
          <w:b/>
          <w:bCs/>
          <w:i/>
          <w:szCs w:val="24"/>
        </w:rPr>
      </w:pPr>
    </w:p>
    <w:p w14:paraId="6B144ADE" w14:textId="64B40DAE" w:rsidR="00FD781A" w:rsidRPr="002F6F6C" w:rsidRDefault="003F6B2F" w:rsidP="003F6B2F">
      <w:pPr>
        <w:spacing w:line="276" w:lineRule="auto"/>
        <w:rPr>
          <w:rFonts w:cstheme="minorHAnsi"/>
          <w:b/>
          <w:bCs/>
          <w:szCs w:val="24"/>
        </w:rPr>
      </w:pPr>
      <w:r w:rsidRPr="00A67E3A">
        <w:rPr>
          <w:rFonts w:cstheme="minorHAnsi"/>
          <w:b/>
          <w:bCs/>
          <w:szCs w:val="24"/>
        </w:rPr>
        <w:t xml:space="preserve">Cílový ukazatel: Zisk institucionální akreditace pro všechny klíčové oblasti vzdělávání realizované na UTB ve Zlíně </w:t>
      </w:r>
    </w:p>
    <w:p w14:paraId="0205CDEF" w14:textId="77777777" w:rsidR="003F6B2F" w:rsidRPr="00A67E3A" w:rsidRDefault="003F6B2F" w:rsidP="003F6B2F">
      <w:pPr>
        <w:spacing w:after="0" w:line="276" w:lineRule="auto"/>
        <w:rPr>
          <w:rFonts w:cstheme="minorHAnsi"/>
          <w:szCs w:val="24"/>
        </w:rPr>
      </w:pPr>
      <w:r w:rsidRPr="00A67E3A">
        <w:rPr>
          <w:rFonts w:cstheme="minorHAnsi"/>
          <w:szCs w:val="24"/>
        </w:rPr>
        <w:t>Institucionální akreditace UTB ve Zlíně:</w:t>
      </w:r>
    </w:p>
    <w:p w14:paraId="33B9EBC5" w14:textId="77777777" w:rsidR="003F6B2F" w:rsidRPr="00A67E3A" w:rsidRDefault="003F6B2F" w:rsidP="003F6B2F">
      <w:pPr>
        <w:spacing w:after="0" w:line="276" w:lineRule="auto"/>
        <w:rPr>
          <w:rFonts w:cstheme="minorHAnsi"/>
          <w:szCs w:val="24"/>
        </w:rPr>
      </w:pPr>
    </w:p>
    <w:p w14:paraId="7E96A2E8" w14:textId="77777777" w:rsidR="003F6B2F" w:rsidRPr="00A67E3A" w:rsidRDefault="003F6B2F">
      <w:pPr>
        <w:numPr>
          <w:ilvl w:val="0"/>
          <w:numId w:val="5"/>
        </w:numPr>
        <w:spacing w:after="0" w:line="276" w:lineRule="auto"/>
        <w:ind w:left="714" w:hanging="357"/>
        <w:jc w:val="left"/>
        <w:rPr>
          <w:rFonts w:cstheme="minorHAnsi"/>
          <w:szCs w:val="24"/>
        </w:rPr>
      </w:pPr>
      <w:r w:rsidRPr="00A67E3A">
        <w:rPr>
          <w:rFonts w:cstheme="minorHAnsi"/>
          <w:szCs w:val="24"/>
        </w:rPr>
        <w:t>Ekonomické obory (FaME, FMK)</w:t>
      </w:r>
    </w:p>
    <w:p w14:paraId="73F493EA" w14:textId="77777777" w:rsidR="003F6B2F" w:rsidRPr="00A67E3A" w:rsidRDefault="003F6B2F">
      <w:pPr>
        <w:numPr>
          <w:ilvl w:val="0"/>
          <w:numId w:val="5"/>
        </w:numPr>
        <w:spacing w:after="0" w:line="276" w:lineRule="auto"/>
        <w:ind w:left="714" w:hanging="357"/>
        <w:jc w:val="left"/>
        <w:rPr>
          <w:rFonts w:cstheme="minorHAnsi"/>
          <w:szCs w:val="24"/>
        </w:rPr>
      </w:pPr>
      <w:r w:rsidRPr="00A67E3A">
        <w:rPr>
          <w:rFonts w:cstheme="minorHAnsi"/>
          <w:szCs w:val="24"/>
        </w:rPr>
        <w:t>Chemie (FT, UNI)</w:t>
      </w:r>
    </w:p>
    <w:p w14:paraId="08DB7F1B" w14:textId="77777777" w:rsidR="003F6B2F" w:rsidRPr="00A67E3A" w:rsidRDefault="003F6B2F">
      <w:pPr>
        <w:numPr>
          <w:ilvl w:val="0"/>
          <w:numId w:val="5"/>
        </w:numPr>
        <w:spacing w:after="0" w:line="276" w:lineRule="auto"/>
        <w:ind w:left="714" w:hanging="357"/>
        <w:jc w:val="left"/>
        <w:rPr>
          <w:rFonts w:cstheme="minorHAnsi"/>
          <w:szCs w:val="24"/>
        </w:rPr>
      </w:pPr>
      <w:r w:rsidRPr="00A67E3A">
        <w:rPr>
          <w:rFonts w:cstheme="minorHAnsi"/>
          <w:szCs w:val="24"/>
        </w:rPr>
        <w:t>Potravinářství (FT)</w:t>
      </w:r>
    </w:p>
    <w:p w14:paraId="67A7F577" w14:textId="77777777" w:rsidR="003F6B2F" w:rsidRPr="00A67E3A" w:rsidRDefault="003F6B2F">
      <w:pPr>
        <w:numPr>
          <w:ilvl w:val="0"/>
          <w:numId w:val="5"/>
        </w:numPr>
        <w:spacing w:line="276" w:lineRule="auto"/>
        <w:jc w:val="left"/>
        <w:rPr>
          <w:rFonts w:cstheme="minorHAnsi"/>
          <w:szCs w:val="24"/>
        </w:rPr>
      </w:pPr>
      <w:r w:rsidRPr="00A67E3A">
        <w:rPr>
          <w:rFonts w:cstheme="minorHAnsi"/>
          <w:szCs w:val="24"/>
        </w:rPr>
        <w:t>Umění (FMK)</w:t>
      </w:r>
    </w:p>
    <w:p w14:paraId="3180BB16" w14:textId="77777777" w:rsidR="003F6B2F" w:rsidRPr="00A67E3A" w:rsidRDefault="003F6B2F" w:rsidP="003F6B2F">
      <w:pPr>
        <w:spacing w:after="0" w:line="276" w:lineRule="auto"/>
        <w:rPr>
          <w:rFonts w:cstheme="minorHAnsi"/>
          <w:szCs w:val="24"/>
        </w:rPr>
      </w:pPr>
      <w:r w:rsidRPr="00A67E3A">
        <w:rPr>
          <w:rFonts w:cstheme="minorHAnsi"/>
          <w:szCs w:val="24"/>
        </w:rPr>
        <w:t>Potenciál pro rozšíření Institucionální akreditace:</w:t>
      </w:r>
    </w:p>
    <w:p w14:paraId="32960133" w14:textId="77777777" w:rsidR="003F6B2F" w:rsidRPr="00A67E3A" w:rsidRDefault="003F6B2F" w:rsidP="003F6B2F">
      <w:pPr>
        <w:spacing w:after="0" w:line="276" w:lineRule="auto"/>
        <w:rPr>
          <w:rFonts w:cstheme="minorHAnsi"/>
          <w:szCs w:val="24"/>
        </w:rPr>
      </w:pPr>
    </w:p>
    <w:p w14:paraId="3FB8E2EF" w14:textId="77777777" w:rsidR="003F6B2F" w:rsidRPr="00A67E3A" w:rsidRDefault="003F6B2F">
      <w:pPr>
        <w:numPr>
          <w:ilvl w:val="0"/>
          <w:numId w:val="6"/>
        </w:numPr>
        <w:spacing w:after="0" w:line="276" w:lineRule="auto"/>
        <w:ind w:left="714" w:hanging="357"/>
        <w:jc w:val="left"/>
        <w:rPr>
          <w:rFonts w:cstheme="minorHAnsi"/>
          <w:szCs w:val="24"/>
        </w:rPr>
      </w:pPr>
      <w:r w:rsidRPr="00A67E3A">
        <w:rPr>
          <w:rFonts w:cstheme="minorHAnsi"/>
          <w:szCs w:val="24"/>
        </w:rPr>
        <w:t>Bezpečnostní obory (FLKŘ, FAI);</w:t>
      </w:r>
    </w:p>
    <w:p w14:paraId="32E6C9C2" w14:textId="77777777" w:rsidR="003F6B2F" w:rsidRPr="00A67E3A" w:rsidRDefault="003F6B2F">
      <w:pPr>
        <w:numPr>
          <w:ilvl w:val="0"/>
          <w:numId w:val="6"/>
        </w:numPr>
        <w:spacing w:after="0" w:line="276" w:lineRule="auto"/>
        <w:ind w:left="714" w:hanging="357"/>
        <w:jc w:val="left"/>
        <w:rPr>
          <w:rFonts w:cstheme="minorHAnsi"/>
          <w:szCs w:val="24"/>
        </w:rPr>
      </w:pPr>
      <w:r w:rsidRPr="00A67E3A">
        <w:rPr>
          <w:rFonts w:cstheme="minorHAnsi"/>
          <w:szCs w:val="24"/>
        </w:rPr>
        <w:t>Informatika (FAI);</w:t>
      </w:r>
    </w:p>
    <w:p w14:paraId="5AD6F6A2" w14:textId="77777777" w:rsidR="003F6B2F" w:rsidRPr="00A67E3A" w:rsidRDefault="003F6B2F">
      <w:pPr>
        <w:numPr>
          <w:ilvl w:val="0"/>
          <w:numId w:val="6"/>
        </w:numPr>
        <w:spacing w:after="0" w:line="276" w:lineRule="auto"/>
        <w:ind w:left="714" w:hanging="357"/>
        <w:jc w:val="left"/>
        <w:rPr>
          <w:rFonts w:cstheme="minorHAnsi"/>
          <w:szCs w:val="24"/>
        </w:rPr>
      </w:pPr>
      <w:r w:rsidRPr="00A67E3A">
        <w:rPr>
          <w:rFonts w:cstheme="minorHAnsi"/>
          <w:szCs w:val="24"/>
        </w:rPr>
        <w:t>Mediální a komunikační studia (FMK);</w:t>
      </w:r>
    </w:p>
    <w:p w14:paraId="03C098EB" w14:textId="77777777" w:rsidR="003F6B2F" w:rsidRPr="00A67E3A" w:rsidRDefault="003F6B2F">
      <w:pPr>
        <w:numPr>
          <w:ilvl w:val="0"/>
          <w:numId w:val="6"/>
        </w:numPr>
        <w:spacing w:after="0" w:line="276" w:lineRule="auto"/>
        <w:ind w:left="714" w:hanging="357"/>
        <w:jc w:val="left"/>
        <w:rPr>
          <w:rFonts w:cstheme="minorHAnsi"/>
          <w:szCs w:val="24"/>
        </w:rPr>
      </w:pPr>
      <w:r w:rsidRPr="00A67E3A">
        <w:rPr>
          <w:rFonts w:cstheme="minorHAnsi"/>
          <w:szCs w:val="24"/>
        </w:rPr>
        <w:t>Neučitelská pedagogika (FHS);</w:t>
      </w:r>
    </w:p>
    <w:p w14:paraId="0EB730B6" w14:textId="77777777" w:rsidR="003F6B2F" w:rsidRPr="00A67E3A" w:rsidRDefault="003F6B2F">
      <w:pPr>
        <w:numPr>
          <w:ilvl w:val="0"/>
          <w:numId w:val="6"/>
        </w:numPr>
        <w:spacing w:line="276" w:lineRule="auto"/>
        <w:jc w:val="left"/>
        <w:rPr>
          <w:rFonts w:cstheme="minorHAnsi"/>
          <w:szCs w:val="24"/>
        </w:rPr>
      </w:pPr>
      <w:r w:rsidRPr="00A67E3A">
        <w:rPr>
          <w:rFonts w:cstheme="minorHAnsi"/>
          <w:szCs w:val="24"/>
        </w:rPr>
        <w:t>Strojírenství, technologie a materiály (FT).</w:t>
      </w:r>
    </w:p>
    <w:p w14:paraId="24D47895" w14:textId="77777777" w:rsidR="003F6B2F" w:rsidRPr="00A67E3A" w:rsidRDefault="003F6B2F" w:rsidP="003F6B2F">
      <w:pPr>
        <w:spacing w:after="0"/>
        <w:rPr>
          <w:rFonts w:cstheme="minorHAnsi"/>
          <w:szCs w:val="24"/>
        </w:rPr>
      </w:pPr>
    </w:p>
    <w:p w14:paraId="0622A407" w14:textId="77777777" w:rsidR="003F6B2F" w:rsidRPr="00A67E3A" w:rsidRDefault="003F6B2F" w:rsidP="003F6B2F">
      <w:pPr>
        <w:spacing w:after="0"/>
        <w:rPr>
          <w:rFonts w:cstheme="minorHAnsi"/>
          <w:szCs w:val="24"/>
        </w:rPr>
      </w:pPr>
    </w:p>
    <w:p w14:paraId="79FB6759" w14:textId="77777777" w:rsidR="003F6B2F" w:rsidRPr="00A67E3A" w:rsidRDefault="003F6B2F" w:rsidP="003F6B2F">
      <w:pPr>
        <w:spacing w:after="0"/>
        <w:rPr>
          <w:rFonts w:cstheme="minorHAnsi"/>
          <w:szCs w:val="24"/>
        </w:rPr>
      </w:pPr>
    </w:p>
    <w:p w14:paraId="14E2ED98" w14:textId="354F802E" w:rsidR="003F6B2F" w:rsidRPr="00A67E3A" w:rsidRDefault="003F6B2F" w:rsidP="00A179CC">
      <w:pPr>
        <w:rPr>
          <w:rFonts w:cstheme="minorHAnsi"/>
          <w:szCs w:val="24"/>
        </w:rPr>
      </w:pPr>
      <w:r w:rsidRPr="00A67E3A">
        <w:rPr>
          <w:rFonts w:cstheme="minorHAnsi"/>
          <w:szCs w:val="24"/>
        </w:rPr>
        <w:br w:type="page"/>
      </w:r>
    </w:p>
    <w:p w14:paraId="60C19C03" w14:textId="77777777" w:rsidR="003F6B2F" w:rsidRDefault="003F6B2F" w:rsidP="003F6B2F">
      <w:pPr>
        <w:spacing w:after="0" w:line="276" w:lineRule="auto"/>
        <w:rPr>
          <w:rFonts w:cstheme="minorHAnsi"/>
          <w:b/>
          <w:bCs/>
          <w:szCs w:val="24"/>
        </w:rPr>
      </w:pPr>
      <w:r w:rsidRPr="00A67E3A">
        <w:rPr>
          <w:rFonts w:cstheme="minorHAnsi"/>
          <w:b/>
          <w:bCs/>
          <w:szCs w:val="24"/>
        </w:rPr>
        <w:lastRenderedPageBreak/>
        <w:t>Cílový ukazatel: Stabilní personální struktura akademických pracovníků s podílem minimálně 30 % docentů a 15 % profesorů. Alespoň 15 % akademických pracovníků bude ze zahraničí.</w:t>
      </w:r>
      <w:bookmarkStart w:id="23" w:name="_Toc99971778"/>
    </w:p>
    <w:p w14:paraId="29B4B6B5" w14:textId="720EC879" w:rsidR="00333718" w:rsidRPr="00333718" w:rsidRDefault="00333718" w:rsidP="00333718">
      <w:pPr>
        <w:pStyle w:val="Titulek"/>
        <w:spacing w:after="0"/>
        <w:jc w:val="center"/>
        <w:rPr>
          <w:color w:val="auto"/>
          <w:sz w:val="24"/>
          <w:szCs w:val="24"/>
        </w:rPr>
      </w:pPr>
      <w:bookmarkStart w:id="24" w:name="_Toc194499891"/>
      <w:bookmarkStart w:id="25" w:name="_Toc196777399"/>
      <w:r w:rsidRPr="00F4544E">
        <w:rPr>
          <w:color w:val="auto"/>
          <w:sz w:val="24"/>
          <w:szCs w:val="24"/>
        </w:rPr>
        <w:t xml:space="preserve">Tabulka </w:t>
      </w:r>
      <w:r w:rsidRPr="00F4544E">
        <w:rPr>
          <w:color w:val="auto"/>
          <w:sz w:val="24"/>
          <w:szCs w:val="24"/>
        </w:rPr>
        <w:fldChar w:fldCharType="begin"/>
      </w:r>
      <w:r w:rsidRPr="00F4544E">
        <w:rPr>
          <w:color w:val="auto"/>
          <w:sz w:val="24"/>
          <w:szCs w:val="24"/>
        </w:rPr>
        <w:instrText xml:space="preserve"> SEQ Tabulka \* ARABIC </w:instrText>
      </w:r>
      <w:r w:rsidRPr="00F4544E">
        <w:rPr>
          <w:color w:val="auto"/>
          <w:sz w:val="24"/>
          <w:szCs w:val="24"/>
        </w:rPr>
        <w:fldChar w:fldCharType="separate"/>
      </w:r>
      <w:r w:rsidR="005844D6">
        <w:rPr>
          <w:noProof/>
          <w:color w:val="auto"/>
          <w:sz w:val="24"/>
          <w:szCs w:val="24"/>
        </w:rPr>
        <w:t>2</w:t>
      </w:r>
      <w:r w:rsidRPr="00F4544E">
        <w:rPr>
          <w:color w:val="auto"/>
          <w:sz w:val="24"/>
          <w:szCs w:val="24"/>
        </w:rPr>
        <w:fldChar w:fldCharType="end"/>
      </w:r>
      <w:r w:rsidRPr="00F4544E">
        <w:rPr>
          <w:color w:val="auto"/>
          <w:sz w:val="24"/>
          <w:szCs w:val="24"/>
        </w:rPr>
        <w:t>: Základní personální struktura UTB (průměrné přepočtené stavy)</w:t>
      </w:r>
      <w:bookmarkEnd w:id="24"/>
      <w:bookmarkEnd w:id="25"/>
    </w:p>
    <w:p w14:paraId="7E8AF6FA" w14:textId="77777777" w:rsidR="003F6B2F" w:rsidRPr="00A67E3A" w:rsidRDefault="003F6B2F" w:rsidP="003F6B2F">
      <w:pPr>
        <w:pStyle w:val="Titulek"/>
        <w:keepNext/>
        <w:spacing w:after="0"/>
        <w:rPr>
          <w:rFonts w:cstheme="minorHAnsi"/>
          <w:color w:val="auto"/>
          <w:sz w:val="24"/>
          <w:szCs w:val="24"/>
        </w:rPr>
      </w:pPr>
      <w:bookmarkStart w:id="26" w:name="_Toc101537699"/>
    </w:p>
    <w:tbl>
      <w:tblPr>
        <w:tblW w:w="6301" w:type="pct"/>
        <w:tblInd w:w="-108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312"/>
        <w:gridCol w:w="880"/>
        <w:gridCol w:w="729"/>
        <w:gridCol w:w="880"/>
        <w:gridCol w:w="880"/>
        <w:gridCol w:w="894"/>
        <w:gridCol w:w="833"/>
        <w:gridCol w:w="880"/>
        <w:gridCol w:w="864"/>
        <w:gridCol w:w="880"/>
        <w:gridCol w:w="930"/>
        <w:gridCol w:w="729"/>
        <w:gridCol w:w="729"/>
      </w:tblGrid>
      <w:tr w:rsidR="007956C4" w:rsidRPr="00A67E3A" w14:paraId="0E93FFD6" w14:textId="77777777" w:rsidTr="00DF4120">
        <w:trPr>
          <w:trHeight w:val="564"/>
        </w:trPr>
        <w:tc>
          <w:tcPr>
            <w:tcW w:w="574"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bookmarkEnd w:id="23"/>
          <w:bookmarkEnd w:id="26"/>
          <w:p w14:paraId="29E23810" w14:textId="77777777" w:rsidR="007956C4" w:rsidRPr="00A67E3A" w:rsidRDefault="007956C4" w:rsidP="00333718">
            <w:pPr>
              <w:jc w:val="left"/>
              <w:rPr>
                <w:rFonts w:cstheme="minorHAnsi"/>
                <w:sz w:val="20"/>
                <w:szCs w:val="20"/>
              </w:rPr>
            </w:pPr>
            <w:r w:rsidRPr="00A67E3A">
              <w:rPr>
                <w:rFonts w:cstheme="minorHAnsi"/>
                <w:sz w:val="20"/>
                <w:szCs w:val="20"/>
              </w:rPr>
              <w:t>Data k 31.12. kalendářního roku</w:t>
            </w:r>
          </w:p>
        </w:tc>
        <w:tc>
          <w:tcPr>
            <w:tcW w:w="704"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68D93E7" w14:textId="77777777" w:rsidR="007956C4" w:rsidRPr="00A67E3A" w:rsidRDefault="007956C4" w:rsidP="00BF2641">
            <w:pPr>
              <w:jc w:val="center"/>
              <w:rPr>
                <w:rFonts w:cstheme="minorHAnsi"/>
                <w:b/>
                <w:sz w:val="20"/>
                <w:szCs w:val="20"/>
              </w:rPr>
            </w:pPr>
            <w:r>
              <w:rPr>
                <w:rFonts w:cstheme="minorHAnsi"/>
                <w:b/>
                <w:sz w:val="20"/>
                <w:szCs w:val="20"/>
              </w:rPr>
              <w:t>2020</w:t>
            </w:r>
          </w:p>
        </w:tc>
        <w:tc>
          <w:tcPr>
            <w:tcW w:w="771"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06FF9CE" w14:textId="77777777" w:rsidR="007956C4" w:rsidRPr="00A67E3A" w:rsidRDefault="007956C4" w:rsidP="00BF2641">
            <w:pPr>
              <w:jc w:val="center"/>
              <w:rPr>
                <w:rFonts w:cstheme="minorHAnsi"/>
                <w:b/>
                <w:sz w:val="20"/>
                <w:szCs w:val="20"/>
              </w:rPr>
            </w:pPr>
            <w:r w:rsidRPr="00A67E3A">
              <w:rPr>
                <w:rFonts w:cstheme="minorHAnsi"/>
                <w:b/>
                <w:sz w:val="20"/>
                <w:szCs w:val="20"/>
              </w:rPr>
              <w:t>202</w:t>
            </w:r>
            <w:r>
              <w:rPr>
                <w:rFonts w:cstheme="minorHAnsi"/>
                <w:b/>
                <w:sz w:val="20"/>
                <w:szCs w:val="20"/>
              </w:rPr>
              <w:t>1</w:t>
            </w:r>
          </w:p>
        </w:tc>
        <w:tc>
          <w:tcPr>
            <w:tcW w:w="771"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2CF3B76" w14:textId="77777777" w:rsidR="007956C4" w:rsidRPr="00A67E3A" w:rsidRDefault="007956C4" w:rsidP="00BF2641">
            <w:pPr>
              <w:jc w:val="center"/>
              <w:rPr>
                <w:rFonts w:cstheme="minorHAnsi"/>
                <w:b/>
                <w:sz w:val="20"/>
                <w:szCs w:val="20"/>
              </w:rPr>
            </w:pPr>
            <w:r w:rsidRPr="00A67E3A">
              <w:rPr>
                <w:rFonts w:cstheme="minorHAnsi"/>
                <w:b/>
                <w:sz w:val="20"/>
                <w:szCs w:val="20"/>
              </w:rPr>
              <w:t>202</w:t>
            </w:r>
            <w:r>
              <w:rPr>
                <w:rFonts w:cstheme="minorHAnsi"/>
                <w:b/>
                <w:sz w:val="20"/>
                <w:szCs w:val="20"/>
              </w:rPr>
              <w:t>2</w:t>
            </w:r>
          </w:p>
        </w:tc>
        <w:tc>
          <w:tcPr>
            <w:tcW w:w="767" w:type="pct"/>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328FFBA" w14:textId="77777777" w:rsidR="007956C4" w:rsidRPr="00A67E3A" w:rsidRDefault="007956C4" w:rsidP="00BF2641">
            <w:pPr>
              <w:jc w:val="center"/>
              <w:rPr>
                <w:rFonts w:cstheme="minorHAnsi"/>
                <w:b/>
                <w:color w:val="FFFFFF" w:themeColor="background1"/>
                <w:sz w:val="20"/>
                <w:szCs w:val="20"/>
              </w:rPr>
            </w:pPr>
            <w:r w:rsidRPr="00A67E3A">
              <w:rPr>
                <w:rFonts w:cstheme="minorHAnsi"/>
                <w:b/>
                <w:sz w:val="20"/>
                <w:szCs w:val="20"/>
              </w:rPr>
              <w:t>202</w:t>
            </w:r>
            <w:r>
              <w:rPr>
                <w:rFonts w:cstheme="minorHAnsi"/>
                <w:b/>
                <w:sz w:val="20"/>
                <w:szCs w:val="20"/>
              </w:rPr>
              <w:t>3</w:t>
            </w:r>
          </w:p>
        </w:tc>
        <w:tc>
          <w:tcPr>
            <w:tcW w:w="774"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6E73E96" w14:textId="252686C9" w:rsidR="007956C4" w:rsidRPr="00A67E3A" w:rsidRDefault="000C7231" w:rsidP="00BF2641">
            <w:pPr>
              <w:jc w:val="center"/>
              <w:rPr>
                <w:rFonts w:cstheme="minorHAnsi"/>
                <w:b/>
                <w:sz w:val="20"/>
                <w:szCs w:val="20"/>
              </w:rPr>
            </w:pPr>
            <w:r>
              <w:rPr>
                <w:rFonts w:cstheme="minorHAnsi"/>
                <w:b/>
                <w:sz w:val="20"/>
                <w:szCs w:val="20"/>
              </w:rPr>
              <w:t>2024</w:t>
            </w:r>
          </w:p>
        </w:tc>
        <w:tc>
          <w:tcPr>
            <w:tcW w:w="638" w:type="pct"/>
            <w:gridSpan w:val="2"/>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2058ED4A" w14:textId="77777777" w:rsidR="007956C4" w:rsidRPr="00A67E3A" w:rsidRDefault="007956C4" w:rsidP="00BF2641">
            <w:pPr>
              <w:jc w:val="center"/>
              <w:rPr>
                <w:rFonts w:cstheme="minorHAnsi"/>
                <w:b/>
                <w:sz w:val="20"/>
                <w:szCs w:val="20"/>
              </w:rPr>
            </w:pPr>
            <w:r w:rsidRPr="00A67E3A">
              <w:rPr>
                <w:rFonts w:cstheme="minorHAnsi"/>
                <w:b/>
                <w:sz w:val="20"/>
                <w:szCs w:val="20"/>
              </w:rPr>
              <w:t>Plán 2030</w:t>
            </w:r>
          </w:p>
        </w:tc>
      </w:tr>
      <w:tr w:rsidR="00DF4120" w:rsidRPr="00A67E3A" w14:paraId="24DD9EBA" w14:textId="77777777" w:rsidTr="00DF4120">
        <w:trPr>
          <w:trHeight w:val="647"/>
        </w:trPr>
        <w:tc>
          <w:tcPr>
            <w:tcW w:w="574"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ECA60F3" w14:textId="77777777" w:rsidR="007956C4" w:rsidRPr="00A67E3A" w:rsidRDefault="007956C4" w:rsidP="00333718">
            <w:pPr>
              <w:spacing w:after="0"/>
              <w:jc w:val="left"/>
              <w:rPr>
                <w:rFonts w:cstheme="minorHAnsi"/>
                <w:b/>
                <w:sz w:val="20"/>
                <w:szCs w:val="20"/>
              </w:rPr>
            </w:pPr>
            <w:r w:rsidRPr="00A67E3A">
              <w:rPr>
                <w:rFonts w:cstheme="minorHAnsi"/>
                <w:b/>
                <w:sz w:val="20"/>
                <w:szCs w:val="20"/>
              </w:rPr>
              <w:t>Kategorie zaměstnanců</w:t>
            </w: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tcPr>
          <w:p w14:paraId="14F62A90" w14:textId="77777777" w:rsidR="007956C4" w:rsidRPr="00A67E3A" w:rsidRDefault="007956C4" w:rsidP="00BF2641">
            <w:pPr>
              <w:jc w:val="center"/>
              <w:rPr>
                <w:rFonts w:cstheme="minorHAnsi"/>
                <w:b/>
                <w:sz w:val="20"/>
                <w:szCs w:val="20"/>
              </w:rPr>
            </w:pPr>
            <w:r w:rsidRPr="00A67E3A">
              <w:rPr>
                <w:rFonts w:cstheme="minorHAnsi"/>
                <w:b/>
                <w:sz w:val="20"/>
                <w:szCs w:val="20"/>
              </w:rPr>
              <w:t xml:space="preserve">AP </w:t>
            </w:r>
          </w:p>
        </w:tc>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tcPr>
          <w:p w14:paraId="42CB9973" w14:textId="77777777" w:rsidR="007956C4" w:rsidRPr="00A67E3A" w:rsidRDefault="007956C4" w:rsidP="00BF2641">
            <w:pPr>
              <w:jc w:val="center"/>
              <w:rPr>
                <w:rFonts w:cstheme="minorHAnsi"/>
                <w:b/>
                <w:sz w:val="20"/>
                <w:szCs w:val="20"/>
              </w:rPr>
            </w:pPr>
            <w:r w:rsidRPr="00A67E3A">
              <w:rPr>
                <w:rFonts w:cstheme="minorHAnsi"/>
                <w:b/>
                <w:sz w:val="20"/>
                <w:szCs w:val="20"/>
              </w:rPr>
              <w:t>z toho AP cizinci</w:t>
            </w: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7CAA107" w14:textId="77777777" w:rsidR="007956C4" w:rsidRPr="00A67E3A" w:rsidRDefault="007956C4" w:rsidP="00BF2641">
            <w:pPr>
              <w:jc w:val="center"/>
              <w:rPr>
                <w:rFonts w:cstheme="minorHAnsi"/>
                <w:b/>
                <w:sz w:val="20"/>
                <w:szCs w:val="20"/>
              </w:rPr>
            </w:pPr>
            <w:r w:rsidRPr="00A67E3A">
              <w:rPr>
                <w:rFonts w:cstheme="minorHAnsi"/>
                <w:b/>
                <w:sz w:val="20"/>
                <w:szCs w:val="20"/>
              </w:rPr>
              <w:t xml:space="preserve">AP </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39051A0" w14:textId="77777777" w:rsidR="007956C4" w:rsidRPr="00A67E3A" w:rsidRDefault="007956C4" w:rsidP="00BF2641">
            <w:pPr>
              <w:jc w:val="center"/>
              <w:rPr>
                <w:rFonts w:cstheme="minorHAnsi"/>
                <w:b/>
                <w:sz w:val="20"/>
                <w:szCs w:val="20"/>
              </w:rPr>
            </w:pPr>
            <w:r w:rsidRPr="00A67E3A">
              <w:rPr>
                <w:rFonts w:cstheme="minorHAnsi"/>
                <w:b/>
                <w:sz w:val="20"/>
                <w:szCs w:val="20"/>
              </w:rPr>
              <w:t>z toho AP cizinci</w:t>
            </w:r>
          </w:p>
        </w:tc>
        <w:tc>
          <w:tcPr>
            <w:tcW w:w="401"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29836EC" w14:textId="77777777" w:rsidR="007956C4" w:rsidRPr="00A67E3A" w:rsidRDefault="007956C4" w:rsidP="00BF2641">
            <w:pPr>
              <w:jc w:val="center"/>
              <w:rPr>
                <w:rFonts w:cstheme="minorHAnsi"/>
                <w:b/>
                <w:sz w:val="20"/>
                <w:szCs w:val="20"/>
              </w:rPr>
            </w:pPr>
            <w:r w:rsidRPr="00A67E3A">
              <w:rPr>
                <w:rFonts w:cstheme="minorHAnsi"/>
                <w:b/>
                <w:sz w:val="20"/>
                <w:szCs w:val="20"/>
              </w:rPr>
              <w:t xml:space="preserve">AP </w:t>
            </w:r>
          </w:p>
        </w:tc>
        <w:tc>
          <w:tcPr>
            <w:tcW w:w="37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47FE6BC" w14:textId="77777777" w:rsidR="007956C4" w:rsidRPr="00A67E3A" w:rsidRDefault="007956C4" w:rsidP="00BF2641">
            <w:pPr>
              <w:jc w:val="center"/>
              <w:rPr>
                <w:rFonts w:cstheme="minorHAnsi"/>
                <w:b/>
                <w:sz w:val="20"/>
                <w:szCs w:val="20"/>
              </w:rPr>
            </w:pPr>
            <w:r w:rsidRPr="00A67E3A">
              <w:rPr>
                <w:rFonts w:cstheme="minorHAnsi"/>
                <w:b/>
                <w:sz w:val="20"/>
                <w:szCs w:val="20"/>
              </w:rPr>
              <w:t>z toho AP cizinci</w:t>
            </w:r>
          </w:p>
        </w:tc>
        <w:tc>
          <w:tcPr>
            <w:tcW w:w="38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9C37C76" w14:textId="77777777" w:rsidR="007956C4" w:rsidRPr="00A67E3A" w:rsidRDefault="007956C4" w:rsidP="00BF2641">
            <w:pPr>
              <w:jc w:val="center"/>
              <w:rPr>
                <w:rFonts w:cstheme="minorHAnsi"/>
                <w:b/>
                <w:sz w:val="20"/>
                <w:szCs w:val="20"/>
              </w:rPr>
            </w:pPr>
            <w:r w:rsidRPr="00A67E3A">
              <w:rPr>
                <w:rFonts w:cstheme="minorHAnsi"/>
                <w:b/>
                <w:sz w:val="20"/>
                <w:szCs w:val="20"/>
              </w:rPr>
              <w:t xml:space="preserve">AP </w:t>
            </w:r>
          </w:p>
        </w:tc>
        <w:tc>
          <w:tcPr>
            <w:tcW w:w="383"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B8A7D42" w14:textId="77777777" w:rsidR="007956C4" w:rsidRPr="00A67E3A" w:rsidRDefault="007956C4" w:rsidP="00BF2641">
            <w:pPr>
              <w:jc w:val="center"/>
              <w:rPr>
                <w:rFonts w:cstheme="minorHAnsi"/>
                <w:b/>
                <w:color w:val="000000" w:themeColor="text1"/>
                <w:sz w:val="20"/>
                <w:szCs w:val="20"/>
              </w:rPr>
            </w:pPr>
            <w:r w:rsidRPr="00A67E3A">
              <w:rPr>
                <w:rFonts w:cstheme="minorHAnsi"/>
                <w:b/>
                <w:sz w:val="20"/>
                <w:szCs w:val="20"/>
              </w:rPr>
              <w:t>z toho AP cizinci</w:t>
            </w:r>
          </w:p>
        </w:tc>
        <w:tc>
          <w:tcPr>
            <w:tcW w:w="362" w:type="pct"/>
            <w:tcBorders>
              <w:top w:val="single" w:sz="4" w:space="0" w:color="auto"/>
              <w:left w:val="single" w:sz="4" w:space="0" w:color="auto"/>
              <w:bottom w:val="single" w:sz="4" w:space="0" w:color="auto"/>
              <w:right w:val="single" w:sz="4" w:space="0" w:color="auto"/>
            </w:tcBorders>
            <w:shd w:val="clear" w:color="auto" w:fill="auto"/>
            <w:hideMark/>
          </w:tcPr>
          <w:p w14:paraId="2AF3FDE8" w14:textId="77777777" w:rsidR="007956C4" w:rsidRPr="00A67E3A" w:rsidRDefault="007956C4" w:rsidP="00BF2641">
            <w:pPr>
              <w:jc w:val="center"/>
              <w:rPr>
                <w:rFonts w:cstheme="minorHAnsi"/>
                <w:b/>
                <w:color w:val="000000" w:themeColor="text1"/>
                <w:sz w:val="20"/>
                <w:szCs w:val="20"/>
              </w:rPr>
            </w:pPr>
            <w:r w:rsidRPr="00A67E3A">
              <w:rPr>
                <w:rFonts w:cstheme="minorHAnsi"/>
                <w:b/>
                <w:color w:val="000000" w:themeColor="text1"/>
                <w:sz w:val="20"/>
                <w:szCs w:val="20"/>
              </w:rPr>
              <w:t xml:space="preserve">AP </w:t>
            </w:r>
          </w:p>
        </w:tc>
        <w:tc>
          <w:tcPr>
            <w:tcW w:w="412" w:type="pct"/>
            <w:tcBorders>
              <w:top w:val="single" w:sz="4" w:space="0" w:color="auto"/>
              <w:left w:val="single" w:sz="4" w:space="0" w:color="auto"/>
              <w:bottom w:val="single" w:sz="4" w:space="0" w:color="auto"/>
              <w:right w:val="single" w:sz="4" w:space="0" w:color="auto"/>
            </w:tcBorders>
            <w:shd w:val="clear" w:color="auto" w:fill="auto"/>
            <w:hideMark/>
          </w:tcPr>
          <w:p w14:paraId="6D607835" w14:textId="77777777" w:rsidR="007956C4" w:rsidRPr="00A67E3A" w:rsidRDefault="007956C4" w:rsidP="00BF2641">
            <w:pPr>
              <w:jc w:val="center"/>
              <w:rPr>
                <w:rFonts w:cstheme="minorHAnsi"/>
                <w:b/>
                <w:color w:val="000000" w:themeColor="text1"/>
                <w:sz w:val="20"/>
                <w:szCs w:val="20"/>
              </w:rPr>
            </w:pPr>
            <w:r w:rsidRPr="00A67E3A">
              <w:rPr>
                <w:rFonts w:cstheme="minorHAnsi"/>
                <w:b/>
                <w:color w:val="000000" w:themeColor="text1"/>
                <w:sz w:val="20"/>
                <w:szCs w:val="20"/>
              </w:rPr>
              <w:t>z toho AP cizinci</w:t>
            </w:r>
          </w:p>
        </w:tc>
        <w:tc>
          <w:tcPr>
            <w:tcW w:w="319"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8F07BAC" w14:textId="77777777" w:rsidR="007956C4" w:rsidRPr="00A67E3A" w:rsidRDefault="007956C4" w:rsidP="00BF2641">
            <w:pPr>
              <w:jc w:val="center"/>
              <w:rPr>
                <w:rFonts w:cstheme="minorHAnsi"/>
                <w:b/>
                <w:color w:val="000000" w:themeColor="text1"/>
                <w:sz w:val="20"/>
                <w:szCs w:val="20"/>
              </w:rPr>
            </w:pPr>
            <w:r w:rsidRPr="00A67E3A">
              <w:rPr>
                <w:rFonts w:cstheme="minorHAnsi"/>
                <w:b/>
                <w:color w:val="000000" w:themeColor="text1"/>
                <w:sz w:val="20"/>
                <w:szCs w:val="20"/>
              </w:rPr>
              <w:t xml:space="preserve">AP </w:t>
            </w:r>
          </w:p>
        </w:tc>
        <w:tc>
          <w:tcPr>
            <w:tcW w:w="319"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2CC5370C" w14:textId="77777777" w:rsidR="007956C4" w:rsidRPr="00A67E3A" w:rsidRDefault="007956C4" w:rsidP="00BF2641">
            <w:pPr>
              <w:jc w:val="center"/>
              <w:rPr>
                <w:rFonts w:cstheme="minorHAnsi"/>
                <w:b/>
                <w:color w:val="000000" w:themeColor="text1"/>
                <w:sz w:val="20"/>
                <w:szCs w:val="20"/>
              </w:rPr>
            </w:pPr>
            <w:r w:rsidRPr="00A67E3A">
              <w:rPr>
                <w:rFonts w:cstheme="minorHAnsi"/>
                <w:b/>
                <w:color w:val="000000" w:themeColor="text1"/>
                <w:sz w:val="20"/>
                <w:szCs w:val="20"/>
              </w:rPr>
              <w:t>z toho AP cizinci</w:t>
            </w:r>
          </w:p>
        </w:tc>
      </w:tr>
      <w:tr w:rsidR="00DF4120" w:rsidRPr="00A67E3A" w14:paraId="34D4D6F8" w14:textId="77777777" w:rsidTr="00DF4120">
        <w:trPr>
          <w:trHeight w:val="614"/>
        </w:trPr>
        <w:tc>
          <w:tcPr>
            <w:tcW w:w="574"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51F1777" w14:textId="77777777" w:rsidR="007956C4" w:rsidRPr="00A67E3A" w:rsidRDefault="007956C4" w:rsidP="00333718">
            <w:pPr>
              <w:jc w:val="left"/>
              <w:rPr>
                <w:rFonts w:cstheme="minorHAnsi"/>
                <w:b/>
                <w:sz w:val="20"/>
                <w:szCs w:val="20"/>
              </w:rPr>
            </w:pPr>
            <w:r w:rsidRPr="00A67E3A">
              <w:rPr>
                <w:rFonts w:cstheme="minorHAnsi"/>
                <w:b/>
                <w:sz w:val="20"/>
                <w:szCs w:val="20"/>
              </w:rPr>
              <w:t>Profesoři</w:t>
            </w:r>
          </w:p>
          <w:p w14:paraId="74D41E86" w14:textId="77777777" w:rsidR="007956C4" w:rsidRPr="00A67E3A" w:rsidRDefault="007956C4" w:rsidP="00333718">
            <w:pPr>
              <w:spacing w:after="0"/>
              <w:jc w:val="left"/>
              <w:rPr>
                <w:rFonts w:cstheme="minorHAnsi"/>
                <w:b/>
                <w:sz w:val="20"/>
                <w:szCs w:val="20"/>
              </w:rPr>
            </w:pPr>
            <w:r w:rsidRPr="00A67E3A">
              <w:rPr>
                <w:rFonts w:cstheme="minorHAnsi"/>
                <w:b/>
                <w:sz w:val="20"/>
                <w:szCs w:val="20"/>
              </w:rPr>
              <w:t>(podíl na celkovém počtu AP v %)</w:t>
            </w: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tcPr>
          <w:p w14:paraId="08A3E2E9" w14:textId="77777777" w:rsidR="007956C4" w:rsidRPr="00A67E3A" w:rsidRDefault="007956C4" w:rsidP="00BF2641">
            <w:pPr>
              <w:jc w:val="center"/>
              <w:rPr>
                <w:rFonts w:cstheme="minorHAnsi"/>
                <w:sz w:val="20"/>
                <w:szCs w:val="20"/>
              </w:rPr>
            </w:pPr>
            <w:r w:rsidRPr="00A67E3A">
              <w:rPr>
                <w:rFonts w:cstheme="minorHAnsi"/>
                <w:sz w:val="20"/>
                <w:szCs w:val="20"/>
              </w:rPr>
              <w:t>38,8</w:t>
            </w:r>
          </w:p>
          <w:p w14:paraId="1244AB3C" w14:textId="77777777" w:rsidR="007956C4" w:rsidRPr="00A67E3A" w:rsidRDefault="007956C4" w:rsidP="00BF2641">
            <w:pPr>
              <w:jc w:val="center"/>
              <w:rPr>
                <w:rFonts w:cstheme="minorHAnsi"/>
                <w:sz w:val="20"/>
                <w:szCs w:val="20"/>
              </w:rPr>
            </w:pPr>
            <w:r w:rsidRPr="00A67E3A">
              <w:rPr>
                <w:rFonts w:cstheme="minorHAnsi"/>
                <w:sz w:val="20"/>
                <w:szCs w:val="20"/>
              </w:rPr>
              <w:t>(8,3 %)</w:t>
            </w:r>
          </w:p>
        </w:tc>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tcPr>
          <w:p w14:paraId="6F69E52D" w14:textId="77777777" w:rsidR="007956C4" w:rsidRPr="00A67E3A" w:rsidRDefault="007956C4" w:rsidP="00BF2641">
            <w:pPr>
              <w:jc w:val="center"/>
              <w:rPr>
                <w:rFonts w:cstheme="minorHAnsi"/>
                <w:sz w:val="20"/>
                <w:szCs w:val="20"/>
              </w:rPr>
            </w:pPr>
            <w:r w:rsidRPr="00A67E3A">
              <w:rPr>
                <w:rFonts w:cstheme="minorHAnsi"/>
                <w:sz w:val="20"/>
                <w:szCs w:val="20"/>
              </w:rPr>
              <w:t>12,4</w:t>
            </w: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tcPr>
          <w:p w14:paraId="4C89DB05" w14:textId="77777777" w:rsidR="007956C4" w:rsidRPr="00A67E3A" w:rsidRDefault="007956C4" w:rsidP="00BF2641">
            <w:pPr>
              <w:jc w:val="center"/>
              <w:rPr>
                <w:rFonts w:cstheme="minorHAnsi"/>
                <w:color w:val="000000" w:themeColor="text1"/>
                <w:sz w:val="20"/>
                <w:szCs w:val="20"/>
              </w:rPr>
            </w:pPr>
            <w:r w:rsidRPr="00A67E3A">
              <w:rPr>
                <w:rFonts w:cstheme="minorHAnsi"/>
                <w:color w:val="000000" w:themeColor="text1"/>
                <w:sz w:val="20"/>
                <w:szCs w:val="20"/>
              </w:rPr>
              <w:t>42,6</w:t>
            </w:r>
          </w:p>
          <w:p w14:paraId="5FA42967" w14:textId="77777777" w:rsidR="007956C4" w:rsidRPr="00A67E3A" w:rsidRDefault="007956C4" w:rsidP="00BF2641">
            <w:pPr>
              <w:jc w:val="center"/>
              <w:rPr>
                <w:rFonts w:cstheme="minorHAnsi"/>
                <w:sz w:val="20"/>
                <w:szCs w:val="20"/>
              </w:rPr>
            </w:pPr>
            <w:r w:rsidRPr="00A67E3A">
              <w:rPr>
                <w:rFonts w:cstheme="minorHAnsi"/>
                <w:color w:val="000000" w:themeColor="text1"/>
                <w:sz w:val="20"/>
                <w:szCs w:val="20"/>
              </w:rPr>
              <w:t>(9 %)</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tcPr>
          <w:p w14:paraId="37D54569" w14:textId="77777777" w:rsidR="007956C4" w:rsidRPr="00A67E3A" w:rsidRDefault="007956C4" w:rsidP="00BF2641">
            <w:pPr>
              <w:jc w:val="center"/>
              <w:rPr>
                <w:rFonts w:cstheme="minorHAnsi"/>
                <w:sz w:val="20"/>
                <w:szCs w:val="20"/>
              </w:rPr>
            </w:pPr>
            <w:r w:rsidRPr="00A67E3A">
              <w:rPr>
                <w:rFonts w:cstheme="minorHAnsi"/>
                <w:color w:val="000000" w:themeColor="text1"/>
                <w:sz w:val="20"/>
                <w:szCs w:val="20"/>
              </w:rPr>
              <w:t>12,2</w:t>
            </w:r>
          </w:p>
        </w:tc>
        <w:tc>
          <w:tcPr>
            <w:tcW w:w="401" w:type="pct"/>
            <w:tcBorders>
              <w:top w:val="single" w:sz="4" w:space="0" w:color="auto"/>
              <w:left w:val="single" w:sz="4" w:space="0" w:color="auto"/>
              <w:bottom w:val="single" w:sz="4" w:space="0" w:color="auto"/>
              <w:right w:val="single" w:sz="4" w:space="0" w:color="auto"/>
            </w:tcBorders>
            <w:shd w:val="clear" w:color="auto" w:fill="FFFFFF" w:themeFill="background1"/>
          </w:tcPr>
          <w:p w14:paraId="0BD4A3B1" w14:textId="77777777" w:rsidR="007956C4" w:rsidRPr="00A67E3A" w:rsidRDefault="007956C4" w:rsidP="00BF2641">
            <w:pPr>
              <w:jc w:val="center"/>
              <w:rPr>
                <w:rFonts w:cstheme="minorHAnsi"/>
                <w:color w:val="000000" w:themeColor="text1"/>
                <w:sz w:val="20"/>
                <w:szCs w:val="20"/>
              </w:rPr>
            </w:pPr>
            <w:r w:rsidRPr="00A67E3A">
              <w:rPr>
                <w:rFonts w:cstheme="minorHAnsi"/>
                <w:color w:val="000000" w:themeColor="text1"/>
                <w:sz w:val="20"/>
                <w:szCs w:val="20"/>
              </w:rPr>
              <w:t>41,69</w:t>
            </w:r>
          </w:p>
          <w:p w14:paraId="779868E8" w14:textId="77777777" w:rsidR="007956C4" w:rsidRPr="00A67E3A" w:rsidRDefault="007956C4" w:rsidP="00BF2641">
            <w:pPr>
              <w:jc w:val="center"/>
              <w:rPr>
                <w:rFonts w:cstheme="minorHAnsi"/>
                <w:color w:val="000000" w:themeColor="text1"/>
                <w:sz w:val="20"/>
                <w:szCs w:val="20"/>
              </w:rPr>
            </w:pPr>
            <w:r w:rsidRPr="00A67E3A">
              <w:rPr>
                <w:rFonts w:cstheme="minorHAnsi"/>
                <w:color w:val="000000" w:themeColor="text1"/>
                <w:sz w:val="20"/>
                <w:szCs w:val="20"/>
              </w:rPr>
              <w:t>(8,6 %)</w:t>
            </w:r>
          </w:p>
          <w:p w14:paraId="2CFD818C" w14:textId="77777777" w:rsidR="007956C4" w:rsidRPr="00A67E3A" w:rsidRDefault="007956C4" w:rsidP="00BF2641">
            <w:pPr>
              <w:jc w:val="center"/>
              <w:rPr>
                <w:rFonts w:cstheme="minorHAnsi"/>
                <w:sz w:val="20"/>
                <w:szCs w:val="20"/>
              </w:rPr>
            </w:pPr>
          </w:p>
        </w:tc>
        <w:tc>
          <w:tcPr>
            <w:tcW w:w="370" w:type="pct"/>
            <w:tcBorders>
              <w:top w:val="single" w:sz="4" w:space="0" w:color="auto"/>
              <w:left w:val="single" w:sz="4" w:space="0" w:color="auto"/>
              <w:bottom w:val="single" w:sz="4" w:space="0" w:color="auto"/>
              <w:right w:val="single" w:sz="4" w:space="0" w:color="auto"/>
            </w:tcBorders>
            <w:shd w:val="clear" w:color="auto" w:fill="FFFFFF" w:themeFill="background1"/>
          </w:tcPr>
          <w:p w14:paraId="145F95AE" w14:textId="77777777" w:rsidR="007956C4" w:rsidRPr="00A67E3A" w:rsidRDefault="007956C4" w:rsidP="00BF2641">
            <w:pPr>
              <w:jc w:val="center"/>
              <w:rPr>
                <w:rFonts w:cstheme="minorHAnsi"/>
                <w:sz w:val="20"/>
                <w:szCs w:val="20"/>
              </w:rPr>
            </w:pPr>
            <w:r w:rsidRPr="00A67E3A">
              <w:rPr>
                <w:rFonts w:cstheme="minorHAnsi"/>
                <w:color w:val="000000" w:themeColor="text1"/>
                <w:sz w:val="20"/>
                <w:szCs w:val="20"/>
              </w:rPr>
              <w:t>10,97</w:t>
            </w:r>
          </w:p>
        </w:tc>
        <w:tc>
          <w:tcPr>
            <w:tcW w:w="384" w:type="pct"/>
            <w:tcBorders>
              <w:top w:val="single" w:sz="4" w:space="0" w:color="auto"/>
              <w:left w:val="single" w:sz="4" w:space="0" w:color="auto"/>
              <w:bottom w:val="single" w:sz="4" w:space="0" w:color="auto"/>
              <w:right w:val="single" w:sz="4" w:space="0" w:color="auto"/>
            </w:tcBorders>
            <w:shd w:val="clear" w:color="auto" w:fill="FFFFFF" w:themeFill="background1"/>
          </w:tcPr>
          <w:p w14:paraId="31FDE211" w14:textId="77777777" w:rsidR="007956C4" w:rsidRDefault="007956C4" w:rsidP="00BF2641">
            <w:pPr>
              <w:jc w:val="center"/>
              <w:rPr>
                <w:rFonts w:cstheme="minorHAnsi"/>
                <w:color w:val="000000" w:themeColor="text1"/>
                <w:sz w:val="20"/>
                <w:szCs w:val="20"/>
              </w:rPr>
            </w:pPr>
            <w:r>
              <w:rPr>
                <w:rFonts w:cstheme="minorHAnsi"/>
                <w:color w:val="000000" w:themeColor="text1"/>
                <w:sz w:val="20"/>
                <w:szCs w:val="20"/>
              </w:rPr>
              <w:t>42,5</w:t>
            </w:r>
          </w:p>
          <w:p w14:paraId="73D6864E" w14:textId="77777777" w:rsidR="007956C4" w:rsidRPr="00A67E3A" w:rsidRDefault="007956C4" w:rsidP="00BF2641">
            <w:pPr>
              <w:jc w:val="center"/>
              <w:rPr>
                <w:rFonts w:cstheme="minorHAnsi"/>
                <w:color w:val="000000" w:themeColor="text1"/>
                <w:sz w:val="20"/>
                <w:szCs w:val="20"/>
              </w:rPr>
            </w:pPr>
            <w:r>
              <w:rPr>
                <w:rFonts w:cstheme="minorHAnsi"/>
                <w:color w:val="000000" w:themeColor="text1"/>
                <w:sz w:val="20"/>
                <w:szCs w:val="20"/>
              </w:rPr>
              <w:t>(8,7 %)</w:t>
            </w:r>
          </w:p>
        </w:tc>
        <w:tc>
          <w:tcPr>
            <w:tcW w:w="383" w:type="pct"/>
            <w:tcBorders>
              <w:top w:val="single" w:sz="4" w:space="0" w:color="auto"/>
              <w:left w:val="single" w:sz="4" w:space="0" w:color="auto"/>
              <w:bottom w:val="single" w:sz="4" w:space="0" w:color="auto"/>
              <w:right w:val="single" w:sz="4" w:space="0" w:color="auto"/>
            </w:tcBorders>
            <w:shd w:val="clear" w:color="auto" w:fill="FFFFFF" w:themeFill="background1"/>
          </w:tcPr>
          <w:p w14:paraId="07EB6044" w14:textId="77777777" w:rsidR="007956C4" w:rsidRPr="00A67E3A" w:rsidRDefault="007956C4" w:rsidP="00BF2641">
            <w:pPr>
              <w:jc w:val="center"/>
              <w:rPr>
                <w:rFonts w:cstheme="minorHAnsi"/>
                <w:color w:val="000000" w:themeColor="text1"/>
                <w:sz w:val="20"/>
                <w:szCs w:val="20"/>
              </w:rPr>
            </w:pPr>
            <w:r>
              <w:rPr>
                <w:rFonts w:cstheme="minorHAnsi"/>
                <w:color w:val="000000" w:themeColor="text1"/>
                <w:sz w:val="20"/>
                <w:szCs w:val="20"/>
              </w:rPr>
              <w:t>8,3</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1CCEA7ED" w14:textId="77777777" w:rsidR="007956C4" w:rsidRDefault="00524564" w:rsidP="00BF2641">
            <w:pPr>
              <w:jc w:val="center"/>
              <w:rPr>
                <w:rFonts w:cstheme="minorHAnsi"/>
                <w:color w:val="000000" w:themeColor="text1"/>
                <w:sz w:val="20"/>
                <w:szCs w:val="20"/>
              </w:rPr>
            </w:pPr>
            <w:r>
              <w:rPr>
                <w:rFonts w:cstheme="minorHAnsi"/>
                <w:color w:val="000000" w:themeColor="text1"/>
                <w:sz w:val="20"/>
                <w:szCs w:val="20"/>
              </w:rPr>
              <w:t>48,7</w:t>
            </w:r>
          </w:p>
          <w:p w14:paraId="75BCEC73" w14:textId="65F20F1B" w:rsidR="00524564" w:rsidRPr="00A67E3A" w:rsidRDefault="00524564" w:rsidP="00BF2641">
            <w:pPr>
              <w:jc w:val="center"/>
              <w:rPr>
                <w:rFonts w:cstheme="minorHAnsi"/>
                <w:color w:val="000000" w:themeColor="text1"/>
                <w:sz w:val="20"/>
                <w:szCs w:val="20"/>
              </w:rPr>
            </w:pPr>
            <w:r>
              <w:rPr>
                <w:rFonts w:cstheme="minorHAnsi"/>
                <w:color w:val="000000" w:themeColor="text1"/>
                <w:sz w:val="20"/>
                <w:szCs w:val="20"/>
              </w:rPr>
              <w:t>(9,7 %)</w:t>
            </w:r>
          </w:p>
        </w:tc>
        <w:tc>
          <w:tcPr>
            <w:tcW w:w="412" w:type="pct"/>
            <w:tcBorders>
              <w:top w:val="single" w:sz="4" w:space="0" w:color="auto"/>
              <w:left w:val="single" w:sz="4" w:space="0" w:color="auto"/>
              <w:bottom w:val="single" w:sz="4" w:space="0" w:color="auto"/>
              <w:right w:val="single" w:sz="4" w:space="0" w:color="auto"/>
            </w:tcBorders>
            <w:shd w:val="clear" w:color="auto" w:fill="auto"/>
          </w:tcPr>
          <w:p w14:paraId="6BC7ECE3" w14:textId="237D1DD0" w:rsidR="007956C4" w:rsidRPr="00A67E3A" w:rsidRDefault="00524564" w:rsidP="00BF2641">
            <w:pPr>
              <w:jc w:val="center"/>
              <w:rPr>
                <w:rFonts w:cstheme="minorHAnsi"/>
                <w:color w:val="000000" w:themeColor="text1"/>
                <w:sz w:val="20"/>
                <w:szCs w:val="20"/>
              </w:rPr>
            </w:pPr>
            <w:r>
              <w:rPr>
                <w:rFonts w:cstheme="minorHAnsi"/>
                <w:color w:val="000000" w:themeColor="text1"/>
                <w:sz w:val="20"/>
                <w:szCs w:val="20"/>
              </w:rPr>
              <w:t>9</w:t>
            </w:r>
          </w:p>
        </w:tc>
        <w:tc>
          <w:tcPr>
            <w:tcW w:w="319"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6FD7BD11" w14:textId="77777777" w:rsidR="007956C4" w:rsidRPr="00A67E3A" w:rsidRDefault="007956C4" w:rsidP="00BF2641">
            <w:pPr>
              <w:jc w:val="center"/>
              <w:rPr>
                <w:rFonts w:cstheme="minorHAnsi"/>
                <w:color w:val="000000" w:themeColor="text1"/>
                <w:sz w:val="20"/>
                <w:szCs w:val="20"/>
              </w:rPr>
            </w:pPr>
            <w:r w:rsidRPr="00A67E3A">
              <w:rPr>
                <w:rFonts w:cstheme="minorHAnsi"/>
                <w:color w:val="000000" w:themeColor="text1"/>
                <w:sz w:val="20"/>
                <w:szCs w:val="20"/>
              </w:rPr>
              <w:t>75</w:t>
            </w:r>
          </w:p>
          <w:p w14:paraId="427D3813" w14:textId="77777777" w:rsidR="007956C4" w:rsidRPr="00A67E3A" w:rsidRDefault="007956C4" w:rsidP="00BF2641">
            <w:pPr>
              <w:jc w:val="center"/>
              <w:rPr>
                <w:rFonts w:cstheme="minorHAnsi"/>
                <w:color w:val="000000" w:themeColor="text1"/>
                <w:sz w:val="20"/>
                <w:szCs w:val="20"/>
              </w:rPr>
            </w:pPr>
            <w:r w:rsidRPr="00A67E3A">
              <w:rPr>
                <w:rFonts w:cstheme="minorHAnsi"/>
                <w:color w:val="000000" w:themeColor="text1"/>
                <w:sz w:val="20"/>
                <w:szCs w:val="20"/>
              </w:rPr>
              <w:t>(15 %)</w:t>
            </w:r>
          </w:p>
        </w:tc>
        <w:tc>
          <w:tcPr>
            <w:tcW w:w="319"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58DD1754" w14:textId="77777777" w:rsidR="007956C4" w:rsidRPr="00A67E3A" w:rsidRDefault="007956C4" w:rsidP="00BF2641">
            <w:pPr>
              <w:jc w:val="center"/>
              <w:rPr>
                <w:rFonts w:cstheme="minorHAnsi"/>
                <w:color w:val="000000" w:themeColor="text1"/>
                <w:sz w:val="20"/>
                <w:szCs w:val="20"/>
              </w:rPr>
            </w:pPr>
            <w:r w:rsidRPr="00A67E3A">
              <w:rPr>
                <w:rFonts w:cstheme="minorHAnsi"/>
                <w:color w:val="000000" w:themeColor="text1"/>
                <w:sz w:val="20"/>
                <w:szCs w:val="20"/>
              </w:rPr>
              <w:t>25</w:t>
            </w:r>
          </w:p>
        </w:tc>
      </w:tr>
      <w:tr w:rsidR="00DF4120" w:rsidRPr="00A67E3A" w14:paraId="7667A91D" w14:textId="77777777" w:rsidTr="00DF4120">
        <w:trPr>
          <w:trHeight w:val="885"/>
        </w:trPr>
        <w:tc>
          <w:tcPr>
            <w:tcW w:w="574"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447BFAF" w14:textId="77777777" w:rsidR="007956C4" w:rsidRPr="00A67E3A" w:rsidRDefault="007956C4" w:rsidP="00333718">
            <w:pPr>
              <w:jc w:val="left"/>
              <w:rPr>
                <w:rFonts w:cstheme="minorHAnsi"/>
                <w:b/>
                <w:sz w:val="20"/>
                <w:szCs w:val="20"/>
              </w:rPr>
            </w:pPr>
            <w:r w:rsidRPr="00A67E3A">
              <w:rPr>
                <w:rFonts w:cstheme="minorHAnsi"/>
                <w:b/>
                <w:sz w:val="20"/>
                <w:szCs w:val="20"/>
              </w:rPr>
              <w:t>Docenti</w:t>
            </w:r>
          </w:p>
          <w:p w14:paraId="2F918361" w14:textId="77777777" w:rsidR="007956C4" w:rsidRPr="00A67E3A" w:rsidRDefault="007956C4" w:rsidP="00333718">
            <w:pPr>
              <w:spacing w:after="0"/>
              <w:jc w:val="left"/>
              <w:rPr>
                <w:rFonts w:cstheme="minorHAnsi"/>
                <w:b/>
                <w:sz w:val="20"/>
                <w:szCs w:val="20"/>
              </w:rPr>
            </w:pPr>
            <w:r w:rsidRPr="00A67E3A">
              <w:rPr>
                <w:rFonts w:cstheme="minorHAnsi"/>
                <w:b/>
                <w:sz w:val="20"/>
                <w:szCs w:val="20"/>
              </w:rPr>
              <w:t>(podíl na celkovém počtu AP v %)</w:t>
            </w: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tcPr>
          <w:p w14:paraId="7C69DBCE" w14:textId="77777777" w:rsidR="007956C4" w:rsidRPr="00A67E3A" w:rsidRDefault="007956C4" w:rsidP="00BF2641">
            <w:pPr>
              <w:jc w:val="center"/>
              <w:rPr>
                <w:rFonts w:cstheme="minorHAnsi"/>
                <w:sz w:val="20"/>
                <w:szCs w:val="20"/>
              </w:rPr>
            </w:pPr>
            <w:r w:rsidRPr="00A67E3A">
              <w:rPr>
                <w:rFonts w:cstheme="minorHAnsi"/>
                <w:sz w:val="20"/>
                <w:szCs w:val="20"/>
              </w:rPr>
              <w:t>94</w:t>
            </w:r>
          </w:p>
          <w:p w14:paraId="04225730" w14:textId="77777777" w:rsidR="007956C4" w:rsidRPr="00A67E3A" w:rsidRDefault="007956C4" w:rsidP="00BF2641">
            <w:pPr>
              <w:jc w:val="center"/>
              <w:rPr>
                <w:rFonts w:cstheme="minorHAnsi"/>
                <w:sz w:val="20"/>
                <w:szCs w:val="20"/>
              </w:rPr>
            </w:pPr>
            <w:r w:rsidRPr="00A67E3A">
              <w:rPr>
                <w:rFonts w:cstheme="minorHAnsi"/>
                <w:sz w:val="20"/>
                <w:szCs w:val="20"/>
              </w:rPr>
              <w:t>(20,1 %)</w:t>
            </w:r>
          </w:p>
        </w:tc>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tcPr>
          <w:p w14:paraId="34778EE6" w14:textId="77777777" w:rsidR="007956C4" w:rsidRPr="00A67E3A" w:rsidRDefault="007956C4" w:rsidP="00BF2641">
            <w:pPr>
              <w:jc w:val="center"/>
              <w:rPr>
                <w:rFonts w:cstheme="minorHAnsi"/>
                <w:sz w:val="20"/>
                <w:szCs w:val="20"/>
              </w:rPr>
            </w:pPr>
            <w:r w:rsidRPr="00A67E3A">
              <w:rPr>
                <w:rFonts w:cstheme="minorHAnsi"/>
                <w:sz w:val="20"/>
                <w:szCs w:val="20"/>
              </w:rPr>
              <w:t>11,6</w:t>
            </w: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tcPr>
          <w:p w14:paraId="69B1EBD0" w14:textId="77777777" w:rsidR="007956C4" w:rsidRPr="00A67E3A" w:rsidRDefault="007956C4" w:rsidP="00BF2641">
            <w:pPr>
              <w:jc w:val="center"/>
              <w:rPr>
                <w:rFonts w:cstheme="minorHAnsi"/>
                <w:color w:val="000000" w:themeColor="text1"/>
                <w:sz w:val="20"/>
                <w:szCs w:val="20"/>
              </w:rPr>
            </w:pPr>
            <w:r w:rsidRPr="00A67E3A">
              <w:rPr>
                <w:rFonts w:cstheme="minorHAnsi"/>
                <w:color w:val="000000" w:themeColor="text1"/>
                <w:sz w:val="20"/>
                <w:szCs w:val="20"/>
              </w:rPr>
              <w:t>93,9</w:t>
            </w:r>
          </w:p>
          <w:p w14:paraId="69B077BB" w14:textId="77777777" w:rsidR="007956C4" w:rsidRPr="00A67E3A" w:rsidRDefault="007956C4" w:rsidP="00BF2641">
            <w:pPr>
              <w:jc w:val="center"/>
              <w:rPr>
                <w:rFonts w:cstheme="minorHAnsi"/>
                <w:sz w:val="20"/>
                <w:szCs w:val="20"/>
              </w:rPr>
            </w:pPr>
            <w:r w:rsidRPr="00A67E3A">
              <w:rPr>
                <w:rFonts w:cstheme="minorHAnsi"/>
                <w:color w:val="000000" w:themeColor="text1"/>
                <w:sz w:val="20"/>
                <w:szCs w:val="20"/>
              </w:rPr>
              <w:t>(19,4 %)</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tcPr>
          <w:p w14:paraId="31EE33BA" w14:textId="77777777" w:rsidR="007956C4" w:rsidRPr="00A67E3A" w:rsidRDefault="007956C4" w:rsidP="00BF2641">
            <w:pPr>
              <w:jc w:val="center"/>
              <w:rPr>
                <w:rFonts w:cstheme="minorHAnsi"/>
                <w:sz w:val="20"/>
                <w:szCs w:val="20"/>
              </w:rPr>
            </w:pPr>
            <w:r w:rsidRPr="00A67E3A">
              <w:rPr>
                <w:rFonts w:cstheme="minorHAnsi"/>
                <w:color w:val="000000" w:themeColor="text1"/>
                <w:sz w:val="20"/>
                <w:szCs w:val="20"/>
              </w:rPr>
              <w:t>11,5</w:t>
            </w:r>
          </w:p>
        </w:tc>
        <w:tc>
          <w:tcPr>
            <w:tcW w:w="401" w:type="pct"/>
            <w:tcBorders>
              <w:top w:val="single" w:sz="4" w:space="0" w:color="auto"/>
              <w:left w:val="single" w:sz="4" w:space="0" w:color="auto"/>
              <w:bottom w:val="single" w:sz="4" w:space="0" w:color="auto"/>
              <w:right w:val="single" w:sz="4" w:space="0" w:color="auto"/>
            </w:tcBorders>
            <w:shd w:val="clear" w:color="auto" w:fill="FFFFFF" w:themeFill="background1"/>
          </w:tcPr>
          <w:p w14:paraId="1A43248A" w14:textId="77777777" w:rsidR="007956C4" w:rsidRPr="00A67E3A" w:rsidRDefault="007956C4" w:rsidP="00BF2641">
            <w:pPr>
              <w:jc w:val="center"/>
              <w:rPr>
                <w:rFonts w:cstheme="minorHAnsi"/>
                <w:color w:val="000000" w:themeColor="text1"/>
                <w:sz w:val="20"/>
                <w:szCs w:val="20"/>
              </w:rPr>
            </w:pPr>
            <w:r w:rsidRPr="00A67E3A">
              <w:rPr>
                <w:rFonts w:cstheme="minorHAnsi"/>
                <w:color w:val="000000" w:themeColor="text1"/>
                <w:sz w:val="20"/>
                <w:szCs w:val="20"/>
              </w:rPr>
              <w:t>95</w:t>
            </w:r>
          </w:p>
          <w:p w14:paraId="1CDD7DEE" w14:textId="32CD33FA" w:rsidR="007956C4" w:rsidRPr="00A67E3A" w:rsidRDefault="007956C4" w:rsidP="00BF2641">
            <w:pPr>
              <w:jc w:val="center"/>
              <w:rPr>
                <w:rFonts w:cstheme="minorHAnsi"/>
                <w:sz w:val="20"/>
                <w:szCs w:val="20"/>
              </w:rPr>
            </w:pPr>
            <w:r w:rsidRPr="00A67E3A">
              <w:rPr>
                <w:rFonts w:cstheme="minorHAnsi"/>
                <w:color w:val="000000" w:themeColor="text1"/>
                <w:sz w:val="20"/>
                <w:szCs w:val="20"/>
              </w:rPr>
              <w:t>(19,7</w:t>
            </w:r>
            <w:r w:rsidR="007D18DE">
              <w:rPr>
                <w:rFonts w:cstheme="minorHAnsi"/>
                <w:color w:val="000000" w:themeColor="text1"/>
                <w:sz w:val="20"/>
                <w:szCs w:val="20"/>
              </w:rPr>
              <w:t> </w:t>
            </w:r>
            <w:r w:rsidRPr="00A67E3A">
              <w:rPr>
                <w:rFonts w:cstheme="minorHAnsi"/>
                <w:color w:val="000000" w:themeColor="text1"/>
                <w:sz w:val="20"/>
                <w:szCs w:val="20"/>
              </w:rPr>
              <w:t>%)</w:t>
            </w:r>
          </w:p>
        </w:tc>
        <w:tc>
          <w:tcPr>
            <w:tcW w:w="370" w:type="pct"/>
            <w:tcBorders>
              <w:top w:val="single" w:sz="4" w:space="0" w:color="auto"/>
              <w:left w:val="single" w:sz="4" w:space="0" w:color="auto"/>
              <w:bottom w:val="single" w:sz="4" w:space="0" w:color="auto"/>
              <w:right w:val="single" w:sz="4" w:space="0" w:color="auto"/>
            </w:tcBorders>
            <w:shd w:val="clear" w:color="auto" w:fill="FFFFFF" w:themeFill="background1"/>
          </w:tcPr>
          <w:p w14:paraId="7834C4FC" w14:textId="77777777" w:rsidR="007956C4" w:rsidRPr="00A67E3A" w:rsidRDefault="007956C4" w:rsidP="00BF2641">
            <w:pPr>
              <w:jc w:val="center"/>
              <w:rPr>
                <w:rFonts w:cstheme="minorHAnsi"/>
                <w:sz w:val="20"/>
                <w:szCs w:val="20"/>
              </w:rPr>
            </w:pPr>
            <w:r w:rsidRPr="00A67E3A">
              <w:rPr>
                <w:rFonts w:cstheme="minorHAnsi"/>
                <w:color w:val="000000" w:themeColor="text1"/>
                <w:sz w:val="20"/>
                <w:szCs w:val="20"/>
              </w:rPr>
              <w:t>12,49</w:t>
            </w:r>
          </w:p>
        </w:tc>
        <w:tc>
          <w:tcPr>
            <w:tcW w:w="384" w:type="pct"/>
            <w:tcBorders>
              <w:top w:val="single" w:sz="4" w:space="0" w:color="auto"/>
              <w:left w:val="single" w:sz="4" w:space="0" w:color="auto"/>
              <w:bottom w:val="single" w:sz="4" w:space="0" w:color="auto"/>
              <w:right w:val="single" w:sz="4" w:space="0" w:color="auto"/>
            </w:tcBorders>
            <w:shd w:val="clear" w:color="auto" w:fill="FFFFFF" w:themeFill="background1"/>
          </w:tcPr>
          <w:p w14:paraId="1B75FA39" w14:textId="77777777" w:rsidR="007956C4" w:rsidRDefault="007956C4" w:rsidP="00BF2641">
            <w:pPr>
              <w:jc w:val="center"/>
              <w:rPr>
                <w:rFonts w:cstheme="minorHAnsi"/>
                <w:color w:val="000000" w:themeColor="text1"/>
                <w:sz w:val="20"/>
                <w:szCs w:val="20"/>
              </w:rPr>
            </w:pPr>
            <w:r>
              <w:rPr>
                <w:rFonts w:cstheme="minorHAnsi"/>
                <w:color w:val="000000" w:themeColor="text1"/>
                <w:sz w:val="20"/>
                <w:szCs w:val="20"/>
              </w:rPr>
              <w:t>95,5</w:t>
            </w:r>
          </w:p>
          <w:p w14:paraId="180D2E28" w14:textId="054FCCCC" w:rsidR="007956C4" w:rsidRPr="00A67E3A" w:rsidRDefault="007956C4" w:rsidP="00BF2641">
            <w:pPr>
              <w:jc w:val="center"/>
              <w:rPr>
                <w:rFonts w:cstheme="minorHAnsi"/>
                <w:color w:val="000000" w:themeColor="text1"/>
                <w:sz w:val="20"/>
                <w:szCs w:val="20"/>
              </w:rPr>
            </w:pPr>
            <w:r>
              <w:rPr>
                <w:rFonts w:cstheme="minorHAnsi"/>
                <w:color w:val="000000" w:themeColor="text1"/>
                <w:sz w:val="20"/>
                <w:szCs w:val="20"/>
              </w:rPr>
              <w:t>(19,7</w:t>
            </w:r>
            <w:r w:rsidR="007D18DE">
              <w:rPr>
                <w:rFonts w:cstheme="minorHAnsi"/>
                <w:color w:val="000000" w:themeColor="text1"/>
                <w:sz w:val="20"/>
                <w:szCs w:val="20"/>
              </w:rPr>
              <w:t> </w:t>
            </w:r>
            <w:r>
              <w:rPr>
                <w:rFonts w:cstheme="minorHAnsi"/>
                <w:color w:val="000000" w:themeColor="text1"/>
                <w:sz w:val="20"/>
                <w:szCs w:val="20"/>
              </w:rPr>
              <w:t>%)</w:t>
            </w:r>
          </w:p>
        </w:tc>
        <w:tc>
          <w:tcPr>
            <w:tcW w:w="383" w:type="pct"/>
            <w:tcBorders>
              <w:top w:val="single" w:sz="4" w:space="0" w:color="auto"/>
              <w:left w:val="single" w:sz="4" w:space="0" w:color="auto"/>
              <w:bottom w:val="single" w:sz="4" w:space="0" w:color="auto"/>
              <w:right w:val="single" w:sz="4" w:space="0" w:color="auto"/>
            </w:tcBorders>
            <w:shd w:val="clear" w:color="auto" w:fill="FFFFFF" w:themeFill="background1"/>
          </w:tcPr>
          <w:p w14:paraId="4CB07904" w14:textId="77777777" w:rsidR="007956C4" w:rsidRPr="00A67E3A" w:rsidRDefault="007956C4" w:rsidP="00BF2641">
            <w:pPr>
              <w:jc w:val="center"/>
              <w:rPr>
                <w:rFonts w:cstheme="minorHAnsi"/>
                <w:color w:val="000000" w:themeColor="text1"/>
                <w:sz w:val="20"/>
                <w:szCs w:val="20"/>
              </w:rPr>
            </w:pPr>
            <w:r>
              <w:rPr>
                <w:rFonts w:cstheme="minorHAnsi"/>
                <w:color w:val="000000" w:themeColor="text1"/>
                <w:sz w:val="20"/>
                <w:szCs w:val="20"/>
              </w:rPr>
              <w:t>13,7</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68D12BA4" w14:textId="77777777" w:rsidR="007956C4" w:rsidRDefault="00524564" w:rsidP="00BF2641">
            <w:pPr>
              <w:jc w:val="center"/>
              <w:rPr>
                <w:rFonts w:cstheme="minorHAnsi"/>
                <w:color w:val="000000" w:themeColor="text1"/>
                <w:sz w:val="20"/>
                <w:szCs w:val="20"/>
              </w:rPr>
            </w:pPr>
            <w:r>
              <w:rPr>
                <w:rFonts w:cstheme="minorHAnsi"/>
                <w:color w:val="000000" w:themeColor="text1"/>
                <w:sz w:val="20"/>
                <w:szCs w:val="20"/>
              </w:rPr>
              <w:t>93,1</w:t>
            </w:r>
          </w:p>
          <w:p w14:paraId="350D95A0" w14:textId="617072D1" w:rsidR="00524564" w:rsidRPr="00A67E3A" w:rsidRDefault="00524564" w:rsidP="00BF2641">
            <w:pPr>
              <w:jc w:val="center"/>
              <w:rPr>
                <w:rFonts w:cstheme="minorHAnsi"/>
                <w:color w:val="000000" w:themeColor="text1"/>
                <w:sz w:val="20"/>
                <w:szCs w:val="20"/>
              </w:rPr>
            </w:pPr>
            <w:r>
              <w:rPr>
                <w:rFonts w:cstheme="minorHAnsi"/>
                <w:color w:val="000000" w:themeColor="text1"/>
                <w:sz w:val="20"/>
                <w:szCs w:val="20"/>
              </w:rPr>
              <w:t>(18,5</w:t>
            </w:r>
            <w:r w:rsidR="007D18DE">
              <w:rPr>
                <w:rFonts w:cstheme="minorHAnsi"/>
                <w:color w:val="000000" w:themeColor="text1"/>
                <w:sz w:val="20"/>
                <w:szCs w:val="20"/>
              </w:rPr>
              <w:t> </w:t>
            </w:r>
            <w:r>
              <w:rPr>
                <w:rFonts w:cstheme="minorHAnsi"/>
                <w:color w:val="000000" w:themeColor="text1"/>
                <w:sz w:val="20"/>
                <w:szCs w:val="20"/>
              </w:rPr>
              <w:t>%)</w:t>
            </w:r>
          </w:p>
        </w:tc>
        <w:tc>
          <w:tcPr>
            <w:tcW w:w="412" w:type="pct"/>
            <w:tcBorders>
              <w:top w:val="single" w:sz="4" w:space="0" w:color="auto"/>
              <w:left w:val="single" w:sz="4" w:space="0" w:color="auto"/>
              <w:bottom w:val="single" w:sz="4" w:space="0" w:color="auto"/>
              <w:right w:val="single" w:sz="4" w:space="0" w:color="auto"/>
            </w:tcBorders>
            <w:shd w:val="clear" w:color="auto" w:fill="auto"/>
          </w:tcPr>
          <w:p w14:paraId="6531F1AA" w14:textId="0D4B5D96" w:rsidR="007956C4" w:rsidRPr="00A67E3A" w:rsidRDefault="00524564" w:rsidP="00BF2641">
            <w:pPr>
              <w:jc w:val="center"/>
              <w:rPr>
                <w:rFonts w:cstheme="minorHAnsi"/>
                <w:color w:val="000000" w:themeColor="text1"/>
                <w:sz w:val="20"/>
                <w:szCs w:val="20"/>
              </w:rPr>
            </w:pPr>
            <w:r>
              <w:rPr>
                <w:rFonts w:cstheme="minorHAnsi"/>
                <w:color w:val="000000" w:themeColor="text1"/>
                <w:sz w:val="20"/>
                <w:szCs w:val="20"/>
              </w:rPr>
              <w:t>14,2</w:t>
            </w:r>
          </w:p>
        </w:tc>
        <w:tc>
          <w:tcPr>
            <w:tcW w:w="319"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810FF18" w14:textId="77777777" w:rsidR="007956C4" w:rsidRPr="00A67E3A" w:rsidRDefault="007956C4" w:rsidP="00BF2641">
            <w:pPr>
              <w:jc w:val="center"/>
              <w:rPr>
                <w:rFonts w:cstheme="minorHAnsi"/>
                <w:color w:val="000000" w:themeColor="text1"/>
                <w:sz w:val="20"/>
                <w:szCs w:val="20"/>
              </w:rPr>
            </w:pPr>
            <w:r w:rsidRPr="00A67E3A">
              <w:rPr>
                <w:rFonts w:cstheme="minorHAnsi"/>
                <w:color w:val="000000" w:themeColor="text1"/>
                <w:sz w:val="20"/>
                <w:szCs w:val="20"/>
              </w:rPr>
              <w:t>150</w:t>
            </w:r>
          </w:p>
          <w:p w14:paraId="4F170A9E" w14:textId="77777777" w:rsidR="007956C4" w:rsidRPr="00A67E3A" w:rsidRDefault="007956C4" w:rsidP="00BF2641">
            <w:pPr>
              <w:jc w:val="center"/>
              <w:rPr>
                <w:rFonts w:cstheme="minorHAnsi"/>
                <w:color w:val="000000" w:themeColor="text1"/>
                <w:sz w:val="20"/>
                <w:szCs w:val="20"/>
              </w:rPr>
            </w:pPr>
            <w:r w:rsidRPr="00A67E3A">
              <w:rPr>
                <w:rFonts w:cstheme="minorHAnsi"/>
                <w:color w:val="000000" w:themeColor="text1"/>
                <w:sz w:val="20"/>
                <w:szCs w:val="20"/>
              </w:rPr>
              <w:t>(30 %)</w:t>
            </w:r>
          </w:p>
        </w:tc>
        <w:tc>
          <w:tcPr>
            <w:tcW w:w="319"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1FF3381" w14:textId="77777777" w:rsidR="007956C4" w:rsidRPr="00A67E3A" w:rsidRDefault="007956C4" w:rsidP="00BF2641">
            <w:pPr>
              <w:jc w:val="center"/>
              <w:rPr>
                <w:rFonts w:cstheme="minorHAnsi"/>
                <w:color w:val="000000" w:themeColor="text1"/>
                <w:sz w:val="20"/>
                <w:szCs w:val="20"/>
              </w:rPr>
            </w:pPr>
            <w:r w:rsidRPr="00A67E3A">
              <w:rPr>
                <w:rFonts w:cstheme="minorHAnsi"/>
                <w:color w:val="000000" w:themeColor="text1"/>
                <w:sz w:val="20"/>
                <w:szCs w:val="20"/>
              </w:rPr>
              <w:t>40</w:t>
            </w:r>
          </w:p>
        </w:tc>
      </w:tr>
      <w:tr w:rsidR="00DF4120" w:rsidRPr="00A67E3A" w14:paraId="4ECDC1EB" w14:textId="77777777" w:rsidTr="00DF4120">
        <w:trPr>
          <w:trHeight w:val="1041"/>
        </w:trPr>
        <w:tc>
          <w:tcPr>
            <w:tcW w:w="574"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1CFA1CB" w14:textId="77777777" w:rsidR="007956C4" w:rsidRPr="00A67E3A" w:rsidRDefault="007956C4" w:rsidP="00333718">
            <w:pPr>
              <w:jc w:val="left"/>
              <w:rPr>
                <w:rFonts w:cstheme="minorHAnsi"/>
                <w:b/>
                <w:sz w:val="20"/>
                <w:szCs w:val="20"/>
              </w:rPr>
            </w:pPr>
            <w:r w:rsidRPr="00A67E3A">
              <w:rPr>
                <w:rFonts w:cstheme="minorHAnsi"/>
                <w:b/>
                <w:sz w:val="20"/>
                <w:szCs w:val="20"/>
              </w:rPr>
              <w:t>AP celkem, z toho AP cizinci celkem</w:t>
            </w:r>
          </w:p>
          <w:p w14:paraId="157E9DB9" w14:textId="77777777" w:rsidR="007956C4" w:rsidRPr="00A67E3A" w:rsidRDefault="007956C4" w:rsidP="00333718">
            <w:pPr>
              <w:spacing w:after="0"/>
              <w:jc w:val="left"/>
              <w:rPr>
                <w:rFonts w:cstheme="minorHAnsi"/>
                <w:b/>
                <w:sz w:val="20"/>
                <w:szCs w:val="20"/>
              </w:rPr>
            </w:pPr>
            <w:r w:rsidRPr="00A67E3A">
              <w:rPr>
                <w:rFonts w:cstheme="minorHAnsi"/>
                <w:b/>
                <w:sz w:val="20"/>
                <w:szCs w:val="20"/>
              </w:rPr>
              <w:t>(podíl AP cizinců na celkovém počtu AP v %)</w:t>
            </w: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tcPr>
          <w:p w14:paraId="357585CC" w14:textId="77777777" w:rsidR="007956C4" w:rsidRPr="00A67E3A" w:rsidRDefault="007956C4" w:rsidP="00BF2641">
            <w:pPr>
              <w:jc w:val="center"/>
              <w:rPr>
                <w:rFonts w:cstheme="minorHAnsi"/>
                <w:b/>
                <w:sz w:val="20"/>
                <w:szCs w:val="20"/>
              </w:rPr>
            </w:pPr>
            <w:r w:rsidRPr="00A67E3A">
              <w:rPr>
                <w:rFonts w:cstheme="minorHAnsi"/>
                <w:b/>
                <w:sz w:val="20"/>
                <w:szCs w:val="20"/>
              </w:rPr>
              <w:t>466,7</w:t>
            </w:r>
          </w:p>
        </w:tc>
        <w:tc>
          <w:tcPr>
            <w:tcW w:w="319" w:type="pct"/>
            <w:tcBorders>
              <w:top w:val="single" w:sz="4" w:space="0" w:color="auto"/>
              <w:left w:val="single" w:sz="4" w:space="0" w:color="auto"/>
              <w:bottom w:val="single" w:sz="4" w:space="0" w:color="auto"/>
              <w:right w:val="single" w:sz="4" w:space="0" w:color="auto"/>
            </w:tcBorders>
            <w:shd w:val="clear" w:color="auto" w:fill="FFFFFF" w:themeFill="background1"/>
          </w:tcPr>
          <w:p w14:paraId="789AA771" w14:textId="77777777" w:rsidR="007956C4" w:rsidRPr="00A67E3A" w:rsidRDefault="007956C4" w:rsidP="00BF2641">
            <w:pPr>
              <w:jc w:val="center"/>
              <w:rPr>
                <w:rFonts w:cstheme="minorHAnsi"/>
                <w:b/>
                <w:sz w:val="20"/>
                <w:szCs w:val="20"/>
              </w:rPr>
            </w:pPr>
            <w:r w:rsidRPr="00A67E3A">
              <w:rPr>
                <w:rFonts w:cstheme="minorHAnsi"/>
                <w:b/>
                <w:sz w:val="20"/>
                <w:szCs w:val="20"/>
              </w:rPr>
              <w:t>49</w:t>
            </w:r>
          </w:p>
          <w:p w14:paraId="60168D10" w14:textId="77777777" w:rsidR="007956C4" w:rsidRPr="00A67E3A" w:rsidRDefault="007956C4" w:rsidP="00BF2641">
            <w:pPr>
              <w:jc w:val="center"/>
              <w:rPr>
                <w:rFonts w:cstheme="minorHAnsi"/>
                <w:b/>
                <w:sz w:val="20"/>
                <w:szCs w:val="20"/>
              </w:rPr>
            </w:pPr>
          </w:p>
          <w:p w14:paraId="5C2E981F" w14:textId="77777777" w:rsidR="007956C4" w:rsidRPr="00A67E3A" w:rsidRDefault="007956C4" w:rsidP="00BF2641">
            <w:pPr>
              <w:rPr>
                <w:rFonts w:cstheme="minorHAnsi"/>
                <w:sz w:val="20"/>
                <w:szCs w:val="20"/>
              </w:rPr>
            </w:pPr>
            <w:r w:rsidRPr="00A67E3A">
              <w:rPr>
                <w:rFonts w:cstheme="minorHAnsi"/>
                <w:sz w:val="20"/>
                <w:szCs w:val="20"/>
              </w:rPr>
              <w:t>(10 %)</w:t>
            </w: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tcPr>
          <w:p w14:paraId="028EBA07" w14:textId="77777777" w:rsidR="007956C4" w:rsidRPr="00A67E3A" w:rsidRDefault="007956C4" w:rsidP="00BF2641">
            <w:pPr>
              <w:jc w:val="center"/>
              <w:rPr>
                <w:rFonts w:cstheme="minorHAnsi"/>
                <w:b/>
                <w:sz w:val="20"/>
                <w:szCs w:val="20"/>
              </w:rPr>
            </w:pPr>
            <w:r w:rsidRPr="00A67E3A">
              <w:rPr>
                <w:rFonts w:cstheme="minorHAnsi"/>
                <w:b/>
                <w:color w:val="000000" w:themeColor="text1"/>
                <w:sz w:val="20"/>
                <w:szCs w:val="20"/>
              </w:rPr>
              <w:t>483,1</w:t>
            </w:r>
          </w:p>
        </w:tc>
        <w:tc>
          <w:tcPr>
            <w:tcW w:w="386" w:type="pct"/>
            <w:tcBorders>
              <w:top w:val="single" w:sz="4" w:space="0" w:color="auto"/>
              <w:left w:val="single" w:sz="4" w:space="0" w:color="auto"/>
              <w:bottom w:val="single" w:sz="4" w:space="0" w:color="auto"/>
              <w:right w:val="single" w:sz="4" w:space="0" w:color="auto"/>
            </w:tcBorders>
            <w:shd w:val="clear" w:color="auto" w:fill="FFFFFF" w:themeFill="background1"/>
          </w:tcPr>
          <w:p w14:paraId="38834D13" w14:textId="77777777" w:rsidR="007956C4" w:rsidRPr="00A67E3A" w:rsidRDefault="007956C4" w:rsidP="00BF2641">
            <w:pPr>
              <w:jc w:val="center"/>
              <w:rPr>
                <w:rFonts w:cstheme="minorHAnsi"/>
                <w:b/>
                <w:color w:val="000000" w:themeColor="text1"/>
                <w:sz w:val="20"/>
                <w:szCs w:val="20"/>
              </w:rPr>
            </w:pPr>
            <w:r w:rsidRPr="00A67E3A">
              <w:rPr>
                <w:rFonts w:cstheme="minorHAnsi"/>
                <w:b/>
                <w:color w:val="000000" w:themeColor="text1"/>
                <w:sz w:val="20"/>
                <w:szCs w:val="20"/>
              </w:rPr>
              <w:t>52,7</w:t>
            </w:r>
          </w:p>
          <w:p w14:paraId="2030A407" w14:textId="77777777" w:rsidR="007956C4" w:rsidRPr="00A67E3A" w:rsidRDefault="007956C4" w:rsidP="00BF2641">
            <w:pPr>
              <w:jc w:val="center"/>
              <w:rPr>
                <w:rFonts w:cstheme="minorHAnsi"/>
                <w:b/>
                <w:color w:val="000000" w:themeColor="text1"/>
                <w:sz w:val="20"/>
                <w:szCs w:val="20"/>
              </w:rPr>
            </w:pPr>
          </w:p>
          <w:p w14:paraId="05116E06" w14:textId="77777777" w:rsidR="007956C4" w:rsidRPr="00A67E3A" w:rsidRDefault="007956C4" w:rsidP="00BF2641">
            <w:pPr>
              <w:rPr>
                <w:rFonts w:cstheme="minorHAnsi"/>
                <w:b/>
                <w:sz w:val="20"/>
                <w:szCs w:val="20"/>
              </w:rPr>
            </w:pPr>
            <w:r w:rsidRPr="00A67E3A">
              <w:rPr>
                <w:rFonts w:cstheme="minorHAnsi"/>
                <w:color w:val="000000" w:themeColor="text1"/>
                <w:sz w:val="20"/>
                <w:szCs w:val="20"/>
              </w:rPr>
              <w:t>(10,9 %)</w:t>
            </w:r>
          </w:p>
        </w:tc>
        <w:tc>
          <w:tcPr>
            <w:tcW w:w="401" w:type="pct"/>
            <w:tcBorders>
              <w:top w:val="single" w:sz="4" w:space="0" w:color="auto"/>
              <w:left w:val="single" w:sz="4" w:space="0" w:color="auto"/>
              <w:bottom w:val="single" w:sz="4" w:space="0" w:color="auto"/>
              <w:right w:val="single" w:sz="4" w:space="0" w:color="auto"/>
            </w:tcBorders>
            <w:shd w:val="clear" w:color="auto" w:fill="FFFFFF" w:themeFill="background1"/>
          </w:tcPr>
          <w:p w14:paraId="08B6889E" w14:textId="77777777" w:rsidR="007956C4" w:rsidRPr="00A67E3A" w:rsidRDefault="007956C4" w:rsidP="00BF2641">
            <w:pPr>
              <w:jc w:val="center"/>
              <w:rPr>
                <w:rFonts w:cstheme="minorHAnsi"/>
                <w:b/>
                <w:sz w:val="20"/>
                <w:szCs w:val="20"/>
              </w:rPr>
            </w:pPr>
            <w:r w:rsidRPr="00A67E3A">
              <w:rPr>
                <w:rFonts w:cstheme="minorHAnsi"/>
                <w:b/>
                <w:color w:val="000000" w:themeColor="text1"/>
                <w:sz w:val="20"/>
                <w:szCs w:val="20"/>
              </w:rPr>
              <w:t>482,5</w:t>
            </w:r>
          </w:p>
        </w:tc>
        <w:tc>
          <w:tcPr>
            <w:tcW w:w="370" w:type="pct"/>
            <w:tcBorders>
              <w:top w:val="single" w:sz="4" w:space="0" w:color="auto"/>
              <w:left w:val="single" w:sz="4" w:space="0" w:color="auto"/>
              <w:bottom w:val="single" w:sz="4" w:space="0" w:color="auto"/>
              <w:right w:val="single" w:sz="4" w:space="0" w:color="auto"/>
            </w:tcBorders>
            <w:shd w:val="clear" w:color="auto" w:fill="FFFFFF" w:themeFill="background1"/>
          </w:tcPr>
          <w:p w14:paraId="5DA3BDDC" w14:textId="77777777" w:rsidR="007956C4" w:rsidRPr="00A67E3A" w:rsidRDefault="007956C4" w:rsidP="00BF2641">
            <w:pPr>
              <w:rPr>
                <w:rFonts w:cstheme="minorHAnsi"/>
                <w:b/>
                <w:color w:val="000000" w:themeColor="text1"/>
                <w:sz w:val="20"/>
                <w:szCs w:val="20"/>
              </w:rPr>
            </w:pPr>
            <w:r w:rsidRPr="00A67E3A">
              <w:rPr>
                <w:rFonts w:cstheme="minorHAnsi"/>
                <w:b/>
                <w:color w:val="000000" w:themeColor="text1"/>
                <w:sz w:val="20"/>
                <w:szCs w:val="20"/>
              </w:rPr>
              <w:t>53,3</w:t>
            </w:r>
          </w:p>
          <w:p w14:paraId="6DB77E0E" w14:textId="77777777" w:rsidR="007956C4" w:rsidRPr="00A67E3A" w:rsidRDefault="007956C4" w:rsidP="00BF2641">
            <w:pPr>
              <w:rPr>
                <w:rFonts w:cstheme="minorHAnsi"/>
                <w:b/>
                <w:color w:val="000000" w:themeColor="text1"/>
                <w:sz w:val="20"/>
                <w:szCs w:val="20"/>
              </w:rPr>
            </w:pPr>
          </w:p>
          <w:p w14:paraId="336BD6D3" w14:textId="77777777" w:rsidR="007956C4" w:rsidRPr="00A67E3A" w:rsidRDefault="007956C4" w:rsidP="00BF2641">
            <w:pPr>
              <w:rPr>
                <w:rFonts w:cstheme="minorHAnsi"/>
                <w:color w:val="000000" w:themeColor="text1"/>
                <w:sz w:val="20"/>
                <w:szCs w:val="20"/>
              </w:rPr>
            </w:pPr>
            <w:r w:rsidRPr="00A67E3A">
              <w:rPr>
                <w:rFonts w:cstheme="minorHAnsi"/>
                <w:color w:val="000000" w:themeColor="text1"/>
                <w:sz w:val="20"/>
                <w:szCs w:val="20"/>
              </w:rPr>
              <w:t>(11 %)</w:t>
            </w:r>
          </w:p>
          <w:p w14:paraId="4B1D1A51" w14:textId="77777777" w:rsidR="007956C4" w:rsidRPr="00A67E3A" w:rsidRDefault="007956C4" w:rsidP="00BF2641">
            <w:pPr>
              <w:rPr>
                <w:rFonts w:cstheme="minorHAnsi"/>
                <w:sz w:val="20"/>
                <w:szCs w:val="20"/>
              </w:rPr>
            </w:pPr>
          </w:p>
        </w:tc>
        <w:tc>
          <w:tcPr>
            <w:tcW w:w="384" w:type="pct"/>
            <w:tcBorders>
              <w:top w:val="single" w:sz="4" w:space="0" w:color="auto"/>
              <w:left w:val="single" w:sz="4" w:space="0" w:color="auto"/>
              <w:bottom w:val="single" w:sz="4" w:space="0" w:color="auto"/>
              <w:right w:val="single" w:sz="4" w:space="0" w:color="auto"/>
            </w:tcBorders>
            <w:shd w:val="clear" w:color="auto" w:fill="FFFFFF" w:themeFill="background1"/>
          </w:tcPr>
          <w:p w14:paraId="36878213" w14:textId="77777777" w:rsidR="007956C4" w:rsidRPr="00A67E3A" w:rsidRDefault="007956C4" w:rsidP="00BF2641">
            <w:pPr>
              <w:jc w:val="center"/>
              <w:rPr>
                <w:rFonts w:cstheme="minorHAnsi"/>
                <w:b/>
                <w:color w:val="000000" w:themeColor="text1"/>
                <w:sz w:val="20"/>
                <w:szCs w:val="20"/>
              </w:rPr>
            </w:pPr>
            <w:r>
              <w:rPr>
                <w:rFonts w:cstheme="minorHAnsi"/>
                <w:b/>
                <w:color w:val="000000" w:themeColor="text1"/>
                <w:sz w:val="20"/>
                <w:szCs w:val="20"/>
              </w:rPr>
              <w:t>486</w:t>
            </w:r>
          </w:p>
        </w:tc>
        <w:tc>
          <w:tcPr>
            <w:tcW w:w="383" w:type="pct"/>
            <w:tcBorders>
              <w:top w:val="single" w:sz="4" w:space="0" w:color="auto"/>
              <w:left w:val="single" w:sz="4" w:space="0" w:color="auto"/>
              <w:bottom w:val="single" w:sz="4" w:space="0" w:color="auto"/>
              <w:right w:val="single" w:sz="4" w:space="0" w:color="auto"/>
            </w:tcBorders>
            <w:shd w:val="clear" w:color="auto" w:fill="auto"/>
          </w:tcPr>
          <w:p w14:paraId="0795D4EB" w14:textId="77777777" w:rsidR="007956C4" w:rsidRDefault="007956C4" w:rsidP="00BF2641">
            <w:pPr>
              <w:rPr>
                <w:rFonts w:cstheme="minorHAnsi"/>
                <w:b/>
                <w:color w:val="000000" w:themeColor="text1"/>
                <w:sz w:val="20"/>
                <w:szCs w:val="20"/>
              </w:rPr>
            </w:pPr>
            <w:r w:rsidRPr="00BB24D8">
              <w:rPr>
                <w:rFonts w:cstheme="minorHAnsi"/>
                <w:b/>
                <w:color w:val="000000" w:themeColor="text1"/>
                <w:sz w:val="20"/>
                <w:szCs w:val="20"/>
              </w:rPr>
              <w:t>52,4</w:t>
            </w:r>
          </w:p>
          <w:p w14:paraId="1A15EFD3" w14:textId="77777777" w:rsidR="007956C4" w:rsidRDefault="007956C4" w:rsidP="00BF2641">
            <w:pPr>
              <w:rPr>
                <w:rFonts w:cstheme="minorHAnsi"/>
                <w:b/>
                <w:color w:val="000000" w:themeColor="text1"/>
                <w:sz w:val="20"/>
                <w:szCs w:val="20"/>
                <w:highlight w:val="yellow"/>
              </w:rPr>
            </w:pPr>
          </w:p>
          <w:p w14:paraId="569E2AD2" w14:textId="77777777" w:rsidR="007956C4" w:rsidRPr="00BB24D8" w:rsidRDefault="007956C4" w:rsidP="00BF2641">
            <w:pPr>
              <w:rPr>
                <w:rFonts w:cstheme="minorHAnsi"/>
                <w:color w:val="000000" w:themeColor="text1"/>
                <w:sz w:val="20"/>
                <w:szCs w:val="20"/>
                <w:highlight w:val="yellow"/>
              </w:rPr>
            </w:pPr>
            <w:r w:rsidRPr="00BB24D8">
              <w:rPr>
                <w:rFonts w:cstheme="minorHAnsi"/>
                <w:color w:val="000000" w:themeColor="text1"/>
                <w:sz w:val="20"/>
                <w:szCs w:val="20"/>
              </w:rPr>
              <w:t>(10,8 %)</w:t>
            </w:r>
          </w:p>
        </w:tc>
        <w:tc>
          <w:tcPr>
            <w:tcW w:w="362" w:type="pct"/>
            <w:tcBorders>
              <w:top w:val="single" w:sz="4" w:space="0" w:color="auto"/>
              <w:left w:val="single" w:sz="4" w:space="0" w:color="auto"/>
              <w:bottom w:val="single" w:sz="4" w:space="0" w:color="auto"/>
              <w:right w:val="single" w:sz="4" w:space="0" w:color="auto"/>
            </w:tcBorders>
            <w:shd w:val="clear" w:color="auto" w:fill="auto"/>
          </w:tcPr>
          <w:p w14:paraId="7823D0BE" w14:textId="77777777" w:rsidR="007956C4" w:rsidRDefault="00524564" w:rsidP="00BF2641">
            <w:pPr>
              <w:jc w:val="center"/>
              <w:rPr>
                <w:rFonts w:cstheme="minorHAnsi"/>
                <w:b/>
                <w:color w:val="000000" w:themeColor="text1"/>
                <w:sz w:val="20"/>
                <w:szCs w:val="20"/>
              </w:rPr>
            </w:pPr>
            <w:r>
              <w:rPr>
                <w:rFonts w:cstheme="minorHAnsi"/>
                <w:b/>
                <w:color w:val="000000" w:themeColor="text1"/>
                <w:sz w:val="20"/>
                <w:szCs w:val="20"/>
              </w:rPr>
              <w:t>502,9</w:t>
            </w:r>
          </w:p>
          <w:p w14:paraId="16A81DC9" w14:textId="77777777" w:rsidR="00524564" w:rsidRDefault="00524564" w:rsidP="00BF2641">
            <w:pPr>
              <w:jc w:val="center"/>
              <w:rPr>
                <w:rFonts w:cstheme="minorHAnsi"/>
                <w:b/>
                <w:color w:val="000000" w:themeColor="text1"/>
                <w:sz w:val="20"/>
                <w:szCs w:val="20"/>
              </w:rPr>
            </w:pPr>
          </w:p>
          <w:p w14:paraId="0CDDAAD6" w14:textId="3F3219E8" w:rsidR="00524564" w:rsidRPr="00A67E3A" w:rsidRDefault="00524564" w:rsidP="00BF2641">
            <w:pPr>
              <w:jc w:val="center"/>
              <w:rPr>
                <w:rFonts w:cstheme="minorHAnsi"/>
                <w:b/>
                <w:color w:val="000000" w:themeColor="text1"/>
                <w:sz w:val="20"/>
                <w:szCs w:val="20"/>
              </w:rPr>
            </w:pPr>
          </w:p>
        </w:tc>
        <w:tc>
          <w:tcPr>
            <w:tcW w:w="412" w:type="pct"/>
            <w:tcBorders>
              <w:top w:val="single" w:sz="4" w:space="0" w:color="auto"/>
              <w:left w:val="single" w:sz="4" w:space="0" w:color="auto"/>
              <w:bottom w:val="single" w:sz="4" w:space="0" w:color="auto"/>
              <w:right w:val="single" w:sz="4" w:space="0" w:color="auto"/>
            </w:tcBorders>
            <w:shd w:val="clear" w:color="auto" w:fill="auto"/>
          </w:tcPr>
          <w:p w14:paraId="4F2F1756" w14:textId="77777777" w:rsidR="007956C4" w:rsidRDefault="00DF4120" w:rsidP="00BF2641">
            <w:pPr>
              <w:rPr>
                <w:rFonts w:cstheme="minorHAnsi"/>
                <w:b/>
                <w:color w:val="000000" w:themeColor="text1"/>
                <w:sz w:val="20"/>
                <w:szCs w:val="20"/>
              </w:rPr>
            </w:pPr>
            <w:r>
              <w:rPr>
                <w:rFonts w:cstheme="minorHAnsi"/>
                <w:b/>
                <w:color w:val="000000" w:themeColor="text1"/>
                <w:sz w:val="20"/>
                <w:szCs w:val="20"/>
              </w:rPr>
              <w:t>58,7</w:t>
            </w:r>
          </w:p>
          <w:p w14:paraId="6159FB2F" w14:textId="77777777" w:rsidR="00DF4120" w:rsidRDefault="00DF4120" w:rsidP="00BF2641">
            <w:pPr>
              <w:rPr>
                <w:rFonts w:cstheme="minorHAnsi"/>
                <w:b/>
                <w:color w:val="000000" w:themeColor="text1"/>
                <w:sz w:val="20"/>
                <w:szCs w:val="20"/>
              </w:rPr>
            </w:pPr>
          </w:p>
          <w:p w14:paraId="3CC0D5AF" w14:textId="54061449" w:rsidR="00DF4120" w:rsidRPr="00A67E3A" w:rsidRDefault="00DF4120" w:rsidP="00BF2641">
            <w:pPr>
              <w:rPr>
                <w:rFonts w:cstheme="minorHAnsi"/>
                <w:b/>
                <w:color w:val="000000" w:themeColor="text1"/>
                <w:sz w:val="20"/>
                <w:szCs w:val="20"/>
              </w:rPr>
            </w:pPr>
            <w:r>
              <w:rPr>
                <w:rFonts w:cstheme="minorHAnsi"/>
                <w:b/>
                <w:color w:val="000000" w:themeColor="text1"/>
                <w:sz w:val="20"/>
                <w:szCs w:val="20"/>
              </w:rPr>
              <w:t>(11,8 %)</w:t>
            </w:r>
          </w:p>
        </w:tc>
        <w:tc>
          <w:tcPr>
            <w:tcW w:w="319" w:type="pct"/>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14:paraId="4CD26D72" w14:textId="77777777" w:rsidR="007956C4" w:rsidRPr="00A67E3A" w:rsidRDefault="007956C4" w:rsidP="00BF2641">
            <w:pPr>
              <w:jc w:val="center"/>
              <w:rPr>
                <w:rFonts w:cstheme="minorHAnsi"/>
                <w:b/>
                <w:color w:val="000000" w:themeColor="text1"/>
                <w:sz w:val="20"/>
                <w:szCs w:val="20"/>
              </w:rPr>
            </w:pPr>
            <w:r w:rsidRPr="00A67E3A">
              <w:rPr>
                <w:rFonts w:cstheme="minorHAnsi"/>
                <w:b/>
                <w:color w:val="000000" w:themeColor="text1"/>
                <w:sz w:val="20"/>
                <w:szCs w:val="20"/>
              </w:rPr>
              <w:t>500</w:t>
            </w:r>
          </w:p>
        </w:tc>
        <w:tc>
          <w:tcPr>
            <w:tcW w:w="319" w:type="pct"/>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BD8435" w14:textId="77777777" w:rsidR="007956C4" w:rsidRPr="00A67E3A" w:rsidRDefault="007956C4" w:rsidP="00BF2641">
            <w:pPr>
              <w:jc w:val="center"/>
              <w:rPr>
                <w:rFonts w:cstheme="minorHAnsi"/>
                <w:b/>
                <w:color w:val="000000" w:themeColor="text1"/>
                <w:sz w:val="20"/>
                <w:szCs w:val="20"/>
              </w:rPr>
            </w:pPr>
            <w:r w:rsidRPr="00A67E3A">
              <w:rPr>
                <w:rFonts w:cstheme="minorHAnsi"/>
                <w:b/>
                <w:color w:val="000000" w:themeColor="text1"/>
                <w:sz w:val="20"/>
                <w:szCs w:val="20"/>
              </w:rPr>
              <w:t>75</w:t>
            </w:r>
          </w:p>
          <w:p w14:paraId="6485BE44" w14:textId="77777777" w:rsidR="007956C4" w:rsidRPr="00A67E3A" w:rsidRDefault="007956C4" w:rsidP="00BF2641">
            <w:pPr>
              <w:jc w:val="center"/>
              <w:rPr>
                <w:rFonts w:cstheme="minorHAnsi"/>
                <w:b/>
                <w:color w:val="000000" w:themeColor="text1"/>
                <w:sz w:val="20"/>
                <w:szCs w:val="20"/>
              </w:rPr>
            </w:pPr>
          </w:p>
          <w:p w14:paraId="79E12ECF" w14:textId="77777777" w:rsidR="007956C4" w:rsidRPr="00A67E3A" w:rsidRDefault="007956C4" w:rsidP="00BF2641">
            <w:pPr>
              <w:rPr>
                <w:rFonts w:cstheme="minorHAnsi"/>
                <w:color w:val="000000" w:themeColor="text1"/>
                <w:sz w:val="20"/>
                <w:szCs w:val="20"/>
              </w:rPr>
            </w:pPr>
            <w:r w:rsidRPr="00A67E3A">
              <w:rPr>
                <w:rFonts w:cstheme="minorHAnsi"/>
                <w:color w:val="000000" w:themeColor="text1"/>
                <w:sz w:val="20"/>
                <w:szCs w:val="20"/>
              </w:rPr>
              <w:t>(15 %)</w:t>
            </w:r>
          </w:p>
        </w:tc>
      </w:tr>
      <w:tr w:rsidR="007956C4" w:rsidRPr="00A67E3A" w14:paraId="110CFA76" w14:textId="77777777" w:rsidTr="00DF4120">
        <w:trPr>
          <w:trHeight w:val="830"/>
        </w:trPr>
        <w:tc>
          <w:tcPr>
            <w:tcW w:w="574"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69544FD" w14:textId="77777777" w:rsidR="007956C4" w:rsidRPr="00A67E3A" w:rsidRDefault="007956C4" w:rsidP="00333718">
            <w:pPr>
              <w:spacing w:after="0"/>
              <w:jc w:val="left"/>
              <w:rPr>
                <w:rFonts w:cstheme="minorHAnsi"/>
                <w:b/>
                <w:sz w:val="20"/>
                <w:szCs w:val="20"/>
              </w:rPr>
            </w:pPr>
            <w:r w:rsidRPr="00A67E3A">
              <w:rPr>
                <w:rFonts w:cstheme="minorHAnsi"/>
                <w:b/>
                <w:sz w:val="20"/>
                <w:szCs w:val="20"/>
              </w:rPr>
              <w:t>Vědečtí pracovníci celkem</w:t>
            </w:r>
          </w:p>
        </w:tc>
        <w:tc>
          <w:tcPr>
            <w:tcW w:w="70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8477F9" w14:textId="77777777" w:rsidR="007956C4" w:rsidRPr="00A67E3A" w:rsidRDefault="007956C4" w:rsidP="00BF2641">
            <w:pPr>
              <w:jc w:val="center"/>
              <w:rPr>
                <w:rFonts w:cstheme="minorHAnsi"/>
                <w:sz w:val="20"/>
                <w:szCs w:val="20"/>
              </w:rPr>
            </w:pPr>
            <w:r w:rsidRPr="00A67E3A">
              <w:rPr>
                <w:rFonts w:cstheme="minorHAnsi"/>
                <w:sz w:val="20"/>
                <w:szCs w:val="20"/>
              </w:rPr>
              <w:t>95</w:t>
            </w:r>
          </w:p>
        </w:tc>
        <w:tc>
          <w:tcPr>
            <w:tcW w:w="77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FB7208" w14:textId="77777777" w:rsidR="007956C4" w:rsidRPr="00A67E3A" w:rsidRDefault="007956C4" w:rsidP="00BF2641">
            <w:pPr>
              <w:jc w:val="center"/>
              <w:rPr>
                <w:rFonts w:cstheme="minorHAnsi"/>
                <w:sz w:val="20"/>
                <w:szCs w:val="20"/>
              </w:rPr>
            </w:pPr>
            <w:r w:rsidRPr="00A67E3A">
              <w:rPr>
                <w:rFonts w:cstheme="minorHAnsi"/>
                <w:color w:val="000000" w:themeColor="text1"/>
                <w:sz w:val="20"/>
                <w:szCs w:val="20"/>
              </w:rPr>
              <w:t>96,5</w:t>
            </w:r>
          </w:p>
        </w:tc>
        <w:tc>
          <w:tcPr>
            <w:tcW w:w="77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52904C" w14:textId="77777777" w:rsidR="007956C4" w:rsidRPr="00A67E3A" w:rsidRDefault="007956C4" w:rsidP="00BF2641">
            <w:pPr>
              <w:jc w:val="center"/>
              <w:rPr>
                <w:rFonts w:cstheme="minorHAnsi"/>
                <w:sz w:val="20"/>
                <w:szCs w:val="20"/>
              </w:rPr>
            </w:pPr>
            <w:r w:rsidRPr="00A67E3A">
              <w:rPr>
                <w:rFonts w:cstheme="minorHAnsi"/>
                <w:color w:val="000000" w:themeColor="text1"/>
                <w:sz w:val="20"/>
                <w:szCs w:val="20"/>
              </w:rPr>
              <w:t>97</w:t>
            </w:r>
          </w:p>
        </w:tc>
        <w:tc>
          <w:tcPr>
            <w:tcW w:w="767"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7682F6" w14:textId="77777777" w:rsidR="007956C4" w:rsidRPr="00A67E3A" w:rsidRDefault="007956C4" w:rsidP="00BF2641">
            <w:pPr>
              <w:jc w:val="center"/>
              <w:rPr>
                <w:rFonts w:cstheme="minorHAnsi"/>
                <w:color w:val="000000" w:themeColor="text1"/>
                <w:sz w:val="20"/>
                <w:szCs w:val="20"/>
              </w:rPr>
            </w:pPr>
            <w:r>
              <w:rPr>
                <w:rFonts w:cstheme="minorHAnsi"/>
                <w:color w:val="000000" w:themeColor="text1"/>
                <w:sz w:val="20"/>
                <w:szCs w:val="20"/>
              </w:rPr>
              <w:t>95</w:t>
            </w:r>
          </w:p>
        </w:tc>
        <w:tc>
          <w:tcPr>
            <w:tcW w:w="77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8AD88E" w14:textId="25F828BC" w:rsidR="007956C4" w:rsidRPr="00A67E3A" w:rsidRDefault="00524564" w:rsidP="00BF2641">
            <w:pPr>
              <w:jc w:val="center"/>
              <w:rPr>
                <w:rFonts w:cstheme="minorHAnsi"/>
                <w:color w:val="000000" w:themeColor="text1"/>
                <w:sz w:val="20"/>
                <w:szCs w:val="20"/>
              </w:rPr>
            </w:pPr>
            <w:r>
              <w:rPr>
                <w:rFonts w:cstheme="minorHAnsi"/>
                <w:color w:val="000000" w:themeColor="text1"/>
                <w:sz w:val="20"/>
                <w:szCs w:val="20"/>
              </w:rPr>
              <w:t>93,4</w:t>
            </w:r>
          </w:p>
        </w:tc>
        <w:tc>
          <w:tcPr>
            <w:tcW w:w="638" w:type="pct"/>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78A29A79" w14:textId="77777777" w:rsidR="007956C4" w:rsidRPr="00A67E3A" w:rsidRDefault="007956C4" w:rsidP="00BF2641">
            <w:pPr>
              <w:jc w:val="center"/>
              <w:rPr>
                <w:rFonts w:cstheme="minorHAnsi"/>
                <w:color w:val="000000" w:themeColor="text1"/>
                <w:sz w:val="20"/>
                <w:szCs w:val="20"/>
              </w:rPr>
            </w:pPr>
            <w:r w:rsidRPr="00A67E3A">
              <w:rPr>
                <w:rFonts w:cstheme="minorHAnsi"/>
                <w:color w:val="000000" w:themeColor="text1"/>
                <w:sz w:val="20"/>
                <w:szCs w:val="20"/>
              </w:rPr>
              <w:t>150</w:t>
            </w:r>
          </w:p>
        </w:tc>
      </w:tr>
      <w:tr w:rsidR="007956C4" w:rsidRPr="00A67E3A" w14:paraId="4A21F95B" w14:textId="77777777" w:rsidTr="00DF4120">
        <w:trPr>
          <w:trHeight w:val="414"/>
        </w:trPr>
        <w:tc>
          <w:tcPr>
            <w:tcW w:w="574"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9F146ED" w14:textId="1B05A2CF" w:rsidR="007956C4" w:rsidRPr="00A67E3A" w:rsidRDefault="007956C4" w:rsidP="00333718">
            <w:pPr>
              <w:spacing w:after="0"/>
              <w:jc w:val="left"/>
              <w:rPr>
                <w:rFonts w:cstheme="minorHAnsi"/>
                <w:b/>
                <w:sz w:val="20"/>
                <w:szCs w:val="20"/>
              </w:rPr>
            </w:pPr>
            <w:r w:rsidRPr="00A67E3A">
              <w:rPr>
                <w:rFonts w:cstheme="minorHAnsi"/>
                <w:b/>
                <w:sz w:val="20"/>
                <w:szCs w:val="20"/>
              </w:rPr>
              <w:t xml:space="preserve">Ostatní </w:t>
            </w:r>
            <w:r w:rsidR="00814548">
              <w:rPr>
                <w:rFonts w:cstheme="minorHAnsi"/>
                <w:b/>
                <w:sz w:val="20"/>
                <w:szCs w:val="20"/>
              </w:rPr>
              <w:t>zaměstnaní</w:t>
            </w:r>
            <w:r w:rsidRPr="00A67E3A">
              <w:rPr>
                <w:rFonts w:cstheme="minorHAnsi"/>
                <w:b/>
                <w:sz w:val="20"/>
                <w:szCs w:val="20"/>
              </w:rPr>
              <w:t xml:space="preserve"> celkem</w:t>
            </w:r>
          </w:p>
        </w:tc>
        <w:tc>
          <w:tcPr>
            <w:tcW w:w="70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3AC591" w14:textId="77777777" w:rsidR="007956C4" w:rsidRPr="00A67E3A" w:rsidRDefault="007956C4" w:rsidP="00BF2641">
            <w:pPr>
              <w:jc w:val="center"/>
              <w:rPr>
                <w:rFonts w:cstheme="minorHAnsi"/>
                <w:sz w:val="20"/>
                <w:szCs w:val="20"/>
              </w:rPr>
            </w:pPr>
            <w:r w:rsidRPr="00A67E3A">
              <w:rPr>
                <w:rFonts w:cstheme="minorHAnsi"/>
                <w:sz w:val="20"/>
                <w:szCs w:val="20"/>
              </w:rPr>
              <w:t>373</w:t>
            </w:r>
          </w:p>
        </w:tc>
        <w:tc>
          <w:tcPr>
            <w:tcW w:w="77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BA32DB" w14:textId="77777777" w:rsidR="007956C4" w:rsidRPr="00A67E3A" w:rsidRDefault="007956C4" w:rsidP="00BF2641">
            <w:pPr>
              <w:jc w:val="center"/>
              <w:rPr>
                <w:rFonts w:cstheme="minorHAnsi"/>
                <w:sz w:val="20"/>
                <w:szCs w:val="20"/>
              </w:rPr>
            </w:pPr>
            <w:r w:rsidRPr="00A67E3A">
              <w:rPr>
                <w:rFonts w:cstheme="minorHAnsi"/>
                <w:color w:val="000000" w:themeColor="text1"/>
                <w:sz w:val="20"/>
                <w:szCs w:val="20"/>
              </w:rPr>
              <w:t>375,4</w:t>
            </w:r>
          </w:p>
        </w:tc>
        <w:tc>
          <w:tcPr>
            <w:tcW w:w="77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3DB3AE" w14:textId="77777777" w:rsidR="007956C4" w:rsidRPr="00A67E3A" w:rsidRDefault="007956C4" w:rsidP="00BF2641">
            <w:pPr>
              <w:jc w:val="center"/>
              <w:rPr>
                <w:rFonts w:cstheme="minorHAnsi"/>
                <w:sz w:val="20"/>
                <w:szCs w:val="20"/>
              </w:rPr>
            </w:pPr>
            <w:r w:rsidRPr="00A67E3A">
              <w:rPr>
                <w:rFonts w:cstheme="minorHAnsi"/>
                <w:color w:val="000000" w:themeColor="text1"/>
                <w:sz w:val="20"/>
                <w:szCs w:val="20"/>
              </w:rPr>
              <w:t>379,5</w:t>
            </w:r>
          </w:p>
        </w:tc>
        <w:tc>
          <w:tcPr>
            <w:tcW w:w="767"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22F5ED" w14:textId="77777777" w:rsidR="007956C4" w:rsidRPr="00A67E3A" w:rsidRDefault="007956C4" w:rsidP="00BF2641">
            <w:pPr>
              <w:jc w:val="center"/>
              <w:rPr>
                <w:rFonts w:cstheme="minorHAnsi"/>
                <w:color w:val="000000" w:themeColor="text1"/>
                <w:sz w:val="20"/>
                <w:szCs w:val="20"/>
              </w:rPr>
            </w:pPr>
            <w:r>
              <w:rPr>
                <w:rFonts w:cstheme="minorHAnsi"/>
                <w:color w:val="000000" w:themeColor="text1"/>
                <w:sz w:val="20"/>
                <w:szCs w:val="20"/>
              </w:rPr>
              <w:t>393</w:t>
            </w:r>
          </w:p>
        </w:tc>
        <w:tc>
          <w:tcPr>
            <w:tcW w:w="77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415C2B" w14:textId="4AD07C99" w:rsidR="007956C4" w:rsidRPr="00A67E3A" w:rsidRDefault="00524564" w:rsidP="00BF2641">
            <w:pPr>
              <w:jc w:val="center"/>
              <w:rPr>
                <w:rFonts w:cstheme="minorHAnsi"/>
                <w:color w:val="000000" w:themeColor="text1"/>
                <w:sz w:val="20"/>
                <w:szCs w:val="20"/>
              </w:rPr>
            </w:pPr>
            <w:r>
              <w:rPr>
                <w:rFonts w:cstheme="minorHAnsi"/>
                <w:color w:val="000000" w:themeColor="text1"/>
                <w:sz w:val="20"/>
                <w:szCs w:val="20"/>
              </w:rPr>
              <w:t>394</w:t>
            </w:r>
          </w:p>
        </w:tc>
        <w:tc>
          <w:tcPr>
            <w:tcW w:w="638" w:type="pct"/>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637993A4" w14:textId="77777777" w:rsidR="007956C4" w:rsidRPr="00A67E3A" w:rsidRDefault="007956C4" w:rsidP="00BF2641">
            <w:pPr>
              <w:jc w:val="center"/>
              <w:rPr>
                <w:rFonts w:cstheme="minorHAnsi"/>
                <w:color w:val="000000" w:themeColor="text1"/>
                <w:sz w:val="20"/>
                <w:szCs w:val="20"/>
              </w:rPr>
            </w:pPr>
            <w:r w:rsidRPr="00A67E3A">
              <w:rPr>
                <w:rFonts w:cstheme="minorHAnsi"/>
                <w:color w:val="000000" w:themeColor="text1"/>
                <w:sz w:val="20"/>
                <w:szCs w:val="20"/>
              </w:rPr>
              <w:t>400</w:t>
            </w:r>
          </w:p>
        </w:tc>
      </w:tr>
      <w:tr w:rsidR="007956C4" w:rsidRPr="00A67E3A" w14:paraId="58460591" w14:textId="77777777" w:rsidTr="00DF4120">
        <w:trPr>
          <w:trHeight w:val="414"/>
        </w:trPr>
        <w:tc>
          <w:tcPr>
            <w:tcW w:w="574" w:type="pct"/>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467FECA" w14:textId="353F29F1" w:rsidR="007956C4" w:rsidRPr="00A67E3A" w:rsidRDefault="00814548" w:rsidP="00333718">
            <w:pPr>
              <w:spacing w:after="0"/>
              <w:jc w:val="left"/>
              <w:rPr>
                <w:rFonts w:cstheme="minorHAnsi"/>
                <w:b/>
                <w:sz w:val="20"/>
                <w:szCs w:val="20"/>
              </w:rPr>
            </w:pPr>
            <w:r>
              <w:rPr>
                <w:rFonts w:cstheme="minorHAnsi"/>
                <w:b/>
                <w:sz w:val="20"/>
                <w:szCs w:val="20"/>
              </w:rPr>
              <w:t>Zaměstnaní</w:t>
            </w:r>
            <w:r w:rsidR="007956C4" w:rsidRPr="00A67E3A">
              <w:rPr>
                <w:rFonts w:cstheme="minorHAnsi"/>
                <w:b/>
                <w:sz w:val="20"/>
                <w:szCs w:val="20"/>
              </w:rPr>
              <w:t xml:space="preserve"> UTB celkem</w:t>
            </w:r>
          </w:p>
        </w:tc>
        <w:tc>
          <w:tcPr>
            <w:tcW w:w="70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A63FFB" w14:textId="77777777" w:rsidR="007956C4" w:rsidRPr="00A67E3A" w:rsidRDefault="007956C4" w:rsidP="00BF2641">
            <w:pPr>
              <w:jc w:val="center"/>
              <w:rPr>
                <w:rFonts w:cstheme="minorHAnsi"/>
                <w:b/>
                <w:sz w:val="20"/>
                <w:szCs w:val="20"/>
              </w:rPr>
            </w:pPr>
            <w:r w:rsidRPr="00A67E3A">
              <w:rPr>
                <w:rFonts w:cstheme="minorHAnsi"/>
                <w:b/>
                <w:sz w:val="20"/>
                <w:szCs w:val="20"/>
              </w:rPr>
              <w:t>934,7</w:t>
            </w:r>
          </w:p>
        </w:tc>
        <w:tc>
          <w:tcPr>
            <w:tcW w:w="77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F16DA8" w14:textId="77777777" w:rsidR="007956C4" w:rsidRPr="00A67E3A" w:rsidRDefault="007956C4" w:rsidP="00BF2641">
            <w:pPr>
              <w:jc w:val="center"/>
              <w:rPr>
                <w:rFonts w:cstheme="minorHAnsi"/>
                <w:b/>
                <w:sz w:val="20"/>
                <w:szCs w:val="20"/>
              </w:rPr>
            </w:pPr>
            <w:r w:rsidRPr="00A67E3A">
              <w:rPr>
                <w:rFonts w:cstheme="minorHAnsi"/>
                <w:b/>
                <w:color w:val="000000" w:themeColor="text1"/>
                <w:sz w:val="20"/>
                <w:szCs w:val="20"/>
              </w:rPr>
              <w:t>955</w:t>
            </w:r>
          </w:p>
        </w:tc>
        <w:tc>
          <w:tcPr>
            <w:tcW w:w="77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08880B" w14:textId="77777777" w:rsidR="007956C4" w:rsidRPr="00A67E3A" w:rsidRDefault="007956C4" w:rsidP="00BF2641">
            <w:pPr>
              <w:jc w:val="center"/>
              <w:rPr>
                <w:rFonts w:cstheme="minorHAnsi"/>
                <w:b/>
                <w:sz w:val="20"/>
                <w:szCs w:val="20"/>
              </w:rPr>
            </w:pPr>
            <w:r w:rsidRPr="00A67E3A">
              <w:rPr>
                <w:rFonts w:cstheme="minorHAnsi"/>
                <w:b/>
                <w:color w:val="000000" w:themeColor="text1"/>
                <w:sz w:val="20"/>
                <w:szCs w:val="20"/>
              </w:rPr>
              <w:t>959</w:t>
            </w:r>
          </w:p>
        </w:tc>
        <w:tc>
          <w:tcPr>
            <w:tcW w:w="767"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57E8CF" w14:textId="77777777" w:rsidR="007956C4" w:rsidRPr="00A67E3A" w:rsidRDefault="007956C4" w:rsidP="00BF2641">
            <w:pPr>
              <w:jc w:val="center"/>
              <w:rPr>
                <w:rFonts w:cstheme="minorHAnsi"/>
                <w:b/>
                <w:color w:val="000000" w:themeColor="text1"/>
                <w:sz w:val="20"/>
                <w:szCs w:val="20"/>
              </w:rPr>
            </w:pPr>
            <w:r>
              <w:rPr>
                <w:rFonts w:cstheme="minorHAnsi"/>
                <w:b/>
                <w:color w:val="000000" w:themeColor="text1"/>
                <w:sz w:val="20"/>
                <w:szCs w:val="20"/>
              </w:rPr>
              <w:t>974</w:t>
            </w:r>
          </w:p>
        </w:tc>
        <w:tc>
          <w:tcPr>
            <w:tcW w:w="77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8B2CBB" w14:textId="151589CE" w:rsidR="007956C4" w:rsidRPr="00A67E3A" w:rsidRDefault="00524564" w:rsidP="00BF2641">
            <w:pPr>
              <w:jc w:val="center"/>
              <w:rPr>
                <w:rFonts w:cstheme="minorHAnsi"/>
                <w:b/>
                <w:color w:val="000000" w:themeColor="text1"/>
                <w:sz w:val="20"/>
                <w:szCs w:val="20"/>
              </w:rPr>
            </w:pPr>
            <w:r>
              <w:rPr>
                <w:rFonts w:cstheme="minorHAnsi"/>
                <w:b/>
                <w:color w:val="000000" w:themeColor="text1"/>
                <w:sz w:val="20"/>
                <w:szCs w:val="20"/>
              </w:rPr>
              <w:t>990</w:t>
            </w:r>
          </w:p>
        </w:tc>
        <w:tc>
          <w:tcPr>
            <w:tcW w:w="638" w:type="pct"/>
            <w:gridSpan w:val="2"/>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83FF27A" w14:textId="77777777" w:rsidR="007956C4" w:rsidRPr="00A67E3A" w:rsidRDefault="007956C4" w:rsidP="007956C4">
            <w:pPr>
              <w:keepNext/>
              <w:jc w:val="center"/>
              <w:rPr>
                <w:rFonts w:cstheme="minorHAnsi"/>
                <w:b/>
                <w:color w:val="000000" w:themeColor="text1"/>
                <w:sz w:val="20"/>
                <w:szCs w:val="20"/>
              </w:rPr>
            </w:pPr>
            <w:r w:rsidRPr="00A67E3A">
              <w:rPr>
                <w:rFonts w:cstheme="minorHAnsi"/>
                <w:b/>
                <w:color w:val="000000" w:themeColor="text1"/>
                <w:sz w:val="20"/>
                <w:szCs w:val="20"/>
              </w:rPr>
              <w:t>1 050</w:t>
            </w:r>
          </w:p>
        </w:tc>
      </w:tr>
    </w:tbl>
    <w:p w14:paraId="2AC2C548" w14:textId="77777777" w:rsidR="00333718" w:rsidRPr="00F4544E" w:rsidRDefault="00333718" w:rsidP="007956C4">
      <w:pPr>
        <w:pStyle w:val="Titulek"/>
        <w:jc w:val="center"/>
        <w:rPr>
          <w:color w:val="auto"/>
          <w:sz w:val="24"/>
          <w:szCs w:val="24"/>
        </w:rPr>
      </w:pPr>
    </w:p>
    <w:p w14:paraId="0B72C705" w14:textId="1F4A0C81" w:rsidR="003F6B2F" w:rsidRPr="00A179CC" w:rsidRDefault="007956C4" w:rsidP="00A179CC">
      <w:pPr>
        <w:spacing w:line="276" w:lineRule="auto"/>
        <w:rPr>
          <w:rFonts w:cstheme="minorHAnsi"/>
          <w:b/>
          <w:bCs/>
          <w:i/>
        </w:rPr>
      </w:pPr>
      <w:bookmarkStart w:id="27" w:name="_Toc131073300"/>
      <w:r>
        <w:rPr>
          <w:rFonts w:cstheme="minorHAnsi"/>
          <w:i/>
          <w:szCs w:val="24"/>
        </w:rPr>
        <w:t>Z</w:t>
      </w:r>
      <w:r w:rsidR="003F6B2F" w:rsidRPr="00A67E3A">
        <w:rPr>
          <w:rFonts w:cstheme="minorHAnsi"/>
          <w:i/>
          <w:szCs w:val="24"/>
        </w:rPr>
        <w:t xml:space="preserve"> toho kategorie akademičtí pracovníci (s rozlišením kategorie docent a profesor) a podíl kategorie docent a profesor na celkovém počtu akademických pracovníků, vědečtí pracovníci a ostatní </w:t>
      </w:r>
      <w:r w:rsidR="00814548">
        <w:rPr>
          <w:rFonts w:cstheme="minorHAnsi"/>
          <w:i/>
          <w:szCs w:val="24"/>
        </w:rPr>
        <w:t>zaměstnaní</w:t>
      </w:r>
      <w:r w:rsidR="003F6B2F" w:rsidRPr="00A67E3A">
        <w:rPr>
          <w:rFonts w:cstheme="minorHAnsi"/>
          <w:i/>
          <w:szCs w:val="24"/>
        </w:rPr>
        <w:t>, počet akademických pracovníků s cizím státním občanstvím</w:t>
      </w:r>
      <w:r>
        <w:rPr>
          <w:rFonts w:cstheme="minorHAnsi"/>
          <w:i/>
          <w:szCs w:val="24"/>
        </w:rPr>
        <w:t xml:space="preserve"> </w:t>
      </w:r>
      <w:r w:rsidR="003F6B2F" w:rsidRPr="00A67E3A">
        <w:rPr>
          <w:rFonts w:cstheme="minorHAnsi"/>
          <w:i/>
          <w:szCs w:val="24"/>
        </w:rPr>
        <w:t>(s rozlišením kategorie docent a profesor), a podíl akademických pracovníků s cizím státním občanstvím na celkovém počtu akademických pracovníků</w:t>
      </w:r>
      <w:bookmarkEnd w:id="27"/>
      <w:r w:rsidR="007D18DE">
        <w:rPr>
          <w:rFonts w:cstheme="minorHAnsi"/>
          <w:i/>
          <w:szCs w:val="24"/>
        </w:rPr>
        <w:t>.</w:t>
      </w:r>
    </w:p>
    <w:p w14:paraId="4D49B381" w14:textId="77777777" w:rsidR="003F6B2F" w:rsidRPr="00A67E3A" w:rsidRDefault="003F6B2F" w:rsidP="003F6B2F">
      <w:pPr>
        <w:rPr>
          <w:rFonts w:cstheme="minorHAnsi"/>
          <w:b/>
          <w:bCs/>
          <w:szCs w:val="24"/>
        </w:rPr>
      </w:pPr>
      <w:bookmarkStart w:id="28" w:name="_Hlk163115585"/>
      <w:r w:rsidRPr="00A67E3A">
        <w:rPr>
          <w:rFonts w:cstheme="minorHAnsi"/>
          <w:b/>
          <w:bCs/>
          <w:szCs w:val="24"/>
        </w:rPr>
        <w:lastRenderedPageBreak/>
        <w:t>Cílový ukazatel: Více než 80 % akademických pracovníků s minimálně jedním kvalitním vědeckým výstupem indexovaným v databázi Web of Science (většina z nich na úrovni kvartilu Q</w:t>
      </w:r>
      <w:r w:rsidRPr="00A67E3A">
        <w:rPr>
          <w:rFonts w:cstheme="minorHAnsi"/>
          <w:b/>
          <w:bCs/>
          <w:szCs w:val="24"/>
          <w:vertAlign w:val="subscript"/>
        </w:rPr>
        <w:t xml:space="preserve">1 </w:t>
      </w:r>
      <w:r w:rsidRPr="00A67E3A">
        <w:rPr>
          <w:rFonts w:cstheme="minorHAnsi"/>
          <w:b/>
          <w:bCs/>
          <w:szCs w:val="24"/>
        </w:rPr>
        <w:t>nebo Q</w:t>
      </w:r>
      <w:r w:rsidRPr="00A67E3A">
        <w:rPr>
          <w:rFonts w:cstheme="minorHAnsi"/>
          <w:b/>
          <w:bCs/>
          <w:szCs w:val="24"/>
          <w:vertAlign w:val="subscript"/>
        </w:rPr>
        <w:t>2</w:t>
      </w:r>
      <w:r w:rsidRPr="00A67E3A">
        <w:rPr>
          <w:rFonts w:cstheme="minorHAnsi"/>
          <w:b/>
          <w:bCs/>
          <w:szCs w:val="24"/>
        </w:rPr>
        <w:t>).</w:t>
      </w:r>
    </w:p>
    <w:p w14:paraId="5F91C481" w14:textId="3A2558EB" w:rsidR="003F6B2F" w:rsidRPr="00A67E3A" w:rsidRDefault="00333718" w:rsidP="00333718">
      <w:pPr>
        <w:pStyle w:val="Titulek"/>
        <w:rPr>
          <w:rFonts w:cstheme="minorHAnsi"/>
          <w:iCs w:val="0"/>
          <w:color w:val="auto"/>
          <w:sz w:val="24"/>
        </w:rPr>
      </w:pPr>
      <w:bookmarkStart w:id="29" w:name="_Toc194499892"/>
      <w:bookmarkStart w:id="30" w:name="_Toc196777400"/>
      <w:r w:rsidRPr="007956C4">
        <w:rPr>
          <w:sz w:val="24"/>
          <w:szCs w:val="24"/>
        </w:rPr>
        <w:t xml:space="preserve">Tabulka </w:t>
      </w:r>
      <w:r w:rsidRPr="007956C4">
        <w:rPr>
          <w:i w:val="0"/>
          <w:iCs w:val="0"/>
          <w:szCs w:val="24"/>
        </w:rPr>
        <w:fldChar w:fldCharType="begin"/>
      </w:r>
      <w:r w:rsidRPr="007956C4">
        <w:rPr>
          <w:sz w:val="24"/>
          <w:szCs w:val="24"/>
        </w:rPr>
        <w:instrText xml:space="preserve"> SEQ Tabulka \* ARABIC </w:instrText>
      </w:r>
      <w:r w:rsidRPr="007956C4">
        <w:rPr>
          <w:i w:val="0"/>
          <w:iCs w:val="0"/>
          <w:szCs w:val="24"/>
        </w:rPr>
        <w:fldChar w:fldCharType="separate"/>
      </w:r>
      <w:r w:rsidR="005844D6">
        <w:rPr>
          <w:noProof/>
          <w:sz w:val="24"/>
          <w:szCs w:val="24"/>
        </w:rPr>
        <w:t>3</w:t>
      </w:r>
      <w:r w:rsidRPr="007956C4">
        <w:rPr>
          <w:i w:val="0"/>
          <w:iCs w:val="0"/>
          <w:szCs w:val="24"/>
        </w:rPr>
        <w:fldChar w:fldCharType="end"/>
      </w:r>
      <w:r w:rsidRPr="007956C4">
        <w:rPr>
          <w:sz w:val="24"/>
          <w:szCs w:val="24"/>
        </w:rPr>
        <w:t>: Přehled publikační činnosti podle osob a podíl z celkového počtu akademických pracovníků</w:t>
      </w:r>
      <w:bookmarkEnd w:id="29"/>
      <w:bookmarkEnd w:id="30"/>
    </w:p>
    <w:tbl>
      <w:tblPr>
        <w:tblW w:w="9116" w:type="dxa"/>
        <w:tblLook w:val="04A0" w:firstRow="1" w:lastRow="0" w:firstColumn="1" w:lastColumn="0" w:noHBand="0" w:noVBand="1"/>
      </w:tblPr>
      <w:tblGrid>
        <w:gridCol w:w="3263"/>
        <w:gridCol w:w="975"/>
        <w:gridCol w:w="976"/>
        <w:gridCol w:w="975"/>
        <w:gridCol w:w="975"/>
        <w:gridCol w:w="976"/>
        <w:gridCol w:w="976"/>
      </w:tblGrid>
      <w:tr w:rsidR="005D6171" w:rsidRPr="00A67E3A" w14:paraId="3F1F1653" w14:textId="77777777" w:rsidTr="00314723">
        <w:trPr>
          <w:trHeight w:val="404"/>
        </w:trPr>
        <w:tc>
          <w:tcPr>
            <w:tcW w:w="326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62C6DDD" w14:textId="77777777" w:rsidR="005D6171" w:rsidRPr="00A67E3A" w:rsidRDefault="005D6171" w:rsidP="003F6B2F">
            <w:pPr>
              <w:rPr>
                <w:rFonts w:cstheme="minorHAnsi"/>
                <w:sz w:val="20"/>
              </w:rPr>
            </w:pPr>
            <w:bookmarkStart w:id="31" w:name="_Hlk192521890"/>
            <w:r w:rsidRPr="00A67E3A">
              <w:rPr>
                <w:rFonts w:cstheme="minorHAnsi"/>
                <w:sz w:val="20"/>
              </w:rPr>
              <w:t>Data k 31.12. kalendářního roku</w:t>
            </w:r>
          </w:p>
        </w:tc>
        <w:tc>
          <w:tcPr>
            <w:tcW w:w="97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7F15734" w14:textId="77777777" w:rsidR="005D6171" w:rsidRPr="00A67E3A" w:rsidRDefault="005D6171" w:rsidP="003F6B2F">
            <w:pPr>
              <w:jc w:val="center"/>
              <w:rPr>
                <w:rFonts w:cstheme="minorHAnsi"/>
                <w:b/>
                <w:sz w:val="20"/>
              </w:rPr>
            </w:pPr>
            <w:r w:rsidRPr="00A67E3A">
              <w:rPr>
                <w:rFonts w:cstheme="minorHAnsi"/>
                <w:b/>
                <w:sz w:val="20"/>
              </w:rPr>
              <w:t>2020</w:t>
            </w:r>
          </w:p>
        </w:tc>
        <w:tc>
          <w:tcPr>
            <w:tcW w:w="976"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0AB1385" w14:textId="77777777" w:rsidR="005D6171" w:rsidRPr="00A67E3A" w:rsidRDefault="005D6171" w:rsidP="003F6B2F">
            <w:pPr>
              <w:jc w:val="center"/>
              <w:rPr>
                <w:rFonts w:cstheme="minorHAnsi"/>
                <w:b/>
                <w:sz w:val="20"/>
              </w:rPr>
            </w:pPr>
            <w:r w:rsidRPr="00A67E3A">
              <w:rPr>
                <w:rFonts w:cstheme="minorHAnsi"/>
                <w:b/>
                <w:sz w:val="20"/>
              </w:rPr>
              <w:t>2021</w:t>
            </w:r>
          </w:p>
        </w:tc>
        <w:tc>
          <w:tcPr>
            <w:tcW w:w="97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E18C6E8" w14:textId="77777777" w:rsidR="005D6171" w:rsidRPr="00A67E3A" w:rsidRDefault="005D6171" w:rsidP="003F6B2F">
            <w:pPr>
              <w:jc w:val="center"/>
              <w:rPr>
                <w:rFonts w:cstheme="minorHAnsi"/>
                <w:b/>
                <w:sz w:val="20"/>
              </w:rPr>
            </w:pPr>
            <w:r w:rsidRPr="00A67E3A">
              <w:rPr>
                <w:rFonts w:cstheme="minorHAnsi"/>
                <w:b/>
                <w:sz w:val="20"/>
              </w:rPr>
              <w:t>2022</w:t>
            </w:r>
          </w:p>
        </w:tc>
        <w:tc>
          <w:tcPr>
            <w:tcW w:w="97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7939A35" w14:textId="77777777" w:rsidR="005D6171" w:rsidRPr="00A67E3A" w:rsidRDefault="005D6171" w:rsidP="003F6B2F">
            <w:pPr>
              <w:jc w:val="center"/>
              <w:rPr>
                <w:rFonts w:cstheme="minorHAnsi"/>
                <w:b/>
                <w:sz w:val="20"/>
                <w:highlight w:val="yellow"/>
              </w:rPr>
            </w:pPr>
            <w:r w:rsidRPr="00A67E3A">
              <w:rPr>
                <w:rFonts w:cstheme="minorHAnsi"/>
                <w:b/>
                <w:sz w:val="20"/>
              </w:rPr>
              <w:t>2023</w:t>
            </w:r>
          </w:p>
        </w:tc>
        <w:tc>
          <w:tcPr>
            <w:tcW w:w="9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48FBA9E" w14:textId="588BEB90" w:rsidR="005D6171" w:rsidRPr="00A67E3A" w:rsidRDefault="000C7231" w:rsidP="003F6B2F">
            <w:pPr>
              <w:jc w:val="center"/>
              <w:rPr>
                <w:rFonts w:cstheme="minorHAnsi"/>
                <w:b/>
                <w:sz w:val="20"/>
              </w:rPr>
            </w:pPr>
            <w:r>
              <w:rPr>
                <w:rFonts w:cstheme="minorHAnsi"/>
                <w:b/>
                <w:sz w:val="20"/>
              </w:rPr>
              <w:t>2024</w:t>
            </w:r>
          </w:p>
        </w:tc>
        <w:tc>
          <w:tcPr>
            <w:tcW w:w="976"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78F737A8" w14:textId="77777777" w:rsidR="005D6171" w:rsidRPr="00A67E3A" w:rsidRDefault="005D6171" w:rsidP="003F6B2F">
            <w:pPr>
              <w:jc w:val="center"/>
              <w:rPr>
                <w:rFonts w:cstheme="minorHAnsi"/>
                <w:b/>
                <w:sz w:val="20"/>
              </w:rPr>
            </w:pPr>
            <w:r w:rsidRPr="00A67E3A">
              <w:rPr>
                <w:rFonts w:cstheme="minorHAnsi"/>
                <w:b/>
                <w:sz w:val="20"/>
              </w:rPr>
              <w:t>Plán 2030</w:t>
            </w:r>
          </w:p>
        </w:tc>
      </w:tr>
      <w:tr w:rsidR="005D6171" w:rsidRPr="00A67E3A" w14:paraId="709210DE" w14:textId="77777777" w:rsidTr="000F4AE9">
        <w:trPr>
          <w:trHeight w:val="384"/>
        </w:trPr>
        <w:tc>
          <w:tcPr>
            <w:tcW w:w="326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6A85661" w14:textId="052CB2C0" w:rsidR="005D6171" w:rsidRPr="00A67E3A" w:rsidRDefault="005D6171" w:rsidP="00EC5EE9">
            <w:pPr>
              <w:jc w:val="left"/>
              <w:rPr>
                <w:rFonts w:cstheme="minorHAnsi"/>
                <w:b/>
                <w:sz w:val="20"/>
              </w:rPr>
            </w:pPr>
            <w:r w:rsidRPr="00A67E3A">
              <w:rPr>
                <w:rFonts w:cstheme="minorHAnsi"/>
                <w:b/>
                <w:sz w:val="20"/>
              </w:rPr>
              <w:t>Počet AP publikujících na úrovni kvartilu Q1</w:t>
            </w:r>
            <w:r>
              <w:rPr>
                <w:rFonts w:cstheme="minorHAnsi"/>
                <w:b/>
                <w:sz w:val="20"/>
              </w:rPr>
              <w:t xml:space="preserve">, </w:t>
            </w:r>
            <w:r w:rsidRPr="00A67E3A">
              <w:rPr>
                <w:rFonts w:cstheme="minorHAnsi"/>
                <w:b/>
                <w:sz w:val="20"/>
              </w:rPr>
              <w:t>Q2</w:t>
            </w:r>
            <w:r>
              <w:rPr>
                <w:rFonts w:cstheme="minorHAnsi"/>
                <w:b/>
                <w:sz w:val="20"/>
              </w:rPr>
              <w:t xml:space="preserve"> a Q3</w:t>
            </w:r>
          </w:p>
        </w:tc>
        <w:tc>
          <w:tcPr>
            <w:tcW w:w="9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4B3A7E" w14:textId="77777777" w:rsidR="005D6171" w:rsidRPr="00A67E3A" w:rsidRDefault="005D6171" w:rsidP="003F6B2F">
            <w:pPr>
              <w:jc w:val="center"/>
              <w:rPr>
                <w:rFonts w:cstheme="minorHAnsi"/>
                <w:bCs/>
                <w:sz w:val="20"/>
              </w:rPr>
            </w:pPr>
            <w:r w:rsidRPr="00A67E3A">
              <w:rPr>
                <w:rFonts w:cstheme="minorHAnsi"/>
                <w:bCs/>
                <w:sz w:val="20"/>
              </w:rPr>
              <w:t>252</w:t>
            </w:r>
          </w:p>
        </w:tc>
        <w:tc>
          <w:tcPr>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0FCDEA" w14:textId="77777777" w:rsidR="005D6171" w:rsidRPr="00A67E3A" w:rsidRDefault="005D6171" w:rsidP="003F6B2F">
            <w:pPr>
              <w:jc w:val="center"/>
              <w:rPr>
                <w:rFonts w:cstheme="minorHAnsi"/>
                <w:bCs/>
                <w:sz w:val="20"/>
              </w:rPr>
            </w:pPr>
            <w:r w:rsidRPr="00A67E3A">
              <w:rPr>
                <w:rFonts w:cstheme="minorHAnsi"/>
                <w:bCs/>
                <w:sz w:val="20"/>
              </w:rPr>
              <w:t>276</w:t>
            </w:r>
          </w:p>
        </w:tc>
        <w:tc>
          <w:tcPr>
            <w:tcW w:w="9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5B5130" w14:textId="77777777" w:rsidR="005D6171" w:rsidRPr="00A67E3A" w:rsidRDefault="005D6171" w:rsidP="003F6B2F">
            <w:pPr>
              <w:jc w:val="center"/>
              <w:rPr>
                <w:rFonts w:cstheme="minorHAnsi"/>
                <w:bCs/>
                <w:sz w:val="20"/>
              </w:rPr>
            </w:pPr>
            <w:r w:rsidRPr="00A67E3A">
              <w:rPr>
                <w:rFonts w:cstheme="minorHAnsi"/>
                <w:bCs/>
                <w:sz w:val="20"/>
              </w:rPr>
              <w:t>316</w:t>
            </w:r>
          </w:p>
        </w:tc>
        <w:tc>
          <w:tcPr>
            <w:tcW w:w="9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468DB5" w14:textId="5473E12D" w:rsidR="005D6171" w:rsidRPr="002F6F6C" w:rsidRDefault="005D6171" w:rsidP="003F6B2F">
            <w:pPr>
              <w:jc w:val="center"/>
              <w:rPr>
                <w:rFonts w:cstheme="minorHAnsi"/>
                <w:bCs/>
                <w:sz w:val="20"/>
              </w:rPr>
            </w:pPr>
            <w:r w:rsidRPr="002F6F6C">
              <w:rPr>
                <w:rFonts w:cstheme="minorHAnsi"/>
                <w:bCs/>
                <w:sz w:val="20"/>
              </w:rPr>
              <w:t>330</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6CB7288D" w14:textId="14B53885" w:rsidR="005D6171" w:rsidRPr="000F4AE9" w:rsidRDefault="000F4AE9" w:rsidP="003F6B2F">
            <w:pPr>
              <w:jc w:val="center"/>
              <w:rPr>
                <w:rFonts w:cstheme="minorHAnsi"/>
                <w:bCs/>
                <w:sz w:val="20"/>
              </w:rPr>
            </w:pPr>
            <w:r w:rsidRPr="000F4AE9">
              <w:rPr>
                <w:rFonts w:cstheme="minorHAnsi"/>
                <w:bCs/>
                <w:sz w:val="20"/>
              </w:rPr>
              <w:t>348</w:t>
            </w:r>
          </w:p>
        </w:tc>
        <w:tc>
          <w:tcPr>
            <w:tcW w:w="976"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99B9438" w14:textId="77777777" w:rsidR="005D6171" w:rsidRPr="00A67E3A" w:rsidRDefault="005D6171" w:rsidP="003F6B2F">
            <w:pPr>
              <w:jc w:val="center"/>
              <w:rPr>
                <w:rFonts w:cstheme="minorHAnsi"/>
                <w:bCs/>
                <w:sz w:val="20"/>
              </w:rPr>
            </w:pPr>
            <w:r w:rsidRPr="00A67E3A">
              <w:rPr>
                <w:rFonts w:cstheme="minorHAnsi"/>
                <w:bCs/>
                <w:sz w:val="20"/>
              </w:rPr>
              <w:t>400</w:t>
            </w:r>
          </w:p>
        </w:tc>
      </w:tr>
      <w:tr w:rsidR="005D6171" w:rsidRPr="00A67E3A" w14:paraId="3CF5ECF6" w14:textId="77777777" w:rsidTr="000F4AE9">
        <w:trPr>
          <w:trHeight w:val="1008"/>
        </w:trPr>
        <w:tc>
          <w:tcPr>
            <w:tcW w:w="326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E9DFD66" w14:textId="48F13829" w:rsidR="005D6171" w:rsidRPr="00A67E3A" w:rsidRDefault="005D6171" w:rsidP="00EC5EE9">
            <w:pPr>
              <w:spacing w:after="0"/>
              <w:jc w:val="left"/>
              <w:rPr>
                <w:rFonts w:cstheme="minorHAnsi"/>
                <w:b/>
                <w:sz w:val="20"/>
              </w:rPr>
            </w:pPr>
            <w:r w:rsidRPr="00A67E3A">
              <w:rPr>
                <w:rFonts w:cstheme="minorHAnsi"/>
                <w:b/>
                <w:sz w:val="20"/>
              </w:rPr>
              <w:t>Podíl publikujících AP z celkového počtu AP v</w:t>
            </w:r>
            <w:r w:rsidR="00EC5EE9">
              <w:rPr>
                <w:rFonts w:cstheme="minorHAnsi"/>
                <w:b/>
                <w:sz w:val="20"/>
              </w:rPr>
              <w:t> </w:t>
            </w:r>
            <w:r w:rsidRPr="00A67E3A">
              <w:rPr>
                <w:rFonts w:cstheme="minorHAnsi"/>
                <w:b/>
                <w:sz w:val="20"/>
              </w:rPr>
              <w:t xml:space="preserve">% </w:t>
            </w:r>
            <w:r w:rsidRPr="00A67E3A">
              <w:rPr>
                <w:rFonts w:cstheme="minorHAnsi"/>
                <w:sz w:val="20"/>
              </w:rPr>
              <w:t>(průměrného přepočteného stavu)</w:t>
            </w:r>
          </w:p>
        </w:tc>
        <w:tc>
          <w:tcPr>
            <w:tcW w:w="9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7AB852" w14:textId="77777777" w:rsidR="005D6171" w:rsidRPr="00A67E3A" w:rsidRDefault="005D6171" w:rsidP="003F6B2F">
            <w:pPr>
              <w:jc w:val="center"/>
              <w:rPr>
                <w:rFonts w:cstheme="minorHAnsi"/>
                <w:bCs/>
                <w:sz w:val="20"/>
              </w:rPr>
            </w:pPr>
            <w:r w:rsidRPr="00A67E3A">
              <w:rPr>
                <w:rFonts w:cstheme="minorHAnsi"/>
                <w:bCs/>
                <w:sz w:val="20"/>
              </w:rPr>
              <w:t>56 %</w:t>
            </w:r>
          </w:p>
        </w:tc>
        <w:tc>
          <w:tcPr>
            <w:tcW w:w="9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DFE1854" w14:textId="77777777" w:rsidR="005D6171" w:rsidRPr="00A67E3A" w:rsidRDefault="005D6171" w:rsidP="003F6B2F">
            <w:pPr>
              <w:jc w:val="center"/>
              <w:rPr>
                <w:rFonts w:cstheme="minorHAnsi"/>
                <w:bCs/>
                <w:sz w:val="20"/>
              </w:rPr>
            </w:pPr>
            <w:r w:rsidRPr="00A67E3A">
              <w:rPr>
                <w:rFonts w:cstheme="minorHAnsi"/>
                <w:bCs/>
                <w:sz w:val="20"/>
              </w:rPr>
              <w:t>57 %</w:t>
            </w:r>
          </w:p>
        </w:tc>
        <w:tc>
          <w:tcPr>
            <w:tcW w:w="9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F80FC8" w14:textId="7083D8D5" w:rsidR="005D6171" w:rsidRPr="00A67E3A" w:rsidRDefault="005D6171" w:rsidP="003F6B2F">
            <w:pPr>
              <w:jc w:val="center"/>
              <w:rPr>
                <w:rFonts w:cstheme="minorHAnsi"/>
                <w:bCs/>
                <w:sz w:val="20"/>
              </w:rPr>
            </w:pPr>
            <w:r w:rsidRPr="00A67E3A">
              <w:rPr>
                <w:rFonts w:cstheme="minorHAnsi"/>
                <w:bCs/>
                <w:sz w:val="20"/>
              </w:rPr>
              <w:t>65</w:t>
            </w:r>
            <w:r>
              <w:rPr>
                <w:rFonts w:cstheme="minorHAnsi"/>
                <w:bCs/>
                <w:sz w:val="20"/>
              </w:rPr>
              <w:t xml:space="preserve"> </w:t>
            </w:r>
            <w:r w:rsidRPr="00A67E3A">
              <w:rPr>
                <w:rFonts w:cstheme="minorHAnsi"/>
                <w:bCs/>
                <w:sz w:val="20"/>
              </w:rPr>
              <w:t>%</w:t>
            </w:r>
          </w:p>
        </w:tc>
        <w:tc>
          <w:tcPr>
            <w:tcW w:w="9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822726" w14:textId="2C06C759" w:rsidR="005D6171" w:rsidRPr="002F6F6C" w:rsidRDefault="000F4AE9" w:rsidP="003F6B2F">
            <w:pPr>
              <w:jc w:val="center"/>
              <w:rPr>
                <w:rFonts w:cstheme="minorHAnsi"/>
                <w:bCs/>
                <w:sz w:val="20"/>
              </w:rPr>
            </w:pPr>
            <w:r>
              <w:rPr>
                <w:rFonts w:cstheme="minorHAnsi"/>
                <w:bCs/>
                <w:sz w:val="20"/>
              </w:rPr>
              <w:t>68</w:t>
            </w:r>
            <w:r w:rsidR="005D6171" w:rsidRPr="002F6F6C">
              <w:rPr>
                <w:rFonts w:cstheme="minorHAnsi"/>
                <w:bCs/>
                <w:sz w:val="20"/>
              </w:rPr>
              <w:t xml:space="preserve"> %</w:t>
            </w:r>
          </w:p>
        </w:tc>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14:paraId="6624BF2F" w14:textId="10643BEC" w:rsidR="005D6171" w:rsidRPr="000F4AE9" w:rsidRDefault="000F4AE9" w:rsidP="003F6B2F">
            <w:pPr>
              <w:jc w:val="center"/>
              <w:rPr>
                <w:rFonts w:cstheme="minorHAnsi"/>
                <w:bCs/>
                <w:sz w:val="20"/>
              </w:rPr>
            </w:pPr>
            <w:r w:rsidRPr="000F4AE9">
              <w:rPr>
                <w:rFonts w:cstheme="minorHAnsi"/>
                <w:bCs/>
                <w:sz w:val="20"/>
              </w:rPr>
              <w:t>69 %</w:t>
            </w:r>
          </w:p>
        </w:tc>
        <w:tc>
          <w:tcPr>
            <w:tcW w:w="976"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AC75ADF" w14:textId="77777777" w:rsidR="005D6171" w:rsidRPr="00A67E3A" w:rsidRDefault="005D6171" w:rsidP="007956C4">
            <w:pPr>
              <w:keepNext/>
              <w:jc w:val="center"/>
              <w:rPr>
                <w:rFonts w:cstheme="minorHAnsi"/>
                <w:bCs/>
                <w:sz w:val="20"/>
              </w:rPr>
            </w:pPr>
            <w:r w:rsidRPr="00A67E3A">
              <w:rPr>
                <w:rFonts w:cstheme="minorHAnsi"/>
                <w:bCs/>
                <w:sz w:val="20"/>
              </w:rPr>
              <w:t>80 %</w:t>
            </w:r>
          </w:p>
        </w:tc>
      </w:tr>
      <w:bookmarkEnd w:id="28"/>
      <w:bookmarkEnd w:id="31"/>
    </w:tbl>
    <w:p w14:paraId="214D228F" w14:textId="77777777" w:rsidR="00333718" w:rsidRPr="007956C4" w:rsidRDefault="00333718" w:rsidP="007956C4">
      <w:pPr>
        <w:pStyle w:val="Titulek"/>
        <w:rPr>
          <w:rFonts w:cstheme="minorHAnsi"/>
          <w:b/>
          <w:bCs/>
          <w:sz w:val="24"/>
          <w:szCs w:val="24"/>
        </w:rPr>
      </w:pPr>
    </w:p>
    <w:p w14:paraId="2A2A0318" w14:textId="77777777" w:rsidR="003F6B2F" w:rsidRPr="00A67E3A" w:rsidRDefault="003F6B2F" w:rsidP="003F6B2F">
      <w:pPr>
        <w:spacing w:line="276" w:lineRule="auto"/>
        <w:rPr>
          <w:rFonts w:cstheme="minorHAnsi"/>
          <w:b/>
          <w:bCs/>
          <w:szCs w:val="24"/>
        </w:rPr>
      </w:pPr>
      <w:r w:rsidRPr="00A67E3A">
        <w:rPr>
          <w:rFonts w:cstheme="minorHAnsi"/>
          <w:b/>
          <w:bCs/>
          <w:szCs w:val="24"/>
        </w:rPr>
        <w:t xml:space="preserve">Cílový ukazatel: Stabilní umístění v první polovině žebříčku </w:t>
      </w:r>
      <w:r w:rsidRPr="00A67E3A">
        <w:rPr>
          <w:rFonts w:cstheme="minorHAnsi"/>
          <w:b/>
          <w:bCs/>
          <w:szCs w:val="24"/>
          <w:lang w:val="en-GB"/>
        </w:rPr>
        <w:t xml:space="preserve">The Times of Higher Education – World University Ranking </w:t>
      </w:r>
      <w:r w:rsidRPr="00A67E3A">
        <w:rPr>
          <w:rFonts w:cstheme="minorHAnsi"/>
          <w:b/>
          <w:bCs/>
          <w:szCs w:val="24"/>
        </w:rPr>
        <w:t>(THE)</w:t>
      </w:r>
    </w:p>
    <w:p w14:paraId="28C57FF8" w14:textId="561B6524" w:rsidR="003F6B2F" w:rsidRPr="00333718" w:rsidRDefault="00333718" w:rsidP="00106890">
      <w:pPr>
        <w:pStyle w:val="Titulek"/>
        <w:rPr>
          <w:sz w:val="24"/>
        </w:rPr>
      </w:pPr>
      <w:bookmarkStart w:id="32" w:name="_Toc194499893"/>
      <w:bookmarkStart w:id="33" w:name="_Toc196777401"/>
      <w:r w:rsidRPr="007956C4">
        <w:rPr>
          <w:sz w:val="24"/>
        </w:rPr>
        <w:t xml:space="preserve">Tabulka </w:t>
      </w:r>
      <w:r w:rsidRPr="007956C4">
        <w:rPr>
          <w:sz w:val="24"/>
        </w:rPr>
        <w:fldChar w:fldCharType="begin"/>
      </w:r>
      <w:r w:rsidRPr="007956C4">
        <w:rPr>
          <w:sz w:val="24"/>
        </w:rPr>
        <w:instrText xml:space="preserve"> SEQ Tabulka \* ARABIC </w:instrText>
      </w:r>
      <w:r w:rsidRPr="007956C4">
        <w:rPr>
          <w:sz w:val="24"/>
        </w:rPr>
        <w:fldChar w:fldCharType="separate"/>
      </w:r>
      <w:r w:rsidR="005844D6">
        <w:rPr>
          <w:noProof/>
          <w:sz w:val="24"/>
        </w:rPr>
        <w:t>4</w:t>
      </w:r>
      <w:r w:rsidRPr="007956C4">
        <w:rPr>
          <w:sz w:val="24"/>
        </w:rPr>
        <w:fldChar w:fldCharType="end"/>
      </w:r>
      <w:r w:rsidRPr="007956C4">
        <w:rPr>
          <w:sz w:val="24"/>
        </w:rPr>
        <w:t xml:space="preserve">: Pozice UTB v rámci hodnocení univerzit v žebříčku </w:t>
      </w:r>
      <w:r w:rsidRPr="00333718">
        <w:rPr>
          <w:sz w:val="24"/>
          <w:lang w:val="en-GB"/>
        </w:rPr>
        <w:t>The Times of Higher Education</w:t>
      </w:r>
      <w:bookmarkEnd w:id="32"/>
      <w:bookmarkEnd w:id="33"/>
    </w:p>
    <w:tbl>
      <w:tblPr>
        <w:tblW w:w="9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1"/>
        <w:gridCol w:w="1041"/>
        <w:gridCol w:w="1041"/>
        <w:gridCol w:w="1041"/>
        <w:gridCol w:w="1041"/>
        <w:gridCol w:w="1041"/>
        <w:gridCol w:w="1041"/>
      </w:tblGrid>
      <w:tr w:rsidR="005D6171" w:rsidRPr="00A67E3A" w14:paraId="76163F38" w14:textId="77777777" w:rsidTr="00314723">
        <w:trPr>
          <w:trHeight w:val="720"/>
        </w:trPr>
        <w:tc>
          <w:tcPr>
            <w:tcW w:w="29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BCB152D" w14:textId="77777777" w:rsidR="005D6171" w:rsidRPr="00A67E3A" w:rsidRDefault="005D6171" w:rsidP="003F6B2F">
            <w:pPr>
              <w:rPr>
                <w:rFonts w:cstheme="minorHAnsi"/>
                <w:b/>
                <w:sz w:val="20"/>
              </w:rPr>
            </w:pPr>
            <w:r w:rsidRPr="00A67E3A">
              <w:rPr>
                <w:rFonts w:cstheme="minorHAnsi"/>
                <w:b/>
                <w:sz w:val="20"/>
              </w:rPr>
              <w:t>Rok</w:t>
            </w:r>
          </w:p>
        </w:tc>
        <w:tc>
          <w:tcPr>
            <w:tcW w:w="104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851DE5E" w14:textId="77777777" w:rsidR="005D6171" w:rsidRPr="00A67E3A" w:rsidRDefault="005D6171" w:rsidP="003F6B2F">
            <w:pPr>
              <w:jc w:val="center"/>
              <w:rPr>
                <w:rFonts w:cstheme="minorHAnsi"/>
                <w:b/>
                <w:sz w:val="20"/>
              </w:rPr>
            </w:pPr>
            <w:r w:rsidRPr="00A67E3A">
              <w:rPr>
                <w:rFonts w:cstheme="minorHAnsi"/>
                <w:b/>
                <w:sz w:val="20"/>
              </w:rPr>
              <w:t>2020</w:t>
            </w:r>
          </w:p>
        </w:tc>
        <w:tc>
          <w:tcPr>
            <w:tcW w:w="104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7CC9398" w14:textId="77777777" w:rsidR="005D6171" w:rsidRPr="00A67E3A" w:rsidRDefault="005D6171" w:rsidP="003F6B2F">
            <w:pPr>
              <w:jc w:val="center"/>
              <w:rPr>
                <w:rFonts w:cstheme="minorHAnsi"/>
                <w:b/>
                <w:sz w:val="20"/>
              </w:rPr>
            </w:pPr>
            <w:r w:rsidRPr="00A67E3A">
              <w:rPr>
                <w:rFonts w:cstheme="minorHAnsi"/>
                <w:b/>
                <w:sz w:val="20"/>
              </w:rPr>
              <w:t>2021</w:t>
            </w:r>
          </w:p>
        </w:tc>
        <w:tc>
          <w:tcPr>
            <w:tcW w:w="104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E46E0B8" w14:textId="77777777" w:rsidR="005D6171" w:rsidRPr="00A67E3A" w:rsidRDefault="005D6171" w:rsidP="003F6B2F">
            <w:pPr>
              <w:jc w:val="center"/>
              <w:rPr>
                <w:rFonts w:cstheme="minorHAnsi"/>
                <w:b/>
                <w:sz w:val="20"/>
              </w:rPr>
            </w:pPr>
            <w:r w:rsidRPr="00A67E3A">
              <w:rPr>
                <w:rFonts w:cstheme="minorHAnsi"/>
                <w:b/>
                <w:sz w:val="20"/>
              </w:rPr>
              <w:t>2022</w:t>
            </w:r>
          </w:p>
        </w:tc>
        <w:tc>
          <w:tcPr>
            <w:tcW w:w="104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027DD05" w14:textId="77777777" w:rsidR="005D6171" w:rsidRPr="00A67E3A" w:rsidRDefault="005D6171" w:rsidP="003F6B2F">
            <w:pPr>
              <w:jc w:val="center"/>
              <w:rPr>
                <w:rFonts w:cstheme="minorHAnsi"/>
                <w:b/>
                <w:sz w:val="20"/>
              </w:rPr>
            </w:pPr>
            <w:r w:rsidRPr="00A67E3A">
              <w:rPr>
                <w:rFonts w:cstheme="minorHAnsi"/>
                <w:b/>
                <w:sz w:val="20"/>
              </w:rPr>
              <w:t>2023</w:t>
            </w:r>
          </w:p>
        </w:tc>
        <w:tc>
          <w:tcPr>
            <w:tcW w:w="104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456CB0D" w14:textId="27CAE169" w:rsidR="005D6171" w:rsidRPr="00A67E3A" w:rsidRDefault="000C7231" w:rsidP="003F6B2F">
            <w:pPr>
              <w:jc w:val="center"/>
              <w:rPr>
                <w:rFonts w:cstheme="minorHAnsi"/>
                <w:b/>
                <w:sz w:val="20"/>
              </w:rPr>
            </w:pPr>
            <w:r>
              <w:rPr>
                <w:rFonts w:cstheme="minorHAnsi"/>
                <w:b/>
                <w:sz w:val="20"/>
              </w:rPr>
              <w:t>2024</w:t>
            </w:r>
          </w:p>
        </w:tc>
        <w:tc>
          <w:tcPr>
            <w:tcW w:w="1041"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70B8A170" w14:textId="77777777" w:rsidR="005D6171" w:rsidRPr="00A67E3A" w:rsidRDefault="005D6171" w:rsidP="003F6B2F">
            <w:pPr>
              <w:jc w:val="center"/>
              <w:rPr>
                <w:rFonts w:cstheme="minorHAnsi"/>
                <w:b/>
                <w:sz w:val="20"/>
              </w:rPr>
            </w:pPr>
            <w:r w:rsidRPr="00A67E3A">
              <w:rPr>
                <w:rFonts w:cstheme="minorHAnsi"/>
                <w:b/>
                <w:sz w:val="20"/>
              </w:rPr>
              <w:t>Plán 2030</w:t>
            </w:r>
          </w:p>
        </w:tc>
      </w:tr>
      <w:tr w:rsidR="005D6171" w:rsidRPr="00A67E3A" w14:paraId="6D47928D" w14:textId="77777777" w:rsidTr="000C7231">
        <w:trPr>
          <w:trHeight w:val="293"/>
        </w:trPr>
        <w:tc>
          <w:tcPr>
            <w:tcW w:w="29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E843929" w14:textId="77777777" w:rsidR="005D6171" w:rsidRPr="00A67E3A" w:rsidRDefault="005D6171" w:rsidP="003F6B2F">
            <w:pPr>
              <w:rPr>
                <w:rFonts w:cstheme="minorHAnsi"/>
                <w:b/>
                <w:sz w:val="20"/>
              </w:rPr>
            </w:pPr>
            <w:r w:rsidRPr="00A67E3A">
              <w:rPr>
                <w:rFonts w:cstheme="minorHAnsi"/>
                <w:b/>
                <w:sz w:val="20"/>
              </w:rPr>
              <w:t xml:space="preserve">Pozice UTB </w:t>
            </w:r>
          </w:p>
        </w:tc>
        <w:tc>
          <w:tcPr>
            <w:tcW w:w="10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546D559" w14:textId="77777777" w:rsidR="005D6171" w:rsidRPr="00A67E3A" w:rsidRDefault="005D6171" w:rsidP="003F6B2F">
            <w:pPr>
              <w:jc w:val="center"/>
              <w:rPr>
                <w:rFonts w:cstheme="minorHAnsi"/>
                <w:bCs/>
                <w:sz w:val="20"/>
              </w:rPr>
            </w:pPr>
            <w:r w:rsidRPr="00A67E3A">
              <w:rPr>
                <w:rFonts w:cstheme="minorHAnsi"/>
                <w:bCs/>
                <w:sz w:val="20"/>
              </w:rPr>
              <w:t>1001+</w:t>
            </w:r>
          </w:p>
        </w:tc>
        <w:tc>
          <w:tcPr>
            <w:tcW w:w="10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73AAF3" w14:textId="77777777" w:rsidR="005D6171" w:rsidRPr="00A67E3A" w:rsidRDefault="005D6171" w:rsidP="003F6B2F">
            <w:pPr>
              <w:jc w:val="center"/>
              <w:rPr>
                <w:rFonts w:cstheme="minorHAnsi"/>
                <w:bCs/>
                <w:sz w:val="20"/>
              </w:rPr>
            </w:pPr>
            <w:r w:rsidRPr="00A67E3A">
              <w:rPr>
                <w:rFonts w:cstheme="minorHAnsi"/>
                <w:bCs/>
                <w:sz w:val="20"/>
              </w:rPr>
              <w:t>1001+</w:t>
            </w:r>
          </w:p>
        </w:tc>
        <w:tc>
          <w:tcPr>
            <w:tcW w:w="10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71EA2C" w14:textId="77777777" w:rsidR="005D6171" w:rsidRPr="00A67E3A" w:rsidRDefault="005D6171" w:rsidP="003F6B2F">
            <w:pPr>
              <w:jc w:val="center"/>
              <w:rPr>
                <w:rFonts w:cstheme="minorHAnsi"/>
                <w:bCs/>
                <w:sz w:val="20"/>
              </w:rPr>
            </w:pPr>
            <w:r w:rsidRPr="00A67E3A">
              <w:rPr>
                <w:rFonts w:cstheme="minorHAnsi"/>
                <w:bCs/>
                <w:sz w:val="20"/>
              </w:rPr>
              <w:t>1201+</w:t>
            </w:r>
          </w:p>
        </w:tc>
        <w:tc>
          <w:tcPr>
            <w:tcW w:w="10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14ECE" w14:textId="77777777" w:rsidR="005D6171" w:rsidRPr="00A67E3A" w:rsidRDefault="005D6171" w:rsidP="003F6B2F">
            <w:pPr>
              <w:jc w:val="center"/>
              <w:rPr>
                <w:rFonts w:cstheme="minorHAnsi"/>
                <w:bCs/>
                <w:sz w:val="20"/>
              </w:rPr>
            </w:pPr>
            <w:r w:rsidRPr="00A67E3A">
              <w:rPr>
                <w:rFonts w:cstheme="minorHAnsi"/>
                <w:bCs/>
                <w:sz w:val="20"/>
              </w:rPr>
              <w:t>1201+</w:t>
            </w:r>
          </w:p>
        </w:tc>
        <w:tc>
          <w:tcPr>
            <w:tcW w:w="10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A93736" w14:textId="6AD4C48C" w:rsidR="005D6171" w:rsidRPr="00A67E3A" w:rsidRDefault="006A5F86" w:rsidP="003F6B2F">
            <w:pPr>
              <w:jc w:val="center"/>
              <w:rPr>
                <w:rFonts w:cstheme="minorHAnsi"/>
                <w:bCs/>
                <w:sz w:val="20"/>
              </w:rPr>
            </w:pPr>
            <w:r>
              <w:rPr>
                <w:rFonts w:cstheme="minorHAnsi"/>
                <w:bCs/>
                <w:sz w:val="20"/>
              </w:rPr>
              <w:t>1201+</w:t>
            </w:r>
          </w:p>
        </w:tc>
        <w:tc>
          <w:tcPr>
            <w:tcW w:w="1041"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AB7EE8E" w14:textId="77777777" w:rsidR="005D6171" w:rsidRPr="00A67E3A" w:rsidRDefault="005D6171" w:rsidP="007956C4">
            <w:pPr>
              <w:keepNext/>
              <w:jc w:val="center"/>
              <w:rPr>
                <w:rFonts w:cstheme="minorHAnsi"/>
                <w:bCs/>
                <w:sz w:val="20"/>
              </w:rPr>
            </w:pPr>
            <w:r w:rsidRPr="00A67E3A">
              <w:rPr>
                <w:rFonts w:cstheme="minorHAnsi"/>
                <w:bCs/>
                <w:sz w:val="20"/>
              </w:rPr>
              <w:t>do 801+</w:t>
            </w:r>
          </w:p>
        </w:tc>
      </w:tr>
    </w:tbl>
    <w:p w14:paraId="198ED4C0" w14:textId="77777777" w:rsidR="00333718" w:rsidRPr="007956C4" w:rsidRDefault="00333718">
      <w:pPr>
        <w:pStyle w:val="Titulek"/>
        <w:rPr>
          <w:sz w:val="24"/>
        </w:rPr>
      </w:pPr>
    </w:p>
    <w:p w14:paraId="194807A4" w14:textId="06650BB4" w:rsidR="003F6B2F" w:rsidRPr="00A67E3A" w:rsidRDefault="003F6B2F" w:rsidP="003F6B2F">
      <w:pPr>
        <w:spacing w:line="276" w:lineRule="auto"/>
        <w:rPr>
          <w:rFonts w:cstheme="minorHAnsi"/>
          <w:i/>
        </w:rPr>
      </w:pPr>
      <w:r w:rsidRPr="00A67E3A">
        <w:rPr>
          <w:rFonts w:cstheme="minorHAnsi"/>
          <w:i/>
        </w:rPr>
        <w:t>Zdroj:</w:t>
      </w:r>
      <w:hyperlink r:id="rId42" w:history="1">
        <w:r w:rsidR="00032E7A" w:rsidRPr="00D52C27">
          <w:rPr>
            <w:rStyle w:val="Hypertextovodkaz"/>
            <w:rFonts w:cstheme="minorHAnsi"/>
            <w:i/>
          </w:rPr>
          <w:t>https://www.timeshighereducation.com/world-university-rankings/tomas-bata-university-zlin</w:t>
        </w:r>
      </w:hyperlink>
      <w:r w:rsidRPr="00A67E3A">
        <w:rPr>
          <w:rFonts w:cstheme="minorHAnsi"/>
          <w:i/>
        </w:rPr>
        <w:t xml:space="preserve">  (</w:t>
      </w:r>
      <w:r w:rsidR="00197557">
        <w:rPr>
          <w:rFonts w:cstheme="minorHAnsi"/>
          <w:i/>
        </w:rPr>
        <w:t>3</w:t>
      </w:r>
      <w:r w:rsidRPr="00A67E3A">
        <w:rPr>
          <w:rFonts w:cstheme="minorHAnsi"/>
          <w:i/>
        </w:rPr>
        <w:t>/202</w:t>
      </w:r>
      <w:r w:rsidR="00197557">
        <w:rPr>
          <w:rFonts w:cstheme="minorHAnsi"/>
          <w:i/>
        </w:rPr>
        <w:t>5</w:t>
      </w:r>
      <w:r w:rsidRPr="00A67E3A">
        <w:rPr>
          <w:rFonts w:cstheme="minorHAnsi"/>
          <w:i/>
        </w:rPr>
        <w:t>)</w:t>
      </w:r>
    </w:p>
    <w:p w14:paraId="1C0D22EE" w14:textId="77777777" w:rsidR="005D6171" w:rsidRDefault="005D6171">
      <w:pPr>
        <w:jc w:val="left"/>
        <w:rPr>
          <w:rFonts w:ascii="UTB Text" w:eastAsiaTheme="majorEastAsia" w:hAnsi="UTB Text" w:cstheme="majorBidi"/>
          <w:color w:val="C45911" w:themeColor="accent2" w:themeShade="BF"/>
          <w:sz w:val="32"/>
          <w:szCs w:val="32"/>
        </w:rPr>
      </w:pPr>
      <w:r>
        <w:br w:type="page"/>
      </w:r>
    </w:p>
    <w:p w14:paraId="2C0C431C" w14:textId="33F448EB" w:rsidR="00AF4BEE" w:rsidRPr="00F00D49" w:rsidRDefault="00AF4BEE" w:rsidP="00A84144">
      <w:pPr>
        <w:pStyle w:val="Nadpisobsahu"/>
      </w:pPr>
      <w:r w:rsidRPr="00F00D49">
        <w:lastRenderedPageBreak/>
        <w:t>NAPLŇOVÁNÍ STRATEGIE UTB 21+ V ROCE 202</w:t>
      </w:r>
      <w:r w:rsidR="000C7231" w:rsidRPr="00F00D49">
        <w:t>4</w:t>
      </w:r>
      <w:r w:rsidRPr="00F00D49">
        <w:t xml:space="preserve"> </w:t>
      </w:r>
    </w:p>
    <w:p w14:paraId="4B175291" w14:textId="77777777" w:rsidR="00A179CC" w:rsidRPr="00A67E3A" w:rsidRDefault="00A179CC" w:rsidP="00A179CC">
      <w:pPr>
        <w:pStyle w:val="nadpis1akt"/>
      </w:pPr>
    </w:p>
    <w:p w14:paraId="6D77645B" w14:textId="77777777" w:rsidR="00AF4BEE" w:rsidRPr="00A67E3A" w:rsidRDefault="00AF4BEE" w:rsidP="00882103">
      <w:pPr>
        <w:rPr>
          <w:rFonts w:cstheme="minorHAnsi"/>
        </w:rPr>
      </w:pPr>
      <w:r w:rsidRPr="00A67E3A">
        <w:rPr>
          <w:rFonts w:cstheme="minorHAnsi"/>
        </w:rPr>
        <w:t>Strategie UTB 21+ je postavena na pěti pilířích, které vycház</w:t>
      </w:r>
      <w:r w:rsidR="000A20D5" w:rsidRPr="00A67E3A">
        <w:rPr>
          <w:rFonts w:cstheme="minorHAnsi"/>
        </w:rPr>
        <w:t>ej</w:t>
      </w:r>
      <w:r w:rsidRPr="00A67E3A">
        <w:rPr>
          <w:rFonts w:cstheme="minorHAnsi"/>
        </w:rPr>
        <w:t>í ze tří základních rolí veřejné vysoké školy, a to vzdělávací, výzkumné a tzv. třetí role. Současně jsou jako samostatné pilíře postaveny ještě dvě oblasti (vnímané jako strategická horizontální témata), a to oblast internacionalizace a oblast strategického řízení univerzity, včetně řízení lidských zdrojů, nastavování manažerského přístupu k řízení vnitřních procesů a snižování byrokratické zátěže. Pro každý z pilířů je pro následující období definována stěžejní priorita.</w:t>
      </w:r>
    </w:p>
    <w:p w14:paraId="1851F970" w14:textId="77777777" w:rsidR="00AF4BEE" w:rsidRPr="00A67E3A" w:rsidRDefault="00AF4BEE" w:rsidP="00AF4BEE">
      <w:pPr>
        <w:spacing w:after="0" w:line="276" w:lineRule="auto"/>
        <w:rPr>
          <w:rFonts w:cstheme="minorHAnsi"/>
          <w:b/>
          <w:color w:val="C45911" w:themeColor="accent2" w:themeShade="BF"/>
        </w:rPr>
      </w:pPr>
    </w:p>
    <w:p w14:paraId="1BDAF344" w14:textId="58C756B9" w:rsidR="00BD49D9" w:rsidRDefault="00BD49D9" w:rsidP="00BD49D9">
      <w:pPr>
        <w:spacing w:after="0" w:line="276" w:lineRule="auto"/>
        <w:rPr>
          <w:rFonts w:cstheme="minorHAnsi"/>
          <w:b/>
          <w:color w:val="C45911" w:themeColor="accent2" w:themeShade="BF"/>
          <w:szCs w:val="24"/>
        </w:rPr>
      </w:pPr>
      <w:r w:rsidRPr="00A67E3A">
        <w:rPr>
          <w:rFonts w:cstheme="minorHAnsi"/>
          <w:b/>
          <w:color w:val="C45911" w:themeColor="accent2" w:themeShade="BF"/>
          <w:szCs w:val="24"/>
        </w:rPr>
        <w:t xml:space="preserve">Pilíř A: Vzdělávání </w:t>
      </w:r>
    </w:p>
    <w:p w14:paraId="7256CD12" w14:textId="77777777" w:rsidR="00A179CC" w:rsidRPr="00A67E3A" w:rsidRDefault="00A179CC" w:rsidP="00BD49D9">
      <w:pPr>
        <w:spacing w:after="0" w:line="276" w:lineRule="auto"/>
        <w:rPr>
          <w:rFonts w:cstheme="minorHAnsi"/>
          <w:b/>
          <w:color w:val="C45911" w:themeColor="accent2" w:themeShade="BF"/>
          <w:szCs w:val="24"/>
        </w:rPr>
      </w:pPr>
    </w:p>
    <w:p w14:paraId="39B3264F" w14:textId="77777777" w:rsidR="00BD49D9" w:rsidRPr="00A67E3A" w:rsidRDefault="00BD49D9" w:rsidP="00BD49D9">
      <w:pPr>
        <w:pStyle w:val="Odstavecseseznamem"/>
        <w:spacing w:line="276" w:lineRule="auto"/>
        <w:rPr>
          <w:rFonts w:cstheme="minorHAnsi"/>
          <w:szCs w:val="24"/>
        </w:rPr>
      </w:pPr>
      <w:r w:rsidRPr="00A67E3A">
        <w:rPr>
          <w:rFonts w:cstheme="minorHAnsi"/>
          <w:b/>
          <w:szCs w:val="24"/>
        </w:rPr>
        <w:t xml:space="preserve">Priorita č. 1: </w:t>
      </w:r>
      <w:r w:rsidRPr="00A67E3A">
        <w:rPr>
          <w:rFonts w:cstheme="minorHAnsi"/>
          <w:szCs w:val="24"/>
        </w:rPr>
        <w:t>Realizovat otevřené, flexibilní a kvalitní vzdělávání reagující na potřeby trhu práce a společenské výzvy 21. století.</w:t>
      </w:r>
    </w:p>
    <w:p w14:paraId="28D17DCA" w14:textId="77777777" w:rsidR="00BD49D9" w:rsidRPr="00A67E3A" w:rsidRDefault="00BD49D9" w:rsidP="00BD49D9">
      <w:pPr>
        <w:pStyle w:val="Odstavecseseznamem"/>
        <w:spacing w:after="0" w:line="276" w:lineRule="auto"/>
        <w:rPr>
          <w:rFonts w:cstheme="minorHAnsi"/>
        </w:rPr>
      </w:pPr>
    </w:p>
    <w:p w14:paraId="07D3871A" w14:textId="5DB3DF43" w:rsidR="00BD49D9" w:rsidRDefault="00BD49D9" w:rsidP="00BD49D9">
      <w:pPr>
        <w:spacing w:after="0" w:line="276" w:lineRule="auto"/>
        <w:rPr>
          <w:rFonts w:cstheme="minorHAnsi"/>
          <w:b/>
          <w:color w:val="C45911" w:themeColor="accent2" w:themeShade="BF"/>
          <w:szCs w:val="24"/>
        </w:rPr>
      </w:pPr>
      <w:r w:rsidRPr="00A67E3A">
        <w:rPr>
          <w:rFonts w:cstheme="minorHAnsi"/>
          <w:b/>
          <w:color w:val="C45911" w:themeColor="accent2" w:themeShade="BF"/>
          <w:szCs w:val="24"/>
        </w:rPr>
        <w:t>Pilíř B: Výzkum a tvůrčí činnosti</w:t>
      </w:r>
    </w:p>
    <w:p w14:paraId="5888E53B" w14:textId="77777777" w:rsidR="00A179CC" w:rsidRPr="00A67E3A" w:rsidRDefault="00A179CC" w:rsidP="00BD49D9">
      <w:pPr>
        <w:spacing w:after="0" w:line="276" w:lineRule="auto"/>
        <w:rPr>
          <w:rFonts w:cstheme="minorHAnsi"/>
          <w:b/>
          <w:color w:val="C45911" w:themeColor="accent2" w:themeShade="BF"/>
          <w:szCs w:val="24"/>
        </w:rPr>
      </w:pPr>
    </w:p>
    <w:p w14:paraId="58F2A651" w14:textId="280B89D8" w:rsidR="00BD49D9" w:rsidRPr="00A179CC" w:rsidRDefault="00BD49D9" w:rsidP="00A179CC">
      <w:pPr>
        <w:pStyle w:val="Odstavecseseznamem"/>
        <w:spacing w:after="0" w:line="276" w:lineRule="auto"/>
        <w:rPr>
          <w:rFonts w:cstheme="minorHAnsi"/>
          <w:szCs w:val="24"/>
        </w:rPr>
      </w:pPr>
      <w:r w:rsidRPr="00A67E3A">
        <w:rPr>
          <w:rFonts w:cstheme="minorHAnsi"/>
          <w:b/>
          <w:szCs w:val="24"/>
        </w:rPr>
        <w:t>Priorita č. 2:</w:t>
      </w:r>
      <w:r w:rsidRPr="00A67E3A">
        <w:rPr>
          <w:rFonts w:cstheme="minorHAnsi"/>
          <w:szCs w:val="24"/>
        </w:rPr>
        <w:t xml:space="preserve"> Naplňovat Výzkumnou</w:t>
      </w:r>
      <w:r w:rsidRPr="00A179CC">
        <w:rPr>
          <w:rFonts w:cstheme="minorHAnsi"/>
          <w:szCs w:val="24"/>
        </w:rPr>
        <w:t xml:space="preserve"> strategii UTB ve Zlíně pro zvyšování oborové a mezinárodní konkurenceschopnosti výzkumných a tvůrčích činností.</w:t>
      </w:r>
    </w:p>
    <w:p w14:paraId="6FE36244" w14:textId="77777777" w:rsidR="00BD49D9" w:rsidRPr="00A67E3A" w:rsidRDefault="00BD49D9" w:rsidP="00BD49D9">
      <w:pPr>
        <w:spacing w:after="0" w:line="276" w:lineRule="auto"/>
        <w:rPr>
          <w:rFonts w:cstheme="minorHAnsi"/>
          <w:b/>
          <w:color w:val="C45911" w:themeColor="accent2" w:themeShade="BF"/>
          <w:szCs w:val="24"/>
        </w:rPr>
      </w:pPr>
    </w:p>
    <w:p w14:paraId="013DB9AD" w14:textId="16CEE4C0" w:rsidR="00BD49D9" w:rsidRDefault="00BD49D9" w:rsidP="00BD49D9">
      <w:pPr>
        <w:spacing w:after="0" w:line="276" w:lineRule="auto"/>
        <w:rPr>
          <w:rFonts w:cstheme="minorHAnsi"/>
          <w:b/>
          <w:color w:val="C45911" w:themeColor="accent2" w:themeShade="BF"/>
          <w:szCs w:val="24"/>
        </w:rPr>
      </w:pPr>
      <w:r w:rsidRPr="00A67E3A">
        <w:rPr>
          <w:rFonts w:cstheme="minorHAnsi"/>
          <w:b/>
          <w:color w:val="C45911" w:themeColor="accent2" w:themeShade="BF"/>
          <w:szCs w:val="24"/>
        </w:rPr>
        <w:t>Pilíř C: Internacionalizace</w:t>
      </w:r>
    </w:p>
    <w:p w14:paraId="1A2A44D6" w14:textId="77777777" w:rsidR="00A179CC" w:rsidRPr="00A67E3A" w:rsidRDefault="00A179CC" w:rsidP="00BD49D9">
      <w:pPr>
        <w:spacing w:after="0" w:line="276" w:lineRule="auto"/>
        <w:rPr>
          <w:rFonts w:cstheme="minorHAnsi"/>
          <w:b/>
          <w:color w:val="C45911" w:themeColor="accent2" w:themeShade="BF"/>
          <w:szCs w:val="24"/>
        </w:rPr>
      </w:pPr>
    </w:p>
    <w:p w14:paraId="3808D5C6" w14:textId="77777777" w:rsidR="00BD49D9" w:rsidRPr="00A67E3A" w:rsidRDefault="00BD49D9" w:rsidP="00BD49D9">
      <w:pPr>
        <w:pStyle w:val="Odstavecseseznamem"/>
        <w:spacing w:line="276" w:lineRule="auto"/>
        <w:rPr>
          <w:rFonts w:cstheme="minorHAnsi"/>
          <w:szCs w:val="24"/>
        </w:rPr>
      </w:pPr>
      <w:r w:rsidRPr="00A67E3A">
        <w:rPr>
          <w:rFonts w:cstheme="minorHAnsi"/>
          <w:b/>
          <w:szCs w:val="24"/>
        </w:rPr>
        <w:t>Priorita č. 3:</w:t>
      </w:r>
      <w:r w:rsidRPr="00A67E3A">
        <w:rPr>
          <w:rFonts w:cstheme="minorHAnsi"/>
          <w:szCs w:val="24"/>
        </w:rPr>
        <w:t xml:space="preserve"> Naplňováním Strategie internacionalizace UTB ve Zlíně na období 21+ rozvíjet mezinárodní prostředí UTB ve Zlíně a rozšiřovat mezinárodní spolupráci ve všech jejích činnostech.</w:t>
      </w:r>
    </w:p>
    <w:p w14:paraId="45FDE20D" w14:textId="77777777" w:rsidR="00BD49D9" w:rsidRPr="00A67E3A" w:rsidRDefault="00BD49D9" w:rsidP="00BD49D9">
      <w:pPr>
        <w:pStyle w:val="Odstavecseseznamem"/>
        <w:spacing w:after="0" w:line="276" w:lineRule="auto"/>
        <w:rPr>
          <w:rFonts w:cstheme="minorHAnsi"/>
          <w:szCs w:val="24"/>
        </w:rPr>
      </w:pPr>
    </w:p>
    <w:p w14:paraId="37D5D8DA" w14:textId="629F8A3A" w:rsidR="00BD49D9" w:rsidRDefault="00BD49D9" w:rsidP="00BD49D9">
      <w:pPr>
        <w:spacing w:after="0" w:line="276" w:lineRule="auto"/>
        <w:rPr>
          <w:rFonts w:cstheme="minorHAnsi"/>
          <w:b/>
          <w:color w:val="C45911" w:themeColor="accent2" w:themeShade="BF"/>
          <w:szCs w:val="24"/>
        </w:rPr>
      </w:pPr>
      <w:r w:rsidRPr="00A67E3A">
        <w:rPr>
          <w:rFonts w:cstheme="minorHAnsi"/>
          <w:b/>
          <w:color w:val="C45911" w:themeColor="accent2" w:themeShade="BF"/>
          <w:szCs w:val="24"/>
        </w:rPr>
        <w:t>Pilíř D: Třetí role UTB ve Zlíně</w:t>
      </w:r>
    </w:p>
    <w:p w14:paraId="1D86ADA9" w14:textId="77777777" w:rsidR="00A179CC" w:rsidRPr="00A67E3A" w:rsidRDefault="00A179CC" w:rsidP="00BD49D9">
      <w:pPr>
        <w:spacing w:after="0" w:line="276" w:lineRule="auto"/>
        <w:rPr>
          <w:rFonts w:cstheme="minorHAnsi"/>
          <w:b/>
          <w:color w:val="C45911" w:themeColor="accent2" w:themeShade="BF"/>
          <w:szCs w:val="24"/>
        </w:rPr>
      </w:pPr>
    </w:p>
    <w:p w14:paraId="21ECEBA7" w14:textId="77777777" w:rsidR="00BD49D9" w:rsidRPr="00A67E3A" w:rsidRDefault="00BD49D9" w:rsidP="00BD49D9">
      <w:pPr>
        <w:pStyle w:val="Odstavecseseznamem"/>
        <w:spacing w:line="276" w:lineRule="auto"/>
        <w:rPr>
          <w:rFonts w:cstheme="minorHAnsi"/>
          <w:b/>
          <w:szCs w:val="24"/>
        </w:rPr>
      </w:pPr>
      <w:r w:rsidRPr="00A67E3A">
        <w:rPr>
          <w:rFonts w:cstheme="minorHAnsi"/>
          <w:b/>
          <w:szCs w:val="24"/>
        </w:rPr>
        <w:t>Priorita č. 4:</w:t>
      </w:r>
      <w:r w:rsidRPr="00A67E3A">
        <w:rPr>
          <w:rFonts w:cstheme="minorHAnsi"/>
          <w:szCs w:val="24"/>
        </w:rPr>
        <w:t xml:space="preserve"> Posilovat pozici UTB ve Zlíně jako strategického partnera při formování národních i regionálních politik a strategií, realizaci strategických projektů regionu, utváření partnerství veřejného a společenského života ve městě Zlíně i ve Zlínském kraji. Posilovat aktivity v oblasti společenské odpovědnosti uvnitř i navenek a podílet se na trvale udržitelném rozvoji společnosti.</w:t>
      </w:r>
    </w:p>
    <w:p w14:paraId="191931F3" w14:textId="77777777" w:rsidR="00BD49D9" w:rsidRPr="00A67E3A" w:rsidRDefault="00BD49D9" w:rsidP="00BD49D9">
      <w:pPr>
        <w:pStyle w:val="Odstavecseseznamem"/>
        <w:spacing w:after="0" w:line="276" w:lineRule="auto"/>
        <w:rPr>
          <w:rFonts w:cstheme="minorHAnsi"/>
          <w:b/>
        </w:rPr>
      </w:pPr>
    </w:p>
    <w:p w14:paraId="769DE74E" w14:textId="52C0F706" w:rsidR="00BD49D9" w:rsidRDefault="00BD49D9" w:rsidP="00BD49D9">
      <w:pPr>
        <w:spacing w:after="0" w:line="276" w:lineRule="auto"/>
        <w:rPr>
          <w:rFonts w:cstheme="minorHAnsi"/>
          <w:b/>
          <w:color w:val="C45911" w:themeColor="accent2" w:themeShade="BF"/>
          <w:szCs w:val="24"/>
        </w:rPr>
      </w:pPr>
      <w:r w:rsidRPr="00A67E3A">
        <w:rPr>
          <w:rFonts w:cstheme="minorHAnsi"/>
          <w:b/>
          <w:color w:val="C45911" w:themeColor="accent2" w:themeShade="BF"/>
          <w:szCs w:val="24"/>
        </w:rPr>
        <w:t xml:space="preserve">Pilíř E: Lidské zdroje, financování, vnitřní prostředí UTB ve Zlíně a strategické řízení </w:t>
      </w:r>
    </w:p>
    <w:p w14:paraId="4FD177B9" w14:textId="77777777" w:rsidR="00A179CC" w:rsidRPr="00A67E3A" w:rsidRDefault="00A179CC" w:rsidP="00BD49D9">
      <w:pPr>
        <w:spacing w:after="0" w:line="276" w:lineRule="auto"/>
        <w:rPr>
          <w:rFonts w:cstheme="minorHAnsi"/>
          <w:b/>
          <w:color w:val="C45911" w:themeColor="accent2" w:themeShade="BF"/>
        </w:rPr>
      </w:pPr>
    </w:p>
    <w:p w14:paraId="22BF85BC" w14:textId="77777777" w:rsidR="00BD49D9" w:rsidRPr="00A67E3A" w:rsidRDefault="00BD49D9" w:rsidP="00BD49D9">
      <w:pPr>
        <w:pStyle w:val="Odstavecseseznamem"/>
        <w:spacing w:line="276" w:lineRule="auto"/>
        <w:rPr>
          <w:rFonts w:cstheme="minorHAnsi"/>
          <w:szCs w:val="24"/>
        </w:rPr>
      </w:pPr>
      <w:r w:rsidRPr="00A67E3A">
        <w:rPr>
          <w:rFonts w:cstheme="minorHAnsi"/>
          <w:b/>
          <w:szCs w:val="24"/>
        </w:rPr>
        <w:t>Priorita č. 5:</w:t>
      </w:r>
      <w:r w:rsidRPr="00A67E3A">
        <w:rPr>
          <w:rFonts w:cstheme="minorHAnsi"/>
          <w:szCs w:val="24"/>
        </w:rPr>
        <w:t xml:space="preserve"> Rozvíjet vnitřní prostředí UTB ve Zlíně jako prostředí inspirující a motivující k práci a studiu, ke spolupráci uvnitř i navenek, podporující sounáležitost ke značce UTB a jejím hodnotám a respektujícího dodržování vnitřních pravidel univerzity.</w:t>
      </w:r>
    </w:p>
    <w:p w14:paraId="287A5471" w14:textId="77777777" w:rsidR="00BD49D9" w:rsidRPr="00A67E3A" w:rsidRDefault="00BD49D9" w:rsidP="00BD49D9">
      <w:pPr>
        <w:spacing w:after="0" w:line="276" w:lineRule="auto"/>
        <w:rPr>
          <w:rFonts w:cstheme="minorHAnsi"/>
        </w:rPr>
      </w:pPr>
    </w:p>
    <w:p w14:paraId="4BA79E48" w14:textId="77777777" w:rsidR="000C7BFC" w:rsidRPr="00A67E3A" w:rsidRDefault="000C7BFC" w:rsidP="00BD49D9">
      <w:pPr>
        <w:spacing w:line="276" w:lineRule="auto"/>
        <w:rPr>
          <w:rFonts w:cstheme="minorHAnsi"/>
          <w:bCs/>
          <w:iCs/>
          <w:szCs w:val="24"/>
        </w:rPr>
      </w:pPr>
    </w:p>
    <w:p w14:paraId="7633A8E6" w14:textId="77777777" w:rsidR="003532F2" w:rsidRPr="003721AE" w:rsidRDefault="003532F2" w:rsidP="00A84144">
      <w:pPr>
        <w:pStyle w:val="Nadpis1"/>
      </w:pPr>
      <w:bookmarkStart w:id="34" w:name="_Toc99973529"/>
      <w:bookmarkStart w:id="35" w:name="_Toc195541861"/>
      <w:bookmarkStart w:id="36" w:name="_Hlk162467891"/>
      <w:r w:rsidRPr="653E6B38">
        <w:lastRenderedPageBreak/>
        <w:t>PILÍŘ A: VZDĚLÁVÁNÍ</w:t>
      </w:r>
      <w:bookmarkEnd w:id="34"/>
      <w:bookmarkEnd w:id="35"/>
    </w:p>
    <w:p w14:paraId="36E3799D" w14:textId="77777777" w:rsidR="003532F2" w:rsidRPr="00A67E3A" w:rsidRDefault="003532F2" w:rsidP="003532F2">
      <w:pPr>
        <w:rPr>
          <w:rFonts w:cstheme="minorHAnsi"/>
        </w:rPr>
      </w:pPr>
      <w:r w:rsidRPr="00A67E3A">
        <w:rPr>
          <w:rFonts w:cstheme="minorHAnsi"/>
        </w:rPr>
        <w:t>Vzdělávání je základním kamenem pro budoucí rozvoj společnosti. Je nezbytné inovovat studijní programy tak, aby odpovídaly technologickému vývoji a novým společenským výzvám. Tímto způsobem se zvyšuje uplatnitelnost absolventů na dynamicky se měnícím trhu práce. Kvalitní vzdělávání by mělo být otevřené veřejnosti, aby se zvýšila adaptabilita pracovní síly na změny na trhu práce. Je důležité neustále zkvalitňovat a rozvíjet otevřený a nediskriminační přístup ke vzdělání, aby byly všechny skupiny společnosti rovnocenně zapojeny do procesu vzdělávání. Tímto způsobem můžeme dosáhnout udržitelného rozvoje, který je založen, mimo jiné, na znalostech a inovacích.</w:t>
      </w:r>
    </w:p>
    <w:p w14:paraId="4FBD51D4" w14:textId="4C8E598E" w:rsidR="003532F2" w:rsidRPr="00A67E3A" w:rsidRDefault="003532F2" w:rsidP="003532F2">
      <w:pPr>
        <w:rPr>
          <w:rFonts w:cstheme="minorHAnsi"/>
        </w:rPr>
      </w:pPr>
      <w:r w:rsidRPr="00A67E3A">
        <w:rPr>
          <w:rFonts w:cstheme="minorHAnsi"/>
        </w:rPr>
        <w:t>V roce 202</w:t>
      </w:r>
      <w:r w:rsidR="000C7231">
        <w:rPr>
          <w:rFonts w:cstheme="minorHAnsi"/>
        </w:rPr>
        <w:t>4</w:t>
      </w:r>
      <w:r w:rsidRPr="00A67E3A">
        <w:rPr>
          <w:rFonts w:cstheme="minorHAnsi"/>
        </w:rPr>
        <w:t xml:space="preserve"> byla pro oblast vzdělávání prioritní tato opatření: </w:t>
      </w:r>
    </w:p>
    <w:p w14:paraId="54A61DC0" w14:textId="533FE939" w:rsidR="000C7231" w:rsidRPr="000C7231" w:rsidRDefault="000C7231">
      <w:pPr>
        <w:pStyle w:val="Odstavecseseznamem"/>
        <w:numPr>
          <w:ilvl w:val="0"/>
          <w:numId w:val="41"/>
        </w:numPr>
        <w:rPr>
          <w:rFonts w:cstheme="minorHAnsi"/>
        </w:rPr>
      </w:pPr>
      <w:r w:rsidRPr="000C7231">
        <w:rPr>
          <w:rFonts w:cstheme="minorHAnsi"/>
        </w:rPr>
        <w:t xml:space="preserve">Akreditovat a realizovat studijní programy a kurzy CŽV reflektující zejména požadavky praxe a společenskou poptávku s důrazem na posílení digitálních kompetencí </w:t>
      </w:r>
      <w:r w:rsidR="00814548">
        <w:rPr>
          <w:rFonts w:cstheme="minorHAnsi"/>
        </w:rPr>
        <w:t>studujících</w:t>
      </w:r>
      <w:r w:rsidRPr="000C7231">
        <w:rPr>
          <w:rFonts w:cstheme="minorHAnsi"/>
        </w:rPr>
        <w:t xml:space="preserve"> a využití nástrojů umělé inteligence ve vzdělávání.</w:t>
      </w:r>
    </w:p>
    <w:p w14:paraId="03D03E3F" w14:textId="77777777" w:rsidR="000C7231" w:rsidRPr="000C7231" w:rsidRDefault="000C7231" w:rsidP="000C7231">
      <w:pPr>
        <w:pStyle w:val="Odstavecseseznamem"/>
        <w:rPr>
          <w:rFonts w:cstheme="minorHAnsi"/>
        </w:rPr>
      </w:pPr>
    </w:p>
    <w:p w14:paraId="2B6D3013" w14:textId="586115C0" w:rsidR="001E0356" w:rsidRPr="00BD7F6D" w:rsidRDefault="000C7231">
      <w:pPr>
        <w:pStyle w:val="Odstavecseseznamem"/>
        <w:numPr>
          <w:ilvl w:val="0"/>
          <w:numId w:val="41"/>
        </w:numPr>
        <w:rPr>
          <w:rFonts w:cstheme="minorHAnsi"/>
        </w:rPr>
      </w:pPr>
      <w:r w:rsidRPr="000C7231">
        <w:rPr>
          <w:rFonts w:cstheme="minorHAnsi"/>
        </w:rPr>
        <w:t xml:space="preserve">Digitalizace vzdělávání – implementovat prvky interaktivních formátů, nové technologie a didaktické přístupy při vytváření studijních opor a materiálů ke zkvalitnění výuky. </w:t>
      </w:r>
    </w:p>
    <w:p w14:paraId="40C93731" w14:textId="3442C1F7" w:rsidR="001E0356" w:rsidRPr="001E0356" w:rsidRDefault="001E0356" w:rsidP="00F00D49">
      <w:pPr>
        <w:pStyle w:val="Nzev"/>
      </w:pPr>
      <w:r>
        <w:t>QRAM</w:t>
      </w:r>
      <w:r w:rsidR="00E32B7E">
        <w:t>, Metodika snižování studijní neúspěšnosti</w:t>
      </w:r>
    </w:p>
    <w:p w14:paraId="25A612C3" w14:textId="77777777" w:rsidR="009B4D54" w:rsidRPr="009B4D54" w:rsidRDefault="009B4D54" w:rsidP="009B4D54">
      <w:r w:rsidRPr="009B4D54">
        <w:t>V roce 2024 byl kladen důraz na realizaci otevřeného, flexibilního a kvalitního vzdělávání, které reaguje na nové potřeby trhu práce a společenské výzvy 21. století. Zásadní prioritou bylo zkvalitňování a rozvoj nediskriminačního přístupu ke vzdělání.</w:t>
      </w:r>
    </w:p>
    <w:p w14:paraId="774B1CA6" w14:textId="2EB8AD07" w:rsidR="001E0356" w:rsidRPr="00917E84" w:rsidRDefault="006B3929" w:rsidP="006B3929">
      <w:r w:rsidRPr="006B3929">
        <w:t xml:space="preserve">V zájmu trvalého zvyšování studijní úspěšnosti a proaktivního vytváření podmínek podporujících flexibilní přístup ke studiu, který zohledňuje individuální potřeby </w:t>
      </w:r>
      <w:r w:rsidR="00814548">
        <w:t>studujících</w:t>
      </w:r>
      <w:r w:rsidRPr="006B3929">
        <w:t xml:space="preserve">, byla v roce 2024 realizována cílená podpora </w:t>
      </w:r>
      <w:r w:rsidR="009B0EBC">
        <w:t>studentských</w:t>
      </w:r>
      <w:r w:rsidRPr="006B3929">
        <w:t xml:space="preserve"> aktivit směřujících ke snižování studijní neúspěšnosti. Současně byla provedena aktualizace Metodiky snižování studijní neúspěšnosti, přičemž pokračovala její systematická implementace. V rámci těchto snah bylo do konce června dosaženo doplnění Kvalitativního rámce studijních programů (QRAM) u nově akreditovaných studijních programů v Informačním systému/Studijní agendě (IS/STAG), a</w:t>
      </w:r>
      <w:r w:rsidR="00D846CE">
        <w:t> </w:t>
      </w:r>
      <w:r w:rsidRPr="006B3929">
        <w:t xml:space="preserve">současně probíhala kontrola úplnosti a správnosti těchto záznamů. </w:t>
      </w:r>
      <w:r w:rsidR="005B55E8">
        <w:t>Předpokládá se</w:t>
      </w:r>
      <w:r w:rsidR="001E0356" w:rsidRPr="006B3929">
        <w:t>, že implementace QRAM povede ke zkvalitnění studijních programů a v konečném důsledku i ke zvýšení studijní úspěšnosti.</w:t>
      </w:r>
      <w:r w:rsidR="00747F58">
        <w:t xml:space="preserve"> O</w:t>
      </w:r>
      <w:r w:rsidR="00747F58" w:rsidRPr="006B3929">
        <w:t xml:space="preserve"> výsledcích kontrol QRAM byly jednotlivé součásti univerzity informovány</w:t>
      </w:r>
      <w:r w:rsidR="00747F58" w:rsidRPr="00917E84">
        <w:t xml:space="preserve">. </w:t>
      </w:r>
      <w:r w:rsidR="00747F58" w:rsidRPr="006B3929">
        <w:t xml:space="preserve"> </w:t>
      </w:r>
    </w:p>
    <w:p w14:paraId="1979E0F5" w14:textId="44D16048" w:rsidR="001E0356" w:rsidRPr="00917E84" w:rsidRDefault="006B3929" w:rsidP="006B3929">
      <w:r w:rsidRPr="006B3929">
        <w:t xml:space="preserve">Paralelně probíhalo zpracovávání kvantitativních podkladů pro Metodiku, které byly strukturovány do přehledných tabulek, a </w:t>
      </w:r>
      <w:r w:rsidR="005B55E8">
        <w:t xml:space="preserve">také probíhala </w:t>
      </w:r>
      <w:r w:rsidRPr="006B3929">
        <w:t xml:space="preserve">práce na finální textové podobě dokumentu. V průběhu září byla provedena důkladná analýza výsledků šetření zaměřeného na identifikaci příčin studijní neúspěšnosti, s nimiž byly následně seznámeny všechny relevantní součásti univerzity. </w:t>
      </w:r>
    </w:p>
    <w:p w14:paraId="1FEF54C2" w14:textId="5C1CB7B8" w:rsidR="001E0356" w:rsidRPr="00917E84" w:rsidRDefault="006B3929" w:rsidP="009B4D54">
      <w:r w:rsidRPr="006B3929">
        <w:t xml:space="preserve">Na základě této analýzy byla diskutována a přijata konkrétní opatření, jejichž cílem bylo dosáhnout dalšího snížení studijní neúspěšnosti. S počátkem akademického roku 2024/2025 </w:t>
      </w:r>
      <w:r w:rsidRPr="006B3929">
        <w:lastRenderedPageBreak/>
        <w:t>(od 1. září) byla v IS/STAG spuštěna nová anketa určená pro neúspěšné absolventy, jejíž výsledky poskyt</w:t>
      </w:r>
      <w:r w:rsidR="00747F58">
        <w:t xml:space="preserve">ly </w:t>
      </w:r>
      <w:r w:rsidRPr="006B3929">
        <w:t xml:space="preserve">další cenné informace pro zlepšování studijního prostředí. </w:t>
      </w:r>
    </w:p>
    <w:p w14:paraId="1E60521B" w14:textId="03745CE2" w:rsidR="001E0356" w:rsidRPr="005B55E8" w:rsidRDefault="00E32B7E" w:rsidP="005B55E8">
      <w:pPr>
        <w:pStyle w:val="Nzev"/>
      </w:pPr>
      <w:r w:rsidRPr="005B55E8">
        <w:t>Poradenské centrum</w:t>
      </w:r>
    </w:p>
    <w:p w14:paraId="4FACA39E" w14:textId="18527452" w:rsidR="0025489B" w:rsidRPr="00917E84" w:rsidRDefault="009B4D54" w:rsidP="009B4D54">
      <w:r w:rsidRPr="009B4D54">
        <w:t xml:space="preserve">V oblasti rozvoje podmínek pro rovný přístup ke vzdělání prošla Akademická poradna UTB rebrandingem a změnila svůj název na Poradenské centrum (PC) UTB. PC poskytlo </w:t>
      </w:r>
      <w:r w:rsidR="00814548">
        <w:t>studujícím</w:t>
      </w:r>
      <w:r w:rsidRPr="009B4D54">
        <w:t xml:space="preserve"> a </w:t>
      </w:r>
      <w:r w:rsidR="00814548">
        <w:t>zaměstnaným</w:t>
      </w:r>
      <w:r w:rsidRPr="009B4D54">
        <w:t xml:space="preserve"> širokou škálu poradenských služeb v rámci psychologické (371 konzultací), sociální (19 konzultací) a právní poradny (65 konzultací). </w:t>
      </w:r>
    </w:p>
    <w:p w14:paraId="786A3196" w14:textId="7DD2AA8C" w:rsidR="006B3929" w:rsidRPr="006B3929" w:rsidRDefault="006B3929" w:rsidP="006B3929">
      <w:r w:rsidRPr="006B3929">
        <w:t xml:space="preserve">V Centru pro </w:t>
      </w:r>
      <w:r w:rsidR="00814548">
        <w:t>studující</w:t>
      </w:r>
      <w:r w:rsidRPr="006B3929">
        <w:t xml:space="preserve"> se specifickými potřebami bylo v roce 2024 evidováno 222 </w:t>
      </w:r>
      <w:r w:rsidR="00814548">
        <w:t>studujících</w:t>
      </w:r>
      <w:r w:rsidRPr="006B3929">
        <w:t xml:space="preserve">, jimž byl poskytován komplexní soubor služeb zahrnující </w:t>
      </w:r>
      <w:r w:rsidR="00E32B7E" w:rsidRPr="006B3929">
        <w:t>intervenční</w:t>
      </w:r>
      <w:r w:rsidRPr="006B3929">
        <w:t>, technické, konzultační a</w:t>
      </w:r>
      <w:r w:rsidR="00D846CE">
        <w:t> </w:t>
      </w:r>
      <w:r w:rsidR="00E32B7E" w:rsidRPr="006B3929">
        <w:t>poradenské</w:t>
      </w:r>
      <w:r w:rsidR="00E32B7E" w:rsidRPr="00917E84">
        <w:t xml:space="preserve"> </w:t>
      </w:r>
      <w:r w:rsidRPr="006B3929">
        <w:t xml:space="preserve">intervence. </w:t>
      </w:r>
      <w:r w:rsidR="00E32B7E" w:rsidRPr="00917E84">
        <w:t>Tato</w:t>
      </w:r>
      <w:r w:rsidRPr="006B3929">
        <w:t xml:space="preserve"> komplexní podpora </w:t>
      </w:r>
      <w:r w:rsidR="00E32B7E" w:rsidRPr="00917E84">
        <w:t>vedla</w:t>
      </w:r>
      <w:r w:rsidRPr="006B3929">
        <w:t xml:space="preserve"> ke zlepšení psychosociálního klimatu na univerzitě a ke zvýšení dostupnosti kvalitních podpůrných služeb pro </w:t>
      </w:r>
      <w:r w:rsidR="00814548">
        <w:t>studující</w:t>
      </w:r>
      <w:r w:rsidRPr="006B3929">
        <w:t xml:space="preserve"> se specifickými potřebami, což přisp</w:t>
      </w:r>
      <w:r w:rsidR="00E32B7E" w:rsidRPr="00917E84">
        <w:t>ívá</w:t>
      </w:r>
      <w:r w:rsidRPr="006B3929">
        <w:t xml:space="preserve"> k jejich plné integraci do akademického prostředí.</w:t>
      </w:r>
    </w:p>
    <w:p w14:paraId="259553DC" w14:textId="6120E1F4" w:rsidR="006B3929" w:rsidRDefault="006B3929" w:rsidP="006B3929">
      <w:r w:rsidRPr="006B3929">
        <w:t xml:space="preserve">V průběhu roku 2024 </w:t>
      </w:r>
      <w:r w:rsidR="00E32B7E" w:rsidRPr="00917E84">
        <w:t>došlo také k</w:t>
      </w:r>
      <w:r w:rsidRPr="006B3929">
        <w:t xml:space="preserve"> posílení personálního zázemí psychologického poradenství poskytovaného na univerzitě. Konkrétně došlo k navýšení počtu externích psychologů, kteří zajišťovali odborné konzultace pro </w:t>
      </w:r>
      <w:r w:rsidR="00814548">
        <w:t>studující</w:t>
      </w:r>
      <w:r w:rsidRPr="006B3929">
        <w:t xml:space="preserve"> i zaměstnan</w:t>
      </w:r>
      <w:r w:rsidR="00C87173">
        <w:t>é</w:t>
      </w:r>
      <w:r w:rsidRPr="006B3929">
        <w:t xml:space="preserve"> UTB, na celkový počet čtyř</w:t>
      </w:r>
      <w:r w:rsidR="00E32B7E" w:rsidRPr="00917E84">
        <w:t>i</w:t>
      </w:r>
      <w:r w:rsidRPr="006B3929">
        <w:t xml:space="preserve">. Toto opatření mělo pozitivní dopad na zkrácení průměrné čekací doby na psychologické konzultace, čímž se významně zlepšila dostupnost této klíčové služby. Současně </w:t>
      </w:r>
      <w:r w:rsidR="005B55E8">
        <w:t>došlo ke</w:t>
      </w:r>
      <w:r w:rsidRPr="006B3929">
        <w:t xml:space="preserve"> zvýšení kvality poskytovaných služeb, což se projevilo v pozitivní zpětné vazbě od uživatelů a v efektivnějším řešení jejich psychických obtíží.</w:t>
      </w:r>
    </w:p>
    <w:p w14:paraId="2F0663BE" w14:textId="5E025D0A" w:rsidR="00BD7F6D" w:rsidRPr="006B3929" w:rsidRDefault="00BD7F6D" w:rsidP="005B55E8">
      <w:pPr>
        <w:pStyle w:val="Nzev"/>
        <w:rPr>
          <w:color w:val="auto"/>
        </w:rPr>
      </w:pPr>
      <w:r>
        <w:t>Inkluze</w:t>
      </w:r>
    </w:p>
    <w:p w14:paraId="12E6CF8C" w14:textId="31B67025" w:rsidR="00E32B7E" w:rsidRPr="00917E84" w:rsidRDefault="007D5793" w:rsidP="007D5793">
      <w:r w:rsidRPr="007D5793">
        <w:t>V rámci úsilí o zajištění plné inkluze a bezbariérovosti areálu univerzity byla v roce 2024 realizována řada úprav a opatření na jednotlivých součástech UTB. Tyto aktivity probíhaly v</w:t>
      </w:r>
      <w:r w:rsidR="00D846CE">
        <w:t> </w:t>
      </w:r>
      <w:r w:rsidRPr="007D5793">
        <w:t xml:space="preserve">kontextu projektu ERDF </w:t>
      </w:r>
      <w:r w:rsidR="00D846CE">
        <w:t>–</w:t>
      </w:r>
      <w:r w:rsidRPr="007D5793">
        <w:t xml:space="preserve"> kvalita, Operačního programu Jan Amos Komenský (OP JAK), a</w:t>
      </w:r>
      <w:r w:rsidR="00D846CE">
        <w:t> </w:t>
      </w:r>
      <w:r w:rsidRPr="007D5793">
        <w:t xml:space="preserve">zahrnovaly úpravy hlavních vstupů do budov, instalaci bezbariérových výtahů a modernizaci sanitárních zařízení s ohledem na potřeby osob se sníženou pohyblivostí. Mimo rámec uvedeného projektu byla na budově U18 realizována specifická řešení související s nástupem </w:t>
      </w:r>
      <w:r w:rsidR="009B0EBC">
        <w:t xml:space="preserve">studentky </w:t>
      </w:r>
      <w:r w:rsidRPr="007D5793">
        <w:t>se zrakovým postižením</w:t>
      </w:r>
      <w:r w:rsidR="00E32B7E" w:rsidRPr="00917E84">
        <w:t xml:space="preserve">. </w:t>
      </w:r>
      <w:r w:rsidRPr="007D5793">
        <w:t xml:space="preserve">Záměrem těchto opatření bylo systematické odstraňování architektonických bariér a zajištění rovnocenného přístupu ke vzdělávání pro všechny </w:t>
      </w:r>
      <w:r w:rsidR="00814548">
        <w:t>studující</w:t>
      </w:r>
      <w:r w:rsidRPr="007D5793">
        <w:t>, bez ohledu na jejich případné pohybové či zrakové omezení.</w:t>
      </w:r>
    </w:p>
    <w:p w14:paraId="240A7F5E" w14:textId="0D066E9F" w:rsidR="00E32B7E" w:rsidRPr="007D5793" w:rsidRDefault="00E32B7E" w:rsidP="005B55E8">
      <w:pPr>
        <w:pStyle w:val="Nzev"/>
      </w:pPr>
      <w:r>
        <w:t>Job centrum</w:t>
      </w:r>
    </w:p>
    <w:p w14:paraId="0CA11ED4" w14:textId="3EF91B20" w:rsidR="006B3929" w:rsidRPr="006B3929" w:rsidRDefault="006B3929" w:rsidP="006B3929">
      <w:r w:rsidRPr="006B3929">
        <w:t xml:space="preserve">V roce 2024 Job Centrum (JC) </w:t>
      </w:r>
      <w:r w:rsidR="005B55E8">
        <w:t>podporovalo zapojení</w:t>
      </w:r>
      <w:r w:rsidRPr="006B3929">
        <w:t xml:space="preserve"> </w:t>
      </w:r>
      <w:r w:rsidR="00814548">
        <w:t>studujících</w:t>
      </w:r>
      <w:r w:rsidRPr="006B3929">
        <w:t xml:space="preserve"> do praxí a stáží, s cílem usnadnit jejich přechod do pracovního prostředí a zvýšit jejich konkurenceschopnost na trhu práce. Všechny plánované aktivity JC probíhaly dle harmonogramu, což umožnilo poskytnutí 320 individuálních konzultací zaměřených na profesní orientaci a rozvoj kariéry </w:t>
      </w:r>
      <w:r w:rsidR="00814548">
        <w:t>studujících</w:t>
      </w:r>
      <w:r w:rsidRPr="006B3929">
        <w:t xml:space="preserve">. Dále se 308 </w:t>
      </w:r>
      <w:r w:rsidR="00814548">
        <w:t>studujících</w:t>
      </w:r>
      <w:r w:rsidRPr="006B3929">
        <w:t xml:space="preserve"> aktivně zúčastnilo kurzů, workshopů, koučingu a mentoringu, které JC pořádalo, což přispělo k rozvoji jejich praktických dovedností a profesních kompetencí. </w:t>
      </w:r>
    </w:p>
    <w:p w14:paraId="3A824D80" w14:textId="0E48ADE1" w:rsidR="006B3929" w:rsidRPr="00917E84" w:rsidRDefault="006B3929" w:rsidP="009B4D54">
      <w:r w:rsidRPr="00917E84">
        <w:t xml:space="preserve">V roce 2024 </w:t>
      </w:r>
      <w:r w:rsidR="00E32B7E" w:rsidRPr="00917E84">
        <w:t>JC</w:t>
      </w:r>
      <w:r w:rsidRPr="00917E84">
        <w:t xml:space="preserve"> ve spolupráci se </w:t>
      </w:r>
      <w:r w:rsidR="009B0EBC">
        <w:t>Studentskou</w:t>
      </w:r>
      <w:r w:rsidRPr="00917E84">
        <w:t xml:space="preserve"> unií UTB zorganizovalo podzimní veletrh pracovních příležitostí s názvem Business Day 2024. Tato akce se setkala s velkým zájmem ze strany zaměstnavatelů i </w:t>
      </w:r>
      <w:r w:rsidR="00814548">
        <w:t>studujících</w:t>
      </w:r>
      <w:r w:rsidRPr="00917E84">
        <w:t xml:space="preserve">, což dokládá účast 88 vystavovatelů a 1 900 návštěvníků. </w:t>
      </w:r>
    </w:p>
    <w:p w14:paraId="34C918C7" w14:textId="154355E6" w:rsidR="00E32B7E" w:rsidRPr="00917E84" w:rsidRDefault="006B3929" w:rsidP="006B3929">
      <w:r w:rsidRPr="006B3929">
        <w:lastRenderedPageBreak/>
        <w:t xml:space="preserve">Cílem veletrhu bylo umožnit </w:t>
      </w:r>
      <w:r w:rsidR="00814548">
        <w:t>studujícím</w:t>
      </w:r>
      <w:r w:rsidRPr="006B3929">
        <w:t xml:space="preserve"> navázat přímý kontakt s potenciálními zaměstnavateli, získat detailní informace o aktuálních pracovních nabídkách a lépe se zorientovat v</w:t>
      </w:r>
      <w:r w:rsidR="008D084F">
        <w:t> </w:t>
      </w:r>
      <w:r w:rsidRPr="006B3929">
        <w:t xml:space="preserve">požadavcích trhu práce. </w:t>
      </w:r>
      <w:r w:rsidR="00917E84" w:rsidRPr="00917E84">
        <w:t>Tato</w:t>
      </w:r>
      <w:r w:rsidRPr="006B3929">
        <w:t xml:space="preserve"> akce významně při</w:t>
      </w:r>
      <w:r w:rsidR="00917E84" w:rsidRPr="00917E84">
        <w:t>spívá</w:t>
      </w:r>
      <w:r w:rsidRPr="006B3929">
        <w:t xml:space="preserve"> k usnadnění přechodu absolventů UTB na trh práce a k posílení jejich konkurenceschopnosti. </w:t>
      </w:r>
    </w:p>
    <w:p w14:paraId="528CE3B1" w14:textId="53432521" w:rsidR="006B3929" w:rsidRPr="006B3929" w:rsidRDefault="006B3929" w:rsidP="006B3929">
      <w:r w:rsidRPr="006B3929">
        <w:t>V roce 2024 byla věnována pozornost</w:t>
      </w:r>
      <w:r w:rsidR="00734BE7">
        <w:t xml:space="preserve"> také</w:t>
      </w:r>
      <w:r w:rsidRPr="006B3929">
        <w:t xml:space="preserve"> elektronizaci procesu přihlašování a realizace odborných stáží, a to prostřednictvím implementace IS STAG. Tato aktivita byla realizována v</w:t>
      </w:r>
      <w:r w:rsidR="008D084F">
        <w:t> </w:t>
      </w:r>
      <w:r w:rsidRPr="006B3929">
        <w:t xml:space="preserve">rámci projektu Národního plánu obnovy (NPO). Cílem elektronizace je zjednodušení administrativních postupů spojených s praxemi a stážemi, což by mělo vést ke zvýšení jejich dostupnosti pro </w:t>
      </w:r>
      <w:r w:rsidR="00814548">
        <w:t>studující</w:t>
      </w:r>
      <w:r w:rsidRPr="006B3929">
        <w:t xml:space="preserve"> a zefektivnění celého procesu. Očekává se, že tato změna přinese snížení administrativní zátěže, urychlení oběhu dokumentů a celkové zlepšení informovanosti </w:t>
      </w:r>
      <w:r w:rsidR="00814548">
        <w:t>studujících</w:t>
      </w:r>
      <w:r w:rsidRPr="006B3929">
        <w:t xml:space="preserve"> o možnostech odborné praxe.</w:t>
      </w:r>
    </w:p>
    <w:p w14:paraId="0E5170CB" w14:textId="7357ABAE" w:rsidR="006529F7" w:rsidRPr="00917E84" w:rsidRDefault="006529F7" w:rsidP="009B4D54">
      <w:r w:rsidRPr="00917E84">
        <w:t xml:space="preserve">V průběhu letního semestru akademického roku 2023/2024 Job Centrum zrealizovalo celkem </w:t>
      </w:r>
      <w:r w:rsidR="008D084F">
        <w:t>devět</w:t>
      </w:r>
      <w:r w:rsidRPr="00917E84">
        <w:t xml:space="preserve"> workshopů zaměřených na rozvoj </w:t>
      </w:r>
      <w:r w:rsidR="008D084F">
        <w:t>„</w:t>
      </w:r>
      <w:r w:rsidRPr="00917E84">
        <w:t>měkkých</w:t>
      </w:r>
      <w:r w:rsidR="008D084F">
        <w:t>“</w:t>
      </w:r>
      <w:r w:rsidRPr="00917E84">
        <w:t xml:space="preserve"> kompetencí </w:t>
      </w:r>
      <w:r w:rsidR="00814548">
        <w:t>studujících</w:t>
      </w:r>
      <w:r w:rsidRPr="00917E84">
        <w:t xml:space="preserve">. S ohledem na pozitivní ohlas a potřeby </w:t>
      </w:r>
      <w:r w:rsidR="00814548">
        <w:t>studujících</w:t>
      </w:r>
      <w:r w:rsidRPr="00917E84">
        <w:t xml:space="preserve"> </w:t>
      </w:r>
      <w:r w:rsidR="00825E89">
        <w:t>pokračuje</w:t>
      </w:r>
      <w:r w:rsidRPr="00917E84">
        <w:t xml:space="preserve"> realizace dalších kurzů v zimním semestru akademického roku 2024/2025. Hlavním cílem těchto aktivit je systematické rozvíjení kompetencí </w:t>
      </w:r>
      <w:r w:rsidR="00814548">
        <w:t>studujících</w:t>
      </w:r>
      <w:r w:rsidRPr="00917E84">
        <w:t xml:space="preserve">, které jsou klíčové pro jejich budoucí úspěšné uplatnění na trhu práce a pro efektivní adaptaci na dynamicky se měnící pracovní prostředí. </w:t>
      </w:r>
    </w:p>
    <w:p w14:paraId="4212E1B3" w14:textId="0CBE74E3" w:rsidR="00917E84" w:rsidRDefault="00917E84" w:rsidP="00825E89">
      <w:pPr>
        <w:pStyle w:val="Nzev"/>
      </w:pPr>
      <w:r>
        <w:t>Závěrečné práce, AI</w:t>
      </w:r>
    </w:p>
    <w:p w14:paraId="074D3126" w14:textId="05622DD9" w:rsidR="006529F7" w:rsidRDefault="006529F7" w:rsidP="009B4D54">
      <w:r w:rsidRPr="00917E84">
        <w:t>V oblasti podpory kvalitního zpracování závěrečných prací a s ohledem na aktuální trendy ve vědecké práci byly kontinuálně realizovány specializované kurzy pro vedoucí závěrečných prací. Tyto kurzy se zaměřovaly na problematiku publikační a citační etiky a nově i na aspekty spojené s využíváním umělé inteligence (AI). Vzhledem k harmonogramu odevzdávání závěrečných prací probíhaly tyto kurzy pravidelně v měsíci březnu. Kromě skupinových školení byla vedoucím prací nabízena možnost individuálních konzultací, které umožňovaly prodiskutovat specifické problémy a otázky spojené s vedením závěrečných prací</w:t>
      </w:r>
      <w:r w:rsidR="00917E84" w:rsidRPr="00917E84">
        <w:t xml:space="preserve">. </w:t>
      </w:r>
    </w:p>
    <w:p w14:paraId="541FADCE" w14:textId="77777777" w:rsidR="00A75CFE" w:rsidRDefault="00A75CFE" w:rsidP="00A75CFE">
      <w:pPr>
        <w:pStyle w:val="Nzev"/>
      </w:pPr>
      <w:r>
        <w:t>Digitalizace</w:t>
      </w:r>
    </w:p>
    <w:p w14:paraId="5E5BA47B" w14:textId="77777777" w:rsidR="00A75CFE" w:rsidRPr="00447F94" w:rsidRDefault="00A75CFE" w:rsidP="00A75CFE">
      <w:r w:rsidRPr="00447F94">
        <w:t xml:space="preserve">Byly vytvořeny vzorové formáty audiovizuálních výstupů, mezi které patří tutorial, studiové záznamy, záznamy přednášek a podcasty. Tyto formáty slouží jako inovační nástroje pro studijní opory. Následně byly formáty, proces jejich tvorby a audiovizuální tým představeny na </w:t>
      </w:r>
      <w:r>
        <w:t>K</w:t>
      </w:r>
      <w:r w:rsidRPr="00447F94">
        <w:t>olegiu rektora. Za účelem podpory motivace akademických pracovníků se uskutečnily dva dny otevřených dveří na Centru digitalizace Fénix.</w:t>
      </w:r>
    </w:p>
    <w:p w14:paraId="7CC1EB0E" w14:textId="77777777" w:rsidR="00A75CFE" w:rsidRDefault="00A75CFE" w:rsidP="00A75CFE">
      <w:pPr>
        <w:pStyle w:val="Nzev"/>
      </w:pPr>
      <w:r>
        <w:t>Motivace akademických pracovníků k tvorbě audiovizuálních výstupů</w:t>
      </w:r>
    </w:p>
    <w:p w14:paraId="36637943" w14:textId="777AE882" w:rsidR="00A75CFE" w:rsidRDefault="00A75CFE" w:rsidP="00A75CFE">
      <w:r>
        <w:t>Pro zvýšení kvality a relevance prezenční i kombinované formy studia UTB motivovala akademické pracovníky k tvorbě audiovizuálních výstupů prostřednictvím prezentace vzorových výstupů. Byla vytvořena finanční alokace a komunikace benefitů pro akademiky, aby intenzivněji inovovali výuku. V roce 2024 se podařilo vytvořit</w:t>
      </w:r>
      <w:r w:rsidRPr="00C218FC">
        <w:t xml:space="preserve"> desítk</w:t>
      </w:r>
      <w:r>
        <w:t>u</w:t>
      </w:r>
      <w:r w:rsidRPr="00C218FC">
        <w:t xml:space="preserve"> vzdělávacích videí a</w:t>
      </w:r>
      <w:r w:rsidR="008D084F">
        <w:t> </w:t>
      </w:r>
      <w:r w:rsidRPr="00C218FC">
        <w:t>výstupů, které inovovaly studijní opory. Kromě toho vzniklo několik popularizačních videí, která šířila hodnoty univerzity, jako je například udržitelnost, v rámci Týdne udržitelnosti a</w:t>
      </w:r>
      <w:r w:rsidR="00A13434">
        <w:t> </w:t>
      </w:r>
      <w:r w:rsidRPr="00C218FC">
        <w:t>dalších podobných akcí.</w:t>
      </w:r>
    </w:p>
    <w:p w14:paraId="3412E674" w14:textId="77777777" w:rsidR="00A75CFE" w:rsidRDefault="00A75CFE" w:rsidP="009B4D54"/>
    <w:p w14:paraId="4041BF11" w14:textId="09E40374" w:rsidR="00BD7F6D" w:rsidRPr="00917E84" w:rsidRDefault="00BD7F6D" w:rsidP="00825E89">
      <w:pPr>
        <w:pStyle w:val="Nzev"/>
        <w:rPr>
          <w:color w:val="auto"/>
        </w:rPr>
      </w:pPr>
      <w:r>
        <w:lastRenderedPageBreak/>
        <w:t>Inovace studijních programů</w:t>
      </w:r>
    </w:p>
    <w:p w14:paraId="69F92C34" w14:textId="4136BF15" w:rsidR="006529F7" w:rsidRPr="006529F7" w:rsidRDefault="003823BF" w:rsidP="006529F7">
      <w:r>
        <w:t>Soustavná</w:t>
      </w:r>
      <w:r w:rsidR="006529F7" w:rsidRPr="006529F7">
        <w:t xml:space="preserve"> pozornost</w:t>
      </w:r>
      <w:r>
        <w:t xml:space="preserve"> byla věnována také</w:t>
      </w:r>
      <w:r w:rsidR="006529F7" w:rsidRPr="006529F7">
        <w:t xml:space="preserve"> inovacím studijních programů s cílem reflektovat dynamický technologický vývoj a nové společenské výzvy, které ovlivňují uplatnitelnost absolventů na proměnlivém trhu práce. V této souvislosti probíhala intenzivní příprava a</w:t>
      </w:r>
      <w:r w:rsidR="00A13434">
        <w:t> </w:t>
      </w:r>
      <w:r w:rsidR="006529F7" w:rsidRPr="006529F7">
        <w:t>podávání žádostí o udělení akreditace, prodloužení platnosti akreditace či rozšíření akreditace stávajících studijních programů. Na všech součástech univerzity byly aktivně podporovány aktivity směřující k tvorbě inovativních studijních programů, které se zaměřují zejména na domény specializace Regionální inovační strategie 3 Zlínského kraje (RIS3 ZK), Národní RIS3 strategie, Strategie rozvoje chytrého regionu Zlínského kraje 2030 a další strategické oblasti.</w:t>
      </w:r>
    </w:p>
    <w:p w14:paraId="1AC1B169" w14:textId="0B0934FA" w:rsidR="00BD7F6D" w:rsidRPr="00917E84" w:rsidRDefault="006529F7" w:rsidP="009B4D54">
      <w:r w:rsidRPr="006529F7">
        <w:t xml:space="preserve">Cílem těchto aktivit </w:t>
      </w:r>
      <w:r w:rsidR="00825E89">
        <w:t>je</w:t>
      </w:r>
      <w:r w:rsidRPr="006529F7">
        <w:t xml:space="preserve"> vytvořit studijní programy, které budou adekvátně reflektovat aktuální i budoucí potřeby trhu práce a regionálního rozvoje a zajistí tak absolventům UTB konkurenceschopné postavení na trhu práce.</w:t>
      </w:r>
    </w:p>
    <w:p w14:paraId="7243D251" w14:textId="600B7702" w:rsidR="00667975" w:rsidRDefault="009B4D54" w:rsidP="00E72B44">
      <w:r w:rsidRPr="009B4D54">
        <w:t xml:space="preserve">Konkrétně </w:t>
      </w:r>
      <w:r w:rsidR="003823BF">
        <w:t>byly připravovány</w:t>
      </w:r>
      <w:r w:rsidRPr="009B4D54">
        <w:t xml:space="preserve"> žádosti o udělení akreditace pro BSP Strojírenství a výrobní technologie (ČJ, PF + KF, akademický SP), BSP Radiologický asistent (ČJ, PF, profesní SP), BSP Biomateriály a kosmetika (ČJ, PF + KF, akademický SP), BSP </w:t>
      </w:r>
      <w:r w:rsidR="00367792" w:rsidRPr="006907AC">
        <w:rPr>
          <w:lang w:val="en-GB"/>
        </w:rPr>
        <w:t>Footwear</w:t>
      </w:r>
      <w:r w:rsidR="00367792">
        <w:t xml:space="preserve"> Design</w:t>
      </w:r>
      <w:r w:rsidRPr="009B4D54">
        <w:t xml:space="preserve"> (ČJ, PF, profesní SP) a NMSP Potravinářské biotechnologie a aplikovaná mikro. Tyto programy </w:t>
      </w:r>
      <w:r w:rsidR="003823BF">
        <w:t>mají</w:t>
      </w:r>
      <w:r w:rsidRPr="009B4D54">
        <w:t xml:space="preserve"> za cíl připravit absolventy pro uplatnění v klíčových oblastech průmyslu a zdravotnictví.</w:t>
      </w:r>
    </w:p>
    <w:p w14:paraId="524038EC" w14:textId="69028634" w:rsidR="00640CEE" w:rsidRDefault="00BD7F6D" w:rsidP="00825E89">
      <w:pPr>
        <w:pStyle w:val="Nzev"/>
      </w:pPr>
      <w:r>
        <w:t xml:space="preserve">Podnikavost </w:t>
      </w:r>
      <w:r w:rsidR="00814548">
        <w:t>studujících</w:t>
      </w:r>
      <w:r>
        <w:t xml:space="preserve"> </w:t>
      </w:r>
    </w:p>
    <w:p w14:paraId="6CDF062E" w14:textId="6C4D6C35" w:rsidR="00640CEE" w:rsidRDefault="00640CEE" w:rsidP="00640CEE">
      <w:r w:rsidRPr="00640CEE">
        <w:t xml:space="preserve">Na </w:t>
      </w:r>
      <w:r>
        <w:t>UTB ve Zlíně</w:t>
      </w:r>
      <w:r w:rsidRPr="00640CEE">
        <w:t xml:space="preserve"> je podporována podnikavost a kreativita </w:t>
      </w:r>
      <w:r w:rsidR="00814548">
        <w:t>studujících</w:t>
      </w:r>
      <w:r w:rsidRPr="00640CEE">
        <w:t xml:space="preserve"> prostřednictvím různých forem vzdělávání a zapojení do výzkumných a tvůrčích aktivit. </w:t>
      </w:r>
      <w:r w:rsidR="00814548">
        <w:t>Studující</w:t>
      </w:r>
      <w:r w:rsidRPr="00640CEE">
        <w:t xml:space="preserve"> jsou vedeni k realizaci konkrétních podnikatelských záměrů pomocí systémových nástrojů, které jim umožňují rozvíjet své nápady a projekty. Ve spolupráci s Technologickým inovačním centrem</w:t>
      </w:r>
      <w:r w:rsidR="006907AC">
        <w:t>,</w:t>
      </w:r>
      <w:r w:rsidRPr="00640CEE">
        <w:t xml:space="preserve"> s.r.o.</w:t>
      </w:r>
      <w:r w:rsidR="006907AC">
        <w:t>,</w:t>
      </w:r>
      <w:r w:rsidRPr="00640CEE">
        <w:t xml:space="preserve"> jsou realizovány aktivity zaměřené na podporu podnikavosti a rozvoje kreativity </w:t>
      </w:r>
      <w:r w:rsidR="00814548">
        <w:t>studujících</w:t>
      </w:r>
      <w:r w:rsidRPr="00640CEE">
        <w:t xml:space="preserve">. Tyto aktivity zahrnují </w:t>
      </w:r>
      <w:r w:rsidR="00814548">
        <w:t>studentské</w:t>
      </w:r>
      <w:r w:rsidRPr="00640CEE">
        <w:t xml:space="preserve"> soutěže, workshopy a projekty, jako j</w:t>
      </w:r>
      <w:r w:rsidR="00A13434">
        <w:t>sou</w:t>
      </w:r>
      <w:r w:rsidRPr="00640CEE">
        <w:t xml:space="preserve"> Ideathon a Talent FMK, které propojují </w:t>
      </w:r>
      <w:r w:rsidR="00814548">
        <w:t>studující</w:t>
      </w:r>
      <w:r w:rsidRPr="00640CEE">
        <w:t xml:space="preserve"> s komerční sférou a umožňují jim pracovat na reálných zadáních.</w:t>
      </w:r>
      <w:r>
        <w:t xml:space="preserve"> </w:t>
      </w:r>
    </w:p>
    <w:p w14:paraId="49CD31C8" w14:textId="5FFBAABC" w:rsidR="00BD7F6D" w:rsidRDefault="00BD7F6D" w:rsidP="00825E89">
      <w:pPr>
        <w:pStyle w:val="Nzev"/>
      </w:pPr>
      <w:r w:rsidRPr="00BD7F6D">
        <w:t>Centrum kreativních průmyslů a podnikání UPPER</w:t>
      </w:r>
    </w:p>
    <w:p w14:paraId="01F5BA10" w14:textId="0943BBE2" w:rsidR="00667975" w:rsidRDefault="00667975" w:rsidP="00667975">
      <w:r w:rsidRPr="00BD7F6D">
        <w:t>Centrum kreativních průmyslů a podnikání UPPER na Fakultě multimediálních komunikací Univerzity Tomáše Bati ve Zlíně také v roce 2024 aktivně podpor</w:t>
      </w:r>
      <w:r w:rsidR="003823BF" w:rsidRPr="00BD7F6D">
        <w:t>o</w:t>
      </w:r>
      <w:r w:rsidRPr="00BD7F6D">
        <w:t xml:space="preserve">valo </w:t>
      </w:r>
      <w:r w:rsidR="00814548">
        <w:t>studentské</w:t>
      </w:r>
      <w:r w:rsidRPr="00BD7F6D">
        <w:t xml:space="preserve"> podnikání prostřednictvím projektů Talent FMK a Ideathon.</w:t>
      </w:r>
    </w:p>
    <w:p w14:paraId="2630C0BE" w14:textId="6335C92A" w:rsidR="00BD7F6D" w:rsidRPr="00BD7F6D" w:rsidRDefault="00BD7F6D" w:rsidP="00825E89">
      <w:pPr>
        <w:pStyle w:val="Nzev"/>
      </w:pPr>
      <w:r>
        <w:t>Talent FMK</w:t>
      </w:r>
    </w:p>
    <w:p w14:paraId="0C8A19EA" w14:textId="713D1673" w:rsidR="00667975" w:rsidRDefault="00667975" w:rsidP="00667975">
      <w:r>
        <w:t xml:space="preserve">Talent FMK je každoroční soutěž, která propojuje </w:t>
      </w:r>
      <w:r w:rsidR="00814548">
        <w:t>studující</w:t>
      </w:r>
      <w:r>
        <w:t xml:space="preserve"> s firmami v kreativním sektoru. Účastníci tvoří interdisciplinární týmy, které během 24 hodin řeší zadané úkoly od firem a</w:t>
      </w:r>
      <w:r w:rsidR="00A13434">
        <w:t> </w:t>
      </w:r>
      <w:r>
        <w:t>prezentují své návrhy. Vítězné týmy získávají stipendia a často i příležitost podílet se na realizaci kampaní pro dané společnosti</w:t>
      </w:r>
      <w:r w:rsidR="00FA66EF">
        <w:t>.</w:t>
      </w:r>
    </w:p>
    <w:p w14:paraId="674FC2A2" w14:textId="415333EF" w:rsidR="00BD7F6D" w:rsidRDefault="00BD7F6D" w:rsidP="00825E89">
      <w:pPr>
        <w:pStyle w:val="Nzev"/>
      </w:pPr>
      <w:r>
        <w:t>Ideathon</w:t>
      </w:r>
    </w:p>
    <w:p w14:paraId="425B31AD" w14:textId="56CCB78A" w:rsidR="00667975" w:rsidRDefault="00667975" w:rsidP="00667975">
      <w:r w:rsidRPr="00BD7F6D">
        <w:t>Ideathon</w:t>
      </w:r>
      <w:r w:rsidRPr="00640CEE">
        <w:rPr>
          <w:b/>
          <w:bCs/>
        </w:rPr>
        <w:t xml:space="preserve"> </w:t>
      </w:r>
      <w:r>
        <w:t xml:space="preserve">je zaměřen na kreativní řešení problémů, přičemž </w:t>
      </w:r>
      <w:r w:rsidR="00814548">
        <w:t>studující</w:t>
      </w:r>
      <w:r>
        <w:t xml:space="preserve"> za podpory mentorů hledají technologická či společenská řešení aktuálních výzev. Tato aktivita podporuje spolupráci mezi různými obory a rozvíjí inovativní přístupy k řešení komplexních problémů</w:t>
      </w:r>
      <w:r w:rsidR="00FA66EF">
        <w:t>.</w:t>
      </w:r>
    </w:p>
    <w:p w14:paraId="3F8D97CF" w14:textId="278DD348" w:rsidR="00667975" w:rsidRDefault="00667975" w:rsidP="00667975">
      <w:r>
        <w:lastRenderedPageBreak/>
        <w:t xml:space="preserve">UPPER také organizuje vzdělávací akce, které propojují </w:t>
      </w:r>
      <w:r w:rsidR="00814548">
        <w:t>studující</w:t>
      </w:r>
      <w:r>
        <w:t xml:space="preserve"> s firemním a neziskovým sektorem. Důraz je kladen na multioborové propojování </w:t>
      </w:r>
      <w:r w:rsidR="00814548">
        <w:t>studujících</w:t>
      </w:r>
      <w:r>
        <w:t>, což jim umožňuje rozvíjet dovednosti potřebné k řešení globálních výzev a budování profesních vztahů napříč různými oblastmi</w:t>
      </w:r>
      <w:r w:rsidR="00825E89">
        <w:t>.</w:t>
      </w:r>
    </w:p>
    <w:p w14:paraId="30F7E513" w14:textId="06B806D4" w:rsidR="00667975" w:rsidRDefault="00667975" w:rsidP="00667975">
      <w:r>
        <w:t xml:space="preserve">Tyto aktivity přispívají k rozvoji podnikatelských kompetencí </w:t>
      </w:r>
      <w:r w:rsidR="00814548">
        <w:t>studujících</w:t>
      </w:r>
      <w:r>
        <w:t xml:space="preserve"> a jejich přípravě na vstup do komerční praxe.</w:t>
      </w:r>
    </w:p>
    <w:p w14:paraId="172EE4C5" w14:textId="77777777" w:rsidR="00825E89" w:rsidRDefault="00596719" w:rsidP="00825E89">
      <w:pPr>
        <w:pStyle w:val="Nzev"/>
      </w:pPr>
      <w:r>
        <w:t>CŽV</w:t>
      </w:r>
    </w:p>
    <w:p w14:paraId="47F6B10A" w14:textId="5E46A260" w:rsidR="003431CB" w:rsidRDefault="00E03886" w:rsidP="00825E89">
      <w:r w:rsidRPr="00E03886">
        <w:t>Systém celoživotního vzdělávání byl aktivně rozvíjen s důrazem na potřeby měnícího se trhu práce. V roce 2024 byla vydána metodika pro mikrocertifikáty, která je klíčovou součástí Strategie rozvoje CŽV na UTB. V rámci projektu NPO bylo dokončeno vytvoření pěti kurzů CŽV, které budou zakončeny mikrocertifikáty a jsou zaměřeny na aktuální potřeby trhu práce, a</w:t>
      </w:r>
      <w:r w:rsidR="00A13434">
        <w:t> </w:t>
      </w:r>
      <w:r w:rsidRPr="00E03886">
        <w:t>připravují se další. Tyto aktivity byly využity k vybudování funkčního systému dalšího vzdělávání, který se soustředil na upskilling a reskilling uchazečů. Implementace mikrocertifikátů také zahrnovala nastavení vnitřních legislativních podmínek, což bylo v</w:t>
      </w:r>
      <w:r w:rsidR="006907AC">
        <w:t> </w:t>
      </w:r>
      <w:r w:rsidRPr="00E03886">
        <w:t xml:space="preserve">souladu s národní metodikou tvorby programů CŽV. </w:t>
      </w:r>
    </w:p>
    <w:p w14:paraId="749F64DD" w14:textId="77777777" w:rsidR="00DD4610" w:rsidRDefault="003431CB" w:rsidP="00E03886">
      <w:pPr>
        <w:keepNext/>
        <w:spacing w:before="100" w:beforeAutospacing="1" w:after="100" w:afterAutospacing="1" w:line="288" w:lineRule="auto"/>
      </w:pPr>
      <w:r w:rsidRPr="003431CB">
        <w:t xml:space="preserve">V rámci projektu NPO byly připraveny tyto kurzy s možností vydávání mikrocertifikátů: </w:t>
      </w:r>
    </w:p>
    <w:p w14:paraId="2ECD1BAD" w14:textId="1A8ECF66" w:rsidR="00DD4610" w:rsidRDefault="003431CB" w:rsidP="00E03886">
      <w:pPr>
        <w:keepNext/>
        <w:spacing w:before="100" w:beforeAutospacing="1" w:after="100" w:afterAutospacing="1" w:line="288" w:lineRule="auto"/>
      </w:pPr>
      <w:r w:rsidRPr="003431CB">
        <w:t xml:space="preserve">1. FLKŘ </w:t>
      </w:r>
      <w:r w:rsidR="00825E89">
        <w:tab/>
      </w:r>
      <w:r w:rsidRPr="003431CB">
        <w:t>Bezpečnost a krizové řízení</w:t>
      </w:r>
    </w:p>
    <w:p w14:paraId="576D1DA8" w14:textId="318245BF" w:rsidR="00DD4610" w:rsidRDefault="003431CB" w:rsidP="00E03886">
      <w:pPr>
        <w:keepNext/>
        <w:spacing w:before="100" w:beforeAutospacing="1" w:after="100" w:afterAutospacing="1" w:line="288" w:lineRule="auto"/>
      </w:pPr>
      <w:r w:rsidRPr="003431CB">
        <w:t xml:space="preserve">2. FAI </w:t>
      </w:r>
      <w:r w:rsidR="00825E89">
        <w:tab/>
      </w:r>
      <w:r w:rsidR="00825E89">
        <w:tab/>
      </w:r>
      <w:r w:rsidRPr="003431CB">
        <w:t>Blockchainové technologie</w:t>
      </w:r>
    </w:p>
    <w:p w14:paraId="036C29D6" w14:textId="306E85F0" w:rsidR="00DD4610" w:rsidRDefault="003431CB" w:rsidP="00E03886">
      <w:pPr>
        <w:keepNext/>
        <w:spacing w:before="100" w:beforeAutospacing="1" w:after="100" w:afterAutospacing="1" w:line="288" w:lineRule="auto"/>
      </w:pPr>
      <w:r w:rsidRPr="003431CB">
        <w:t xml:space="preserve">3. FAI </w:t>
      </w:r>
      <w:r w:rsidR="00825E89">
        <w:tab/>
      </w:r>
      <w:r w:rsidR="00825E89">
        <w:tab/>
      </w:r>
      <w:r w:rsidRPr="003431CB">
        <w:t>Testování software</w:t>
      </w:r>
    </w:p>
    <w:p w14:paraId="66036628" w14:textId="68A12720" w:rsidR="00DD4610" w:rsidRDefault="003431CB" w:rsidP="00E03886">
      <w:pPr>
        <w:keepNext/>
        <w:spacing w:before="100" w:beforeAutospacing="1" w:after="100" w:afterAutospacing="1" w:line="288" w:lineRule="auto"/>
      </w:pPr>
      <w:r w:rsidRPr="003431CB">
        <w:t xml:space="preserve">4. CPS </w:t>
      </w:r>
      <w:r w:rsidR="00825E89">
        <w:tab/>
      </w:r>
      <w:r w:rsidR="00825E89">
        <w:tab/>
      </w:r>
      <w:r w:rsidRPr="003431CB">
        <w:t>Plasty a technologie pro společnost v 21. stolet</w:t>
      </w:r>
      <w:r w:rsidR="00825E89">
        <w:t>í</w:t>
      </w:r>
    </w:p>
    <w:p w14:paraId="38CABD9A" w14:textId="7193C508" w:rsidR="00032E7A" w:rsidRPr="00DD4610" w:rsidRDefault="003431CB" w:rsidP="00032E7A">
      <w:pPr>
        <w:keepNext/>
        <w:spacing w:before="100" w:beforeAutospacing="1" w:after="100" w:afterAutospacing="1" w:line="288" w:lineRule="auto"/>
      </w:pPr>
      <w:r w:rsidRPr="003431CB">
        <w:t xml:space="preserve">5. CPS </w:t>
      </w:r>
      <w:r w:rsidR="00825E89">
        <w:tab/>
      </w:r>
      <w:r w:rsidR="00825E89">
        <w:tab/>
      </w:r>
      <w:r w:rsidRPr="003431CB">
        <w:t>Transfer poznatků výzkumu a vývoje do praxe</w:t>
      </w:r>
    </w:p>
    <w:p w14:paraId="4CEBB437" w14:textId="77777777" w:rsidR="00032E7A" w:rsidRPr="00414973" w:rsidRDefault="00032E7A" w:rsidP="003532F2">
      <w:pPr>
        <w:rPr>
          <w:rFonts w:cstheme="minorHAnsi"/>
        </w:rPr>
      </w:pPr>
    </w:p>
    <w:p w14:paraId="0634ECDD" w14:textId="77777777" w:rsidR="003532F2" w:rsidRPr="00414973" w:rsidRDefault="003532F2" w:rsidP="003532F2">
      <w:pPr>
        <w:spacing w:after="0"/>
        <w:rPr>
          <w:rFonts w:cstheme="minorHAnsi"/>
          <w:szCs w:val="24"/>
        </w:rPr>
      </w:pPr>
    </w:p>
    <w:p w14:paraId="376F7F27" w14:textId="0274438E" w:rsidR="003532F2" w:rsidRPr="00414973" w:rsidRDefault="003532F2" w:rsidP="00414973"/>
    <w:p w14:paraId="611454EC" w14:textId="77777777" w:rsidR="00517FA5" w:rsidRPr="00414973" w:rsidRDefault="00517FA5" w:rsidP="71EE1C24"/>
    <w:p w14:paraId="17BF7FDA" w14:textId="77777777" w:rsidR="00401C8C" w:rsidRPr="00414973" w:rsidRDefault="00401C8C">
      <w:pPr>
        <w:jc w:val="left"/>
      </w:pPr>
    </w:p>
    <w:p w14:paraId="26031861" w14:textId="77777777" w:rsidR="00917E84" w:rsidRPr="00414973" w:rsidRDefault="00917E84">
      <w:pPr>
        <w:jc w:val="left"/>
      </w:pPr>
    </w:p>
    <w:p w14:paraId="08C5EA76" w14:textId="77777777" w:rsidR="00917E84" w:rsidRPr="00414973" w:rsidRDefault="00917E84">
      <w:pPr>
        <w:jc w:val="left"/>
      </w:pPr>
    </w:p>
    <w:p w14:paraId="61F7A600" w14:textId="77777777" w:rsidR="00667975" w:rsidRPr="00414973" w:rsidRDefault="00667975" w:rsidP="00414973"/>
    <w:p w14:paraId="19C144DF" w14:textId="77777777" w:rsidR="00825E89" w:rsidRPr="00414973" w:rsidRDefault="00825E89" w:rsidP="00414973"/>
    <w:p w14:paraId="7C87B93D" w14:textId="55479512" w:rsidR="005C6CF4" w:rsidRPr="003721AE" w:rsidRDefault="005C6CF4" w:rsidP="00A84144">
      <w:pPr>
        <w:pStyle w:val="Nadpis1"/>
      </w:pPr>
      <w:bookmarkStart w:id="37" w:name="_Toc195541862"/>
      <w:r w:rsidRPr="653E6B38">
        <w:lastRenderedPageBreak/>
        <w:t>PILÍŘ B: VÝZKUM A TVŮRČÍ ČINNOSTI</w:t>
      </w:r>
      <w:bookmarkEnd w:id="37"/>
    </w:p>
    <w:p w14:paraId="17A03C3A" w14:textId="0D14A1D4" w:rsidR="00EF7692" w:rsidRDefault="00EF7692" w:rsidP="005C6CF4">
      <w:r w:rsidRPr="00EF7692">
        <w:t>Cílem pilíře výzkumu a tvůrčí činnosti na Univerzitě Tomáše Bati ve Zlíně je posílit excelenci a</w:t>
      </w:r>
      <w:r w:rsidR="002204B7">
        <w:t> </w:t>
      </w:r>
      <w:r w:rsidRPr="00EF7692">
        <w:t xml:space="preserve">dopad výzkumu. Zaměřuje se na zvyšování kvality výsledků výzkumu a tvůrčí činnosti a jejich společenského dopadu. </w:t>
      </w:r>
      <w:r>
        <w:t>Klade si za cíl</w:t>
      </w:r>
      <w:r w:rsidRPr="00EF7692">
        <w:t xml:space="preserve"> podpor</w:t>
      </w:r>
      <w:r>
        <w:t>u</w:t>
      </w:r>
      <w:r w:rsidRPr="00EF7692">
        <w:t xml:space="preserve"> excelentních týmů a klíčových oblastí výzkumu prostřednictvím interních grantových soutěží, účasti na mezinárodních konferencích a</w:t>
      </w:r>
      <w:r w:rsidR="002204B7">
        <w:t> </w:t>
      </w:r>
      <w:r w:rsidRPr="00EF7692">
        <w:t xml:space="preserve">publikování v impaktovaných časopisech. Dále se </w:t>
      </w:r>
      <w:r>
        <w:t>zaměřuje</w:t>
      </w:r>
      <w:r w:rsidRPr="00EF7692">
        <w:t xml:space="preserve"> na vytváření podmínek pro transfer výsledků výzkumu do praxe prostřednictvím spolupráce s průmyslovými partnery, podpory patentové činnosti a vzniku spin-off společností.</w:t>
      </w:r>
    </w:p>
    <w:p w14:paraId="3CC2B52F" w14:textId="4001F589" w:rsidR="005C6CF4" w:rsidRPr="00A67E3A" w:rsidRDefault="005C6CF4" w:rsidP="005C6CF4">
      <w:pPr>
        <w:rPr>
          <w:rFonts w:cstheme="minorHAnsi"/>
        </w:rPr>
      </w:pPr>
      <w:r w:rsidRPr="00A67E3A">
        <w:rPr>
          <w:rFonts w:cstheme="minorHAnsi"/>
        </w:rPr>
        <w:t>Pro rok 202</w:t>
      </w:r>
      <w:r w:rsidR="000C7231">
        <w:rPr>
          <w:rFonts w:cstheme="minorHAnsi"/>
        </w:rPr>
        <w:t>4</w:t>
      </w:r>
      <w:r w:rsidRPr="00A67E3A">
        <w:rPr>
          <w:rFonts w:cstheme="minorHAnsi"/>
        </w:rPr>
        <w:t xml:space="preserve"> byla prioritní tato opatření: </w:t>
      </w:r>
    </w:p>
    <w:p w14:paraId="2BC3D877" w14:textId="77777777" w:rsidR="000C7231" w:rsidRPr="00791B4B" w:rsidRDefault="000C7231">
      <w:pPr>
        <w:pStyle w:val="Odstavecseseznamem"/>
        <w:numPr>
          <w:ilvl w:val="0"/>
          <w:numId w:val="42"/>
        </w:numPr>
        <w:spacing w:after="0" w:line="276" w:lineRule="auto"/>
        <w:rPr>
          <w:rFonts w:cstheme="minorHAnsi"/>
          <w:szCs w:val="24"/>
        </w:rPr>
      </w:pPr>
      <w:r w:rsidRPr="00791B4B">
        <w:rPr>
          <w:rFonts w:cstheme="minorHAnsi"/>
          <w:szCs w:val="24"/>
        </w:rPr>
        <w:t>Vytvářet podmínky pro postupnou reformu doktorského studia a pokračovat ve zvyšování konkurenceschopnosti výzkumu s důrazem na zapojení do mezinárodních projektů a grantů.</w:t>
      </w:r>
    </w:p>
    <w:p w14:paraId="13541371" w14:textId="77777777" w:rsidR="000C7231" w:rsidRPr="00791B4B" w:rsidRDefault="000C7231" w:rsidP="000C7231">
      <w:pPr>
        <w:pStyle w:val="Odstavecseseznamem"/>
        <w:spacing w:after="0" w:line="276" w:lineRule="auto"/>
        <w:rPr>
          <w:rFonts w:cstheme="minorHAnsi"/>
          <w:szCs w:val="24"/>
        </w:rPr>
      </w:pPr>
    </w:p>
    <w:p w14:paraId="1B7A9119" w14:textId="481D24A7" w:rsidR="000C7231" w:rsidRPr="00791B4B" w:rsidRDefault="000C7231">
      <w:pPr>
        <w:pStyle w:val="Odstavecseseznamem"/>
        <w:numPr>
          <w:ilvl w:val="0"/>
          <w:numId w:val="42"/>
        </w:numPr>
        <w:spacing w:after="0" w:line="276" w:lineRule="auto"/>
        <w:rPr>
          <w:rFonts w:cstheme="minorHAnsi"/>
          <w:szCs w:val="24"/>
        </w:rPr>
      </w:pPr>
      <w:r w:rsidRPr="00791B4B">
        <w:rPr>
          <w:rFonts w:cstheme="minorHAnsi"/>
          <w:szCs w:val="24"/>
        </w:rPr>
        <w:t xml:space="preserve">Posilovat výzkumné a tvůrčí aktivity zejména v oblasti udržitelného rozvoje a propojení výzkumných aktivit s praktickými potřebami společnosti. </w:t>
      </w:r>
    </w:p>
    <w:p w14:paraId="2113F9D4" w14:textId="77777777" w:rsidR="000C7231" w:rsidRPr="001B2222" w:rsidRDefault="000C7231" w:rsidP="001B2222">
      <w:pPr>
        <w:spacing w:after="0" w:line="276" w:lineRule="auto"/>
        <w:rPr>
          <w:rFonts w:ascii="Times New Roman" w:hAnsi="Times New Roman" w:cs="Times New Roman"/>
          <w:szCs w:val="24"/>
        </w:rPr>
      </w:pPr>
    </w:p>
    <w:p w14:paraId="764A9884" w14:textId="47D80E06" w:rsidR="00892F86" w:rsidRDefault="00892F86" w:rsidP="00EF7692">
      <w:pPr>
        <w:pStyle w:val="Nzev"/>
      </w:pPr>
      <w:r>
        <w:t>Zvýšení rozsahu a kvality základního výzkumu</w:t>
      </w:r>
    </w:p>
    <w:p w14:paraId="370E2CE6" w14:textId="77777777" w:rsidR="00313C3D" w:rsidRDefault="00892F86" w:rsidP="00892F86">
      <w:r w:rsidRPr="00892F86">
        <w:t xml:space="preserve">V roce 2024 </w:t>
      </w:r>
      <w:r w:rsidR="00313C3D">
        <w:t>U</w:t>
      </w:r>
      <w:r w:rsidRPr="00892F86">
        <w:t xml:space="preserve">niverzita </w:t>
      </w:r>
      <w:r w:rsidR="00313C3D">
        <w:t xml:space="preserve">Tomáše Bati </w:t>
      </w:r>
      <w:r w:rsidRPr="00892F86">
        <w:t xml:space="preserve">pokračovala v úsilí o posílení publikační aktivity a zvýšení kvality vědeckých výstupů. Klíčovou </w:t>
      </w:r>
      <w:r w:rsidR="00451E05">
        <w:t>aktivitu</w:t>
      </w:r>
      <w:r w:rsidRPr="00892F86">
        <w:t xml:space="preserve"> představovalo cílené posilování kompetencí pracovníků v oblasti vědeckého publikování. Knihovna UTB sehrála aktivní roli v tomto procesu, průběžně aktualizovala webové stránky v sekci Věda a výzkum a poskytovala nové materiály na podporu výzkumných a vývojových aktivit (VaV). </w:t>
      </w:r>
    </w:p>
    <w:p w14:paraId="1509C39A" w14:textId="6B910A3F" w:rsidR="00892F86" w:rsidRPr="00892F86" w:rsidRDefault="00313C3D" w:rsidP="00892F86">
      <w:r>
        <w:t>Důležitým</w:t>
      </w:r>
      <w:r w:rsidR="00892F86" w:rsidRPr="00892F86">
        <w:t xml:space="preserve"> prvkem byla organizace semináře zaměřeného na etické aspekty ve výzkumu. Současně byla fakultám nabízena specializovaná školení, jež se zaměřovala na efektivní využívání informačních zdrojů a nástrojů, které podporují publikační činnost. S ohledem na aktuální vývoj v metodice M17+ a na základě doporučení externích evaluačních orgánů byla připravena aktualizace směrnice pro hodnocení pracovních činností akademických a</w:t>
      </w:r>
      <w:r w:rsidR="00AD59E8">
        <w:t> </w:t>
      </w:r>
      <w:r w:rsidR="00892F86" w:rsidRPr="00892F86">
        <w:t>vědeckých pracovníků.</w:t>
      </w:r>
    </w:p>
    <w:p w14:paraId="66C0C96F" w14:textId="35DD4AFF" w:rsidR="00791B4B" w:rsidRDefault="00892F86" w:rsidP="00892F86">
      <w:r w:rsidRPr="00892F86">
        <w:t xml:space="preserve">Univerzita se aktivně adaptovala na dynamický vývoj metodiky hodnocení VaV. V rámci tohoto procesu průběžně aktualizovala vnitřní předpisy a normy, včetně informačního portálu určeného pro vědecké pracovníky. Důraz byl kladen také na oblast managementu výzkumných dat, kde </w:t>
      </w:r>
      <w:r w:rsidR="00791B4B">
        <w:t xml:space="preserve">také </w:t>
      </w:r>
      <w:r w:rsidRPr="00892F86">
        <w:t>došlo k aktualizaci relevantních vnitřních předpisů.</w:t>
      </w:r>
    </w:p>
    <w:p w14:paraId="711B8F76" w14:textId="43112E39" w:rsidR="00BD7F6D" w:rsidRDefault="00791B4B" w:rsidP="00313C3D">
      <w:pPr>
        <w:pStyle w:val="Nzev"/>
      </w:pPr>
      <w:r>
        <w:t>Etické komise</w:t>
      </w:r>
    </w:p>
    <w:p w14:paraId="01803649" w14:textId="56D2D3FE" w:rsidR="00892F86" w:rsidRDefault="00892F86" w:rsidP="00892F86">
      <w:r w:rsidRPr="00892F86">
        <w:t>Etické komise výzkumu plně vykonávaly svou činnost a jednotlivé fakulty s nimi aktivně spolupracovaly při schvalování projektů. Tento proces zajišťoval dodržování etických standardů ve všech fázích výzkumné činnosti.</w:t>
      </w:r>
    </w:p>
    <w:p w14:paraId="7147A5AC" w14:textId="77777777" w:rsidR="00313C3D" w:rsidRPr="00414973" w:rsidRDefault="00313C3D" w:rsidP="00414973"/>
    <w:p w14:paraId="309FF571" w14:textId="77777777" w:rsidR="009B0EBC" w:rsidRPr="00414973" w:rsidRDefault="009B0EBC" w:rsidP="00414973"/>
    <w:p w14:paraId="5A31CC0C" w14:textId="0592F181" w:rsidR="00BD7F6D" w:rsidRPr="00BD7F6D" w:rsidRDefault="00791B4B" w:rsidP="00313C3D">
      <w:pPr>
        <w:pStyle w:val="Nzev"/>
      </w:pPr>
      <w:r>
        <w:lastRenderedPageBreak/>
        <w:t>Projekty</w:t>
      </w:r>
    </w:p>
    <w:p w14:paraId="2EAF3290" w14:textId="3642F09F" w:rsidR="00892F86" w:rsidRDefault="00892F86" w:rsidP="00892F86">
      <w:r w:rsidRPr="00892F86">
        <w:t>Podpora rozvoje fakult a výzkumných center prostřednictvím jejich zapojení do projektů a</w:t>
      </w:r>
      <w:r w:rsidR="00AD59E8">
        <w:t> </w:t>
      </w:r>
      <w:r w:rsidRPr="00892F86">
        <w:t>provázanost s</w:t>
      </w:r>
      <w:r w:rsidR="00313C3D">
        <w:t>e</w:t>
      </w:r>
      <w:r w:rsidRPr="00892F86">
        <w:t xml:space="preserve"> vzdělávacím procesem byla </w:t>
      </w:r>
      <w:r w:rsidR="00313C3D">
        <w:t xml:space="preserve">pro UTB </w:t>
      </w:r>
      <w:r w:rsidRPr="00892F86">
        <w:t>trvale prioritou. Výzkumná centra se aktivně podílela na přípravě a realizaci projektů, včetně projektů zaměřených na rozvoj infrastruktury. Propojení s</w:t>
      </w:r>
      <w:r w:rsidR="00313C3D">
        <w:t>e</w:t>
      </w:r>
      <w:r w:rsidRPr="00892F86">
        <w:t xml:space="preserve"> vzdělávací činností bylo realizováno prostřednictvím celoškolských doktorských studijních programů a ve spolupráci s fakultami v rámci bakalářských a magisterských studijních programů.</w:t>
      </w:r>
    </w:p>
    <w:p w14:paraId="1EFF39AF" w14:textId="5654F797" w:rsidR="00EC320E" w:rsidRPr="00892F86" w:rsidRDefault="00EC320E" w:rsidP="00313C3D">
      <w:pPr>
        <w:pStyle w:val="Nzev"/>
      </w:pPr>
      <w:r>
        <w:t>Cena rektora</w:t>
      </w:r>
    </w:p>
    <w:p w14:paraId="12337FF4" w14:textId="4115E698" w:rsidR="00892F86" w:rsidRPr="00892F86" w:rsidRDefault="00892F86" w:rsidP="00892F86">
      <w:r w:rsidRPr="00892F86">
        <w:t>V roce 2024 byla vyhlášena a realizována Výzva na udělení Ceny rektora za tvůrčí činnost, kterou obdržel prof. Martin Zatloukal jako uznání za jeho významný přínos.</w:t>
      </w:r>
      <w:r w:rsidR="00182AF7">
        <w:t xml:space="preserve"> </w:t>
      </w:r>
      <w:r w:rsidR="00182AF7" w:rsidRPr="00182AF7">
        <w:t>Prof</w:t>
      </w:r>
      <w:r w:rsidR="00AD59E8">
        <w:t>esor</w:t>
      </w:r>
      <w:r w:rsidR="00182AF7" w:rsidRPr="00182AF7">
        <w:t xml:space="preserve"> Zatloukal je uznávaným odborníkem v oblasti reologie a zpracování polymerních materiálů a toto ocenění je dalším potvrzením jeho výzkumné excelence. Kromě této ceny je držitelem dalších významných ocenění, jako je </w:t>
      </w:r>
      <w:r w:rsidR="00182AF7" w:rsidRPr="00BD4161">
        <w:rPr>
          <w:lang w:val="en-GB"/>
        </w:rPr>
        <w:t>ExxonMobil Chemical European Science &amp; Engineering Award</w:t>
      </w:r>
      <w:r w:rsidR="00182AF7" w:rsidRPr="00182AF7">
        <w:t xml:space="preserve"> (2007), </w:t>
      </w:r>
      <w:r w:rsidR="00182AF7" w:rsidRPr="00BD4161">
        <w:rPr>
          <w:lang w:val="en-GB"/>
        </w:rPr>
        <w:t>SPE Fellow Award</w:t>
      </w:r>
      <w:r w:rsidR="00182AF7" w:rsidRPr="00182AF7">
        <w:t xml:space="preserve"> (2013) a </w:t>
      </w:r>
      <w:r w:rsidR="00182AF7" w:rsidRPr="00BD4161">
        <w:rPr>
          <w:lang w:val="en-GB"/>
        </w:rPr>
        <w:t>Chemical Engineering Science Top Cited Papers</w:t>
      </w:r>
      <w:r w:rsidR="00182AF7" w:rsidRPr="00182AF7">
        <w:t xml:space="preserve"> (2014</w:t>
      </w:r>
      <w:r w:rsidR="00182AF7">
        <w:t xml:space="preserve">). </w:t>
      </w:r>
    </w:p>
    <w:p w14:paraId="7BD4366F" w14:textId="4FA14771" w:rsidR="00892F86" w:rsidRPr="00791B4B" w:rsidRDefault="00182AF7" w:rsidP="00313C3D">
      <w:pPr>
        <w:pStyle w:val="Nzev"/>
      </w:pPr>
      <w:bookmarkStart w:id="38" w:name="_Hlk194069764"/>
      <w:r w:rsidRPr="00791B4B">
        <w:t>RUV</w:t>
      </w:r>
      <w:r w:rsidR="00EC320E" w:rsidRPr="00791B4B">
        <w:t xml:space="preserve"> (Registr uměleckých výstupů)</w:t>
      </w:r>
    </w:p>
    <w:p w14:paraId="6613F02E" w14:textId="003C1F1A" w:rsidR="00892F86" w:rsidRDefault="00182AF7" w:rsidP="00892F86">
      <w:r w:rsidRPr="00DD4610">
        <w:t>Důraz byl kladen také na zvyšování kvality výsledků umělecké činnosti, s cílem dosáhnout meziročního nárůstu počtu výstupů hodnocených v kategoriích AKX až BL</w:t>
      </w:r>
      <w:r w:rsidR="00EC320E" w:rsidRPr="00DD4610">
        <w:t>Y</w:t>
      </w:r>
      <w:r w:rsidRPr="00DD4610">
        <w:t xml:space="preserve"> dle metodiky RUV. Klíčovým krokem v tomto úsilí bylo úspěšné završení implementace metodiky pro podporu excelentních výstupů v</w:t>
      </w:r>
      <w:r w:rsidR="00EC320E" w:rsidRPr="00DD4610">
        <w:t> </w:t>
      </w:r>
      <w:r w:rsidRPr="00DD4610">
        <w:t>RUV</w:t>
      </w:r>
      <w:r w:rsidR="00EC320E" w:rsidRPr="00DD4610">
        <w:t xml:space="preserve"> na Fakultě multimediálních komunikací</w:t>
      </w:r>
      <w:r w:rsidRPr="00DD4610">
        <w:t>. Tato metodika se zaměřuje na podporu spolupráce mezi teoretiky, umělci a designéry s cílem stimulovat vznik kvalitních a inovativních uměleckých děl. Metodika byla v průběhu roku oficiálně vydána a</w:t>
      </w:r>
      <w:r w:rsidR="00AD59E8">
        <w:t> </w:t>
      </w:r>
      <w:r w:rsidRPr="00DD4610">
        <w:t>vstoupila v platnost.</w:t>
      </w:r>
      <w:r w:rsidR="00451E05">
        <w:t xml:space="preserve"> </w:t>
      </w:r>
    </w:p>
    <w:bookmarkEnd w:id="38"/>
    <w:p w14:paraId="4C8872E7" w14:textId="77777777" w:rsidR="00BC1930" w:rsidRPr="001B3929" w:rsidRDefault="00BC1930" w:rsidP="00313C3D">
      <w:pPr>
        <w:pStyle w:val="Nzev"/>
        <w:rPr>
          <w:color w:val="auto"/>
        </w:rPr>
      </w:pPr>
      <w:r>
        <w:t>Mezinárodní sítě a partnerství</w:t>
      </w:r>
    </w:p>
    <w:p w14:paraId="29ACF41E" w14:textId="1D81DFAB" w:rsidR="00BC1930" w:rsidRDefault="00BC1930" w:rsidP="00BC1930">
      <w:pPr>
        <w:rPr>
          <w:rFonts w:cstheme="minorHAnsi"/>
        </w:rPr>
      </w:pPr>
      <w:r w:rsidRPr="006529F7">
        <w:rPr>
          <w:rFonts w:cstheme="minorHAnsi"/>
        </w:rPr>
        <w:t>V roce 2024 UTB ve Zlíně aktivně rozvíjela mezinárodní sítě a partnerství s renomovanými výzkumnými institucemi. Cílem této aktivity bylo posílit zapojení UTB do mezinárodních výzkumných projektů a zvýšit její mezinárodní viditelnost. Předpokladem bylo, že aktivní účast v mezinárodních projektech a rozvoj spolupráce s předními světovými institucemi přispěje k</w:t>
      </w:r>
      <w:r w:rsidR="00AD59E8">
        <w:rPr>
          <w:rFonts w:cstheme="minorHAnsi"/>
        </w:rPr>
        <w:t> </w:t>
      </w:r>
      <w:r w:rsidRPr="006529F7">
        <w:rPr>
          <w:rFonts w:cstheme="minorHAnsi"/>
        </w:rPr>
        <w:t>posílení kvality výzkumu na UTB a k jejímu zviditelnění v mezinárodním kontextu.</w:t>
      </w:r>
    </w:p>
    <w:p w14:paraId="6B1DE176" w14:textId="1A6E77F2" w:rsidR="00BC1930" w:rsidRPr="00762FD6" w:rsidRDefault="00BC1930" w:rsidP="00BC1930">
      <w:pPr>
        <w:rPr>
          <w:rFonts w:cstheme="minorHAnsi"/>
        </w:rPr>
      </w:pPr>
      <w:r w:rsidRPr="00762FD6">
        <w:rPr>
          <w:rFonts w:cstheme="minorHAnsi"/>
        </w:rPr>
        <w:t>Jedním z klíčových prvků této strategie byla aktivní účast v mezinárodních výzkumných projektech. Zapojení do těchto projektů umožnilo UTB získat nové znalosti a zkušenosti, sdílet know-how s předními odborníky a institucemi a zvýšit svou mezinárodní konkurenceschopnost. Dalším významným krokem bylo pořádání mezinárodních konferencí a</w:t>
      </w:r>
      <w:r w:rsidR="00AD59E8">
        <w:rPr>
          <w:rFonts w:cstheme="minorHAnsi"/>
        </w:rPr>
        <w:t> </w:t>
      </w:r>
      <w:r w:rsidRPr="00762FD6">
        <w:rPr>
          <w:rFonts w:cstheme="minorHAnsi"/>
        </w:rPr>
        <w:t>workshopů přímo na půdě UTB. Tyto akce přilákaly odborníky z celého světa a vytvořily platformu pro výměnu zkušeností, prezentaci nejnovějších poznatků a navázání nových kontaktů.</w:t>
      </w:r>
    </w:p>
    <w:p w14:paraId="5681894D" w14:textId="581A7884" w:rsidR="00BC1930" w:rsidRDefault="00BC1930" w:rsidP="00892F86">
      <w:pPr>
        <w:rPr>
          <w:rFonts w:cstheme="minorHAnsi"/>
        </w:rPr>
      </w:pPr>
      <w:r w:rsidRPr="00762FD6">
        <w:rPr>
          <w:rFonts w:cstheme="minorHAnsi"/>
        </w:rPr>
        <w:t xml:space="preserve">Neméně důležitou součástí byly výměnné pobyty akademických pracovníků a </w:t>
      </w:r>
      <w:r w:rsidR="00814548">
        <w:rPr>
          <w:rFonts w:cstheme="minorHAnsi"/>
        </w:rPr>
        <w:t>studujících</w:t>
      </w:r>
      <w:r w:rsidRPr="00762FD6">
        <w:rPr>
          <w:rFonts w:cstheme="minorHAnsi"/>
        </w:rPr>
        <w:t xml:space="preserve"> s</w:t>
      </w:r>
      <w:r w:rsidR="00AD59E8">
        <w:rPr>
          <w:rFonts w:cstheme="minorHAnsi"/>
        </w:rPr>
        <w:t> </w:t>
      </w:r>
      <w:r w:rsidRPr="00762FD6">
        <w:rPr>
          <w:rFonts w:cstheme="minorHAnsi"/>
        </w:rPr>
        <w:t>partnerskými univerzitami. Tyto pobyty umožnily účastníkům získat nové zkušenosti a</w:t>
      </w:r>
      <w:r w:rsidR="00AD59E8">
        <w:rPr>
          <w:rFonts w:cstheme="minorHAnsi"/>
        </w:rPr>
        <w:t> </w:t>
      </w:r>
      <w:r w:rsidRPr="00762FD6">
        <w:rPr>
          <w:rFonts w:cstheme="minorHAnsi"/>
        </w:rPr>
        <w:t>perspektivy, prohloubit mezinárodní spolupráci v oblasti výzkumu a vzdělávání a rozvíjet své interkulturní kompetence.</w:t>
      </w:r>
    </w:p>
    <w:p w14:paraId="469FC534" w14:textId="77777777" w:rsidR="00313C3D" w:rsidRPr="00791B4B" w:rsidRDefault="00313C3D" w:rsidP="00892F86">
      <w:pPr>
        <w:rPr>
          <w:rFonts w:cstheme="minorHAnsi"/>
        </w:rPr>
      </w:pPr>
    </w:p>
    <w:p w14:paraId="13CC6841" w14:textId="6031E347" w:rsidR="00182AF7" w:rsidRPr="00892F86" w:rsidRDefault="00182AF7" w:rsidP="00313C3D">
      <w:pPr>
        <w:pStyle w:val="Nzev"/>
      </w:pPr>
      <w:r>
        <w:lastRenderedPageBreak/>
        <w:t>PIONEER</w:t>
      </w:r>
    </w:p>
    <w:p w14:paraId="25CE432D" w14:textId="647C50DC" w:rsidR="00182AF7" w:rsidRDefault="00BC1930" w:rsidP="00892F86">
      <w:r>
        <w:t>Univerzita</w:t>
      </w:r>
      <w:r w:rsidR="00182AF7" w:rsidRPr="00182AF7">
        <w:t xml:space="preserve"> pokračovala v intenzivním úsilí o podporu a rozvoj networkingových výzkumných struktur, s cílem strategicky navyšovat počet výstupů v oblasti VaV ve spolupráci se zahraničními partnery. Klíčovým prvkem bylo zahájení realizace projektu PIONEER</w:t>
      </w:r>
      <w:r w:rsidR="00182AF7">
        <w:t xml:space="preserve">. </w:t>
      </w:r>
      <w:hyperlink r:id="rId43" w:history="1">
        <w:r w:rsidR="00182AF7" w:rsidRPr="00182AF7">
          <w:rPr>
            <w:rStyle w:val="Hypertextovodkaz"/>
          </w:rPr>
          <w:t>Aliance PIONEER</w:t>
        </w:r>
      </w:hyperlink>
      <w:r w:rsidR="00182AF7" w:rsidRPr="00182AF7">
        <w:t xml:space="preserve"> v roce 2024 uspěla se svou žádostí o zapojení do projektu European University </w:t>
      </w:r>
      <w:r w:rsidR="00182AF7" w:rsidRPr="00BD4161">
        <w:rPr>
          <w:lang w:val="en-GB"/>
        </w:rPr>
        <w:t>Initiative</w:t>
      </w:r>
      <w:r w:rsidR="00182AF7" w:rsidRPr="00182AF7">
        <w:t>. Finanční podpora významně posílí mezinárodní spolupráci s partnery PIONEER a</w:t>
      </w:r>
      <w:r w:rsidR="005948DE">
        <w:t> </w:t>
      </w:r>
      <w:r w:rsidR="00182AF7" w:rsidRPr="00182AF7">
        <w:t>nabídne tak nové příležitosti. Aliance si klade za cíl formovat budoucnost inkluzivních, udržitelných a odolných měst</w:t>
      </w:r>
      <w:r w:rsidR="00313C3D">
        <w:t xml:space="preserve"> (SDG 11)</w:t>
      </w:r>
      <w:r w:rsidR="00182AF7" w:rsidRPr="00182AF7">
        <w:t>, poskytujících studujícím specializované dovednosti v</w:t>
      </w:r>
      <w:r w:rsidR="005948DE">
        <w:t> </w:t>
      </w:r>
      <w:r w:rsidR="00182AF7" w:rsidRPr="00182AF7">
        <w:t>evropském prostředí. Účast v alianci PIONEER představuje pro UTB strategickou příležitost k</w:t>
      </w:r>
      <w:r w:rsidR="005948DE">
        <w:t> </w:t>
      </w:r>
      <w:r w:rsidR="00182AF7" w:rsidRPr="00182AF7">
        <w:t>dalšímu rozvoji mezinárodní spolupráce, sdílení know-how a zvyšování kvality výzkumných výstupů.</w:t>
      </w:r>
      <w:r w:rsidR="00182AF7">
        <w:t xml:space="preserve"> </w:t>
      </w:r>
    </w:p>
    <w:p w14:paraId="7A58A22A" w14:textId="159CB5CB" w:rsidR="00653EA4" w:rsidRDefault="00653EA4" w:rsidP="002D6228">
      <w:pPr>
        <w:pStyle w:val="Nzev"/>
      </w:pPr>
      <w:r>
        <w:t>Mezinárodně uznávaný výzkum</w:t>
      </w:r>
    </w:p>
    <w:p w14:paraId="28B3B160" w14:textId="29063365" w:rsidR="00653EA4" w:rsidRPr="00892F86" w:rsidRDefault="00653EA4" w:rsidP="00653EA4">
      <w:pPr>
        <w:rPr>
          <w:bCs/>
        </w:rPr>
      </w:pPr>
      <w:r>
        <w:t>UTB ve Zlíně</w:t>
      </w:r>
      <w:r w:rsidRPr="00653EA4">
        <w:t xml:space="preserve"> kontinuálně usilovala o zvýšení podílu účelového financování výzkumu a vývoje a</w:t>
      </w:r>
      <w:r w:rsidR="005948DE">
        <w:t> </w:t>
      </w:r>
      <w:r w:rsidRPr="00653EA4">
        <w:t>smluvního výzkumu na celkovém finančním objemu UTB ve Zlíně. Prioritou bylo podporovat vytváření projektových kapacit na úrovni jednotlivých součástí univerzity, s důrazem na mezioborovou spolupráci. Cílem tohoto opatření bylo posílení interdisciplinárního výzkumu a</w:t>
      </w:r>
      <w:r w:rsidR="005948DE">
        <w:t> </w:t>
      </w:r>
      <w:r w:rsidRPr="00653EA4">
        <w:t>stimulace inovativních projektů s potenciálem pro aplikaci v praxi.</w:t>
      </w:r>
    </w:p>
    <w:p w14:paraId="0A6D4CCB" w14:textId="1C7E5DC7" w:rsidR="00892F86" w:rsidRDefault="00653EA4" w:rsidP="00892F86">
      <w:r w:rsidRPr="00653EA4">
        <w:t xml:space="preserve">Univerzita také aktivně usilovala o posílení svého zapojení do mezinárodní výzkumné infrastruktury. </w:t>
      </w:r>
      <w:r w:rsidR="002D6228">
        <w:t>Důležitým</w:t>
      </w:r>
      <w:r w:rsidRPr="00653EA4">
        <w:t xml:space="preserve"> krokem bylo vytvoření pozice projektového manažera specializovaného na mezinárodní výzkumné projekty. Dále byla navázána aktivní spolupráce s</w:t>
      </w:r>
      <w:r w:rsidR="005948DE">
        <w:t> </w:t>
      </w:r>
      <w:r w:rsidRPr="00653EA4">
        <w:t>Domem zahraniční spolupráce (DZS) Czelo, s cílem usnadnit přístup k informacím o</w:t>
      </w:r>
      <w:r w:rsidR="005948DE">
        <w:t> </w:t>
      </w:r>
      <w:r w:rsidRPr="00653EA4">
        <w:t>mezinárodních výzkumných grantech a podpořit mobilitu výzkumných pracovníků. V</w:t>
      </w:r>
      <w:r w:rsidR="005948DE">
        <w:t> </w:t>
      </w:r>
      <w:r w:rsidRPr="00653EA4">
        <w:t>neposlední řadě bylo zahájeno řešení projektu PIONEER, který představuje významný krok v</w:t>
      </w:r>
      <w:r w:rsidR="005948DE">
        <w:t> </w:t>
      </w:r>
      <w:r w:rsidRPr="00653EA4">
        <w:t>integraci UTB do evropského výzkumného prostoru.</w:t>
      </w:r>
    </w:p>
    <w:p w14:paraId="3F00E7EE" w14:textId="4732A3DC" w:rsidR="00791B4B" w:rsidRDefault="00791B4B" w:rsidP="002D6228">
      <w:pPr>
        <w:pStyle w:val="Nzev"/>
      </w:pPr>
      <w:r>
        <w:t>Špičkové výzkumné záměry</w:t>
      </w:r>
    </w:p>
    <w:p w14:paraId="76406020" w14:textId="36E04C4C" w:rsidR="00892F86" w:rsidRDefault="00653EA4" w:rsidP="00892F86">
      <w:r>
        <w:t>Zvláštní</w:t>
      </w:r>
      <w:r w:rsidRPr="00653EA4">
        <w:t xml:space="preserve"> pozornost </w:t>
      </w:r>
      <w:r>
        <w:t xml:space="preserve">byla věnována </w:t>
      </w:r>
      <w:r w:rsidRPr="00653EA4">
        <w:t>podpoře přípravy a realizace projektů zaměřených na špičkové výzkumné záměry, které se zabývají celospolečenskými výzvami, a to zejména s</w:t>
      </w:r>
      <w:r w:rsidR="005948DE">
        <w:t> </w:t>
      </w:r>
      <w:r w:rsidRPr="00653EA4">
        <w:t xml:space="preserve">ohledem na excelenci ve společenských a humanitních vědách. Univerzita kontinuálně podporovala spolupráci mezi svými součástmi a dle možností projektových výzev aktivně vyhledávala a podporovala podávání projektů s tímto zaměřením. V rámci této aktivity byla zahájena jednání s Krajskou nemocnicí Tomáše Bati (KNTB) v oblasti společného výzkumu. Rovněž probíhají jednání s reprezentací Zlínského kraje v oblasti řešení celospolečenských výzev, což dokládá snahu univerzity o aktivní zapojení do řešení aktuálních problémů regionu i společnosti jako celku. </w:t>
      </w:r>
    </w:p>
    <w:p w14:paraId="04E46205" w14:textId="024FEB90" w:rsidR="005A122E" w:rsidRPr="005A122E" w:rsidRDefault="00653EA4" w:rsidP="002D6228">
      <w:pPr>
        <w:pStyle w:val="Nzev"/>
      </w:pPr>
      <w:r>
        <w:t>Data Steward</w:t>
      </w:r>
    </w:p>
    <w:p w14:paraId="1222AD5B" w14:textId="058A1D6F" w:rsidR="00892F86" w:rsidRDefault="00653EA4" w:rsidP="00892F86">
      <w:r w:rsidRPr="00653EA4">
        <w:t>V souladu s novelou zákona č. 130/2002 Sb., § 12a, upravující přístup k výzkumným datům, probíhala v roce 2024 aktualizace systému managementu výzkumných dat na UTB ve Zlíně. V</w:t>
      </w:r>
      <w:r w:rsidR="005948DE">
        <w:t> </w:t>
      </w:r>
      <w:r w:rsidRPr="00653EA4">
        <w:t xml:space="preserve">rámci tohoto procesu byla ustanovena pozice Data Stewarda UTB a Data </w:t>
      </w:r>
      <w:r w:rsidR="00F77DEE">
        <w:t>S</w:t>
      </w:r>
      <w:r w:rsidRPr="00653EA4">
        <w:t>tewardů na jednotlivých součástech univerzity. Tito odborníci jsou zodpovědní za koordinaci a</w:t>
      </w:r>
      <w:r w:rsidR="00FB58DA">
        <w:t> </w:t>
      </w:r>
      <w:r w:rsidRPr="00653EA4">
        <w:t>implementaci zásad FAIR (</w:t>
      </w:r>
      <w:r w:rsidRPr="00F77DEE">
        <w:rPr>
          <w:lang w:val="en-GB"/>
        </w:rPr>
        <w:t>Findable, Accessible, Interoperable, Reusable</w:t>
      </w:r>
      <w:r w:rsidRPr="00653EA4">
        <w:t xml:space="preserve">) dat v rámci univerzity. Kromě toho byla realizována řada školení a seminářů v oblasti FAIR dat a open </w:t>
      </w:r>
      <w:r w:rsidRPr="00653EA4">
        <w:lastRenderedPageBreak/>
        <w:t>science, včetně prezentace možností využití repozitářů pro ukládání a sdílení výzkumných dat. Cílem těchto aktivit je zajistit, aby výzkumná data vzniklá na UTB byla v souladu s platnou legislativou a mezinárodními standardy, a aby byla maximálně využitelná pro další výzkum a</w:t>
      </w:r>
      <w:r w:rsidR="00143CB6">
        <w:t> </w:t>
      </w:r>
      <w:r w:rsidRPr="00653EA4">
        <w:t>inovace.</w:t>
      </w:r>
    </w:p>
    <w:p w14:paraId="2EB9CD2D" w14:textId="63993216" w:rsidR="00892F86" w:rsidRPr="00892F86" w:rsidRDefault="006C029D" w:rsidP="00892F86">
      <w:r>
        <w:t>Zástupci Knihovny UTB jsou také členy pracovních skupin v rámci národního projektu EOSC</w:t>
      </w:r>
      <w:r w:rsidR="005A122E">
        <w:t xml:space="preserve"> (</w:t>
      </w:r>
      <w:r w:rsidR="005A122E" w:rsidRPr="006C029D">
        <w:t>European Open Science Cloud</w:t>
      </w:r>
      <w:r w:rsidR="005A122E">
        <w:t>)</w:t>
      </w:r>
      <w:r>
        <w:t xml:space="preserve">. EOSC </w:t>
      </w:r>
      <w:r w:rsidRPr="006C029D">
        <w:t>je evropská iniciativa zaměřená na rozvoj infrastruktury podporující postupy otevřené vědy v oblasti správy výzkumných dat</w:t>
      </w:r>
      <w:r>
        <w:t>)</w:t>
      </w:r>
      <w:r w:rsidRPr="006C029D">
        <w:t>. Cílem EOSC je vytvořit prostředí, které umožní efektivní sdílení a využívání vědeckých zdrojů na evropské úrovn</w:t>
      </w:r>
      <w:r>
        <w:t xml:space="preserve">i. </w:t>
      </w:r>
    </w:p>
    <w:p w14:paraId="28F21D4D" w14:textId="40446046" w:rsidR="00892F86" w:rsidRDefault="006C029D" w:rsidP="002D6228">
      <w:pPr>
        <w:pStyle w:val="Nzev"/>
      </w:pPr>
      <w:r>
        <w:t>DSP</w:t>
      </w:r>
    </w:p>
    <w:p w14:paraId="71CE63A2" w14:textId="77777777" w:rsidR="005A122E" w:rsidRDefault="00451E05" w:rsidP="00BC1930">
      <w:r w:rsidRPr="00451E05">
        <w:t xml:space="preserve">UTB ve Zlíně věnovala soustavnou pozornost podpoře a rozvoji svých doktorandů, kteří představují klíčovou součást výzkumného potenciálu univerzity. </w:t>
      </w:r>
      <w:r w:rsidR="00BC1930">
        <w:t xml:space="preserve">Univerzita </w:t>
      </w:r>
      <w:r w:rsidRPr="00451E05">
        <w:t xml:space="preserve">aktivně podporovala zapojení doktorandů do výzkumných projektů, a to jak v rámci jednotlivých fakult a výzkumných center, tak i v rámci mezisektorové spolupráce. </w:t>
      </w:r>
    </w:p>
    <w:p w14:paraId="1569464E" w14:textId="77777777" w:rsidR="005A122E" w:rsidRDefault="00451E05" w:rsidP="00BC1930">
      <w:r w:rsidRPr="00451E05">
        <w:t xml:space="preserve">Doktorandi se aktivně podíleli na přípravě a realizaci výzkumných projektů, včetně projektů infrastrukturních, a jejich zapojení bylo úzce provázáno se vzdělávací činností, a to zejména skrze celoškolské doktorské studijní programy. UTB rovněž podporovala účast doktorandů na mezinárodních konferencích a stážích, s cílem posílit jejich mezinárodní konkurenceschopnost a integraci do mezinárodních výzkumných sítí. </w:t>
      </w:r>
    </w:p>
    <w:p w14:paraId="097A3BDF" w14:textId="3012028B" w:rsidR="005A122E" w:rsidRPr="002D6228" w:rsidRDefault="00451E05" w:rsidP="002D6228">
      <w:r w:rsidRPr="00451E05">
        <w:t xml:space="preserve">V roce 2024 byla realizována řada opatření zaměřených na zlepšení podmínek pro doktorské studium, včetně podpory v oblasti publikování a ochrany duševního vlastnictví. Realizován byl také projekt Creativity Inteligence and Talent pro Zlínský kraj, který podporuje </w:t>
      </w:r>
      <w:r w:rsidR="009B0EBC">
        <w:t>studentky</w:t>
      </w:r>
      <w:r w:rsidRPr="00451E05">
        <w:t xml:space="preserve"> doktorských studijních programů a postdoktorand</w:t>
      </w:r>
      <w:r>
        <w:t>k</w:t>
      </w:r>
      <w:r w:rsidRPr="00451E05">
        <w:t>y.</w:t>
      </w:r>
    </w:p>
    <w:p w14:paraId="7971E6FC" w14:textId="6FE04314" w:rsidR="00BC1930" w:rsidRDefault="00BC1930" w:rsidP="002D6228">
      <w:pPr>
        <w:pStyle w:val="Nzev"/>
        <w:rPr>
          <w:color w:val="FF0000"/>
        </w:rPr>
      </w:pPr>
      <w:r w:rsidRPr="001109C9">
        <w:rPr>
          <w:lang w:val="en-GB"/>
        </w:rPr>
        <w:t>Creativity, Intelligence</w:t>
      </w:r>
      <w:r w:rsidRPr="006C029D">
        <w:t xml:space="preserve"> &amp; Talent pro Zlínský kraj </w:t>
      </w:r>
    </w:p>
    <w:p w14:paraId="21B73D25" w14:textId="1E97CD58" w:rsidR="00BC1930" w:rsidRPr="006C029D" w:rsidRDefault="00BC1930" w:rsidP="00BC1930">
      <w:pPr>
        <w:rPr>
          <w:rFonts w:cstheme="minorHAnsi"/>
        </w:rPr>
      </w:pPr>
      <w:r w:rsidRPr="006C029D">
        <w:rPr>
          <w:rFonts w:cstheme="minorHAnsi"/>
        </w:rPr>
        <w:t>Projekt </w:t>
      </w:r>
      <w:r w:rsidRPr="001109C9">
        <w:rPr>
          <w:rFonts w:cstheme="minorHAnsi"/>
          <w:lang w:val="en-GB"/>
        </w:rPr>
        <w:t>Creativity, Intelligence</w:t>
      </w:r>
      <w:r w:rsidRPr="006C029D">
        <w:rPr>
          <w:rFonts w:cstheme="minorHAnsi"/>
        </w:rPr>
        <w:t xml:space="preserve"> &amp; Talent pro Zlínský kraj je zaměřen na podporu </w:t>
      </w:r>
      <w:r w:rsidR="00367792">
        <w:rPr>
          <w:rFonts w:cstheme="minorHAnsi"/>
        </w:rPr>
        <w:t xml:space="preserve">studujících </w:t>
      </w:r>
      <w:r w:rsidRPr="006C029D">
        <w:rPr>
          <w:rFonts w:cstheme="minorHAnsi"/>
        </w:rPr>
        <w:t>doktorských studijních programů a postdoktorand</w:t>
      </w:r>
      <w:r w:rsidR="00367792">
        <w:rPr>
          <w:rFonts w:cstheme="minorHAnsi"/>
        </w:rPr>
        <w:t>ů</w:t>
      </w:r>
      <w:r w:rsidRPr="006C029D">
        <w:rPr>
          <w:rFonts w:cstheme="minorHAnsi"/>
        </w:rPr>
        <w:t xml:space="preserve"> na Univerzitě Tomáše Bati ve Zlíně. Tento program byl realizován s cílem udržet vysoce kvalifikované lidi ve Zlínském kraji a vytvořit stabilní podmínky pro jejich akademickou kariéru</w:t>
      </w:r>
      <w:r>
        <w:rPr>
          <w:rFonts w:cstheme="minorHAnsi"/>
        </w:rPr>
        <w:t>.</w:t>
      </w:r>
    </w:p>
    <w:p w14:paraId="3D4A71B0" w14:textId="40AD6E47" w:rsidR="00451E05" w:rsidRPr="006529F7" w:rsidRDefault="00BC1930" w:rsidP="00614C38">
      <w:pPr>
        <w:rPr>
          <w:rFonts w:cstheme="minorHAnsi"/>
        </w:rPr>
      </w:pPr>
      <w:r w:rsidRPr="006C029D">
        <w:rPr>
          <w:rFonts w:cstheme="minorHAnsi"/>
        </w:rPr>
        <w:t xml:space="preserve">Program poskytuje finanční podporu a další zdroje pro </w:t>
      </w:r>
      <w:r w:rsidR="00367792">
        <w:rPr>
          <w:rFonts w:cstheme="minorHAnsi"/>
        </w:rPr>
        <w:t>studující</w:t>
      </w:r>
      <w:r w:rsidRPr="006C029D">
        <w:rPr>
          <w:rFonts w:cstheme="minorHAnsi"/>
        </w:rPr>
        <w:t xml:space="preserve"> a postdoktorand</w:t>
      </w:r>
      <w:r w:rsidR="00367792">
        <w:rPr>
          <w:rFonts w:cstheme="minorHAnsi"/>
        </w:rPr>
        <w:t>y</w:t>
      </w:r>
      <w:r w:rsidRPr="006C029D">
        <w:rPr>
          <w:rFonts w:cstheme="minorHAnsi"/>
        </w:rPr>
        <w:t>, aby mohl</w:t>
      </w:r>
      <w:r w:rsidR="00367792">
        <w:rPr>
          <w:rFonts w:cstheme="minorHAnsi"/>
        </w:rPr>
        <w:t>i</w:t>
      </w:r>
      <w:r w:rsidRPr="006C029D">
        <w:rPr>
          <w:rFonts w:cstheme="minorHAnsi"/>
        </w:rPr>
        <w:t xml:space="preserve"> pokračovat ve svém výzkumu a profesním rozvoji. Cílem je také rozvíjet znalostní základnu a</w:t>
      </w:r>
      <w:r w:rsidR="00614C38">
        <w:rPr>
          <w:rFonts w:cstheme="minorHAnsi"/>
        </w:rPr>
        <w:t> </w:t>
      </w:r>
      <w:r w:rsidRPr="006C029D">
        <w:rPr>
          <w:rFonts w:cstheme="minorHAnsi"/>
        </w:rPr>
        <w:t>podporovat akreditaci nových studijních programů v oblastech strategických pro Zlínský kraj, jako jsou zdravotnictví, biomedicína a nelékařské zdravotnické obory</w:t>
      </w:r>
      <w:r>
        <w:rPr>
          <w:rFonts w:cstheme="minorHAnsi"/>
        </w:rPr>
        <w:t>.</w:t>
      </w:r>
    </w:p>
    <w:p w14:paraId="5B89F96D" w14:textId="7114308B" w:rsidR="006529F7" w:rsidRPr="006529F7" w:rsidRDefault="006529F7" w:rsidP="002D6228">
      <w:pPr>
        <w:pStyle w:val="Nzev"/>
      </w:pPr>
      <w:r w:rsidRPr="006529F7">
        <w:t>Podpora excelentních týmů a klíčových oblastí výzkumu na UTB</w:t>
      </w:r>
      <w:r w:rsidR="00897656">
        <w:t xml:space="preserve"> ve Zlíně</w:t>
      </w:r>
    </w:p>
    <w:p w14:paraId="5732AF13" w14:textId="77777777" w:rsidR="006529F7" w:rsidRPr="006529F7" w:rsidRDefault="006529F7" w:rsidP="006529F7">
      <w:pPr>
        <w:rPr>
          <w:rFonts w:cstheme="minorHAnsi"/>
        </w:rPr>
      </w:pPr>
      <w:r w:rsidRPr="006529F7">
        <w:rPr>
          <w:rFonts w:cstheme="minorHAnsi"/>
        </w:rPr>
        <w:t>Podpora excelentních týmů a klíčových oblastí výzkumu na UTB byla v roce 2024 realizována prostřednictvím následujících aktivit:</w:t>
      </w:r>
    </w:p>
    <w:p w14:paraId="4E735BFF" w14:textId="77777777" w:rsidR="006529F7" w:rsidRPr="006529F7" w:rsidRDefault="006529F7">
      <w:pPr>
        <w:numPr>
          <w:ilvl w:val="0"/>
          <w:numId w:val="48"/>
        </w:numPr>
        <w:rPr>
          <w:rFonts w:cstheme="minorHAnsi"/>
        </w:rPr>
      </w:pPr>
      <w:r w:rsidRPr="006529F7">
        <w:rPr>
          <w:rFonts w:cstheme="minorHAnsi"/>
          <w:b/>
          <w:bCs/>
        </w:rPr>
        <w:t>Interní grantové soutěže:</w:t>
      </w:r>
      <w:r w:rsidRPr="006529F7">
        <w:rPr>
          <w:rFonts w:cstheme="minorHAnsi"/>
        </w:rPr>
        <w:t xml:space="preserve"> Byly plánovány a realizovány interní grantové soutěže zaměřené na podporu excelentních týmů a klíčových oblastí výzkumu. Cílem těchto soutěží bylo získat finanční prostředky pro realizaci kvalitních výzkumných projektů, které by přispěly k rozvoji daných oblastí výzkumu na UTB.</w:t>
      </w:r>
    </w:p>
    <w:p w14:paraId="3A9D1549" w14:textId="586C744E" w:rsidR="006529F7" w:rsidRPr="006529F7" w:rsidRDefault="006529F7">
      <w:pPr>
        <w:numPr>
          <w:ilvl w:val="0"/>
          <w:numId w:val="48"/>
        </w:numPr>
        <w:rPr>
          <w:rFonts w:cstheme="minorHAnsi"/>
        </w:rPr>
      </w:pPr>
      <w:r w:rsidRPr="006529F7">
        <w:rPr>
          <w:rFonts w:cstheme="minorHAnsi"/>
          <w:b/>
          <w:bCs/>
        </w:rPr>
        <w:lastRenderedPageBreak/>
        <w:t>Podpora účasti na mezinárodních konferencích:</w:t>
      </w:r>
      <w:r w:rsidRPr="006529F7">
        <w:rPr>
          <w:rFonts w:cstheme="minorHAnsi"/>
        </w:rPr>
        <w:t xml:space="preserve"> Byla poskytována podpora akademickým pracovníkům pro účast na mezinárodních konferencích. Cílem této podpory bylo umožnit prezentování výsledků výzkumu UTB na mezinárodním fóru a</w:t>
      </w:r>
      <w:r w:rsidR="00614C38">
        <w:rPr>
          <w:rFonts w:cstheme="minorHAnsi"/>
        </w:rPr>
        <w:t> </w:t>
      </w:r>
      <w:r w:rsidRPr="006529F7">
        <w:rPr>
          <w:rFonts w:cstheme="minorHAnsi"/>
        </w:rPr>
        <w:t>navázat nové kontakty s odborníky z jiných institucí, což by mohlo vést k budoucí spolupráci na výzkumných projektech.</w:t>
      </w:r>
    </w:p>
    <w:p w14:paraId="37466E95" w14:textId="77777777" w:rsidR="006529F7" w:rsidRPr="006529F7" w:rsidRDefault="006529F7">
      <w:pPr>
        <w:numPr>
          <w:ilvl w:val="0"/>
          <w:numId w:val="48"/>
        </w:numPr>
        <w:rPr>
          <w:rFonts w:cstheme="minorHAnsi"/>
        </w:rPr>
      </w:pPr>
      <w:r w:rsidRPr="006529F7">
        <w:rPr>
          <w:rFonts w:cstheme="minorHAnsi"/>
          <w:b/>
          <w:bCs/>
        </w:rPr>
        <w:t>Podpora publikování v impaktovaných časopisech:</w:t>
      </w:r>
      <w:r w:rsidRPr="006529F7">
        <w:rPr>
          <w:rFonts w:cstheme="minorHAnsi"/>
        </w:rPr>
        <w:t xml:space="preserve"> Byla věnována pozornost podpoře publikování výsledků výzkumu v kvalitních, impaktovaných časopisech. Cílem této podpory bylo zvýšit citační ohlas výzkumu prováděného na UTB a tím i jeho mezinárodní relevanci a dopad. </w:t>
      </w:r>
    </w:p>
    <w:p w14:paraId="5E725E9E" w14:textId="16E7CC67" w:rsidR="006529F7" w:rsidRPr="006529F7" w:rsidRDefault="006C029D" w:rsidP="002D6228">
      <w:pPr>
        <w:pStyle w:val="Nzev"/>
      </w:pPr>
      <w:r>
        <w:t>T</w:t>
      </w:r>
      <w:r w:rsidR="006529F7" w:rsidRPr="006529F7">
        <w:t>ransfer výsledků výzkumu do praxe</w:t>
      </w:r>
    </w:p>
    <w:p w14:paraId="15B777D1" w14:textId="53B6BE5C" w:rsidR="00897656" w:rsidRPr="00897656" w:rsidRDefault="00BC1930" w:rsidP="00897656">
      <w:pPr>
        <w:rPr>
          <w:rFonts w:cstheme="minorHAnsi"/>
        </w:rPr>
      </w:pPr>
      <w:r>
        <w:rPr>
          <w:rFonts w:cstheme="minorHAnsi"/>
        </w:rPr>
        <w:t>UTB</w:t>
      </w:r>
      <w:r w:rsidR="00897656" w:rsidRPr="00897656">
        <w:rPr>
          <w:rFonts w:cstheme="minorHAnsi"/>
        </w:rPr>
        <w:t xml:space="preserve"> systematicky usilovala o prohloubení propojení akademického výzkumu s praktickou aplikací jeho výsledků. </w:t>
      </w:r>
      <w:r w:rsidR="002D6228">
        <w:rPr>
          <w:rFonts w:cstheme="minorHAnsi"/>
        </w:rPr>
        <w:t>C</w:t>
      </w:r>
      <w:r w:rsidR="00897656" w:rsidRPr="00897656">
        <w:rPr>
          <w:rFonts w:cstheme="minorHAnsi"/>
        </w:rPr>
        <w:t>ílem bylo vytváření příznivého prostředí pro efektivní transfer poznatků a technologií do praxe, čímž by se zvýšil přínos univerzity k ekonomickému a</w:t>
      </w:r>
      <w:r w:rsidR="00614C38">
        <w:rPr>
          <w:rFonts w:cstheme="minorHAnsi"/>
        </w:rPr>
        <w:t> </w:t>
      </w:r>
      <w:r w:rsidR="00897656" w:rsidRPr="00897656">
        <w:rPr>
          <w:rFonts w:cstheme="minorHAnsi"/>
        </w:rPr>
        <w:t>společenskému rozvoji regionu i celé země.</w:t>
      </w:r>
    </w:p>
    <w:p w14:paraId="3A7C4665" w14:textId="24B1AA16" w:rsidR="00897656" w:rsidRPr="00897656" w:rsidRDefault="00897656" w:rsidP="00897656">
      <w:pPr>
        <w:rPr>
          <w:rFonts w:cstheme="minorHAnsi"/>
        </w:rPr>
      </w:pPr>
      <w:r w:rsidRPr="00897656">
        <w:rPr>
          <w:rFonts w:cstheme="minorHAnsi"/>
        </w:rPr>
        <w:t>Za tímto účelem UTB aktivně podporovala spolupráci s průmyslovými partnery, zejména prostřednictvím projektů aplikovaného výzkumu. Cílem této iniciativy bylo podpořit realizaci výzkumných projektů, které mají prokazatelný praktický dopad a přispívají k inovacím v</w:t>
      </w:r>
      <w:r w:rsidR="00614C38">
        <w:rPr>
          <w:rFonts w:cstheme="minorHAnsi"/>
        </w:rPr>
        <w:t> </w:t>
      </w:r>
      <w:r w:rsidRPr="00897656">
        <w:rPr>
          <w:rFonts w:cstheme="minorHAnsi"/>
        </w:rPr>
        <w:t>průmyslové praxi.</w:t>
      </w:r>
    </w:p>
    <w:p w14:paraId="4CA576BE" w14:textId="77777777" w:rsidR="00897656" w:rsidRPr="00897656" w:rsidRDefault="00897656" w:rsidP="00897656">
      <w:pPr>
        <w:rPr>
          <w:rFonts w:cstheme="minorHAnsi"/>
        </w:rPr>
      </w:pPr>
      <w:r w:rsidRPr="00897656">
        <w:rPr>
          <w:rFonts w:cstheme="minorHAnsi"/>
        </w:rPr>
        <w:t>Paralelně s tím UTB věnovala značnou pozornost podpoře patentové činnosti a ochraně duševního vlastnictví. Snahou bylo zvýšit komercializaci výsledků výzkumu a zajistit právní ochranu inovativních řešení, která vznikají na půdě univerzity. Tento krok je klíčový pro zajištění konkurenceschopnosti a udržitelnosti inovačních aktivit.</w:t>
      </w:r>
    </w:p>
    <w:p w14:paraId="0D8A1068" w14:textId="4ED6DF97" w:rsidR="006529F7" w:rsidRPr="00BC1930" w:rsidRDefault="00897656" w:rsidP="006529F7">
      <w:pPr>
        <w:rPr>
          <w:rFonts w:cstheme="minorHAnsi"/>
        </w:rPr>
      </w:pPr>
      <w:r w:rsidRPr="00897656">
        <w:rPr>
          <w:rFonts w:cstheme="minorHAnsi"/>
        </w:rPr>
        <w:t>V neposlední řadě UTB aktivně podporovala vznik spin-off společností, které mají za cíl komercializovat výsledky výzkumu vzniklé na UTB. Cílem této podpory je nejen vytvoření nových pracovních míst, ale také podpora ekonomického rozvoje regionu prostřednictvím transferu technologií a know-how z univerzity do komerčního sektoru. Tyto aktivity jsou v</w:t>
      </w:r>
      <w:r w:rsidR="00614C38">
        <w:rPr>
          <w:rFonts w:cstheme="minorHAnsi"/>
        </w:rPr>
        <w:t> </w:t>
      </w:r>
      <w:r w:rsidRPr="00897656">
        <w:rPr>
          <w:rFonts w:cstheme="minorHAnsi"/>
        </w:rPr>
        <w:t>souladu s dlouhodobou strategií UTB a přispívají k posilování její role jako významného inovačního centra.</w:t>
      </w:r>
    </w:p>
    <w:p w14:paraId="74A713C6" w14:textId="77777777" w:rsidR="00451E05" w:rsidRDefault="00451E05" w:rsidP="002D6228">
      <w:pPr>
        <w:pStyle w:val="Nzev"/>
      </w:pPr>
      <w:r w:rsidRPr="00451E05">
        <w:t>Vzdělávání zaměstnanců v oblasti duševního vlastnictví</w:t>
      </w:r>
    </w:p>
    <w:p w14:paraId="45DF3CD4" w14:textId="5AD22708" w:rsidR="00BC1930" w:rsidRPr="006B11C0" w:rsidRDefault="00451E05" w:rsidP="00183ABB">
      <w:pPr>
        <w:rPr>
          <w:rFonts w:cstheme="minorHAnsi"/>
        </w:rPr>
      </w:pPr>
      <w:r w:rsidRPr="00BC1930">
        <w:rPr>
          <w:rFonts w:cstheme="minorHAnsi"/>
        </w:rPr>
        <w:t>UTB realizovala kontinuální vzdělávání pro zaměstnan</w:t>
      </w:r>
      <w:r w:rsidR="00C87173">
        <w:rPr>
          <w:rFonts w:cstheme="minorHAnsi"/>
        </w:rPr>
        <w:t>é</w:t>
      </w:r>
      <w:r w:rsidRPr="00BC1930">
        <w:rPr>
          <w:rFonts w:cstheme="minorHAnsi"/>
        </w:rPr>
        <w:t xml:space="preserve"> UTB v oblasti transferu technologií a</w:t>
      </w:r>
      <w:r w:rsidR="00752335">
        <w:rPr>
          <w:rFonts w:cstheme="minorHAnsi"/>
        </w:rPr>
        <w:t> </w:t>
      </w:r>
      <w:r w:rsidRPr="00BC1930">
        <w:rPr>
          <w:rFonts w:cstheme="minorHAnsi"/>
        </w:rPr>
        <w:t xml:space="preserve">ochrany duševního vlastnictví. V rámci konference Plastko 2024 se uskutečnila </w:t>
      </w:r>
      <w:r w:rsidR="00BC1930">
        <w:rPr>
          <w:rFonts w:cstheme="minorHAnsi"/>
        </w:rPr>
        <w:t xml:space="preserve">přednáška </w:t>
      </w:r>
      <w:r w:rsidRPr="00BC1930">
        <w:rPr>
          <w:rFonts w:cstheme="minorHAnsi"/>
        </w:rPr>
        <w:t>„Vliv transferu inovací a chráněného duševního vlastnictví na rozvoj spolupráce univerzity s</w:t>
      </w:r>
      <w:r w:rsidR="00752335">
        <w:rPr>
          <w:rFonts w:cstheme="minorHAnsi"/>
        </w:rPr>
        <w:t> </w:t>
      </w:r>
      <w:r w:rsidRPr="00BC1930">
        <w:rPr>
          <w:rFonts w:cstheme="minorHAnsi"/>
        </w:rPr>
        <w:t>praxí“. Dále proběhly semináře „Využití informací – nezbytná podmínka úspěšnosti výzkumu a vývoje i transferu technologií“ a „Komercializace výsledků výzkumu a vývoje z právního a</w:t>
      </w:r>
      <w:r w:rsidR="00752335">
        <w:rPr>
          <w:rFonts w:cstheme="minorHAnsi"/>
        </w:rPr>
        <w:t> </w:t>
      </w:r>
      <w:r w:rsidRPr="00BC1930">
        <w:rPr>
          <w:rFonts w:cstheme="minorHAnsi"/>
        </w:rPr>
        <w:t xml:space="preserve">ekonomického pohledu“. Tým CTT uskutečnil pro </w:t>
      </w:r>
      <w:r w:rsidR="00814548">
        <w:rPr>
          <w:rFonts w:cstheme="minorHAnsi"/>
        </w:rPr>
        <w:t>studující</w:t>
      </w:r>
      <w:r w:rsidRPr="00BC1930">
        <w:rPr>
          <w:rFonts w:cstheme="minorHAnsi"/>
        </w:rPr>
        <w:t xml:space="preserve"> FMK UTB ve Zlíně vzdělávací seminář „Duševní vlastnictví jako marketingový nástroj“</w:t>
      </w:r>
      <w:bookmarkEnd w:id="36"/>
      <w:r w:rsidR="00752335">
        <w:rPr>
          <w:rFonts w:cstheme="minorHAnsi"/>
        </w:rPr>
        <w:t>.</w:t>
      </w:r>
    </w:p>
    <w:p w14:paraId="5D988321" w14:textId="77777777" w:rsidR="005A122E" w:rsidRPr="00414973" w:rsidRDefault="005A122E" w:rsidP="00414973">
      <w:bookmarkStart w:id="39" w:name="_Toc99973535"/>
    </w:p>
    <w:p w14:paraId="47755D77" w14:textId="6E4EDD1A" w:rsidR="005A122E" w:rsidRPr="00414973" w:rsidRDefault="005A122E" w:rsidP="00414973"/>
    <w:p w14:paraId="4FF37C5B" w14:textId="49186206" w:rsidR="00CB60E8" w:rsidRPr="003721AE" w:rsidRDefault="00CB60E8" w:rsidP="00A84144">
      <w:pPr>
        <w:pStyle w:val="Nadpis1"/>
      </w:pPr>
      <w:bookmarkStart w:id="40" w:name="_Toc195541863"/>
      <w:r w:rsidRPr="653E6B38">
        <w:lastRenderedPageBreak/>
        <w:t>PILÍŘ C: INTERNACIONALIZACE</w:t>
      </w:r>
      <w:bookmarkEnd w:id="39"/>
      <w:bookmarkEnd w:id="40"/>
    </w:p>
    <w:p w14:paraId="4AF684B4" w14:textId="193511EC" w:rsidR="00CB60E8" w:rsidRPr="00A67E3A" w:rsidRDefault="00CB60E8" w:rsidP="00CB60E8">
      <w:pPr>
        <w:rPr>
          <w:rFonts w:cstheme="minorHAnsi"/>
        </w:rPr>
      </w:pPr>
      <w:r w:rsidRPr="00A67E3A">
        <w:rPr>
          <w:rFonts w:cstheme="minorHAnsi"/>
        </w:rPr>
        <w:t xml:space="preserve">UTB ve Zlíně si klade za cíl rozvíjet mezinárodní prostředí a rozšiřovat mezinárodní spolupráci ve všech jejích činnostech, a to </w:t>
      </w:r>
      <w:r w:rsidR="00DC6032">
        <w:rPr>
          <w:rFonts w:cstheme="minorHAnsi"/>
        </w:rPr>
        <w:t xml:space="preserve">především </w:t>
      </w:r>
      <w:r w:rsidRPr="00A67E3A">
        <w:rPr>
          <w:rFonts w:cstheme="minorHAnsi"/>
        </w:rPr>
        <w:t xml:space="preserve">naplňováním Strategie internacionalizace UTB ve Zlíně na období 21+. </w:t>
      </w:r>
    </w:p>
    <w:p w14:paraId="6E4DB877" w14:textId="2C01C58D" w:rsidR="00CB60E8" w:rsidRPr="00A67E3A" w:rsidRDefault="00CB60E8" w:rsidP="00CB60E8">
      <w:pPr>
        <w:rPr>
          <w:rFonts w:cstheme="minorHAnsi"/>
        </w:rPr>
      </w:pPr>
      <w:r w:rsidRPr="00A67E3A">
        <w:rPr>
          <w:rFonts w:cstheme="minorHAnsi"/>
        </w:rPr>
        <w:t>Internacionalizace na UTB ve Zlíně je posilována zvyšováním počtu zahraničních studujících a</w:t>
      </w:r>
      <w:r w:rsidR="00165391">
        <w:rPr>
          <w:rFonts w:cstheme="minorHAnsi"/>
        </w:rPr>
        <w:t> </w:t>
      </w:r>
      <w:r w:rsidRPr="00A67E3A">
        <w:rPr>
          <w:rFonts w:cstheme="minorHAnsi"/>
        </w:rPr>
        <w:t>pracovníků, podporou jejich sociální integrace a moderováním jejich spolupráce s</w:t>
      </w:r>
      <w:r w:rsidR="00165391">
        <w:rPr>
          <w:rFonts w:cstheme="minorHAnsi"/>
        </w:rPr>
        <w:t> </w:t>
      </w:r>
      <w:r w:rsidRPr="00A67E3A">
        <w:rPr>
          <w:rFonts w:cstheme="minorHAnsi"/>
        </w:rPr>
        <w:t xml:space="preserve">„domácími“ </w:t>
      </w:r>
      <w:r w:rsidR="00814548">
        <w:rPr>
          <w:rFonts w:cstheme="minorHAnsi"/>
        </w:rPr>
        <w:t>studující</w:t>
      </w:r>
      <w:r w:rsidR="00752335">
        <w:rPr>
          <w:rFonts w:cstheme="minorHAnsi"/>
        </w:rPr>
        <w:t>mi</w:t>
      </w:r>
      <w:r w:rsidRPr="00A67E3A">
        <w:rPr>
          <w:rFonts w:cstheme="minorHAnsi"/>
        </w:rPr>
        <w:t xml:space="preserve"> a </w:t>
      </w:r>
      <w:r w:rsidR="00814548">
        <w:rPr>
          <w:rFonts w:cstheme="minorHAnsi"/>
        </w:rPr>
        <w:t>zaměstnan</w:t>
      </w:r>
      <w:r w:rsidR="00752335">
        <w:rPr>
          <w:rFonts w:cstheme="minorHAnsi"/>
        </w:rPr>
        <w:t>ými</w:t>
      </w:r>
      <w:r w:rsidRPr="00A67E3A">
        <w:rPr>
          <w:rFonts w:cstheme="minorHAnsi"/>
        </w:rPr>
        <w:t xml:space="preserve">. Dalším krokem k naplňování strategie internacionalizace je podpora mezinárodní mobility </w:t>
      </w:r>
      <w:r w:rsidR="00814548">
        <w:rPr>
          <w:rFonts w:cstheme="minorHAnsi"/>
        </w:rPr>
        <w:t>studujících</w:t>
      </w:r>
      <w:r w:rsidRPr="00A67E3A">
        <w:rPr>
          <w:rFonts w:cstheme="minorHAnsi"/>
        </w:rPr>
        <w:t xml:space="preserve"> UTB ve Zlíně a akademických i</w:t>
      </w:r>
      <w:r w:rsidR="00165391">
        <w:rPr>
          <w:rFonts w:cstheme="minorHAnsi"/>
        </w:rPr>
        <w:t> </w:t>
      </w:r>
      <w:r w:rsidRPr="00A67E3A">
        <w:rPr>
          <w:rFonts w:cstheme="minorHAnsi"/>
        </w:rPr>
        <w:t xml:space="preserve">neakademických pracovníků UTB ve Zlíně. V neposlední řadě je nezbytné podporovat strategickou spolupráci, partnerství a budování kapacit za účelem internacionalizace. </w:t>
      </w:r>
    </w:p>
    <w:p w14:paraId="36AAAD95" w14:textId="51BC7960" w:rsidR="00CB60E8" w:rsidRPr="00A67E3A" w:rsidRDefault="00CB60E8" w:rsidP="00CB60E8">
      <w:pPr>
        <w:rPr>
          <w:rFonts w:cstheme="minorHAnsi"/>
        </w:rPr>
      </w:pPr>
      <w:r w:rsidRPr="00A67E3A">
        <w:rPr>
          <w:rFonts w:cstheme="minorHAnsi"/>
        </w:rPr>
        <w:t>Pro rok 202</w:t>
      </w:r>
      <w:r w:rsidR="000C7231">
        <w:rPr>
          <w:rFonts w:cstheme="minorHAnsi"/>
        </w:rPr>
        <w:t>4</w:t>
      </w:r>
      <w:r w:rsidRPr="00A67E3A">
        <w:rPr>
          <w:rFonts w:cstheme="minorHAnsi"/>
        </w:rPr>
        <w:t xml:space="preserve"> byla prioritní tato opatření: </w:t>
      </w:r>
    </w:p>
    <w:p w14:paraId="68AB9254" w14:textId="0799C211" w:rsidR="000C7231" w:rsidRPr="005A122E" w:rsidRDefault="000C7231">
      <w:pPr>
        <w:pStyle w:val="Odstavecseseznamem"/>
        <w:numPr>
          <w:ilvl w:val="0"/>
          <w:numId w:val="43"/>
        </w:numPr>
        <w:spacing w:line="276" w:lineRule="auto"/>
        <w:rPr>
          <w:rFonts w:cstheme="minorHAnsi"/>
          <w:szCs w:val="24"/>
        </w:rPr>
      </w:pPr>
      <w:r w:rsidRPr="005A122E">
        <w:rPr>
          <w:rFonts w:cstheme="minorHAnsi"/>
          <w:szCs w:val="24"/>
        </w:rPr>
        <w:t xml:space="preserve">Rozvíjet mezinárodní prostředí na UTB ve Zlíně a posilovat její postavení zejména prostřednictvím partnerské spolupráce v rámci aliance </w:t>
      </w:r>
      <w:r w:rsidR="001A05EB">
        <w:rPr>
          <w:rFonts w:cstheme="minorHAnsi"/>
          <w:szCs w:val="24"/>
        </w:rPr>
        <w:t>PIONEER</w:t>
      </w:r>
      <w:r w:rsidRPr="005A122E">
        <w:rPr>
          <w:rFonts w:cstheme="minorHAnsi"/>
          <w:szCs w:val="24"/>
        </w:rPr>
        <w:t xml:space="preserve">, internacionalizace studijních programů a podpory mobilit </w:t>
      </w:r>
      <w:r w:rsidR="00814548">
        <w:rPr>
          <w:rFonts w:cstheme="minorHAnsi"/>
          <w:szCs w:val="24"/>
        </w:rPr>
        <w:t>studujících</w:t>
      </w:r>
      <w:r w:rsidRPr="005A122E">
        <w:rPr>
          <w:rFonts w:cstheme="minorHAnsi"/>
          <w:szCs w:val="24"/>
        </w:rPr>
        <w:t xml:space="preserve"> i zaměstnanců.</w:t>
      </w:r>
    </w:p>
    <w:p w14:paraId="19199BC6" w14:textId="77777777" w:rsidR="000C7231" w:rsidRPr="005A122E" w:rsidRDefault="000C7231" w:rsidP="000C7231">
      <w:pPr>
        <w:pStyle w:val="Odstavecseseznamem"/>
        <w:spacing w:line="276" w:lineRule="auto"/>
        <w:rPr>
          <w:rFonts w:cstheme="minorHAnsi"/>
          <w:szCs w:val="24"/>
        </w:rPr>
      </w:pPr>
    </w:p>
    <w:p w14:paraId="3FEE7110" w14:textId="5B04768E" w:rsidR="00606108" w:rsidRPr="0093768A" w:rsidRDefault="000C7231">
      <w:pPr>
        <w:pStyle w:val="Odstavecseseznamem"/>
        <w:numPr>
          <w:ilvl w:val="0"/>
          <w:numId w:val="43"/>
        </w:numPr>
        <w:spacing w:line="276" w:lineRule="auto"/>
        <w:rPr>
          <w:rFonts w:cstheme="minorHAnsi"/>
          <w:szCs w:val="24"/>
        </w:rPr>
      </w:pPr>
      <w:r w:rsidRPr="005A122E">
        <w:rPr>
          <w:rFonts w:cstheme="minorHAnsi"/>
          <w:szCs w:val="24"/>
        </w:rPr>
        <w:t>Realizovat aktivity vyplývající ze Strategie internacionalizace UTB ve Zlíně, Strategie internacionalizace ve výzkumu a vývoji jednotlivých fakult a Strategie nastavení a</w:t>
      </w:r>
      <w:r w:rsidR="00752335">
        <w:rPr>
          <w:rFonts w:cstheme="minorHAnsi"/>
          <w:szCs w:val="24"/>
        </w:rPr>
        <w:t> </w:t>
      </w:r>
      <w:r w:rsidRPr="005A122E">
        <w:rPr>
          <w:rFonts w:cstheme="minorHAnsi"/>
          <w:szCs w:val="24"/>
        </w:rPr>
        <w:t>rozvoje mezinárodní spolupráce ve výzkumu a vývoji a internacionalizace výzkumné organizace.</w:t>
      </w:r>
    </w:p>
    <w:p w14:paraId="68942C59" w14:textId="153D9950" w:rsidR="004036BB" w:rsidRPr="005A122E" w:rsidRDefault="00AC3750" w:rsidP="001A05EB">
      <w:pPr>
        <w:pStyle w:val="Nzev"/>
      </w:pPr>
      <w:r>
        <w:t xml:space="preserve">Zahraniční studující a </w:t>
      </w:r>
      <w:r w:rsidR="00A84144">
        <w:t>zaměstnané osoby</w:t>
      </w:r>
    </w:p>
    <w:p w14:paraId="62106AA9" w14:textId="5545189A" w:rsidR="00024505" w:rsidRDefault="00114872" w:rsidP="009B4D54">
      <w:pPr>
        <w:pStyle w:val="Default"/>
        <w:spacing w:line="276" w:lineRule="auto"/>
        <w:jc w:val="both"/>
        <w:rPr>
          <w:rFonts w:cstheme="minorHAnsi"/>
          <w:color w:val="auto"/>
        </w:rPr>
      </w:pPr>
      <w:r w:rsidRPr="00AC3750">
        <w:rPr>
          <w:rFonts w:cstheme="minorHAnsi"/>
          <w:color w:val="auto"/>
        </w:rPr>
        <w:t xml:space="preserve">V rámci priority zaměřené na posilování mezinárodního prostředí a mezinárodní spolupráce usiluje Univerzita Tomáše Bati ve Zlíně o systematické navyšování počtu zahraničních </w:t>
      </w:r>
      <w:r w:rsidR="00814548">
        <w:rPr>
          <w:rFonts w:cstheme="minorHAnsi"/>
          <w:color w:val="auto"/>
        </w:rPr>
        <w:t>studujících</w:t>
      </w:r>
      <w:r w:rsidRPr="00AC3750">
        <w:rPr>
          <w:rFonts w:cstheme="minorHAnsi"/>
          <w:color w:val="auto"/>
        </w:rPr>
        <w:t xml:space="preserve"> a akademických pracovníků. Cílem této snahy je vytvořit na UTB multikulturní prostředí, které stimuluje inovativní myšlení, podporuje mezikulturní dialog a přispívá k</w:t>
      </w:r>
      <w:r w:rsidR="00752335">
        <w:rPr>
          <w:rFonts w:cstheme="minorHAnsi"/>
          <w:color w:val="auto"/>
        </w:rPr>
        <w:t> </w:t>
      </w:r>
      <w:r w:rsidRPr="00AC3750">
        <w:rPr>
          <w:rFonts w:cstheme="minorHAnsi"/>
          <w:color w:val="auto"/>
        </w:rPr>
        <w:t>celkovému zvýšení mezinárodní prestiže univerzity. Snahou vedení univerzity je aktivně podporovat internacionalizaci jako klíčový faktor pro rozvoj kvalitního vzdělávání a výzkumu.</w:t>
      </w:r>
    </w:p>
    <w:p w14:paraId="28288CB7" w14:textId="77777777" w:rsidR="00114872" w:rsidRDefault="00114872" w:rsidP="009B4D54">
      <w:pPr>
        <w:pStyle w:val="Default"/>
        <w:spacing w:line="276" w:lineRule="auto"/>
        <w:jc w:val="both"/>
        <w:rPr>
          <w:rFonts w:cstheme="minorHAnsi"/>
          <w:color w:val="auto"/>
        </w:rPr>
      </w:pPr>
    </w:p>
    <w:p w14:paraId="04466C49" w14:textId="5F13A4DB" w:rsidR="00024505" w:rsidRPr="00024505" w:rsidRDefault="00024505" w:rsidP="00024505">
      <w:pPr>
        <w:pStyle w:val="Default"/>
        <w:spacing w:line="276" w:lineRule="auto"/>
        <w:jc w:val="both"/>
        <w:rPr>
          <w:rFonts w:cstheme="minorHAnsi"/>
          <w:color w:val="auto"/>
        </w:rPr>
      </w:pPr>
      <w:r w:rsidRPr="00024505">
        <w:rPr>
          <w:rFonts w:cstheme="minorHAnsi"/>
          <w:color w:val="auto"/>
        </w:rPr>
        <w:t xml:space="preserve">Paralelně s tím byly rozvíjeny mezinárodní studijní programy a programy mobility, které měly </w:t>
      </w:r>
      <w:r w:rsidR="00814548">
        <w:rPr>
          <w:rFonts w:cstheme="minorHAnsi"/>
          <w:color w:val="auto"/>
        </w:rPr>
        <w:t>studujícím</w:t>
      </w:r>
      <w:r w:rsidRPr="00024505">
        <w:rPr>
          <w:rFonts w:cstheme="minorHAnsi"/>
          <w:color w:val="auto"/>
        </w:rPr>
        <w:t xml:space="preserve"> a akademickým pracovníkům nabídnout kvalitní možnosti studia a výzkumu v</w:t>
      </w:r>
      <w:r w:rsidR="00003F72">
        <w:rPr>
          <w:rFonts w:cstheme="minorHAnsi"/>
          <w:color w:val="auto"/>
        </w:rPr>
        <w:t> </w:t>
      </w:r>
      <w:r w:rsidRPr="00024505">
        <w:rPr>
          <w:rFonts w:cstheme="minorHAnsi"/>
          <w:color w:val="auto"/>
        </w:rPr>
        <w:t xml:space="preserve">zahraničí. Důraz byl kladen na vytváření strategických partnerství s renomovanými zahraničními univerzitami a výzkumnými institucemi, což </w:t>
      </w:r>
      <w:r w:rsidR="00F82456">
        <w:rPr>
          <w:rFonts w:cstheme="minorHAnsi"/>
          <w:color w:val="auto"/>
        </w:rPr>
        <w:t>pomohlo zajistit</w:t>
      </w:r>
      <w:r w:rsidRPr="00024505">
        <w:rPr>
          <w:rFonts w:cstheme="minorHAnsi"/>
          <w:color w:val="auto"/>
        </w:rPr>
        <w:t xml:space="preserve"> vysokou úroveň nabízených programů a atraktivní možnosti pro mezinárodní výměnu znalostí a zkušeností. Tento komplexní přístup k internacionalizaci </w:t>
      </w:r>
      <w:r w:rsidR="00F82456">
        <w:rPr>
          <w:rFonts w:cstheme="minorHAnsi"/>
          <w:color w:val="auto"/>
        </w:rPr>
        <w:t>vedl</w:t>
      </w:r>
      <w:r w:rsidRPr="00024505">
        <w:rPr>
          <w:rFonts w:cstheme="minorHAnsi"/>
          <w:color w:val="auto"/>
        </w:rPr>
        <w:t xml:space="preserve"> k posílení mezinárodního postavení UTB a</w:t>
      </w:r>
      <w:r w:rsidR="00003F72">
        <w:rPr>
          <w:rFonts w:cstheme="minorHAnsi"/>
          <w:color w:val="auto"/>
        </w:rPr>
        <w:t> </w:t>
      </w:r>
      <w:r w:rsidRPr="00024505">
        <w:rPr>
          <w:rFonts w:cstheme="minorHAnsi"/>
          <w:color w:val="auto"/>
        </w:rPr>
        <w:t>k</w:t>
      </w:r>
      <w:r w:rsidR="00003F72">
        <w:rPr>
          <w:rFonts w:cstheme="minorHAnsi"/>
          <w:color w:val="auto"/>
        </w:rPr>
        <w:t> </w:t>
      </w:r>
      <w:r w:rsidRPr="00024505">
        <w:rPr>
          <w:rFonts w:cstheme="minorHAnsi"/>
          <w:color w:val="auto"/>
        </w:rPr>
        <w:t>jejímu zviditelnění v globálním akademickém prostředí.</w:t>
      </w:r>
    </w:p>
    <w:p w14:paraId="6882FD90" w14:textId="77777777" w:rsidR="00024505" w:rsidRPr="005A122E" w:rsidRDefault="00024505" w:rsidP="009B4D54">
      <w:pPr>
        <w:pStyle w:val="Default"/>
        <w:spacing w:line="276" w:lineRule="auto"/>
        <w:jc w:val="both"/>
        <w:rPr>
          <w:rFonts w:cstheme="minorHAnsi"/>
          <w:color w:val="auto"/>
        </w:rPr>
      </w:pPr>
    </w:p>
    <w:p w14:paraId="585F6498" w14:textId="77777777" w:rsidR="00024505" w:rsidRPr="00414973" w:rsidRDefault="00024505" w:rsidP="00414973"/>
    <w:p w14:paraId="326742D7" w14:textId="77777777" w:rsidR="00FA47EF" w:rsidRPr="00414973" w:rsidRDefault="00FA47EF" w:rsidP="00414973"/>
    <w:p w14:paraId="3031133C" w14:textId="2AD8C08B" w:rsidR="00D86EE8" w:rsidRPr="005A122E" w:rsidRDefault="00D86EE8" w:rsidP="00414973">
      <w:pPr>
        <w:pStyle w:val="Nzev"/>
        <w:keepNext/>
      </w:pPr>
      <w:r>
        <w:lastRenderedPageBreak/>
        <w:t>Mezinárodní propagace</w:t>
      </w:r>
    </w:p>
    <w:p w14:paraId="57C9BD54" w14:textId="397CBA8D" w:rsidR="00024505" w:rsidRDefault="00F82456" w:rsidP="00024505">
      <w:pPr>
        <w:pStyle w:val="Default"/>
        <w:spacing w:line="276" w:lineRule="auto"/>
        <w:jc w:val="both"/>
        <w:rPr>
          <w:rFonts w:cstheme="minorHAnsi"/>
          <w:color w:val="auto"/>
        </w:rPr>
      </w:pPr>
      <w:r>
        <w:rPr>
          <w:rFonts w:cstheme="minorHAnsi"/>
          <w:color w:val="auto"/>
        </w:rPr>
        <w:t>UTB</w:t>
      </w:r>
      <w:r w:rsidR="00024505" w:rsidRPr="00024505">
        <w:rPr>
          <w:rFonts w:cstheme="minorHAnsi"/>
          <w:color w:val="auto"/>
        </w:rPr>
        <w:t xml:space="preserve"> usiluje o vytvoření skutečně mezinárodního prostředí, které by stimulovalo inovativní myšlení, podporovalo mezikulturní dialog a zvyšovalo celkovou prestiž univerzity v globálním akademickém kontextu.</w:t>
      </w:r>
    </w:p>
    <w:p w14:paraId="7EEC7BDD" w14:textId="77777777" w:rsidR="00FA47EF" w:rsidRPr="00024505" w:rsidRDefault="00FA47EF" w:rsidP="00024505">
      <w:pPr>
        <w:pStyle w:val="Default"/>
        <w:spacing w:line="276" w:lineRule="auto"/>
        <w:jc w:val="both"/>
        <w:rPr>
          <w:rFonts w:cstheme="minorHAnsi"/>
          <w:color w:val="auto"/>
        </w:rPr>
      </w:pPr>
    </w:p>
    <w:p w14:paraId="2268863B" w14:textId="35ADD770" w:rsidR="00024505" w:rsidRPr="00024505" w:rsidRDefault="00024505" w:rsidP="003A34B7">
      <w:pPr>
        <w:pStyle w:val="Default"/>
        <w:spacing w:line="276" w:lineRule="auto"/>
        <w:jc w:val="both"/>
        <w:rPr>
          <w:rFonts w:cstheme="minorHAnsi"/>
          <w:color w:val="auto"/>
        </w:rPr>
      </w:pPr>
      <w:r w:rsidRPr="00591FA9">
        <w:rPr>
          <w:rFonts w:cstheme="minorHAnsi"/>
          <w:color w:val="auto"/>
        </w:rPr>
        <w:t xml:space="preserve">Za tímto účelem byly realizovány cílené marketingové aktivity, které měly za úkol propagovat UTB v zahraničí. Očekávaným výstupem těchto aktivit bylo zvýšení počtu přihlášek od zahraničních </w:t>
      </w:r>
      <w:r w:rsidR="00814548">
        <w:rPr>
          <w:rFonts w:cstheme="minorHAnsi"/>
          <w:color w:val="auto"/>
        </w:rPr>
        <w:t>studujících</w:t>
      </w:r>
      <w:r w:rsidRPr="00591FA9">
        <w:rPr>
          <w:rFonts w:cstheme="minorHAnsi"/>
          <w:color w:val="auto"/>
        </w:rPr>
        <w:t>, a tedy i zvýšení zájmu o studium na UTB.</w:t>
      </w:r>
    </w:p>
    <w:p w14:paraId="4E38EBE9" w14:textId="77777777" w:rsidR="00024505" w:rsidRDefault="00024505" w:rsidP="003A34B7">
      <w:pPr>
        <w:pStyle w:val="Default"/>
        <w:spacing w:line="276" w:lineRule="auto"/>
        <w:jc w:val="both"/>
        <w:rPr>
          <w:rFonts w:cstheme="minorHAnsi"/>
          <w:color w:val="auto"/>
        </w:rPr>
      </w:pPr>
    </w:p>
    <w:p w14:paraId="2E7B5DFC" w14:textId="61E6DB82" w:rsidR="00E400C5" w:rsidRDefault="00D86EE8" w:rsidP="003A34B7">
      <w:pPr>
        <w:pStyle w:val="Default"/>
        <w:spacing w:line="276" w:lineRule="auto"/>
        <w:jc w:val="both"/>
        <w:rPr>
          <w:rFonts w:cstheme="minorHAnsi"/>
          <w:color w:val="auto"/>
        </w:rPr>
      </w:pPr>
      <w:r w:rsidRPr="00D86EE8">
        <w:rPr>
          <w:rFonts w:cstheme="minorHAnsi"/>
          <w:color w:val="auto"/>
        </w:rPr>
        <w:t>K</w:t>
      </w:r>
      <w:r w:rsidR="00AC3750" w:rsidRPr="00D86EE8">
        <w:rPr>
          <w:rFonts w:cstheme="minorHAnsi"/>
          <w:color w:val="auto"/>
        </w:rPr>
        <w:t xml:space="preserve"> posílení své mezinárodní propagace</w:t>
      </w:r>
      <w:r w:rsidRPr="00D86EE8">
        <w:rPr>
          <w:rFonts w:cstheme="minorHAnsi"/>
          <w:color w:val="auto"/>
        </w:rPr>
        <w:t xml:space="preserve"> využívá UTB ve Zlíně strategickou spolupráci s DZS</w:t>
      </w:r>
      <w:r w:rsidR="00AC3750" w:rsidRPr="00D86EE8">
        <w:rPr>
          <w:rFonts w:cstheme="minorHAnsi"/>
          <w:color w:val="auto"/>
        </w:rPr>
        <w:t xml:space="preserve">. Tato spolupráce zahrnuje aktivní prezentaci UTB na webovém portálu </w:t>
      </w:r>
      <w:hyperlink r:id="rId44" w:tgtFrame="_blank" w:history="1">
        <w:r w:rsidR="00AC3750" w:rsidRPr="00D86EE8">
          <w:rPr>
            <w:rStyle w:val="Hypertextovodkaz"/>
            <w:rFonts w:cstheme="minorHAnsi"/>
            <w:color w:val="auto"/>
          </w:rPr>
          <w:t>studyin.cz</w:t>
        </w:r>
      </w:hyperlink>
      <w:r w:rsidR="00AC3750" w:rsidRPr="00D86EE8">
        <w:rPr>
          <w:rFonts w:cstheme="minorHAnsi"/>
          <w:color w:val="auto"/>
        </w:rPr>
        <w:t xml:space="preserve">, vzájemnou podporu na sociálních sítích, účast na veletrhu EAIE a organizaci náborových webinářů. Díky této synergii UTB efektivně oslovuje potenciální zahraniční </w:t>
      </w:r>
      <w:r w:rsidR="00814548">
        <w:rPr>
          <w:rFonts w:cstheme="minorHAnsi"/>
          <w:color w:val="auto"/>
        </w:rPr>
        <w:t>studující</w:t>
      </w:r>
      <w:r w:rsidR="00AC3750" w:rsidRPr="00D86EE8">
        <w:rPr>
          <w:rFonts w:cstheme="minorHAnsi"/>
          <w:color w:val="auto"/>
        </w:rPr>
        <w:t xml:space="preserve"> a posiluje svou pozici atraktivní destinace pro studium v České republice.</w:t>
      </w:r>
    </w:p>
    <w:p w14:paraId="2E7D1D1D" w14:textId="77777777" w:rsidR="00543B4C" w:rsidRPr="00D86EE8" w:rsidRDefault="00543B4C" w:rsidP="003A34B7">
      <w:pPr>
        <w:pStyle w:val="Default"/>
        <w:spacing w:line="276" w:lineRule="auto"/>
        <w:jc w:val="both"/>
        <w:rPr>
          <w:rFonts w:cstheme="minorHAnsi"/>
          <w:color w:val="auto"/>
        </w:rPr>
      </w:pPr>
    </w:p>
    <w:p w14:paraId="5DF29942" w14:textId="3E7D947F" w:rsidR="00D86EE8" w:rsidRPr="003A34B7" w:rsidRDefault="00D86EE8" w:rsidP="00543B4C">
      <w:pPr>
        <w:pStyle w:val="Nzev"/>
        <w:rPr>
          <w:rFonts w:ascii="Calibri" w:hAnsi="Calibri"/>
          <w:szCs w:val="24"/>
        </w:rPr>
      </w:pPr>
      <w:r>
        <w:t xml:space="preserve">Finanční podpora zahraničních </w:t>
      </w:r>
      <w:r w:rsidR="00814548">
        <w:t>studujících</w:t>
      </w:r>
      <w:r w:rsidR="00114872">
        <w:t xml:space="preserve"> DSP</w:t>
      </w:r>
    </w:p>
    <w:p w14:paraId="6A5ED8EB" w14:textId="194C8D5B" w:rsidR="00024505" w:rsidRDefault="00AC3750" w:rsidP="003A34B7">
      <w:pPr>
        <w:pStyle w:val="Default"/>
        <w:spacing w:line="276" w:lineRule="auto"/>
        <w:jc w:val="both"/>
        <w:rPr>
          <w:rFonts w:cstheme="minorHAnsi"/>
          <w:color w:val="auto"/>
        </w:rPr>
      </w:pPr>
      <w:r w:rsidRPr="00AC3750">
        <w:rPr>
          <w:rFonts w:cstheme="minorHAnsi"/>
          <w:color w:val="auto"/>
        </w:rPr>
        <w:t xml:space="preserve">Univerzita Tomáše Bati ve Zlíně dlouhodobě podporuje internacionalizaci prostřednictvím finanční podpory zahraničních </w:t>
      </w:r>
      <w:r w:rsidR="00814548">
        <w:rPr>
          <w:rFonts w:cstheme="minorHAnsi"/>
          <w:color w:val="auto"/>
        </w:rPr>
        <w:t>studujících</w:t>
      </w:r>
      <w:r w:rsidRPr="00AC3750">
        <w:rPr>
          <w:rFonts w:cstheme="minorHAnsi"/>
          <w:color w:val="auto"/>
        </w:rPr>
        <w:t xml:space="preserve">. Proto </w:t>
      </w:r>
      <w:r w:rsidR="00F82456">
        <w:rPr>
          <w:rFonts w:cstheme="minorHAnsi"/>
          <w:color w:val="auto"/>
        </w:rPr>
        <w:t>UTB také v roce 2024</w:t>
      </w:r>
      <w:r w:rsidRPr="00AC3750">
        <w:rPr>
          <w:rFonts w:cstheme="minorHAnsi"/>
          <w:color w:val="auto"/>
        </w:rPr>
        <w:t xml:space="preserve"> zabezpečila kontinuitu stipendijního programu určeného pro zahraniční </w:t>
      </w:r>
      <w:r w:rsidR="00814548">
        <w:rPr>
          <w:rFonts w:cstheme="minorHAnsi"/>
          <w:color w:val="auto"/>
        </w:rPr>
        <w:t>studující</w:t>
      </w:r>
      <w:r w:rsidRPr="00AC3750">
        <w:rPr>
          <w:rFonts w:cstheme="minorHAnsi"/>
          <w:color w:val="auto"/>
        </w:rPr>
        <w:t xml:space="preserve">, kteří studují celé akreditované studijní programy v anglickém jazyce. Tento program funguje </w:t>
      </w:r>
      <w:r w:rsidR="00F82456">
        <w:rPr>
          <w:rFonts w:cstheme="minorHAnsi"/>
          <w:color w:val="auto"/>
        </w:rPr>
        <w:t>tak</w:t>
      </w:r>
      <w:r w:rsidRPr="00AC3750">
        <w:rPr>
          <w:rFonts w:cstheme="minorHAnsi"/>
          <w:color w:val="auto"/>
        </w:rPr>
        <w:t>, že počáteční financování, konkrétně prvních 12 měsíců doktorského studia (Ph.D.), je zajištěno ze zdrojů Rektorátu. Následně se na financování podílejí jednotlivé součásti univerzity. Pro akademický rok 2024/</w:t>
      </w:r>
      <w:r w:rsidR="00DC256A">
        <w:rPr>
          <w:rFonts w:cstheme="minorHAnsi"/>
          <w:color w:val="auto"/>
        </w:rPr>
        <w:t>20</w:t>
      </w:r>
      <w:r w:rsidRPr="00AC3750">
        <w:rPr>
          <w:rFonts w:cstheme="minorHAnsi"/>
          <w:color w:val="auto"/>
        </w:rPr>
        <w:t xml:space="preserve">25 bylo stipendium navýšeno na 11 250 Kč, což má za cíl zvýšit atraktivitu studia na UTB a usnadnit zahraničním </w:t>
      </w:r>
      <w:r w:rsidR="00814548">
        <w:rPr>
          <w:rFonts w:cstheme="minorHAnsi"/>
          <w:color w:val="auto"/>
        </w:rPr>
        <w:t>studujícím</w:t>
      </w:r>
      <w:r w:rsidRPr="00AC3750">
        <w:rPr>
          <w:rFonts w:cstheme="minorHAnsi"/>
          <w:color w:val="auto"/>
        </w:rPr>
        <w:t xml:space="preserve"> pokrytí životních nákladů.</w:t>
      </w:r>
    </w:p>
    <w:p w14:paraId="30EF1A91" w14:textId="2220130E" w:rsidR="00024505" w:rsidRDefault="00024505" w:rsidP="003A34B7">
      <w:pPr>
        <w:pStyle w:val="Default"/>
        <w:spacing w:line="276" w:lineRule="auto"/>
        <w:jc w:val="both"/>
        <w:rPr>
          <w:rFonts w:cstheme="minorHAnsi"/>
          <w:color w:val="auto"/>
        </w:rPr>
      </w:pPr>
    </w:p>
    <w:p w14:paraId="4ADA8C23" w14:textId="51B26135" w:rsidR="00024505" w:rsidRDefault="00024505" w:rsidP="003A34B7">
      <w:pPr>
        <w:pStyle w:val="Default"/>
        <w:spacing w:line="276" w:lineRule="auto"/>
        <w:jc w:val="both"/>
        <w:rPr>
          <w:rFonts w:cstheme="minorHAnsi"/>
          <w:color w:val="auto"/>
        </w:rPr>
      </w:pPr>
      <w:r>
        <w:rPr>
          <w:rFonts w:cstheme="minorHAnsi"/>
          <w:color w:val="auto"/>
        </w:rPr>
        <w:t>Podporován</w:t>
      </w:r>
      <w:r w:rsidR="00F82456">
        <w:rPr>
          <w:rFonts w:cstheme="minorHAnsi"/>
          <w:color w:val="auto"/>
        </w:rPr>
        <w:t>y</w:t>
      </w:r>
      <w:r>
        <w:rPr>
          <w:rFonts w:cstheme="minorHAnsi"/>
          <w:color w:val="auto"/>
        </w:rPr>
        <w:t xml:space="preserve"> jsou také mobility u studujících</w:t>
      </w:r>
      <w:r w:rsidRPr="00024505">
        <w:rPr>
          <w:rFonts w:cstheme="minorHAnsi"/>
          <w:color w:val="auto"/>
        </w:rPr>
        <w:t xml:space="preserve"> se specifickými potřebami a ze socioekonomicky znevýhodněného prostředí.</w:t>
      </w:r>
    </w:p>
    <w:p w14:paraId="74F04A6B" w14:textId="77777777" w:rsidR="00543B4C" w:rsidRPr="00024505" w:rsidRDefault="00543B4C" w:rsidP="003A34B7">
      <w:pPr>
        <w:pStyle w:val="Default"/>
        <w:spacing w:line="276" w:lineRule="auto"/>
        <w:jc w:val="both"/>
        <w:rPr>
          <w:rFonts w:cstheme="minorHAnsi"/>
          <w:color w:val="auto"/>
        </w:rPr>
      </w:pPr>
    </w:p>
    <w:p w14:paraId="4A9A39E5" w14:textId="28A1A819" w:rsidR="00D86EE8" w:rsidRDefault="00D86EE8" w:rsidP="00543B4C">
      <w:pPr>
        <w:pStyle w:val="Nzev"/>
      </w:pPr>
      <w:r>
        <w:t>Krátkodobé pobyty</w:t>
      </w:r>
    </w:p>
    <w:p w14:paraId="746ECCCB" w14:textId="5A861AFE" w:rsidR="00D86EE8" w:rsidRDefault="00AC3750" w:rsidP="00AC3750">
      <w:pPr>
        <w:pStyle w:val="Default"/>
        <w:spacing w:line="276" w:lineRule="auto"/>
        <w:jc w:val="both"/>
        <w:rPr>
          <w:rFonts w:cstheme="minorHAnsi"/>
          <w:color w:val="auto"/>
        </w:rPr>
      </w:pPr>
      <w:r w:rsidRPr="00AC3750">
        <w:rPr>
          <w:rFonts w:cstheme="minorHAnsi"/>
          <w:color w:val="auto"/>
        </w:rPr>
        <w:t xml:space="preserve">Univerzita Tomáše Bati ve Zlíně aktivně podporuje krátkodobé pobyty zahraničních </w:t>
      </w:r>
      <w:r w:rsidR="00814548">
        <w:rPr>
          <w:rFonts w:cstheme="minorHAnsi"/>
          <w:color w:val="auto"/>
        </w:rPr>
        <w:t>studujících</w:t>
      </w:r>
      <w:r w:rsidRPr="00AC3750">
        <w:rPr>
          <w:rFonts w:cstheme="minorHAnsi"/>
          <w:color w:val="auto"/>
        </w:rPr>
        <w:t xml:space="preserve">, kteří přijíždějí na univerzitu v rámci různých mobilitních programů. V této souvislosti UTB průběžně aktualizuje a rozšiřuje nabídku kurzů a praktických stáží, aby zahraničním </w:t>
      </w:r>
      <w:r w:rsidR="00814548">
        <w:rPr>
          <w:rFonts w:cstheme="minorHAnsi"/>
          <w:color w:val="auto"/>
        </w:rPr>
        <w:t>studujícím</w:t>
      </w:r>
      <w:r w:rsidRPr="00AC3750">
        <w:rPr>
          <w:rFonts w:cstheme="minorHAnsi"/>
          <w:color w:val="auto"/>
        </w:rPr>
        <w:t xml:space="preserve"> poskytla atraktivní a relevantní vzdělávací příležitosti. </w:t>
      </w:r>
    </w:p>
    <w:p w14:paraId="400CCC5C" w14:textId="77777777" w:rsidR="00543B4C" w:rsidRDefault="00543B4C" w:rsidP="00AC3750">
      <w:pPr>
        <w:pStyle w:val="Default"/>
        <w:spacing w:line="276" w:lineRule="auto"/>
        <w:jc w:val="both"/>
        <w:rPr>
          <w:rFonts w:cstheme="minorHAnsi"/>
          <w:color w:val="auto"/>
        </w:rPr>
      </w:pPr>
    </w:p>
    <w:p w14:paraId="56C9AE94" w14:textId="37A01D43" w:rsidR="00D86EE8" w:rsidRDefault="00D86EE8" w:rsidP="00543B4C">
      <w:pPr>
        <w:pStyle w:val="Nzev"/>
      </w:pPr>
      <w:r>
        <w:t>Bata Centre ve Vietnamu</w:t>
      </w:r>
    </w:p>
    <w:p w14:paraId="2161218C" w14:textId="254C598C" w:rsidR="00591FA9" w:rsidRDefault="00AC3750" w:rsidP="009B4D54">
      <w:pPr>
        <w:pStyle w:val="Default"/>
        <w:spacing w:line="276" w:lineRule="auto"/>
        <w:jc w:val="both"/>
        <w:rPr>
          <w:rFonts w:cstheme="minorHAnsi"/>
          <w:color w:val="auto"/>
        </w:rPr>
      </w:pPr>
      <w:r w:rsidRPr="00AC3750">
        <w:rPr>
          <w:rFonts w:cstheme="minorHAnsi"/>
          <w:color w:val="auto"/>
        </w:rPr>
        <w:t>Důležitým prvkem mezinárodní spolupráce je také podpora fungování Bata Centre ve Vietnamu, které slouží jako platforma pro rozvoj akademických a kulturních výměn a posiluje pozici UTB v globálním kontextu.</w:t>
      </w:r>
    </w:p>
    <w:p w14:paraId="6D2CC76B" w14:textId="77777777" w:rsidR="00543B4C" w:rsidRDefault="00543B4C" w:rsidP="009B4D54">
      <w:pPr>
        <w:pStyle w:val="Default"/>
        <w:spacing w:line="276" w:lineRule="auto"/>
        <w:jc w:val="both"/>
        <w:rPr>
          <w:rFonts w:cstheme="minorHAnsi"/>
          <w:color w:val="auto"/>
        </w:rPr>
      </w:pPr>
    </w:p>
    <w:p w14:paraId="025BC1CB" w14:textId="77777777" w:rsidR="00543B4C" w:rsidRPr="00024505" w:rsidRDefault="00543B4C" w:rsidP="009B4D54">
      <w:pPr>
        <w:pStyle w:val="Default"/>
        <w:spacing w:line="276" w:lineRule="auto"/>
        <w:jc w:val="both"/>
        <w:rPr>
          <w:rFonts w:cstheme="minorHAnsi"/>
          <w:color w:val="auto"/>
        </w:rPr>
      </w:pPr>
    </w:p>
    <w:p w14:paraId="5A9C392C" w14:textId="406556A5" w:rsidR="00591FA9" w:rsidRDefault="00024505" w:rsidP="00543B4C">
      <w:pPr>
        <w:pStyle w:val="Nzev"/>
      </w:pPr>
      <w:r>
        <w:lastRenderedPageBreak/>
        <w:t xml:space="preserve">Infrastruktura pro zahraniční </w:t>
      </w:r>
      <w:r w:rsidR="00814548">
        <w:t>studující</w:t>
      </w:r>
    </w:p>
    <w:p w14:paraId="4C49E6CA" w14:textId="139DEF42" w:rsidR="00591FA9" w:rsidRDefault="00024505" w:rsidP="00591FA9">
      <w:pPr>
        <w:pStyle w:val="Default"/>
        <w:spacing w:line="276" w:lineRule="auto"/>
        <w:jc w:val="both"/>
        <w:rPr>
          <w:rFonts w:cstheme="minorHAnsi"/>
          <w:color w:val="auto"/>
        </w:rPr>
      </w:pPr>
      <w:r w:rsidRPr="00114872">
        <w:rPr>
          <w:rFonts w:cstheme="minorHAnsi"/>
          <w:color w:val="auto"/>
        </w:rPr>
        <w:t>Infrastruktura</w:t>
      </w:r>
      <w:r w:rsidR="00591FA9" w:rsidRPr="00591FA9">
        <w:rPr>
          <w:rFonts w:cstheme="minorHAnsi"/>
          <w:color w:val="auto"/>
        </w:rPr>
        <w:t xml:space="preserve"> pro zahraniční </w:t>
      </w:r>
      <w:r w:rsidR="00814548">
        <w:rPr>
          <w:rFonts w:cstheme="minorHAnsi"/>
          <w:color w:val="auto"/>
        </w:rPr>
        <w:t>studující</w:t>
      </w:r>
      <w:r w:rsidR="00591FA9" w:rsidRPr="00591FA9">
        <w:rPr>
          <w:rFonts w:cstheme="minorHAnsi"/>
          <w:color w:val="auto"/>
        </w:rPr>
        <w:t xml:space="preserve"> a akademické pracovníky</w:t>
      </w:r>
      <w:r w:rsidRPr="00114872">
        <w:rPr>
          <w:rFonts w:cstheme="minorHAnsi"/>
          <w:color w:val="auto"/>
        </w:rPr>
        <w:t xml:space="preserve"> zahrnuje kvalitní</w:t>
      </w:r>
      <w:r w:rsidR="00591FA9" w:rsidRPr="00591FA9">
        <w:rPr>
          <w:rFonts w:cstheme="minorHAnsi"/>
          <w:color w:val="auto"/>
        </w:rPr>
        <w:t xml:space="preserve"> ubytování, stravování a jazykov</w:t>
      </w:r>
      <w:r w:rsidRPr="00114872">
        <w:rPr>
          <w:rFonts w:cstheme="minorHAnsi"/>
          <w:color w:val="auto"/>
        </w:rPr>
        <w:t>é kurzy</w:t>
      </w:r>
      <w:r w:rsidR="00591FA9" w:rsidRPr="00591FA9">
        <w:rPr>
          <w:rFonts w:cstheme="minorHAnsi"/>
          <w:color w:val="auto"/>
        </w:rPr>
        <w:t xml:space="preserve">. Cílem </w:t>
      </w:r>
      <w:r w:rsidRPr="00114872">
        <w:rPr>
          <w:rFonts w:cstheme="minorHAnsi"/>
          <w:color w:val="auto"/>
        </w:rPr>
        <w:t>je</w:t>
      </w:r>
      <w:r w:rsidR="00591FA9" w:rsidRPr="00591FA9">
        <w:rPr>
          <w:rFonts w:cstheme="minorHAnsi"/>
          <w:color w:val="auto"/>
        </w:rPr>
        <w:t xml:space="preserve"> vytvořit přátelské a podpůrné prostředí,</w:t>
      </w:r>
      <w:r w:rsidR="00543B4C">
        <w:rPr>
          <w:rFonts w:cstheme="minorHAnsi"/>
          <w:color w:val="auto"/>
        </w:rPr>
        <w:t xml:space="preserve"> a také</w:t>
      </w:r>
      <w:r w:rsidR="00591FA9" w:rsidRPr="00591FA9">
        <w:rPr>
          <w:rFonts w:cstheme="minorHAnsi"/>
          <w:color w:val="auto"/>
        </w:rPr>
        <w:t xml:space="preserve"> usnadn</w:t>
      </w:r>
      <w:r w:rsidR="00543B4C">
        <w:rPr>
          <w:rFonts w:cstheme="minorHAnsi"/>
          <w:color w:val="auto"/>
        </w:rPr>
        <w:t>it</w:t>
      </w:r>
      <w:r w:rsidR="00591FA9" w:rsidRPr="00591FA9">
        <w:rPr>
          <w:rFonts w:cstheme="minorHAnsi"/>
          <w:color w:val="auto"/>
        </w:rPr>
        <w:t xml:space="preserve"> integraci zahraničních </w:t>
      </w:r>
      <w:r w:rsidR="00814548">
        <w:rPr>
          <w:rFonts w:cstheme="minorHAnsi"/>
          <w:color w:val="auto"/>
        </w:rPr>
        <w:t>studujících</w:t>
      </w:r>
      <w:r w:rsidR="00591FA9" w:rsidRPr="00591FA9">
        <w:rPr>
          <w:rFonts w:cstheme="minorHAnsi"/>
          <w:color w:val="auto"/>
        </w:rPr>
        <w:t xml:space="preserve"> a akademických pracovníků do akademické komunity UTB. </w:t>
      </w:r>
    </w:p>
    <w:p w14:paraId="54C7E8C2" w14:textId="77777777" w:rsidR="00543B4C" w:rsidRDefault="00543B4C" w:rsidP="00591FA9">
      <w:pPr>
        <w:pStyle w:val="Default"/>
        <w:spacing w:line="276" w:lineRule="auto"/>
        <w:jc w:val="both"/>
        <w:rPr>
          <w:rFonts w:cstheme="minorHAnsi"/>
          <w:color w:val="auto"/>
        </w:rPr>
      </w:pPr>
    </w:p>
    <w:p w14:paraId="792D015B" w14:textId="4633CFDB" w:rsidR="003A34B7" w:rsidRPr="00591FA9" w:rsidRDefault="00AC3750" w:rsidP="00543B4C">
      <w:pPr>
        <w:pStyle w:val="Nzev"/>
        <w:rPr>
          <w:rFonts w:ascii="Calibri" w:hAnsi="Calibri"/>
          <w:szCs w:val="24"/>
        </w:rPr>
      </w:pPr>
      <w:r>
        <w:t>Studijní programy vyučované v angličtině</w:t>
      </w:r>
    </w:p>
    <w:p w14:paraId="2EC5FE25" w14:textId="1D649EFF" w:rsidR="00591FA9" w:rsidRPr="00CA3E40" w:rsidRDefault="00114872" w:rsidP="00591FA9">
      <w:pPr>
        <w:pStyle w:val="Default"/>
        <w:spacing w:line="276" w:lineRule="auto"/>
        <w:jc w:val="both"/>
        <w:rPr>
          <w:rFonts w:cstheme="minorHAnsi"/>
          <w:color w:val="auto"/>
        </w:rPr>
      </w:pPr>
      <w:r w:rsidRPr="00CA3E40">
        <w:rPr>
          <w:rFonts w:cstheme="minorHAnsi"/>
          <w:color w:val="auto"/>
        </w:rPr>
        <w:t>Dlouhodobým</w:t>
      </w:r>
      <w:r w:rsidR="00591FA9" w:rsidRPr="00591FA9">
        <w:rPr>
          <w:rFonts w:cstheme="minorHAnsi"/>
          <w:color w:val="auto"/>
        </w:rPr>
        <w:t xml:space="preserve"> </w:t>
      </w:r>
      <w:r w:rsidRPr="00CA3E40">
        <w:rPr>
          <w:rFonts w:cstheme="minorHAnsi"/>
          <w:color w:val="auto"/>
        </w:rPr>
        <w:t>c</w:t>
      </w:r>
      <w:r w:rsidR="00591FA9" w:rsidRPr="00591FA9">
        <w:rPr>
          <w:rFonts w:cstheme="minorHAnsi"/>
          <w:color w:val="auto"/>
        </w:rPr>
        <w:t xml:space="preserve">ílem </w:t>
      </w:r>
      <w:r w:rsidRPr="00CA3E40">
        <w:rPr>
          <w:rFonts w:cstheme="minorHAnsi"/>
          <w:color w:val="auto"/>
        </w:rPr>
        <w:t xml:space="preserve">UTB je </w:t>
      </w:r>
      <w:r w:rsidR="00591FA9" w:rsidRPr="00591FA9">
        <w:rPr>
          <w:rFonts w:cstheme="minorHAnsi"/>
          <w:color w:val="auto"/>
        </w:rPr>
        <w:t>nabí</w:t>
      </w:r>
      <w:r w:rsidRPr="00CA3E40">
        <w:rPr>
          <w:rFonts w:cstheme="minorHAnsi"/>
          <w:color w:val="auto"/>
        </w:rPr>
        <w:t>ze</w:t>
      </w:r>
      <w:r w:rsidR="00591FA9" w:rsidRPr="00591FA9">
        <w:rPr>
          <w:rFonts w:cstheme="minorHAnsi"/>
          <w:color w:val="auto"/>
        </w:rPr>
        <w:t>t atraktivní studijní programy, které přiláka</w:t>
      </w:r>
      <w:r w:rsidRPr="00CA3E40">
        <w:rPr>
          <w:rFonts w:cstheme="minorHAnsi"/>
          <w:color w:val="auto"/>
        </w:rPr>
        <w:t>jí</w:t>
      </w:r>
      <w:r w:rsidR="00591FA9" w:rsidRPr="00591FA9">
        <w:rPr>
          <w:rFonts w:cstheme="minorHAnsi"/>
          <w:color w:val="auto"/>
        </w:rPr>
        <w:t xml:space="preserve"> zahraniční </w:t>
      </w:r>
      <w:r w:rsidR="00814548">
        <w:rPr>
          <w:rFonts w:cstheme="minorHAnsi"/>
          <w:color w:val="auto"/>
        </w:rPr>
        <w:t>studující</w:t>
      </w:r>
      <w:r w:rsidR="00591FA9" w:rsidRPr="00591FA9">
        <w:rPr>
          <w:rFonts w:cstheme="minorHAnsi"/>
          <w:color w:val="auto"/>
        </w:rPr>
        <w:t xml:space="preserve"> a posíl</w:t>
      </w:r>
      <w:r w:rsidR="00CA3E40" w:rsidRPr="00CA3E40">
        <w:rPr>
          <w:rFonts w:cstheme="minorHAnsi"/>
          <w:color w:val="auto"/>
        </w:rPr>
        <w:t>í</w:t>
      </w:r>
      <w:r w:rsidR="00591FA9" w:rsidRPr="00591FA9">
        <w:rPr>
          <w:rFonts w:cstheme="minorHAnsi"/>
          <w:color w:val="auto"/>
        </w:rPr>
        <w:t xml:space="preserve"> tak mezinárodní charakter univerzity.</w:t>
      </w:r>
    </w:p>
    <w:p w14:paraId="5ED526A7" w14:textId="77777777" w:rsidR="00024505" w:rsidRDefault="00024505" w:rsidP="00591FA9">
      <w:pPr>
        <w:pStyle w:val="Default"/>
        <w:spacing w:line="276" w:lineRule="auto"/>
        <w:jc w:val="both"/>
        <w:rPr>
          <w:rFonts w:cstheme="minorHAnsi"/>
          <w:color w:val="0070C0"/>
        </w:rPr>
      </w:pPr>
    </w:p>
    <w:p w14:paraId="69CCE9B5" w14:textId="5BACD359" w:rsidR="00024505" w:rsidRPr="00D510C0" w:rsidRDefault="00024505" w:rsidP="00591FA9">
      <w:pPr>
        <w:pStyle w:val="Default"/>
        <w:spacing w:line="276" w:lineRule="auto"/>
        <w:jc w:val="both"/>
        <w:rPr>
          <w:rFonts w:cstheme="minorHAnsi"/>
          <w:color w:val="auto"/>
        </w:rPr>
      </w:pPr>
      <w:r w:rsidRPr="00D510C0">
        <w:rPr>
          <w:rFonts w:cstheme="minorHAnsi"/>
          <w:color w:val="auto"/>
        </w:rPr>
        <w:t xml:space="preserve">V roce 2024 nabízela UTB tyto studijní programy dostupné v AJ: </w:t>
      </w:r>
    </w:p>
    <w:p w14:paraId="0456D73E" w14:textId="77777777" w:rsidR="00D510C0" w:rsidRPr="00CA3E40" w:rsidRDefault="00D510C0" w:rsidP="00591FA9">
      <w:pPr>
        <w:pStyle w:val="Default"/>
        <w:spacing w:line="276" w:lineRule="auto"/>
        <w:jc w:val="both"/>
        <w:rPr>
          <w:rFonts w:cstheme="minorHAnsi"/>
          <w:color w:val="auto"/>
          <w:highlight w:val="yellow"/>
        </w:rPr>
      </w:pPr>
    </w:p>
    <w:p w14:paraId="0040DB04" w14:textId="3ABF2A89" w:rsidR="00D510C0" w:rsidRPr="008E256E" w:rsidRDefault="00D510C0">
      <w:pPr>
        <w:pStyle w:val="Default"/>
        <w:numPr>
          <w:ilvl w:val="0"/>
          <w:numId w:val="55"/>
        </w:numPr>
        <w:spacing w:line="276" w:lineRule="auto"/>
        <w:rPr>
          <w:rFonts w:cstheme="minorHAnsi"/>
          <w:color w:val="auto"/>
          <w:lang w:val="en-GB"/>
        </w:rPr>
      </w:pPr>
      <w:r w:rsidRPr="008E256E">
        <w:rPr>
          <w:rFonts w:cstheme="minorHAnsi"/>
          <w:color w:val="auto"/>
          <w:lang w:val="en-GB"/>
        </w:rPr>
        <w:t>Applied Informatics in Industrial Automation</w:t>
      </w:r>
    </w:p>
    <w:p w14:paraId="531ECD9E" w14:textId="77777777" w:rsidR="00D510C0" w:rsidRPr="008E256E" w:rsidRDefault="00D510C0">
      <w:pPr>
        <w:pStyle w:val="Default"/>
        <w:numPr>
          <w:ilvl w:val="0"/>
          <w:numId w:val="55"/>
        </w:numPr>
        <w:spacing w:line="276" w:lineRule="auto"/>
        <w:rPr>
          <w:rFonts w:cstheme="minorHAnsi"/>
          <w:color w:val="auto"/>
          <w:lang w:val="en-GB"/>
        </w:rPr>
      </w:pPr>
      <w:r w:rsidRPr="008E256E">
        <w:rPr>
          <w:rFonts w:cstheme="minorHAnsi"/>
          <w:color w:val="auto"/>
          <w:lang w:val="en-GB"/>
        </w:rPr>
        <w:t>Automatic Control and Informatics</w:t>
      </w:r>
    </w:p>
    <w:p w14:paraId="5FC303D5" w14:textId="77777777" w:rsidR="00D510C0" w:rsidRPr="008E256E" w:rsidRDefault="00D510C0">
      <w:pPr>
        <w:pStyle w:val="Default"/>
        <w:numPr>
          <w:ilvl w:val="0"/>
          <w:numId w:val="55"/>
        </w:numPr>
        <w:spacing w:line="276" w:lineRule="auto"/>
        <w:rPr>
          <w:rFonts w:cstheme="minorHAnsi"/>
          <w:color w:val="auto"/>
          <w:lang w:val="en-GB"/>
        </w:rPr>
      </w:pPr>
      <w:r w:rsidRPr="008E256E">
        <w:rPr>
          <w:rFonts w:cstheme="minorHAnsi"/>
          <w:color w:val="auto"/>
          <w:lang w:val="en-GB"/>
        </w:rPr>
        <w:t>Automatic Control and Informatics in Industry 4.0</w:t>
      </w:r>
    </w:p>
    <w:p w14:paraId="5776FE02" w14:textId="77777777" w:rsidR="00D510C0" w:rsidRPr="008E256E" w:rsidRDefault="00D510C0">
      <w:pPr>
        <w:pStyle w:val="Default"/>
        <w:numPr>
          <w:ilvl w:val="0"/>
          <w:numId w:val="55"/>
        </w:numPr>
        <w:spacing w:line="276" w:lineRule="auto"/>
        <w:rPr>
          <w:rFonts w:cstheme="minorHAnsi"/>
          <w:color w:val="auto"/>
          <w:lang w:val="en-GB"/>
        </w:rPr>
      </w:pPr>
      <w:r w:rsidRPr="008E256E">
        <w:rPr>
          <w:rFonts w:cstheme="minorHAnsi"/>
          <w:color w:val="auto"/>
          <w:lang w:val="en-GB"/>
        </w:rPr>
        <w:t>Biomaterials and Biocomposites</w:t>
      </w:r>
    </w:p>
    <w:p w14:paraId="0AFB87B1" w14:textId="77777777" w:rsidR="00D510C0" w:rsidRPr="008E256E" w:rsidRDefault="00D510C0">
      <w:pPr>
        <w:pStyle w:val="Default"/>
        <w:numPr>
          <w:ilvl w:val="0"/>
          <w:numId w:val="55"/>
        </w:numPr>
        <w:spacing w:line="276" w:lineRule="auto"/>
        <w:rPr>
          <w:rFonts w:cstheme="minorHAnsi"/>
          <w:color w:val="auto"/>
          <w:lang w:val="en-GB"/>
        </w:rPr>
      </w:pPr>
      <w:r w:rsidRPr="008E256E">
        <w:rPr>
          <w:rFonts w:cstheme="minorHAnsi"/>
          <w:color w:val="auto"/>
          <w:lang w:val="en-GB"/>
        </w:rPr>
        <w:t>Biomaterials and Cosmetics</w:t>
      </w:r>
    </w:p>
    <w:p w14:paraId="6E915987" w14:textId="2CD376BE" w:rsidR="00D510C0" w:rsidRPr="008E256E" w:rsidRDefault="00D510C0">
      <w:pPr>
        <w:pStyle w:val="Default"/>
        <w:numPr>
          <w:ilvl w:val="0"/>
          <w:numId w:val="55"/>
        </w:numPr>
        <w:spacing w:line="276" w:lineRule="auto"/>
        <w:rPr>
          <w:rFonts w:cstheme="minorHAnsi"/>
          <w:color w:val="auto"/>
          <w:lang w:val="en-GB"/>
        </w:rPr>
      </w:pPr>
      <w:r w:rsidRPr="008E256E">
        <w:rPr>
          <w:rFonts w:cstheme="minorHAnsi"/>
          <w:color w:val="auto"/>
          <w:lang w:val="en-GB"/>
        </w:rPr>
        <w:t>Business Administration and Entrepreneu</w:t>
      </w:r>
      <w:r w:rsidR="008E256E">
        <w:rPr>
          <w:rFonts w:cstheme="minorHAnsi"/>
          <w:color w:val="auto"/>
          <w:lang w:val="en-GB"/>
        </w:rPr>
        <w:t>r</w:t>
      </w:r>
      <w:r w:rsidRPr="008E256E">
        <w:rPr>
          <w:rFonts w:cstheme="minorHAnsi"/>
          <w:color w:val="auto"/>
          <w:lang w:val="en-GB"/>
        </w:rPr>
        <w:t>ship</w:t>
      </w:r>
    </w:p>
    <w:p w14:paraId="59249424" w14:textId="77777777" w:rsidR="00D510C0" w:rsidRPr="008E256E" w:rsidRDefault="00D510C0">
      <w:pPr>
        <w:pStyle w:val="Default"/>
        <w:numPr>
          <w:ilvl w:val="0"/>
          <w:numId w:val="55"/>
        </w:numPr>
        <w:spacing w:line="276" w:lineRule="auto"/>
        <w:rPr>
          <w:rFonts w:cstheme="minorHAnsi"/>
          <w:color w:val="auto"/>
          <w:lang w:val="en-GB"/>
        </w:rPr>
      </w:pPr>
      <w:r w:rsidRPr="008E256E">
        <w:rPr>
          <w:rFonts w:cstheme="minorHAnsi"/>
          <w:color w:val="auto"/>
          <w:lang w:val="en-GB"/>
        </w:rPr>
        <w:t>Economics and Management</w:t>
      </w:r>
    </w:p>
    <w:p w14:paraId="6B540BE8" w14:textId="77777777" w:rsidR="00D510C0" w:rsidRPr="008E256E" w:rsidRDefault="00D510C0">
      <w:pPr>
        <w:pStyle w:val="Default"/>
        <w:numPr>
          <w:ilvl w:val="0"/>
          <w:numId w:val="55"/>
        </w:numPr>
        <w:spacing w:line="276" w:lineRule="auto"/>
        <w:rPr>
          <w:rFonts w:cstheme="minorHAnsi"/>
          <w:color w:val="auto"/>
          <w:lang w:val="en-GB"/>
        </w:rPr>
      </w:pPr>
      <w:r w:rsidRPr="008E256E">
        <w:rPr>
          <w:rFonts w:cstheme="minorHAnsi"/>
          <w:color w:val="auto"/>
          <w:lang w:val="en-GB"/>
        </w:rPr>
        <w:t>Environmental Engineering</w:t>
      </w:r>
    </w:p>
    <w:p w14:paraId="1259B387" w14:textId="77777777" w:rsidR="00D510C0" w:rsidRPr="008E256E" w:rsidRDefault="00D510C0">
      <w:pPr>
        <w:pStyle w:val="Default"/>
        <w:numPr>
          <w:ilvl w:val="0"/>
          <w:numId w:val="55"/>
        </w:numPr>
        <w:spacing w:line="276" w:lineRule="auto"/>
        <w:rPr>
          <w:rFonts w:cstheme="minorHAnsi"/>
          <w:color w:val="auto"/>
          <w:lang w:val="en-GB"/>
        </w:rPr>
      </w:pPr>
      <w:r w:rsidRPr="008E256E">
        <w:rPr>
          <w:rFonts w:cstheme="minorHAnsi"/>
          <w:color w:val="auto"/>
          <w:lang w:val="en-GB"/>
        </w:rPr>
        <w:t>Environmental Chemistry and Technology</w:t>
      </w:r>
    </w:p>
    <w:p w14:paraId="1648F96B" w14:textId="77777777" w:rsidR="00D510C0" w:rsidRPr="008E256E" w:rsidRDefault="00D510C0">
      <w:pPr>
        <w:pStyle w:val="Default"/>
        <w:numPr>
          <w:ilvl w:val="0"/>
          <w:numId w:val="55"/>
        </w:numPr>
        <w:spacing w:line="276" w:lineRule="auto"/>
        <w:rPr>
          <w:rFonts w:cstheme="minorHAnsi"/>
          <w:color w:val="auto"/>
          <w:lang w:val="en-GB"/>
        </w:rPr>
      </w:pPr>
      <w:r w:rsidRPr="008E256E">
        <w:rPr>
          <w:rFonts w:cstheme="minorHAnsi"/>
          <w:color w:val="auto"/>
          <w:lang w:val="en-GB"/>
        </w:rPr>
        <w:t>Finance</w:t>
      </w:r>
    </w:p>
    <w:p w14:paraId="08953A44" w14:textId="77777777" w:rsidR="00D510C0" w:rsidRPr="008E256E" w:rsidRDefault="00D510C0">
      <w:pPr>
        <w:pStyle w:val="Default"/>
        <w:numPr>
          <w:ilvl w:val="0"/>
          <w:numId w:val="55"/>
        </w:numPr>
        <w:spacing w:line="276" w:lineRule="auto"/>
        <w:rPr>
          <w:rFonts w:cstheme="minorHAnsi"/>
          <w:color w:val="auto"/>
          <w:lang w:val="en-GB"/>
        </w:rPr>
      </w:pPr>
      <w:r w:rsidRPr="008E256E">
        <w:rPr>
          <w:rFonts w:cstheme="minorHAnsi"/>
          <w:color w:val="auto"/>
          <w:lang w:val="en-GB"/>
        </w:rPr>
        <w:t>Finance and Financial Technologies</w:t>
      </w:r>
    </w:p>
    <w:p w14:paraId="5FE9059D" w14:textId="77777777" w:rsidR="00D510C0" w:rsidRPr="008E256E" w:rsidRDefault="00D510C0">
      <w:pPr>
        <w:pStyle w:val="Default"/>
        <w:numPr>
          <w:ilvl w:val="0"/>
          <w:numId w:val="55"/>
        </w:numPr>
        <w:spacing w:line="276" w:lineRule="auto"/>
        <w:rPr>
          <w:rFonts w:cstheme="minorHAnsi"/>
          <w:color w:val="auto"/>
          <w:lang w:val="en-GB"/>
        </w:rPr>
      </w:pPr>
      <w:r w:rsidRPr="008E256E">
        <w:rPr>
          <w:rFonts w:cstheme="minorHAnsi"/>
          <w:color w:val="auto"/>
          <w:lang w:val="en-GB"/>
        </w:rPr>
        <w:t>Food Technology</w:t>
      </w:r>
    </w:p>
    <w:p w14:paraId="098939BF" w14:textId="77777777" w:rsidR="00D510C0" w:rsidRPr="008E256E" w:rsidRDefault="00D510C0">
      <w:pPr>
        <w:pStyle w:val="Default"/>
        <w:numPr>
          <w:ilvl w:val="0"/>
          <w:numId w:val="55"/>
        </w:numPr>
        <w:spacing w:line="276" w:lineRule="auto"/>
        <w:rPr>
          <w:rFonts w:cstheme="minorHAnsi"/>
          <w:color w:val="auto"/>
          <w:lang w:val="en-GB"/>
        </w:rPr>
      </w:pPr>
      <w:r w:rsidRPr="008E256E">
        <w:rPr>
          <w:rFonts w:cstheme="minorHAnsi"/>
          <w:color w:val="auto"/>
          <w:lang w:val="en-GB"/>
        </w:rPr>
        <w:t>Chemistry of Food and Bioactive Compounds</w:t>
      </w:r>
    </w:p>
    <w:p w14:paraId="70790277" w14:textId="77777777" w:rsidR="00D510C0" w:rsidRPr="008E256E" w:rsidRDefault="00D510C0">
      <w:pPr>
        <w:pStyle w:val="Default"/>
        <w:numPr>
          <w:ilvl w:val="0"/>
          <w:numId w:val="55"/>
        </w:numPr>
        <w:spacing w:line="276" w:lineRule="auto"/>
        <w:rPr>
          <w:rFonts w:cstheme="minorHAnsi"/>
          <w:color w:val="auto"/>
          <w:lang w:val="en-GB"/>
        </w:rPr>
      </w:pPr>
      <w:r w:rsidRPr="008E256E">
        <w:rPr>
          <w:rFonts w:cstheme="minorHAnsi"/>
          <w:color w:val="auto"/>
          <w:lang w:val="en-GB"/>
        </w:rPr>
        <w:t>Chemistry, Technology and Analysis of Food</w:t>
      </w:r>
    </w:p>
    <w:p w14:paraId="6D608444" w14:textId="77777777" w:rsidR="00D510C0" w:rsidRPr="008E256E" w:rsidRDefault="00D510C0">
      <w:pPr>
        <w:pStyle w:val="Default"/>
        <w:numPr>
          <w:ilvl w:val="0"/>
          <w:numId w:val="55"/>
        </w:numPr>
        <w:spacing w:line="276" w:lineRule="auto"/>
        <w:rPr>
          <w:rFonts w:cstheme="minorHAnsi"/>
          <w:color w:val="auto"/>
          <w:lang w:val="en-GB"/>
        </w:rPr>
      </w:pPr>
      <w:r w:rsidRPr="008E256E">
        <w:rPr>
          <w:rFonts w:cstheme="minorHAnsi"/>
          <w:color w:val="auto"/>
          <w:lang w:val="en-GB"/>
        </w:rPr>
        <w:t>Industrial Engineering</w:t>
      </w:r>
    </w:p>
    <w:p w14:paraId="2ABF1A6B" w14:textId="77777777" w:rsidR="00D510C0" w:rsidRPr="008E256E" w:rsidRDefault="00D510C0">
      <w:pPr>
        <w:pStyle w:val="Default"/>
        <w:numPr>
          <w:ilvl w:val="0"/>
          <w:numId w:val="55"/>
        </w:numPr>
        <w:spacing w:line="276" w:lineRule="auto"/>
        <w:rPr>
          <w:rFonts w:cstheme="minorHAnsi"/>
          <w:color w:val="auto"/>
          <w:lang w:val="en-GB"/>
        </w:rPr>
      </w:pPr>
      <w:r w:rsidRPr="008E256E">
        <w:rPr>
          <w:rFonts w:cstheme="minorHAnsi"/>
          <w:color w:val="auto"/>
          <w:lang w:val="en-GB"/>
        </w:rPr>
        <w:t>Information Technologies</w:t>
      </w:r>
    </w:p>
    <w:p w14:paraId="00653C23" w14:textId="0FA85DAC" w:rsidR="00D510C0" w:rsidRPr="008E256E" w:rsidRDefault="00D510C0">
      <w:pPr>
        <w:pStyle w:val="Default"/>
        <w:numPr>
          <w:ilvl w:val="0"/>
          <w:numId w:val="55"/>
        </w:numPr>
        <w:spacing w:line="276" w:lineRule="auto"/>
        <w:rPr>
          <w:rFonts w:cstheme="minorHAnsi"/>
          <w:color w:val="auto"/>
          <w:lang w:val="en-GB"/>
        </w:rPr>
      </w:pPr>
      <w:r w:rsidRPr="008E256E">
        <w:rPr>
          <w:rFonts w:cstheme="minorHAnsi"/>
          <w:color w:val="auto"/>
          <w:lang w:val="en-GB"/>
        </w:rPr>
        <w:t xml:space="preserve">Management and </w:t>
      </w:r>
      <w:r w:rsidR="00DC256A" w:rsidRPr="008E256E">
        <w:rPr>
          <w:rFonts w:cstheme="minorHAnsi"/>
          <w:color w:val="auto"/>
          <w:lang w:val="en-GB"/>
        </w:rPr>
        <w:t>M</w:t>
      </w:r>
      <w:r w:rsidRPr="008E256E">
        <w:rPr>
          <w:rFonts w:cstheme="minorHAnsi"/>
          <w:color w:val="auto"/>
          <w:lang w:val="en-GB"/>
        </w:rPr>
        <w:t>arketing</w:t>
      </w:r>
    </w:p>
    <w:p w14:paraId="46C0C635" w14:textId="77777777" w:rsidR="00D510C0" w:rsidRPr="008E256E" w:rsidRDefault="00D510C0">
      <w:pPr>
        <w:pStyle w:val="Default"/>
        <w:numPr>
          <w:ilvl w:val="0"/>
          <w:numId w:val="55"/>
        </w:numPr>
        <w:spacing w:line="276" w:lineRule="auto"/>
        <w:rPr>
          <w:rFonts w:cstheme="minorHAnsi"/>
          <w:color w:val="auto"/>
          <w:lang w:val="en-GB"/>
        </w:rPr>
      </w:pPr>
      <w:r w:rsidRPr="008E256E">
        <w:rPr>
          <w:rFonts w:cstheme="minorHAnsi"/>
          <w:color w:val="auto"/>
          <w:lang w:val="en-GB"/>
        </w:rPr>
        <w:t>Marketing Communication</w:t>
      </w:r>
    </w:p>
    <w:p w14:paraId="6C80C1A2" w14:textId="77777777" w:rsidR="00D510C0" w:rsidRPr="008E256E" w:rsidRDefault="00D510C0">
      <w:pPr>
        <w:pStyle w:val="Default"/>
        <w:numPr>
          <w:ilvl w:val="0"/>
          <w:numId w:val="55"/>
        </w:numPr>
        <w:spacing w:line="276" w:lineRule="auto"/>
        <w:rPr>
          <w:rFonts w:cstheme="minorHAnsi"/>
          <w:color w:val="auto"/>
          <w:lang w:val="en-GB"/>
        </w:rPr>
      </w:pPr>
      <w:r w:rsidRPr="008E256E">
        <w:rPr>
          <w:rFonts w:cstheme="minorHAnsi"/>
          <w:color w:val="auto"/>
          <w:lang w:val="en-GB"/>
        </w:rPr>
        <w:t>Multimedia and Design</w:t>
      </w:r>
    </w:p>
    <w:p w14:paraId="22915F09" w14:textId="77777777" w:rsidR="00D510C0" w:rsidRPr="008E256E" w:rsidRDefault="00D510C0">
      <w:pPr>
        <w:pStyle w:val="Default"/>
        <w:numPr>
          <w:ilvl w:val="0"/>
          <w:numId w:val="55"/>
        </w:numPr>
        <w:spacing w:line="276" w:lineRule="auto"/>
        <w:rPr>
          <w:rFonts w:cstheme="minorHAnsi"/>
          <w:color w:val="auto"/>
          <w:lang w:val="en-GB"/>
        </w:rPr>
      </w:pPr>
      <w:r w:rsidRPr="008E256E">
        <w:rPr>
          <w:rFonts w:cstheme="minorHAnsi"/>
          <w:color w:val="auto"/>
          <w:lang w:val="en-GB"/>
        </w:rPr>
        <w:t>Nanotechnology and Advanced Materials</w:t>
      </w:r>
    </w:p>
    <w:p w14:paraId="3DF7A76C" w14:textId="77777777" w:rsidR="00D510C0" w:rsidRPr="008E256E" w:rsidRDefault="00D510C0">
      <w:pPr>
        <w:pStyle w:val="Default"/>
        <w:numPr>
          <w:ilvl w:val="0"/>
          <w:numId w:val="55"/>
        </w:numPr>
        <w:spacing w:line="276" w:lineRule="auto"/>
        <w:rPr>
          <w:rFonts w:cstheme="minorHAnsi"/>
          <w:color w:val="auto"/>
          <w:lang w:val="en-GB"/>
        </w:rPr>
      </w:pPr>
      <w:r w:rsidRPr="008E256E">
        <w:rPr>
          <w:rFonts w:cstheme="minorHAnsi"/>
          <w:color w:val="auto"/>
          <w:lang w:val="en-GB"/>
        </w:rPr>
        <w:t>Polymer Engineering</w:t>
      </w:r>
    </w:p>
    <w:p w14:paraId="60DEBB31" w14:textId="77777777" w:rsidR="00D510C0" w:rsidRPr="008E256E" w:rsidRDefault="00D510C0">
      <w:pPr>
        <w:pStyle w:val="Default"/>
        <w:numPr>
          <w:ilvl w:val="0"/>
          <w:numId w:val="55"/>
        </w:numPr>
        <w:spacing w:line="276" w:lineRule="auto"/>
        <w:rPr>
          <w:rFonts w:cstheme="minorHAnsi"/>
          <w:color w:val="auto"/>
          <w:lang w:val="en-GB"/>
        </w:rPr>
      </w:pPr>
      <w:r w:rsidRPr="008E256E">
        <w:rPr>
          <w:rFonts w:cstheme="minorHAnsi"/>
          <w:color w:val="auto"/>
          <w:lang w:val="en-GB"/>
        </w:rPr>
        <w:t>Process Engineering</w:t>
      </w:r>
    </w:p>
    <w:p w14:paraId="5BC02249" w14:textId="77777777" w:rsidR="00D510C0" w:rsidRPr="008E256E" w:rsidRDefault="00D510C0">
      <w:pPr>
        <w:pStyle w:val="Default"/>
        <w:numPr>
          <w:ilvl w:val="0"/>
          <w:numId w:val="55"/>
        </w:numPr>
        <w:spacing w:line="276" w:lineRule="auto"/>
        <w:rPr>
          <w:rFonts w:cstheme="minorHAnsi"/>
          <w:color w:val="auto"/>
          <w:lang w:val="en-GB"/>
        </w:rPr>
      </w:pPr>
      <w:r w:rsidRPr="008E256E">
        <w:rPr>
          <w:rFonts w:cstheme="minorHAnsi"/>
          <w:color w:val="auto"/>
          <w:lang w:val="en-GB"/>
        </w:rPr>
        <w:t>Security Technologies, Systems and Management</w:t>
      </w:r>
    </w:p>
    <w:p w14:paraId="74F04267" w14:textId="77777777" w:rsidR="00D510C0" w:rsidRPr="008E256E" w:rsidRDefault="00D510C0">
      <w:pPr>
        <w:pStyle w:val="Default"/>
        <w:numPr>
          <w:ilvl w:val="0"/>
          <w:numId w:val="55"/>
        </w:numPr>
        <w:spacing w:line="276" w:lineRule="auto"/>
        <w:rPr>
          <w:rFonts w:cstheme="minorHAnsi"/>
          <w:color w:val="auto"/>
          <w:lang w:val="en-GB"/>
        </w:rPr>
      </w:pPr>
      <w:r w:rsidRPr="008E256E">
        <w:rPr>
          <w:rFonts w:cstheme="minorHAnsi"/>
          <w:color w:val="auto"/>
          <w:lang w:val="en-GB"/>
        </w:rPr>
        <w:t>Software Engineering</w:t>
      </w:r>
    </w:p>
    <w:p w14:paraId="40305B3C" w14:textId="77777777" w:rsidR="00D510C0" w:rsidRPr="008E256E" w:rsidRDefault="00D510C0">
      <w:pPr>
        <w:pStyle w:val="Default"/>
        <w:numPr>
          <w:ilvl w:val="0"/>
          <w:numId w:val="55"/>
        </w:numPr>
        <w:spacing w:line="276" w:lineRule="auto"/>
        <w:rPr>
          <w:rFonts w:cstheme="minorHAnsi"/>
          <w:color w:val="auto"/>
          <w:lang w:val="en-GB"/>
        </w:rPr>
      </w:pPr>
      <w:r w:rsidRPr="008E256E">
        <w:rPr>
          <w:rFonts w:cstheme="minorHAnsi"/>
          <w:color w:val="auto"/>
          <w:lang w:val="en-GB"/>
        </w:rPr>
        <w:t>Tools and Processes</w:t>
      </w:r>
    </w:p>
    <w:p w14:paraId="1A28E357" w14:textId="77777777" w:rsidR="00D510C0" w:rsidRPr="008E256E" w:rsidRDefault="00D510C0">
      <w:pPr>
        <w:pStyle w:val="Default"/>
        <w:numPr>
          <w:ilvl w:val="0"/>
          <w:numId w:val="55"/>
        </w:numPr>
        <w:spacing w:line="276" w:lineRule="auto"/>
        <w:rPr>
          <w:rFonts w:cstheme="minorHAnsi"/>
          <w:color w:val="auto"/>
          <w:lang w:val="en-GB"/>
        </w:rPr>
      </w:pPr>
      <w:r w:rsidRPr="008E256E">
        <w:rPr>
          <w:rFonts w:cstheme="minorHAnsi"/>
          <w:color w:val="auto"/>
          <w:lang w:val="en-GB"/>
        </w:rPr>
        <w:t>Technology of Macromolecular Substances</w:t>
      </w:r>
    </w:p>
    <w:p w14:paraId="235D2A09" w14:textId="32ACF7D3" w:rsidR="00D510C0" w:rsidRPr="008E256E" w:rsidRDefault="00D510C0">
      <w:pPr>
        <w:pStyle w:val="Default"/>
        <w:numPr>
          <w:ilvl w:val="0"/>
          <w:numId w:val="55"/>
        </w:numPr>
        <w:spacing w:line="276" w:lineRule="auto"/>
        <w:jc w:val="both"/>
        <w:rPr>
          <w:rFonts w:cstheme="minorHAnsi"/>
          <w:color w:val="auto"/>
          <w:lang w:val="en-GB"/>
        </w:rPr>
      </w:pPr>
      <w:r w:rsidRPr="008E256E">
        <w:rPr>
          <w:rFonts w:cstheme="minorHAnsi"/>
          <w:color w:val="auto"/>
          <w:lang w:val="en-GB"/>
        </w:rPr>
        <w:t>Tourism Economics</w:t>
      </w:r>
    </w:p>
    <w:p w14:paraId="69FA7C8D" w14:textId="77777777" w:rsidR="00543B4C" w:rsidRDefault="00543B4C" w:rsidP="00543B4C">
      <w:pPr>
        <w:pStyle w:val="Default"/>
        <w:spacing w:line="276" w:lineRule="auto"/>
        <w:jc w:val="both"/>
        <w:rPr>
          <w:rFonts w:cstheme="minorHAnsi"/>
          <w:color w:val="auto"/>
        </w:rPr>
      </w:pPr>
    </w:p>
    <w:p w14:paraId="2A36D319" w14:textId="77777777" w:rsidR="00543B4C" w:rsidRPr="00D510C0" w:rsidRDefault="00543B4C" w:rsidP="00543B4C">
      <w:pPr>
        <w:pStyle w:val="Default"/>
        <w:spacing w:line="276" w:lineRule="auto"/>
        <w:jc w:val="both"/>
        <w:rPr>
          <w:rFonts w:cstheme="minorHAnsi"/>
          <w:color w:val="auto"/>
        </w:rPr>
      </w:pPr>
    </w:p>
    <w:p w14:paraId="027F3951" w14:textId="128C170E" w:rsidR="003A34B7" w:rsidRPr="00591FA9" w:rsidRDefault="00D86EE8" w:rsidP="00543B4C">
      <w:pPr>
        <w:pStyle w:val="Nzev"/>
        <w:rPr>
          <w:rFonts w:ascii="Calibri" w:hAnsi="Calibri"/>
          <w:szCs w:val="24"/>
        </w:rPr>
      </w:pPr>
      <w:r>
        <w:lastRenderedPageBreak/>
        <w:t>Erasmus+</w:t>
      </w:r>
    </w:p>
    <w:p w14:paraId="0F8430FB" w14:textId="491E497B" w:rsidR="003A34B7" w:rsidRDefault="00AC3750" w:rsidP="00591FA9">
      <w:pPr>
        <w:pStyle w:val="Default"/>
        <w:spacing w:line="276" w:lineRule="auto"/>
        <w:jc w:val="both"/>
        <w:rPr>
          <w:rFonts w:cstheme="minorHAnsi"/>
          <w:color w:val="auto"/>
        </w:rPr>
      </w:pPr>
      <w:r w:rsidRPr="00AC3750">
        <w:rPr>
          <w:rFonts w:cstheme="minorHAnsi"/>
          <w:color w:val="auto"/>
        </w:rPr>
        <w:t xml:space="preserve">Souběžně s aktivitami zaměřenými na přilákání zahraničních </w:t>
      </w:r>
      <w:r w:rsidR="00814548">
        <w:rPr>
          <w:rFonts w:cstheme="minorHAnsi"/>
          <w:color w:val="auto"/>
        </w:rPr>
        <w:t>studujících</w:t>
      </w:r>
      <w:r w:rsidRPr="00AC3750">
        <w:rPr>
          <w:rFonts w:cstheme="minorHAnsi"/>
          <w:color w:val="auto"/>
        </w:rPr>
        <w:t xml:space="preserve"> a akademických pracovníků, kladla </w:t>
      </w:r>
      <w:r w:rsidR="00543B4C">
        <w:rPr>
          <w:rFonts w:cstheme="minorHAnsi"/>
          <w:color w:val="auto"/>
        </w:rPr>
        <w:t xml:space="preserve">UTB také </w:t>
      </w:r>
      <w:r w:rsidRPr="00AC3750">
        <w:rPr>
          <w:rFonts w:cstheme="minorHAnsi"/>
          <w:color w:val="auto"/>
        </w:rPr>
        <w:t xml:space="preserve">důraz na rozšiřování programu Erasmus+ a dalších programů mobility. Cílem bylo podpořit a usnadnit výjezdy </w:t>
      </w:r>
      <w:r w:rsidR="00814548">
        <w:rPr>
          <w:rFonts w:cstheme="minorHAnsi"/>
          <w:color w:val="auto"/>
        </w:rPr>
        <w:t>studujících</w:t>
      </w:r>
      <w:r w:rsidRPr="00AC3750">
        <w:rPr>
          <w:rFonts w:cstheme="minorHAnsi"/>
          <w:color w:val="auto"/>
        </w:rPr>
        <w:t xml:space="preserve"> a akademických pracovníků na studijní a výzkumné pobyty do zahraničí. </w:t>
      </w:r>
      <w:r w:rsidR="00543B4C">
        <w:rPr>
          <w:rFonts w:cstheme="minorHAnsi"/>
          <w:color w:val="auto"/>
        </w:rPr>
        <w:t>Předpokládá se</w:t>
      </w:r>
      <w:r w:rsidRPr="00AC3750">
        <w:rPr>
          <w:rFonts w:cstheme="minorHAnsi"/>
          <w:color w:val="auto"/>
        </w:rPr>
        <w:t>, že rozšířená nabídka programů mobility povede ke kvantitativnímu i kvalitativnímu nárůstu mezinárodních výjezdů, což b</w:t>
      </w:r>
      <w:r w:rsidR="00543B4C">
        <w:rPr>
          <w:rFonts w:cstheme="minorHAnsi"/>
          <w:color w:val="auto"/>
        </w:rPr>
        <w:t xml:space="preserve">ude mít </w:t>
      </w:r>
      <w:r w:rsidRPr="00AC3750">
        <w:rPr>
          <w:rFonts w:cstheme="minorHAnsi"/>
          <w:color w:val="auto"/>
        </w:rPr>
        <w:t xml:space="preserve">pozitivní dopad na posílení mezinárodní výměny znalostí a zkušeností, a tím i na celkový rozvoj univerzity. UTB si uvědomuje, že osobní zkušenost se studiem či výzkumem v zahraničí je pro </w:t>
      </w:r>
      <w:r w:rsidR="00814548">
        <w:rPr>
          <w:rFonts w:cstheme="minorHAnsi"/>
          <w:color w:val="auto"/>
        </w:rPr>
        <w:t>studující</w:t>
      </w:r>
      <w:r w:rsidRPr="00AC3750">
        <w:rPr>
          <w:rFonts w:cstheme="minorHAnsi"/>
          <w:color w:val="auto"/>
        </w:rPr>
        <w:t xml:space="preserve"> a akademické pracovníky neocenitelná a přispívá k jejich osobnímu i</w:t>
      </w:r>
      <w:r w:rsidR="00DC256A">
        <w:rPr>
          <w:rFonts w:cstheme="minorHAnsi"/>
          <w:color w:val="auto"/>
        </w:rPr>
        <w:t> </w:t>
      </w:r>
      <w:r w:rsidRPr="00AC3750">
        <w:rPr>
          <w:rFonts w:cstheme="minorHAnsi"/>
          <w:color w:val="auto"/>
        </w:rPr>
        <w:t>profesnímu růstu.</w:t>
      </w:r>
    </w:p>
    <w:p w14:paraId="0818A580" w14:textId="77777777" w:rsidR="00543B4C" w:rsidRPr="00024505" w:rsidRDefault="00543B4C" w:rsidP="00591FA9">
      <w:pPr>
        <w:pStyle w:val="Default"/>
        <w:spacing w:line="276" w:lineRule="auto"/>
        <w:jc w:val="both"/>
        <w:rPr>
          <w:rFonts w:cstheme="minorHAnsi"/>
          <w:color w:val="auto"/>
        </w:rPr>
      </w:pPr>
    </w:p>
    <w:p w14:paraId="577CF5A7" w14:textId="712C858A" w:rsidR="00024505" w:rsidRPr="00591FA9" w:rsidRDefault="00024505" w:rsidP="00543B4C">
      <w:pPr>
        <w:pStyle w:val="Nzev"/>
        <w:rPr>
          <w:rFonts w:ascii="Calibri" w:hAnsi="Calibri"/>
          <w:szCs w:val="24"/>
        </w:rPr>
      </w:pPr>
      <w:r>
        <w:t>Partnerské univerzity</w:t>
      </w:r>
    </w:p>
    <w:p w14:paraId="51CD749D" w14:textId="29F5BDCA" w:rsidR="00D11A04" w:rsidRDefault="00AC3750" w:rsidP="00AC3750">
      <w:pPr>
        <w:pStyle w:val="Default"/>
        <w:spacing w:line="276" w:lineRule="auto"/>
        <w:jc w:val="both"/>
        <w:rPr>
          <w:rFonts w:cstheme="minorHAnsi"/>
          <w:color w:val="auto"/>
        </w:rPr>
      </w:pPr>
      <w:r w:rsidRPr="00AC3750">
        <w:rPr>
          <w:rFonts w:cstheme="minorHAnsi"/>
          <w:color w:val="auto"/>
        </w:rPr>
        <w:t>Univerzita Tomáše Bati ve Zlíně si uvědomuje klíčový význam spolupráce s partnerskými univerzitami pro další rozvoj a posilování své pozice v mezinárodním akademickém prostředí. Proto byla v roce 2024 věnována značná pozornost podpoře a rozvoji spolupráce s</w:t>
      </w:r>
      <w:r w:rsidR="00DC256A">
        <w:rPr>
          <w:rFonts w:cstheme="minorHAnsi"/>
          <w:color w:val="auto"/>
        </w:rPr>
        <w:t> </w:t>
      </w:r>
      <w:r w:rsidRPr="00AC3750">
        <w:rPr>
          <w:rFonts w:cstheme="minorHAnsi"/>
          <w:color w:val="auto"/>
        </w:rPr>
        <w:t xml:space="preserve">partnerskými institucemi na vývoji společných studijních programů a realizaci společných výzkumných projektů. Hlavním cílem této aktivity bylo dosažení synergických efektů prostřednictvím intenzivní mezinárodní spolupráce a celkové zvýšení kvality studia a výzkumu na UTB. Realizované aktivity v této oblasti tak přímo směřovaly k naplnění strategického cíle zvýšení počtu zahraničních </w:t>
      </w:r>
      <w:r w:rsidR="00814548">
        <w:rPr>
          <w:rFonts w:cstheme="minorHAnsi"/>
          <w:color w:val="auto"/>
        </w:rPr>
        <w:t>studujících</w:t>
      </w:r>
      <w:r w:rsidRPr="00AC3750">
        <w:rPr>
          <w:rFonts w:cstheme="minorHAnsi"/>
          <w:color w:val="auto"/>
        </w:rPr>
        <w:t xml:space="preserve"> a akademických pracovníků, a tím i k posílení mezinárodního charakteru a prestiže celé univerzity. Podpora těchto aktivit je </w:t>
      </w:r>
      <w:r w:rsidR="00543B4C">
        <w:rPr>
          <w:rFonts w:cstheme="minorHAnsi"/>
          <w:color w:val="auto"/>
        </w:rPr>
        <w:t>zásadní</w:t>
      </w:r>
      <w:r w:rsidRPr="00AC3750">
        <w:rPr>
          <w:rFonts w:cstheme="minorHAnsi"/>
          <w:color w:val="auto"/>
        </w:rPr>
        <w:t xml:space="preserve"> pro budování dlouhodobých a oboustranně výhodných partnerství s renomovanými zahraničními institucemi.</w:t>
      </w:r>
    </w:p>
    <w:p w14:paraId="5A3954BF" w14:textId="77777777" w:rsidR="00543B4C" w:rsidRPr="00D510C0" w:rsidRDefault="00543B4C" w:rsidP="00AC3750">
      <w:pPr>
        <w:pStyle w:val="Default"/>
        <w:spacing w:line="276" w:lineRule="auto"/>
        <w:jc w:val="both"/>
        <w:rPr>
          <w:rFonts w:cstheme="minorHAnsi"/>
          <w:color w:val="auto"/>
        </w:rPr>
      </w:pPr>
    </w:p>
    <w:p w14:paraId="14AB2EA3" w14:textId="7E87F805" w:rsidR="00D11A04" w:rsidRPr="00D11A04" w:rsidRDefault="00D11A04" w:rsidP="00543B4C">
      <w:pPr>
        <w:pStyle w:val="Nzev"/>
      </w:pPr>
      <w:r w:rsidRPr="00D11A04">
        <w:t xml:space="preserve">Podpora zahraničních </w:t>
      </w:r>
      <w:r w:rsidR="00814548">
        <w:t>studujících</w:t>
      </w:r>
      <w:r w:rsidRPr="00D11A04">
        <w:t xml:space="preserve"> a zaměstnanců na UTB</w:t>
      </w:r>
      <w:r w:rsidR="00CA3E40">
        <w:t xml:space="preserve"> – Welcome </w:t>
      </w:r>
      <w:r w:rsidR="003F7E4A">
        <w:t>C</w:t>
      </w:r>
      <w:r w:rsidR="00CA3E40">
        <w:t>entre</w:t>
      </w:r>
    </w:p>
    <w:p w14:paraId="345E4D13" w14:textId="3B57D5B8" w:rsidR="00CA3E40" w:rsidRPr="00CA3E40" w:rsidRDefault="00D11A04" w:rsidP="00CA3E40">
      <w:pPr>
        <w:pStyle w:val="Default"/>
        <w:spacing w:line="276" w:lineRule="auto"/>
        <w:jc w:val="both"/>
      </w:pPr>
      <w:r w:rsidRPr="00D11A04">
        <w:rPr>
          <w:rFonts w:cstheme="minorHAnsi"/>
          <w:color w:val="auto"/>
        </w:rPr>
        <w:t xml:space="preserve">Univerzita Tomáše Bati ve Zlíně si uvědomuje </w:t>
      </w:r>
      <w:r w:rsidR="00543B4C">
        <w:rPr>
          <w:rFonts w:cstheme="minorHAnsi"/>
          <w:color w:val="auto"/>
        </w:rPr>
        <w:t xml:space="preserve">také </w:t>
      </w:r>
      <w:r w:rsidRPr="00D11A04">
        <w:rPr>
          <w:rFonts w:cstheme="minorHAnsi"/>
          <w:color w:val="auto"/>
        </w:rPr>
        <w:t xml:space="preserve">důležitost podpory zahraničních </w:t>
      </w:r>
      <w:r w:rsidR="00814548">
        <w:rPr>
          <w:rFonts w:cstheme="minorHAnsi"/>
          <w:color w:val="auto"/>
        </w:rPr>
        <w:t>studujících</w:t>
      </w:r>
      <w:r w:rsidRPr="00D11A04">
        <w:rPr>
          <w:rFonts w:cstheme="minorHAnsi"/>
          <w:color w:val="auto"/>
        </w:rPr>
        <w:t xml:space="preserve"> a zaměstnanců pro vytváření inkluzivního a mezinárodního prostředí. </w:t>
      </w:r>
      <w:r w:rsidR="00CA3E40" w:rsidRPr="00CA3E40">
        <w:rPr>
          <w:rFonts w:cstheme="minorHAnsi"/>
          <w:color w:val="auto"/>
        </w:rPr>
        <w:t>Proto</w:t>
      </w:r>
      <w:r w:rsidRPr="00D11A04">
        <w:rPr>
          <w:rFonts w:cstheme="minorHAnsi"/>
          <w:color w:val="auto"/>
        </w:rPr>
        <w:t xml:space="preserve"> </w:t>
      </w:r>
      <w:r w:rsidRPr="00CA3E40">
        <w:rPr>
          <w:rFonts w:cstheme="minorHAnsi"/>
          <w:color w:val="auto"/>
        </w:rPr>
        <w:t xml:space="preserve">poskytuje </w:t>
      </w:r>
      <w:r w:rsidRPr="00D11A04">
        <w:rPr>
          <w:rFonts w:cstheme="minorHAnsi"/>
          <w:color w:val="auto"/>
        </w:rPr>
        <w:t>komplexní poradensk</w:t>
      </w:r>
      <w:r w:rsidRPr="00CA3E40">
        <w:rPr>
          <w:rFonts w:cstheme="minorHAnsi"/>
          <w:color w:val="auto"/>
        </w:rPr>
        <w:t>é</w:t>
      </w:r>
      <w:r w:rsidRPr="00D11A04">
        <w:rPr>
          <w:rFonts w:cstheme="minorHAnsi"/>
          <w:color w:val="auto"/>
        </w:rPr>
        <w:t xml:space="preserve"> a integrační služ</w:t>
      </w:r>
      <w:r w:rsidRPr="00CA3E40">
        <w:rPr>
          <w:rFonts w:cstheme="minorHAnsi"/>
          <w:color w:val="auto"/>
        </w:rPr>
        <w:t>by prostřednictvím Welcome Centr</w:t>
      </w:r>
      <w:r w:rsidR="003F7E4A">
        <w:rPr>
          <w:rFonts w:cstheme="minorHAnsi"/>
          <w:color w:val="auto"/>
        </w:rPr>
        <w:t>e</w:t>
      </w:r>
      <w:r w:rsidRPr="00D11A04">
        <w:rPr>
          <w:rFonts w:cstheme="minorHAnsi"/>
          <w:color w:val="auto"/>
        </w:rPr>
        <w:t>.</w:t>
      </w:r>
      <w:r w:rsidR="00CA3E40">
        <w:rPr>
          <w:rFonts w:cstheme="minorHAnsi"/>
          <w:color w:val="auto"/>
        </w:rPr>
        <w:t xml:space="preserve"> </w:t>
      </w:r>
      <w:r w:rsidR="00CA3E40" w:rsidRPr="00D11A04">
        <w:rPr>
          <w:rFonts w:cstheme="minorHAnsi"/>
          <w:color w:val="auto"/>
        </w:rPr>
        <w:t xml:space="preserve">Cílem je usnadnit zahraničním </w:t>
      </w:r>
      <w:r w:rsidR="00814548">
        <w:rPr>
          <w:rFonts w:cstheme="minorHAnsi"/>
          <w:color w:val="auto"/>
        </w:rPr>
        <w:t>studujícím</w:t>
      </w:r>
      <w:r w:rsidR="00CA3E40" w:rsidRPr="00D11A04">
        <w:rPr>
          <w:rFonts w:cstheme="minorHAnsi"/>
          <w:color w:val="auto"/>
        </w:rPr>
        <w:t xml:space="preserve"> a </w:t>
      </w:r>
      <w:r w:rsidR="00814548">
        <w:rPr>
          <w:rFonts w:cstheme="minorHAnsi"/>
          <w:color w:val="auto"/>
        </w:rPr>
        <w:t>zaměstnaným</w:t>
      </w:r>
      <w:r w:rsidR="00CA3E40" w:rsidRPr="00D11A04">
        <w:rPr>
          <w:rFonts w:cstheme="minorHAnsi"/>
          <w:color w:val="auto"/>
        </w:rPr>
        <w:t xml:space="preserve"> adaptaci na nové prostředí a zajistit jim potřebnou podporu pro úspěšné studium a práci na UTB.</w:t>
      </w:r>
    </w:p>
    <w:p w14:paraId="515C8788" w14:textId="77777777" w:rsidR="00CA3E40" w:rsidRPr="00CA3E40" w:rsidRDefault="00CA3E40" w:rsidP="00D11A04">
      <w:pPr>
        <w:pStyle w:val="Default"/>
        <w:spacing w:line="276" w:lineRule="auto"/>
        <w:jc w:val="both"/>
        <w:rPr>
          <w:rFonts w:cstheme="minorHAnsi"/>
          <w:color w:val="auto"/>
        </w:rPr>
      </w:pPr>
    </w:p>
    <w:p w14:paraId="7AE3ECF3" w14:textId="36F7301C" w:rsidR="00CA3E40" w:rsidRPr="00114872" w:rsidRDefault="00CA3E40" w:rsidP="00CA3E40">
      <w:r w:rsidRPr="00114872">
        <w:t>Tyto služby zahrn</w:t>
      </w:r>
      <w:r>
        <w:t>ují</w:t>
      </w:r>
      <w:r w:rsidRPr="00114872">
        <w:t xml:space="preserve"> zejména doprovody k lékaři, zajištění ubytování a tlumočnictví na úřadech</w:t>
      </w:r>
      <w:r>
        <w:t xml:space="preserve">, což zahraničním studujícím a </w:t>
      </w:r>
      <w:r w:rsidR="00A84144">
        <w:t>zaměstnaným osobám</w:t>
      </w:r>
      <w:r>
        <w:t xml:space="preserve"> </w:t>
      </w:r>
      <w:r w:rsidRPr="00114872">
        <w:t>zajist</w:t>
      </w:r>
      <w:r>
        <w:t>í</w:t>
      </w:r>
      <w:r w:rsidRPr="00114872">
        <w:t>, aby měli přístup ke všem potřebným službám a informacím.</w:t>
      </w:r>
    </w:p>
    <w:p w14:paraId="15062043" w14:textId="75922A71" w:rsidR="00CA3E40" w:rsidRDefault="00CA3E40" w:rsidP="00CA3E40">
      <w:r w:rsidRPr="00114872">
        <w:t xml:space="preserve">Doprovody k lékaři byly organizovány tak, aby zahraniční </w:t>
      </w:r>
      <w:r w:rsidR="00814548">
        <w:t>studující</w:t>
      </w:r>
      <w:r w:rsidRPr="00114872">
        <w:t xml:space="preserve"> a </w:t>
      </w:r>
      <w:r w:rsidR="00814548">
        <w:t>zaměstnaní</w:t>
      </w:r>
      <w:r w:rsidRPr="00114872">
        <w:t xml:space="preserve"> měli jistotu, že budou správně pochopeni a že obdrží adekvátní zdravotní péči. Zajištěn</w:t>
      </w:r>
      <w:r w:rsidR="00543B4C">
        <w:t xml:space="preserve">í </w:t>
      </w:r>
      <w:r w:rsidRPr="00114872">
        <w:t>ubytování zahrnovalo nejen nalezení vhodného bydlení, ale také pomoc s administrativními záležitostmi spojenými s nájmem. Tlumočnické služby na úřadech byly poskytovány s cílem usnadnit komunikaci a zajistit, aby všechny úřední záležitosti byly vyřízeny efektivně a bez komplikací.</w:t>
      </w:r>
    </w:p>
    <w:p w14:paraId="75DD74A0" w14:textId="77777777" w:rsidR="00543B4C" w:rsidRPr="00114872" w:rsidRDefault="00543B4C" w:rsidP="00CA3E40"/>
    <w:p w14:paraId="32F1BB65" w14:textId="1842860D" w:rsidR="00D11A04" w:rsidRDefault="00D11A04" w:rsidP="00543B4C">
      <w:pPr>
        <w:pStyle w:val="Nzev"/>
      </w:pPr>
      <w:r>
        <w:lastRenderedPageBreak/>
        <w:t xml:space="preserve">Erasmus </w:t>
      </w:r>
      <w:r w:rsidRPr="004703E1">
        <w:rPr>
          <w:lang w:val="en-GB"/>
        </w:rPr>
        <w:t>Without Papers</w:t>
      </w:r>
    </w:p>
    <w:p w14:paraId="4286D3EB" w14:textId="55439058" w:rsidR="00D11A04" w:rsidRDefault="00CA3E40" w:rsidP="00AC3750">
      <w:pPr>
        <w:pStyle w:val="Default"/>
        <w:spacing w:line="276" w:lineRule="auto"/>
        <w:jc w:val="both"/>
        <w:rPr>
          <w:rFonts w:cstheme="minorHAnsi"/>
          <w:color w:val="auto"/>
        </w:rPr>
      </w:pPr>
      <w:r>
        <w:rPr>
          <w:rFonts w:cstheme="minorHAnsi"/>
          <w:color w:val="auto"/>
        </w:rPr>
        <w:t>UTB</w:t>
      </w:r>
      <w:r w:rsidR="00D11A04" w:rsidRPr="00CA4ECF">
        <w:rPr>
          <w:rFonts w:cstheme="minorHAnsi"/>
          <w:color w:val="auto"/>
        </w:rPr>
        <w:t xml:space="preserve"> ve Zlíně se aktivně zapojila do implementace iniciativ Evropské komise </w:t>
      </w:r>
      <w:r w:rsidR="00D11A04" w:rsidRPr="00EC2130">
        <w:rPr>
          <w:rFonts w:cstheme="minorHAnsi"/>
          <w:color w:val="auto"/>
          <w:lang w:val="en-GB"/>
        </w:rPr>
        <w:t>Erasmus Without Papers</w:t>
      </w:r>
      <w:r w:rsidR="00D11A04" w:rsidRPr="00CA4ECF">
        <w:rPr>
          <w:rFonts w:cstheme="minorHAnsi"/>
          <w:color w:val="auto"/>
        </w:rPr>
        <w:t xml:space="preserve"> (EWP) a </w:t>
      </w:r>
      <w:r w:rsidR="00D11A04" w:rsidRPr="00EC2130">
        <w:rPr>
          <w:rFonts w:cstheme="minorHAnsi"/>
          <w:color w:val="auto"/>
          <w:lang w:val="en-GB"/>
        </w:rPr>
        <w:t xml:space="preserve">European </w:t>
      </w:r>
      <w:r w:rsidR="009B0EBC" w:rsidRPr="00EC2130">
        <w:rPr>
          <w:rFonts w:cstheme="minorHAnsi"/>
          <w:color w:val="auto"/>
          <w:lang w:val="en-GB"/>
        </w:rPr>
        <w:t>Student</w:t>
      </w:r>
      <w:r w:rsidR="00D11A04" w:rsidRPr="00EC2130">
        <w:rPr>
          <w:rFonts w:cstheme="minorHAnsi"/>
          <w:color w:val="auto"/>
          <w:lang w:val="en-GB"/>
        </w:rPr>
        <w:t xml:space="preserve"> Card</w:t>
      </w:r>
      <w:r w:rsidR="00D11A04" w:rsidRPr="00CA4ECF">
        <w:rPr>
          <w:rFonts w:cstheme="minorHAnsi"/>
          <w:color w:val="auto"/>
        </w:rPr>
        <w:t xml:space="preserve"> (ESC), které mají za cíl zjednodušit a zefektivnit procesy spojené s mezinárodní mobilitou </w:t>
      </w:r>
      <w:r w:rsidR="00814548">
        <w:rPr>
          <w:rFonts w:cstheme="minorHAnsi"/>
          <w:color w:val="auto"/>
        </w:rPr>
        <w:t>studujících</w:t>
      </w:r>
      <w:r w:rsidR="00D11A04" w:rsidRPr="00CA4ECF">
        <w:rPr>
          <w:rFonts w:cstheme="minorHAnsi"/>
          <w:color w:val="auto"/>
        </w:rPr>
        <w:t>. V rámci této iniciativy byly aktualizovány moduly informačního systému STAG (ECTS – výjezdy a příjezdy), a to na základě dodavatelské smlouvy mezi UTB a Západočeskou univerzitou (ZČU). V současné době je již možné online podepisovat Learning Agreementy a meziinstitucionální smlouvy, což významně usnadňuje administrativu spojenou s mobilitami. Implementace probíhá dle harmonogramu stanoveného Evropskou komisí a přispívá k modernizaci a internacionalizaci UTB.</w:t>
      </w:r>
    </w:p>
    <w:p w14:paraId="1F3391FC" w14:textId="77777777" w:rsidR="00543B4C" w:rsidRPr="00AC3750" w:rsidRDefault="00543B4C" w:rsidP="00AC3750">
      <w:pPr>
        <w:pStyle w:val="Default"/>
        <w:spacing w:line="276" w:lineRule="auto"/>
        <w:jc w:val="both"/>
        <w:rPr>
          <w:rFonts w:cstheme="minorHAnsi"/>
          <w:color w:val="auto"/>
        </w:rPr>
      </w:pPr>
    </w:p>
    <w:p w14:paraId="1C827F40" w14:textId="5A778B9B" w:rsidR="008369E6" w:rsidRPr="00591FA9" w:rsidRDefault="008369E6" w:rsidP="00543B4C">
      <w:pPr>
        <w:pStyle w:val="Nzev"/>
      </w:pPr>
      <w:r>
        <w:t>Me</w:t>
      </w:r>
      <w:r w:rsidR="00CA3E40">
        <w:t>z</w:t>
      </w:r>
      <w:r>
        <w:t>inárodní spolupráce</w:t>
      </w:r>
    </w:p>
    <w:p w14:paraId="519138CE" w14:textId="537EBA82" w:rsidR="00AC3750" w:rsidRPr="00AC3750" w:rsidRDefault="00AC3750" w:rsidP="00AC3750">
      <w:pPr>
        <w:pStyle w:val="Default"/>
        <w:spacing w:line="276" w:lineRule="auto"/>
        <w:jc w:val="both"/>
        <w:rPr>
          <w:rFonts w:cstheme="minorHAnsi"/>
          <w:color w:val="auto"/>
        </w:rPr>
      </w:pPr>
      <w:r w:rsidRPr="00AC3750">
        <w:rPr>
          <w:rFonts w:cstheme="minorHAnsi"/>
          <w:color w:val="auto"/>
        </w:rPr>
        <w:t>Hlavním záměrem bylo maximalizovat zapojení UTB do mezinárodních výzkumných konsorcií a projektů, a tím umožnit univerzitě přístup k novým poznatkům, metodologiím a</w:t>
      </w:r>
      <w:r w:rsidR="005F51C9">
        <w:rPr>
          <w:rFonts w:cstheme="minorHAnsi"/>
          <w:color w:val="auto"/>
        </w:rPr>
        <w:t> </w:t>
      </w:r>
      <w:r w:rsidRPr="00AC3750">
        <w:rPr>
          <w:rFonts w:cstheme="minorHAnsi"/>
          <w:color w:val="auto"/>
        </w:rPr>
        <w:t xml:space="preserve">zkušenostem. Tento proces </w:t>
      </w:r>
      <w:r w:rsidR="00024505" w:rsidRPr="00CA3E40">
        <w:rPr>
          <w:rFonts w:cstheme="minorHAnsi"/>
          <w:color w:val="auto"/>
        </w:rPr>
        <w:t>vede</w:t>
      </w:r>
      <w:r w:rsidRPr="00AC3750">
        <w:rPr>
          <w:rFonts w:cstheme="minorHAnsi"/>
          <w:color w:val="auto"/>
        </w:rPr>
        <w:t xml:space="preserve"> ke zkvalitnění výzkumné činnosti na UTB a v konečném důsledku ke zvýšení její mezinárodní konkurenceschopnosti v oblasti vědy a výzkumu. Očekává se, že aktivní účast v mezinárodních projektech přinese nejen nové znalosti, ale také posílí prestiž UTB a umožní navázat strategická partnerství s předními světovými výzkumnými institucemi.</w:t>
      </w:r>
    </w:p>
    <w:p w14:paraId="28D0F4D0" w14:textId="77777777" w:rsidR="00591FA9" w:rsidRPr="00591FA9" w:rsidRDefault="00591FA9" w:rsidP="00591FA9">
      <w:pPr>
        <w:pStyle w:val="Default"/>
        <w:spacing w:line="276" w:lineRule="auto"/>
        <w:jc w:val="both"/>
        <w:rPr>
          <w:rFonts w:cstheme="minorHAnsi"/>
          <w:color w:val="0070C0"/>
        </w:rPr>
      </w:pPr>
    </w:p>
    <w:p w14:paraId="07B22AEB" w14:textId="296324A3" w:rsidR="00591FA9" w:rsidRPr="00591FA9" w:rsidRDefault="00543B4C" w:rsidP="00591FA9">
      <w:pPr>
        <w:pStyle w:val="Default"/>
        <w:spacing w:line="276" w:lineRule="auto"/>
        <w:jc w:val="both"/>
        <w:rPr>
          <w:rFonts w:cstheme="minorHAnsi"/>
          <w:color w:val="auto"/>
        </w:rPr>
      </w:pPr>
      <w:r>
        <w:rPr>
          <w:rFonts w:cstheme="minorHAnsi"/>
          <w:color w:val="auto"/>
        </w:rPr>
        <w:t>Důležitou</w:t>
      </w:r>
      <w:r w:rsidR="00591FA9" w:rsidRPr="00591FA9">
        <w:rPr>
          <w:rFonts w:cstheme="minorHAnsi"/>
          <w:color w:val="auto"/>
        </w:rPr>
        <w:t xml:space="preserve"> </w:t>
      </w:r>
      <w:r>
        <w:rPr>
          <w:rFonts w:cstheme="minorHAnsi"/>
          <w:color w:val="auto"/>
        </w:rPr>
        <w:t>iniciativou</w:t>
      </w:r>
      <w:r w:rsidR="00591FA9" w:rsidRPr="00591FA9">
        <w:rPr>
          <w:rFonts w:cstheme="minorHAnsi"/>
          <w:color w:val="auto"/>
        </w:rPr>
        <w:t xml:space="preserve"> byla podpora mobility výzkumníků a výměna know-how. Cílem bylo vytvořit mezinárodní výzkumné týmy, které by synergicky propojovaly expert</w:t>
      </w:r>
      <w:r w:rsidR="00EC2130">
        <w:rPr>
          <w:rFonts w:cstheme="minorHAnsi"/>
          <w:color w:val="auto"/>
        </w:rPr>
        <w:t>í</w:t>
      </w:r>
      <w:r w:rsidR="00591FA9" w:rsidRPr="00591FA9">
        <w:rPr>
          <w:rFonts w:cstheme="minorHAnsi"/>
          <w:color w:val="auto"/>
        </w:rPr>
        <w:t>zu UTB s</w:t>
      </w:r>
      <w:r w:rsidR="005F51C9">
        <w:rPr>
          <w:rFonts w:cstheme="minorHAnsi"/>
          <w:color w:val="auto"/>
        </w:rPr>
        <w:t> </w:t>
      </w:r>
      <w:r w:rsidR="00591FA9" w:rsidRPr="00591FA9">
        <w:rPr>
          <w:rFonts w:cstheme="minorHAnsi"/>
          <w:color w:val="auto"/>
        </w:rPr>
        <w:t>odborníky z celého světa. Tento přístup posíli</w:t>
      </w:r>
      <w:r w:rsidR="00AC3750" w:rsidRPr="00CA3E40">
        <w:rPr>
          <w:rFonts w:cstheme="minorHAnsi"/>
          <w:color w:val="auto"/>
        </w:rPr>
        <w:t xml:space="preserve">l </w:t>
      </w:r>
      <w:r w:rsidR="00591FA9" w:rsidRPr="00591FA9">
        <w:rPr>
          <w:rFonts w:cstheme="minorHAnsi"/>
          <w:color w:val="auto"/>
        </w:rPr>
        <w:t xml:space="preserve">excelenci výzkumu na UTB a přispět k řešení globálních výzev. </w:t>
      </w:r>
    </w:p>
    <w:p w14:paraId="6453A54B" w14:textId="77777777" w:rsidR="009B4D54" w:rsidRPr="00CA3E40" w:rsidRDefault="009B4D54" w:rsidP="00CB60E8">
      <w:pPr>
        <w:pStyle w:val="Default"/>
        <w:spacing w:line="276" w:lineRule="auto"/>
        <w:jc w:val="both"/>
        <w:rPr>
          <w:rFonts w:asciiTheme="minorHAnsi" w:hAnsiTheme="minorHAnsi" w:cstheme="minorHAnsi"/>
          <w:color w:val="auto"/>
        </w:rPr>
      </w:pPr>
    </w:p>
    <w:p w14:paraId="2F0BA823" w14:textId="77777777" w:rsidR="00CB60E8" w:rsidRPr="00CA3E40" w:rsidRDefault="00CB60E8" w:rsidP="00CB60E8">
      <w:pPr>
        <w:pStyle w:val="Odstavecseseznamem"/>
        <w:spacing w:after="0" w:line="276" w:lineRule="auto"/>
        <w:ind w:left="0"/>
        <w:rPr>
          <w:rFonts w:cstheme="minorHAnsi"/>
          <w:szCs w:val="24"/>
        </w:rPr>
      </w:pPr>
    </w:p>
    <w:p w14:paraId="00297F28" w14:textId="77777777" w:rsidR="00CB60E8" w:rsidRPr="00CA3E40" w:rsidRDefault="00CB60E8" w:rsidP="00CB60E8">
      <w:pPr>
        <w:pStyle w:val="Odstavecseseznamem"/>
        <w:spacing w:after="0" w:line="276" w:lineRule="auto"/>
        <w:ind w:left="0"/>
        <w:rPr>
          <w:rFonts w:cstheme="minorHAnsi"/>
          <w:szCs w:val="24"/>
        </w:rPr>
      </w:pPr>
    </w:p>
    <w:p w14:paraId="52FFC07A" w14:textId="77777777" w:rsidR="00CB60E8" w:rsidRPr="00CA3E40" w:rsidRDefault="00CB60E8" w:rsidP="00CB60E8">
      <w:pPr>
        <w:spacing w:after="0" w:line="276" w:lineRule="auto"/>
        <w:rPr>
          <w:rFonts w:cstheme="minorHAnsi"/>
          <w:szCs w:val="24"/>
        </w:rPr>
      </w:pPr>
    </w:p>
    <w:p w14:paraId="587E8E2C" w14:textId="77777777" w:rsidR="00BC1930" w:rsidRDefault="00BC1930" w:rsidP="00CB60E8">
      <w:pPr>
        <w:spacing w:after="0" w:line="276" w:lineRule="auto"/>
        <w:rPr>
          <w:rFonts w:cstheme="minorHAnsi"/>
          <w:color w:val="FF0000"/>
          <w:szCs w:val="24"/>
        </w:rPr>
      </w:pPr>
    </w:p>
    <w:p w14:paraId="34110EAD" w14:textId="77777777" w:rsidR="001B2222" w:rsidRDefault="001B2222" w:rsidP="00CB60E8">
      <w:pPr>
        <w:spacing w:after="0" w:line="276" w:lineRule="auto"/>
        <w:rPr>
          <w:rFonts w:cstheme="minorHAnsi"/>
          <w:color w:val="FF0000"/>
          <w:szCs w:val="24"/>
        </w:rPr>
      </w:pPr>
    </w:p>
    <w:p w14:paraId="24EDB704" w14:textId="77777777" w:rsidR="001B2222" w:rsidRDefault="001B2222" w:rsidP="00CB60E8">
      <w:pPr>
        <w:spacing w:after="0" w:line="276" w:lineRule="auto"/>
        <w:rPr>
          <w:rFonts w:cstheme="minorHAnsi"/>
          <w:color w:val="FF0000"/>
          <w:szCs w:val="24"/>
        </w:rPr>
      </w:pPr>
    </w:p>
    <w:p w14:paraId="5B5B9D0D" w14:textId="77777777" w:rsidR="001B2222" w:rsidRDefault="001B2222" w:rsidP="00CB60E8">
      <w:pPr>
        <w:spacing w:after="0" w:line="276" w:lineRule="auto"/>
        <w:rPr>
          <w:rFonts w:cstheme="minorHAnsi"/>
          <w:color w:val="FF0000"/>
          <w:szCs w:val="24"/>
        </w:rPr>
      </w:pPr>
    </w:p>
    <w:p w14:paraId="3F7A3C47" w14:textId="77777777" w:rsidR="001B2222" w:rsidRDefault="001B2222" w:rsidP="00CB60E8">
      <w:pPr>
        <w:spacing w:after="0" w:line="276" w:lineRule="auto"/>
        <w:rPr>
          <w:rFonts w:cstheme="minorHAnsi"/>
          <w:color w:val="FF0000"/>
          <w:szCs w:val="24"/>
        </w:rPr>
      </w:pPr>
    </w:p>
    <w:p w14:paraId="37F8655C" w14:textId="77777777" w:rsidR="001B2222" w:rsidRDefault="001B2222" w:rsidP="00CB60E8">
      <w:pPr>
        <w:spacing w:after="0" w:line="276" w:lineRule="auto"/>
        <w:rPr>
          <w:rFonts w:cstheme="minorHAnsi"/>
          <w:color w:val="FF0000"/>
          <w:szCs w:val="24"/>
        </w:rPr>
      </w:pPr>
    </w:p>
    <w:p w14:paraId="5C87CC5A" w14:textId="77777777" w:rsidR="001B2222" w:rsidRDefault="001B2222" w:rsidP="00CB60E8">
      <w:pPr>
        <w:spacing w:after="0" w:line="276" w:lineRule="auto"/>
        <w:rPr>
          <w:rFonts w:cstheme="minorHAnsi"/>
          <w:color w:val="FF0000"/>
          <w:szCs w:val="24"/>
        </w:rPr>
      </w:pPr>
    </w:p>
    <w:p w14:paraId="6D0476A3" w14:textId="77777777" w:rsidR="001B2222" w:rsidRDefault="001B2222" w:rsidP="00CB60E8">
      <w:pPr>
        <w:spacing w:after="0" w:line="276" w:lineRule="auto"/>
        <w:rPr>
          <w:rFonts w:cstheme="minorHAnsi"/>
          <w:color w:val="FF0000"/>
          <w:szCs w:val="24"/>
        </w:rPr>
      </w:pPr>
    </w:p>
    <w:p w14:paraId="1FFA66C9" w14:textId="77777777" w:rsidR="00CA4ECF" w:rsidRDefault="00CA4ECF" w:rsidP="00CB60E8">
      <w:pPr>
        <w:spacing w:after="0" w:line="276" w:lineRule="auto"/>
        <w:rPr>
          <w:rFonts w:cstheme="minorHAnsi"/>
          <w:color w:val="FF0000"/>
          <w:szCs w:val="24"/>
        </w:rPr>
      </w:pPr>
    </w:p>
    <w:p w14:paraId="6B17F365" w14:textId="77777777" w:rsidR="00CA4ECF" w:rsidRDefault="00CA4ECF" w:rsidP="00CB60E8">
      <w:pPr>
        <w:spacing w:after="0" w:line="276" w:lineRule="auto"/>
        <w:rPr>
          <w:rFonts w:cstheme="minorHAnsi"/>
          <w:color w:val="FF0000"/>
          <w:szCs w:val="24"/>
        </w:rPr>
      </w:pPr>
    </w:p>
    <w:p w14:paraId="64B3B2ED" w14:textId="77777777" w:rsidR="00CA4ECF" w:rsidRDefault="00CA4ECF" w:rsidP="00CB60E8">
      <w:pPr>
        <w:spacing w:after="0" w:line="276" w:lineRule="auto"/>
        <w:rPr>
          <w:rFonts w:cstheme="minorHAnsi"/>
          <w:color w:val="FF0000"/>
          <w:szCs w:val="24"/>
        </w:rPr>
      </w:pPr>
    </w:p>
    <w:p w14:paraId="288AE19F" w14:textId="77777777" w:rsidR="00DC28FB" w:rsidRDefault="00DC28FB" w:rsidP="00CB60E8">
      <w:pPr>
        <w:spacing w:after="0" w:line="276" w:lineRule="auto"/>
        <w:rPr>
          <w:rFonts w:cstheme="minorHAnsi"/>
          <w:color w:val="FF0000"/>
          <w:szCs w:val="24"/>
        </w:rPr>
      </w:pPr>
    </w:p>
    <w:p w14:paraId="3324341F" w14:textId="77777777" w:rsidR="00543B4C" w:rsidRDefault="00543B4C" w:rsidP="00CB60E8">
      <w:pPr>
        <w:spacing w:after="0" w:line="276" w:lineRule="auto"/>
        <w:rPr>
          <w:rFonts w:cstheme="minorHAnsi"/>
          <w:color w:val="FF0000"/>
          <w:szCs w:val="24"/>
        </w:rPr>
      </w:pPr>
    </w:p>
    <w:p w14:paraId="21350942" w14:textId="77777777" w:rsidR="00CA3E40" w:rsidRPr="000C7231" w:rsidRDefault="00CA3E40" w:rsidP="00CB60E8">
      <w:pPr>
        <w:spacing w:after="0" w:line="276" w:lineRule="auto"/>
        <w:rPr>
          <w:rFonts w:cstheme="minorHAnsi"/>
          <w:color w:val="FF0000"/>
          <w:szCs w:val="24"/>
        </w:rPr>
      </w:pPr>
    </w:p>
    <w:p w14:paraId="7202C360" w14:textId="05C0A72C" w:rsidR="00F1416C" w:rsidRPr="00032E7A" w:rsidRDefault="00F1416C" w:rsidP="00A84144">
      <w:pPr>
        <w:pStyle w:val="Nadpis1"/>
        <w:rPr>
          <w:bCs/>
        </w:rPr>
      </w:pPr>
      <w:bookmarkStart w:id="41" w:name="_Toc131073345"/>
      <w:bookmarkStart w:id="42" w:name="_Toc195541864"/>
      <w:bookmarkStart w:id="43" w:name="_Hlk163215024"/>
      <w:bookmarkStart w:id="44" w:name="_Toc99973541"/>
      <w:bookmarkStart w:id="45" w:name="_Hlk163065067"/>
      <w:r w:rsidRPr="00032E7A">
        <w:lastRenderedPageBreak/>
        <w:t>PILÍŘ D: TŘETÍ ROLE UTB VE ZLÍNĚ</w:t>
      </w:r>
      <w:bookmarkEnd w:id="41"/>
      <w:bookmarkEnd w:id="42"/>
    </w:p>
    <w:p w14:paraId="765A7D9E" w14:textId="5B81579B" w:rsidR="00B71464" w:rsidRDefault="00B71464" w:rsidP="00F1416C">
      <w:r w:rsidRPr="00B71464">
        <w:t>Třetí role univerzity představuje důležitou oblast jejího působení, která přesahuje tradiční vzdělávací a výzkumné aktivity. Strategické cíle v tomto pilíři se zaměřují na posílení společenské odpovědnosti univerzity, přenos znalostí a technologií do praxe, spolupráci s</w:t>
      </w:r>
      <w:r w:rsidR="00E1615F">
        <w:t> </w:t>
      </w:r>
      <w:r w:rsidRPr="00B71464">
        <w:t>regionálními partnery, podporu celoživotního vzdělávání a zvyšování pozitivního dopadu univerzity na rozvoj regionu a společnosti jako celku. V této oblasti Univerzita Tomáše Bati ve Zlíně aktivně působí a přispívá k rozvoji regionu a společnosti.</w:t>
      </w:r>
    </w:p>
    <w:p w14:paraId="0FF0C1C7" w14:textId="08426648" w:rsidR="00F1416C" w:rsidRPr="004D30FB" w:rsidRDefault="00F1416C" w:rsidP="00F1416C">
      <w:r>
        <w:t>Pro rok 202</w:t>
      </w:r>
      <w:r w:rsidR="000C7231">
        <w:t>4</w:t>
      </w:r>
      <w:r>
        <w:t xml:space="preserve"> byla zvolena následující opatření jako prioritní: </w:t>
      </w:r>
    </w:p>
    <w:p w14:paraId="2BE356CD" w14:textId="0AB99471" w:rsidR="000C7231" w:rsidRPr="00CA3E40" w:rsidRDefault="000C7231">
      <w:pPr>
        <w:pStyle w:val="Odstavecseseznamem"/>
        <w:numPr>
          <w:ilvl w:val="0"/>
          <w:numId w:val="44"/>
        </w:numPr>
        <w:spacing w:line="276" w:lineRule="auto"/>
        <w:rPr>
          <w:rFonts w:cstheme="minorHAnsi"/>
          <w:b/>
          <w:szCs w:val="24"/>
        </w:rPr>
      </w:pPr>
      <w:r w:rsidRPr="00CA3E40">
        <w:rPr>
          <w:rFonts w:cstheme="minorHAnsi"/>
          <w:szCs w:val="24"/>
        </w:rPr>
        <w:t xml:space="preserve">Posilovat pozici UTB ve Zlíně jako strategického partnera při formování národních i regionálních politik a strategií, realizaci strategických projektů regionu, utváření partnerství a realizaci aktivit veřejného i společenského života ve Zlíně, potažmo ve Zlínském kraji. </w:t>
      </w:r>
    </w:p>
    <w:p w14:paraId="0C807058" w14:textId="77777777" w:rsidR="000C7231" w:rsidRPr="00CA3E40" w:rsidRDefault="000C7231" w:rsidP="000C7231">
      <w:pPr>
        <w:pStyle w:val="Odstavecseseznamem"/>
        <w:spacing w:line="276" w:lineRule="auto"/>
        <w:ind w:left="1080"/>
        <w:rPr>
          <w:rFonts w:cstheme="minorHAnsi"/>
          <w:b/>
          <w:szCs w:val="24"/>
        </w:rPr>
      </w:pPr>
    </w:p>
    <w:p w14:paraId="4B85CA78" w14:textId="77777777" w:rsidR="000C7231" w:rsidRPr="00CA3E40" w:rsidRDefault="000C7231">
      <w:pPr>
        <w:pStyle w:val="Odstavecseseznamem"/>
        <w:numPr>
          <w:ilvl w:val="0"/>
          <w:numId w:val="44"/>
        </w:numPr>
        <w:spacing w:line="276" w:lineRule="auto"/>
        <w:rPr>
          <w:rFonts w:cstheme="minorHAnsi"/>
          <w:b/>
          <w:szCs w:val="24"/>
        </w:rPr>
      </w:pPr>
      <w:r w:rsidRPr="00CA3E40">
        <w:rPr>
          <w:rFonts w:cstheme="minorHAnsi"/>
          <w:szCs w:val="24"/>
        </w:rPr>
        <w:t>Posilovat aktivity v oblasti společenské odpovědnosti a podílet se na opatřeních vedoucích k udržitelnému rozvoji uvnitř i navenek.</w:t>
      </w:r>
    </w:p>
    <w:p w14:paraId="12003A6A" w14:textId="7D9F66F8" w:rsidR="00F90717" w:rsidRPr="00F90717" w:rsidRDefault="00F90717" w:rsidP="00543B4C">
      <w:pPr>
        <w:pStyle w:val="Nzev"/>
      </w:pPr>
      <w:r>
        <w:t xml:space="preserve">Regionální </w:t>
      </w:r>
      <w:r w:rsidR="0072634F">
        <w:t>spolupráce</w:t>
      </w:r>
    </w:p>
    <w:p w14:paraId="005DF20F" w14:textId="136959E6" w:rsidR="00680A12" w:rsidRPr="009B4D54" w:rsidRDefault="00680A12" w:rsidP="00680A12">
      <w:r w:rsidRPr="009B4D54">
        <w:t>V roce 2024 UTB ve Zlíně pokračovala v posilování své třetí role, tedy aktivní spoluprác</w:t>
      </w:r>
      <w:r w:rsidR="00E1615F">
        <w:t>i</w:t>
      </w:r>
      <w:r w:rsidRPr="009B4D54">
        <w:t xml:space="preserve"> s</w:t>
      </w:r>
      <w:r w:rsidR="00E1615F">
        <w:t> </w:t>
      </w:r>
      <w:r w:rsidRPr="009B4D54">
        <w:t>regionem a společností. Hlavním cílem bylo přenášet znalosti a inovace z univerzity do praxe a přispívat k rozvoji Zlínského kraje.</w:t>
      </w:r>
    </w:p>
    <w:p w14:paraId="35EA0E93" w14:textId="4BAA898C" w:rsidR="00F90717" w:rsidRPr="00F90717" w:rsidRDefault="00F90717" w:rsidP="00F90717">
      <w:r w:rsidRPr="00F90717">
        <w:t>Významnou oblastí této role byla úzká spolupráce s městem Zlín</w:t>
      </w:r>
      <w:r w:rsidR="00E1615F">
        <w:t>em</w:t>
      </w:r>
      <w:r w:rsidRPr="00F90717">
        <w:t xml:space="preserve"> a Zlínským krajem, zaměřená na řešení specifických regionálních výzev a problémů. Univerzita se proaktivně podílela na strategickém plánování rozvoje regionu a poskytovala své odborné znalosti a</w:t>
      </w:r>
      <w:r w:rsidR="00E1615F">
        <w:t> </w:t>
      </w:r>
      <w:r w:rsidRPr="00F90717">
        <w:t>expertízu k řešení aktuálních společenských výzev, čímž aktivně přispívala k rozvoji regionu a zlepšování kvality života jeho obyvatel.</w:t>
      </w:r>
    </w:p>
    <w:p w14:paraId="64598543" w14:textId="686B9427" w:rsidR="00680A12" w:rsidRPr="00B71464" w:rsidRDefault="00680A12" w:rsidP="00680A12">
      <w:r w:rsidRPr="00B71464">
        <w:t>Pro dosažení tohoto cíle byla systematicky podporována spolupráce s regionálními firmami a</w:t>
      </w:r>
      <w:r w:rsidR="00E1615F">
        <w:t> </w:t>
      </w:r>
      <w:r w:rsidRPr="00B71464">
        <w:t>institucemi. Důraz byl kladen na transfer technologií a know-how z UTB do praxe a na aktivní zapojení univerzity do řešení konkrétních regionálních problémů. Tímto způsobem UTB přispívala k inovacím v regionálním průmyslu, k rozvoji nových technologií a k vytváření nových pracovních míst.</w:t>
      </w:r>
    </w:p>
    <w:p w14:paraId="15F202B1" w14:textId="2E023CCB" w:rsidR="00680A12" w:rsidRDefault="00C760A6" w:rsidP="00543B4C">
      <w:pPr>
        <w:pStyle w:val="Nzev"/>
      </w:pPr>
      <w:r>
        <w:t>Kulturní, sportovní a charitativní akce</w:t>
      </w:r>
    </w:p>
    <w:p w14:paraId="3091F845" w14:textId="00D169B3" w:rsidR="00C760A6" w:rsidRPr="00C760A6" w:rsidRDefault="00F90717" w:rsidP="00C760A6">
      <w:r w:rsidRPr="00C760A6">
        <w:t xml:space="preserve">V rámci aktivit </w:t>
      </w:r>
      <w:r>
        <w:t>UTB v roce 2024</w:t>
      </w:r>
      <w:r w:rsidRPr="00C760A6">
        <w:t xml:space="preserve"> byly realizovány různé kulturní, sportovní a charitativní akce, které přispěly k rozmanitosti </w:t>
      </w:r>
      <w:r w:rsidR="00814548">
        <w:t>studentské</w:t>
      </w:r>
      <w:r w:rsidRPr="00C760A6">
        <w:t>ho života</w:t>
      </w:r>
      <w:r w:rsidR="00C760A6" w:rsidRPr="00C760A6">
        <w:t>. Koncert pro Evu Jiřičnou, Ples UTB a</w:t>
      </w:r>
      <w:r w:rsidR="00E1615F">
        <w:t> </w:t>
      </w:r>
      <w:r w:rsidR="00C760A6" w:rsidRPr="00C760A6">
        <w:t xml:space="preserve">Galavečer </w:t>
      </w:r>
      <w:r w:rsidR="009B0EBC">
        <w:t>studentstva</w:t>
      </w:r>
      <w:r w:rsidR="00C760A6" w:rsidRPr="00C760A6">
        <w:t xml:space="preserve"> byly příležitostmi pro stud</w:t>
      </w:r>
      <w:r>
        <w:t xml:space="preserve">ující i </w:t>
      </w:r>
      <w:r w:rsidR="009B0EBC">
        <w:t>zaměstnan</w:t>
      </w:r>
      <w:r w:rsidR="00C87173">
        <w:t>é</w:t>
      </w:r>
      <w:r>
        <w:t xml:space="preserve"> </w:t>
      </w:r>
      <w:r w:rsidR="00C760A6" w:rsidRPr="00C760A6">
        <w:t>setkat se a užít si společenské chvíle. Sportovní aktivity nebyly opomenuty, neboť Rektorský den sportu a</w:t>
      </w:r>
      <w:r w:rsidR="00E1615F">
        <w:t> </w:t>
      </w:r>
      <w:r w:rsidR="00C760A6" w:rsidRPr="00C760A6">
        <w:t xml:space="preserve">Požární sport nabídly </w:t>
      </w:r>
      <w:r>
        <w:t>studujícím</w:t>
      </w:r>
      <w:r w:rsidR="00C760A6" w:rsidRPr="00C760A6">
        <w:t xml:space="preserve"> možnost zapojit se do soutěží a aktivit, které podporují fyzickou aktivitu a týmovou spolupráci. Dalšími zajímavými akcemi byly</w:t>
      </w:r>
      <w:r w:rsidR="00543B4C">
        <w:t xml:space="preserve"> aktivity</w:t>
      </w:r>
      <w:r w:rsidR="00C760A6" w:rsidRPr="00C760A6">
        <w:t xml:space="preserve"> U </w:t>
      </w:r>
      <w:r w:rsidR="00C760A6" w:rsidRPr="000C4EDB">
        <w:rPr>
          <w:lang w:val="en-GB"/>
        </w:rPr>
        <w:t>dance</w:t>
      </w:r>
      <w:r w:rsidR="00C760A6" w:rsidRPr="00C760A6">
        <w:t xml:space="preserve"> UTB, Šachový turnaj a </w:t>
      </w:r>
      <w:r w:rsidR="00C760A6" w:rsidRPr="000C4EDB">
        <w:rPr>
          <w:lang w:val="en-GB"/>
        </w:rPr>
        <w:t>Fashion</w:t>
      </w:r>
      <w:r w:rsidR="00C760A6" w:rsidRPr="00C760A6">
        <w:t xml:space="preserve"> Event Dotek, které obohatily kulturní nabídku univerzity.</w:t>
      </w:r>
    </w:p>
    <w:p w14:paraId="6AEE4E27" w14:textId="73A6EBBA" w:rsidR="00C760A6" w:rsidRPr="00C760A6" w:rsidRDefault="00C760A6" w:rsidP="00C760A6">
      <w:r w:rsidRPr="00C760A6">
        <w:t xml:space="preserve">Projekt Němá tvář a sbírka </w:t>
      </w:r>
      <w:r w:rsidR="00F90717">
        <w:t>B</w:t>
      </w:r>
      <w:r w:rsidRPr="00C760A6">
        <w:t>ílá pastelka se zaměřily na podporu sociálních a zdravotních potřeb. Projekt Němá</w:t>
      </w:r>
      <w:r w:rsidR="00E1615F">
        <w:t xml:space="preserve"> tvář</w:t>
      </w:r>
      <w:r w:rsidRPr="00C760A6">
        <w:t xml:space="preserve"> </w:t>
      </w:r>
      <w:r w:rsidR="00F90717">
        <w:t>podporuje</w:t>
      </w:r>
      <w:r w:rsidR="00F90717" w:rsidRPr="00F90717">
        <w:t xml:space="preserve"> Útul</w:t>
      </w:r>
      <w:r w:rsidR="00F90717">
        <w:t>e</w:t>
      </w:r>
      <w:r w:rsidR="00F90717" w:rsidRPr="00F90717">
        <w:t xml:space="preserve">k pro zvířata v nouzi </w:t>
      </w:r>
      <w:r w:rsidRPr="00C760A6">
        <w:t xml:space="preserve">a sbírka </w:t>
      </w:r>
      <w:r w:rsidR="00F90717">
        <w:t>B</w:t>
      </w:r>
      <w:r w:rsidRPr="00C760A6">
        <w:t xml:space="preserve">ílá pastelka </w:t>
      </w:r>
      <w:r w:rsidRPr="00C760A6">
        <w:lastRenderedPageBreak/>
        <w:t xml:space="preserve">podporuje </w:t>
      </w:r>
      <w:r w:rsidR="00F90717">
        <w:t>nevidomé</w:t>
      </w:r>
      <w:r w:rsidRPr="00C760A6">
        <w:t>. SWAP, akce zaměřená na výměnu oblečení a doplňků, přispěla k</w:t>
      </w:r>
      <w:r w:rsidR="00D177E6">
        <w:t> </w:t>
      </w:r>
      <w:r w:rsidRPr="00C760A6">
        <w:t xml:space="preserve">udržitelnosti a ekologickému povědomí. Týden udržitelnosti pak dále posílil ekologický přístup univerzity. Mezi další významné události patřily Majáles UTB, Zlín </w:t>
      </w:r>
      <w:r w:rsidRPr="000C4EDB">
        <w:rPr>
          <w:lang w:val="en-GB"/>
        </w:rPr>
        <w:t>Design Week</w:t>
      </w:r>
      <w:r w:rsidRPr="00C760A6">
        <w:t>, Paraparáda a rozsv</w:t>
      </w:r>
      <w:r w:rsidR="00D177E6">
        <w:t>ě</w:t>
      </w:r>
      <w:r w:rsidRPr="00C760A6">
        <w:t>cení vánočního stromu UTB, které vytvořily živou atmosféru a posílily komunitní vazby mezi stud</w:t>
      </w:r>
      <w:r w:rsidR="002472BF">
        <w:t>ujícími</w:t>
      </w:r>
      <w:r w:rsidRPr="00C760A6">
        <w:t>.</w:t>
      </w:r>
    </w:p>
    <w:p w14:paraId="3C75F18F" w14:textId="4137CB10" w:rsidR="00C218FC" w:rsidRDefault="00447F94" w:rsidP="002472BF">
      <w:pPr>
        <w:pStyle w:val="Nzev"/>
      </w:pPr>
      <w:r>
        <w:t>K</w:t>
      </w:r>
      <w:r w:rsidR="00C218FC">
        <w:t xml:space="preserve">yberbezpečnost a </w:t>
      </w:r>
      <w:r w:rsidR="00C218FC" w:rsidRPr="00BE2FA2">
        <w:rPr>
          <w:lang w:val="en-GB"/>
        </w:rPr>
        <w:t>proctoring</w:t>
      </w:r>
    </w:p>
    <w:p w14:paraId="6712022A" w14:textId="5EE11A5D" w:rsidR="00C218FC" w:rsidRDefault="00C218FC" w:rsidP="00C218FC">
      <w:r>
        <w:t xml:space="preserve">Dále v roce 2024 započala implementace doporučení vyplývajících z řešení NPO v oblasti kyberbezpečnosti a proctoringu. </w:t>
      </w:r>
    </w:p>
    <w:p w14:paraId="0447F866" w14:textId="5D0574FD" w:rsidR="00C218FC" w:rsidRDefault="00C218FC" w:rsidP="002472BF">
      <w:pPr>
        <w:pStyle w:val="Nzev"/>
      </w:pPr>
      <w:r>
        <w:t xml:space="preserve">Podpora podnikavosti a kreativity </w:t>
      </w:r>
      <w:r w:rsidR="002472BF">
        <w:t>studujících</w:t>
      </w:r>
    </w:p>
    <w:p w14:paraId="4E7C2724" w14:textId="65AE3807" w:rsidR="00447F94" w:rsidRDefault="00C218FC" w:rsidP="0072634F">
      <w:r>
        <w:t xml:space="preserve">UTB podporovala podnikavost a kreativitu </w:t>
      </w:r>
      <w:r w:rsidR="00814548">
        <w:t>studujících</w:t>
      </w:r>
      <w:r>
        <w:t xml:space="preserve"> různými formami vzdělávání, zapojováním do výzkumných a tvůrčích aktivit a prostřednictvím systémových nástrojů podporovala realizaci konkrétních podnikatelských záměrů </w:t>
      </w:r>
      <w:r w:rsidR="00814548">
        <w:t>studujících</w:t>
      </w:r>
      <w:r>
        <w:t>. Ve spolupráci s</w:t>
      </w:r>
      <w:r w:rsidR="00D177E6">
        <w:t> </w:t>
      </w:r>
      <w:r>
        <w:t>Technologickým inovačním centrem</w:t>
      </w:r>
      <w:r w:rsidR="00D177E6">
        <w:t>,</w:t>
      </w:r>
      <w:r>
        <w:t xml:space="preserve"> s.r.o.</w:t>
      </w:r>
      <w:r w:rsidR="00D177E6">
        <w:t>,</w:t>
      </w:r>
      <w:r>
        <w:t xml:space="preserve"> realizovala aktivity zaměřené na podporu podnikavosti a rozvoje kreativity </w:t>
      </w:r>
      <w:r w:rsidR="002472BF">
        <w:t>studujících</w:t>
      </w:r>
      <w:r>
        <w:t xml:space="preserve">. Prostřednictvím dílčích akcí, jako byly Barcamp na FaME, Ideathon, Talent FMK a Game Jam, byly podpořeny aktivity zaměřené na zvyšování podnikatelských kompetencí u </w:t>
      </w:r>
      <w:r w:rsidR="002472BF">
        <w:t>studujících</w:t>
      </w:r>
      <w:r>
        <w:t xml:space="preserve"> UTB ve spolupráci s TIC a Zlínským krajem.</w:t>
      </w:r>
    </w:p>
    <w:p w14:paraId="421FA895" w14:textId="74933599" w:rsidR="00C218FC" w:rsidRDefault="00C218FC" w:rsidP="002472BF">
      <w:pPr>
        <w:pStyle w:val="Nzev"/>
      </w:pPr>
      <w:r>
        <w:t>Popularizace výsledků vzdělávání, vědy a výzkumu</w:t>
      </w:r>
    </w:p>
    <w:p w14:paraId="764055D6" w14:textId="3EF7AA0C" w:rsidR="00257FCB" w:rsidRPr="00257FCB" w:rsidRDefault="00257FCB" w:rsidP="00257FCB">
      <w:r w:rsidRPr="00257FCB">
        <w:t>V průběhu uplynulého roku se uskutečnila řada významných aktivit zaměřených na popularizaci vědy. Fakulta aplikované informatiky a Centrum polymerních systémů se již tradičně zapojily do prestižního Veletrhu vědy, který představuje největší vědeckou událost v</w:t>
      </w:r>
      <w:r w:rsidR="00D177E6">
        <w:t> </w:t>
      </w:r>
      <w:r w:rsidRPr="00257FCB">
        <w:t>České republice. Tato akce, konaná v pražských Letňanech, přilákala tisíce návštěvníků a</w:t>
      </w:r>
      <w:r w:rsidR="00D177E6">
        <w:t> </w:t>
      </w:r>
      <w:r w:rsidRPr="00257FCB">
        <w:t>nabídla pestrou škálu interaktivních expozic, přednášek a workshopů</w:t>
      </w:r>
    </w:p>
    <w:p w14:paraId="6EC14F6B" w14:textId="7E913EFE" w:rsidR="00257FCB" w:rsidRPr="00257FCB" w:rsidRDefault="00257FCB" w:rsidP="00257FCB">
      <w:r w:rsidRPr="00257FCB">
        <w:t xml:space="preserve">Mezi další významné události patřila Noc vědců, která umožnila široké veřejnosti nahlédnout do zákulisí vědeckého výzkumu prostřednictvím atraktivních prezentací a experimentů. Rovněž proběhl Týden udržitelnosti, jehož součástí byly tematické workshopy zaměřené na aktuální trendy v oblasti </w:t>
      </w:r>
      <w:r w:rsidRPr="00BE2FA2">
        <w:rPr>
          <w:lang w:val="en-GB"/>
        </w:rPr>
        <w:t>slow/fast fashion</w:t>
      </w:r>
      <w:r w:rsidRPr="00257FCB">
        <w:t>, zdravé výživy a wellbeingu</w:t>
      </w:r>
    </w:p>
    <w:p w14:paraId="1B960331" w14:textId="252A86AB" w:rsidR="00257FCB" w:rsidRDefault="00257FCB" w:rsidP="00257FCB">
      <w:r w:rsidRPr="00257FCB">
        <w:t>Velký zájem veřejnosti zaznamenaly také dva Dny otevřených dveří, které nabídly možnost seznámit se s prací vědeckých institucí a jejich projekty. Tyto akce se těšily vysoké návštěvnosti a přispěly k šíření povědomí o důležitosti vědy v každodenním životě.</w:t>
      </w:r>
    </w:p>
    <w:p w14:paraId="19B1BA19" w14:textId="6ADF2B53" w:rsidR="00C218FC" w:rsidRDefault="00C218FC" w:rsidP="002472BF">
      <w:pPr>
        <w:pStyle w:val="Nzev"/>
      </w:pPr>
      <w:r>
        <w:t>Propagace UTB ve spolupráci s městem Zlín</w:t>
      </w:r>
      <w:r w:rsidR="00BE2FA2">
        <w:t>em</w:t>
      </w:r>
      <w:r>
        <w:t xml:space="preserve"> a Zlínským krajem</w:t>
      </w:r>
    </w:p>
    <w:p w14:paraId="2A0B0CDD" w14:textId="5ED3B040" w:rsidR="00F90717" w:rsidRPr="00F90717" w:rsidRDefault="00F90717" w:rsidP="00F90717">
      <w:r w:rsidRPr="00F90717">
        <w:t xml:space="preserve">V současné době je spolupráce mezi Univerzitou Tomáše Bati a Zlínským krajem velmi intenzivní, zahrnující několik oblastí. Jednou z nich je rozvoj nových studijních programů, které přispívají k rozšiřování nabídky vzdělávání v regionu. Další významnou oblastí je spolupráce se zahraničními partnery, například s Mexikem, což otevírá nové možnosti pro výměnné pobyty </w:t>
      </w:r>
      <w:r w:rsidR="00814548">
        <w:t>studujících</w:t>
      </w:r>
      <w:r w:rsidRPr="00F90717">
        <w:t xml:space="preserve"> a</w:t>
      </w:r>
      <w:r w:rsidR="00447F94">
        <w:t xml:space="preserve"> akademických pracovníků</w:t>
      </w:r>
      <w:r w:rsidRPr="00F90717">
        <w:t xml:space="preserve"> a pro realizaci společných výzkumných projektů.</w:t>
      </w:r>
    </w:p>
    <w:p w14:paraId="20905E14" w14:textId="4097240A" w:rsidR="00F90717" w:rsidRDefault="00F90717" w:rsidP="00257FCB">
      <w:r w:rsidRPr="00F90717">
        <w:t xml:space="preserve">Dále je spolupráce zaměřena na výstavbu nových objektů, jako jsou kolejní kapacity, sportovní areály a </w:t>
      </w:r>
      <w:r w:rsidR="00814548">
        <w:t>studentské</w:t>
      </w:r>
      <w:r w:rsidRPr="00F90717">
        <w:t xml:space="preserve"> kluby, které zlepšují podmínky pro </w:t>
      </w:r>
      <w:r w:rsidR="00814548">
        <w:t>studující</w:t>
      </w:r>
      <w:r w:rsidRPr="00F90717">
        <w:t xml:space="preserve"> a přispívají k jejich celkovému komfortu a rozvoji. Tyto aktivity nemají pouze lokální dopad, ale také posilují roli UTB jakožto významného centra vzdělávání ve Zlíně a přispívají k rozvoji regionálního vzdělávání jako celku.</w:t>
      </w:r>
    </w:p>
    <w:p w14:paraId="4810DCEF" w14:textId="6F0282EC" w:rsidR="00257FCB" w:rsidRPr="00257FCB" w:rsidRDefault="00257FCB" w:rsidP="00257FCB">
      <w:r w:rsidRPr="00257FCB">
        <w:lastRenderedPageBreak/>
        <w:t xml:space="preserve">Univerzita Tomáše Bati ve Zlíně posiluje svou roli strategického partnera </w:t>
      </w:r>
      <w:r w:rsidR="00F90717">
        <w:t xml:space="preserve">také </w:t>
      </w:r>
      <w:r w:rsidRPr="00257FCB">
        <w:t xml:space="preserve">v oblasti formování národních i regionálních politik a strategií. Zlínský kraj podpořil její aktivity, včetně projektů zaměřených na domény specializace, jako je Výstava Identita na </w:t>
      </w:r>
      <w:r w:rsidRPr="00BE2FA2">
        <w:rPr>
          <w:lang w:val="en-GB"/>
        </w:rPr>
        <w:t>Milano Design Week</w:t>
      </w:r>
      <w:r w:rsidRPr="00257FCB">
        <w:t>.</w:t>
      </w:r>
    </w:p>
    <w:p w14:paraId="334CB531" w14:textId="25B7CEAD" w:rsidR="00257FCB" w:rsidRDefault="00257FCB" w:rsidP="00C218FC">
      <w:r w:rsidRPr="00257FCB">
        <w:t xml:space="preserve">V květnu 2024 podepsali hejtman Zlínského kraje a rektor UTB dvě smlouvy, které zajistí dotaci ve výši 200 milionů korun na stavbu nové budovy Fakulty technologické UTB. </w:t>
      </w:r>
      <w:r w:rsidR="00680A12">
        <w:t xml:space="preserve">Dokončení stavby </w:t>
      </w:r>
      <w:r w:rsidRPr="00257FCB">
        <w:t>je plánováno na rok 2026. Tento projekt představuje významný krok pro rozvoj univerzity i regionu.</w:t>
      </w:r>
    </w:p>
    <w:p w14:paraId="668739E1" w14:textId="4EFB0C99" w:rsidR="00680A12" w:rsidRDefault="00C218FC" w:rsidP="002472BF">
      <w:pPr>
        <w:pStyle w:val="Nzev"/>
      </w:pPr>
      <w:r>
        <w:t>Rozvoj vnitřního prostředí UTB</w:t>
      </w:r>
    </w:p>
    <w:p w14:paraId="2CB30391" w14:textId="3E435D1C" w:rsidR="00680A12" w:rsidRPr="00680A12" w:rsidRDefault="00680A12" w:rsidP="00680A12">
      <w:r>
        <w:t>UTB se také</w:t>
      </w:r>
      <w:r w:rsidRPr="00680A12">
        <w:t xml:space="preserve"> soustředila na rozvoj svého vnitřního prostředí s cílem vytvořit inspirativní a</w:t>
      </w:r>
      <w:r w:rsidR="00D177E6">
        <w:t> </w:t>
      </w:r>
      <w:r w:rsidRPr="00680A12">
        <w:t>motivující podmínky pro práci a studium. Hlavními aktivitami v tomto směru byly aktualizace Akčního plánu rozvoje lidských zdrojů, realizace projektu CRP a pořádání seminářů pro sociální a pracovní prostředí.</w:t>
      </w:r>
    </w:p>
    <w:p w14:paraId="6A9CA631" w14:textId="31BBA6D0" w:rsidR="00680A12" w:rsidRPr="00680A12" w:rsidRDefault="00680A12" w:rsidP="00680A12">
      <w:r w:rsidRPr="00680A12">
        <w:t xml:space="preserve">Aktualizace Akčního plánu rozvoje lidských zdrojů, která proběhla v první polovině roku, představovala </w:t>
      </w:r>
      <w:r w:rsidR="00447F94">
        <w:t>důležitý</w:t>
      </w:r>
      <w:r w:rsidRPr="00680A12">
        <w:t xml:space="preserve"> dokument pro rozvoj lidských zdrojů na UTB. Projekt CRP se zaměřil na řízení lidských zdrojů a zahrnoval analýzy odměňování a rozvoj flexibilního a </w:t>
      </w:r>
      <w:r w:rsidR="00447F94" w:rsidRPr="00680A12">
        <w:t>diver</w:t>
      </w:r>
      <w:r w:rsidR="00447F94">
        <w:t>z</w:t>
      </w:r>
      <w:r w:rsidR="00447F94" w:rsidRPr="00680A12">
        <w:t>ního</w:t>
      </w:r>
      <w:r w:rsidRPr="00680A12">
        <w:t xml:space="preserve"> prostředí na univerzitě. V rámci Strategie řízení lidských zdrojů se uskutečnilo několik desítek seminářů, jejichž cílem bylo posílit sociální a pracovní prostředí na UTB. Tyto semináře měly za cíl zlepšit komunikaci, spolupráci a celkovou spokojenost zaměstnan</w:t>
      </w:r>
      <w:r w:rsidR="00A84144">
        <w:t>ých osob</w:t>
      </w:r>
      <w:r w:rsidRPr="00680A12">
        <w:t xml:space="preserve"> a stud</w:t>
      </w:r>
      <w:r w:rsidR="00A84144">
        <w:t>ujících</w:t>
      </w:r>
      <w:r w:rsidRPr="00680A12">
        <w:t>.</w:t>
      </w:r>
    </w:p>
    <w:p w14:paraId="66C31603" w14:textId="258F4D68" w:rsidR="00C218FC" w:rsidRDefault="00680A12" w:rsidP="00C218FC">
      <w:r w:rsidRPr="00680A12">
        <w:t>Tyto aktivity přispěly k vytvoření pozitivního a podpůrného prostředí, které je zásadní pro úspěšnou práci a studium na UTB.</w:t>
      </w:r>
    </w:p>
    <w:p w14:paraId="0E5A5D37" w14:textId="0C5391D3" w:rsidR="00C218FC" w:rsidRDefault="00C218FC" w:rsidP="002472BF">
      <w:pPr>
        <w:pStyle w:val="Nzev"/>
      </w:pPr>
      <w:r>
        <w:t>Implementace systému řízení lidských zdrojů ve VaV</w:t>
      </w:r>
    </w:p>
    <w:p w14:paraId="364D1120" w14:textId="33AED7F3" w:rsidR="002472BF" w:rsidRDefault="00C218FC" w:rsidP="00C218FC">
      <w:r>
        <w:t xml:space="preserve">UTB posilovala strategické řízení lidských zdrojů a plně implementovala systém řízení lidských zdrojů ve VaV s cílem udržet a rozšířit certifikát HR Award. </w:t>
      </w:r>
      <w:r w:rsidR="00447F94">
        <w:t>Byl připraven</w:t>
      </w:r>
      <w:r>
        <w:t xml:space="preserve"> a podán projekt Výzkumné prostředí k rozvoji priorit HR Award.</w:t>
      </w:r>
    </w:p>
    <w:p w14:paraId="4F0D903D" w14:textId="6DA216CC" w:rsidR="00C218FC" w:rsidRDefault="00C218FC" w:rsidP="002472BF">
      <w:pPr>
        <w:pStyle w:val="Nzev"/>
      </w:pPr>
      <w:r>
        <w:t>Strategie dlouhodobé udržitelnosti UTB</w:t>
      </w:r>
    </w:p>
    <w:p w14:paraId="0A15CF82" w14:textId="4EE89E4E" w:rsidR="00F90717" w:rsidRDefault="00C218FC" w:rsidP="00F90717">
      <w:r>
        <w:t xml:space="preserve">V roce 2024 se UTB zaměřila na </w:t>
      </w:r>
      <w:r w:rsidR="002472BF">
        <w:t>vytvoření</w:t>
      </w:r>
      <w:r>
        <w:t xml:space="preserve"> Strategie dlouhodobé udržitelnosti s cílem rozvíjet environmentální odpovědnost. Byly finalizovány strategické dokumenty v oblasti udržitelného rozvoje a </w:t>
      </w:r>
      <w:r w:rsidR="002472BF">
        <w:t>nastaven</w:t>
      </w:r>
      <w:r>
        <w:t xml:space="preserve"> </w:t>
      </w:r>
      <w:r w:rsidR="002472BF">
        <w:t>A</w:t>
      </w:r>
      <w:r>
        <w:t xml:space="preserve">kční plán Strategie udržitelného rozvoje. </w:t>
      </w:r>
      <w:r w:rsidR="00735BFA">
        <w:t>Byly připraveny</w:t>
      </w:r>
      <w:r>
        <w:t xml:space="preserve"> projekty podporující environmentální odpovědnost UTB a </w:t>
      </w:r>
      <w:r w:rsidR="00735BFA">
        <w:t>bylo realizováno několik</w:t>
      </w:r>
      <w:r>
        <w:t xml:space="preserve"> event</w:t>
      </w:r>
      <w:r w:rsidR="00735BFA">
        <w:t>ů</w:t>
      </w:r>
      <w:r>
        <w:t xml:space="preserve"> podporující osvětu a vizi udržitelného rozvoje</w:t>
      </w:r>
      <w:r w:rsidR="00735BFA">
        <w:t>, např. Evropský týden udržitelného rozvoje, Do práce na kol</w:t>
      </w:r>
      <w:r w:rsidR="00447F94">
        <w:t xml:space="preserve">e a mnoho školení a workshopů na podporu wellbeingu. </w:t>
      </w:r>
    </w:p>
    <w:p w14:paraId="00248263" w14:textId="3C22474B" w:rsidR="00F1416C" w:rsidRPr="00B71464" w:rsidRDefault="00F1416C" w:rsidP="002472BF">
      <w:pPr>
        <w:pStyle w:val="Nzev"/>
      </w:pPr>
      <w:r w:rsidRPr="00B71464">
        <w:t>Členství v odborných organizacích</w:t>
      </w:r>
    </w:p>
    <w:p w14:paraId="0D09F0E1" w14:textId="3957D157" w:rsidR="00447F94" w:rsidRDefault="00447F94" w:rsidP="00447F94">
      <w:r w:rsidRPr="00B71464">
        <w:t>Univerzita rovněž udržovala a rozšiřovala své aktivní zastoupení v klastrech, klastrových platformách a oborových asociacích, což umožnilo efektivní sdílení znalostí a zkušeností a</w:t>
      </w:r>
      <w:r w:rsidR="00D177E6">
        <w:t> </w:t>
      </w:r>
      <w:r w:rsidRPr="00B71464">
        <w:t>posilování vazeb s regionálním průmyslem a podnikatelskou sférou. V rámci této spolupráce byla realizována řada rozvojových projektů s externími subjekty, které přispěly k řešení regionálních výzev a podpoře inovací.</w:t>
      </w:r>
    </w:p>
    <w:p w14:paraId="5C2DE94C" w14:textId="77777777" w:rsidR="003F7E4A" w:rsidRPr="00B71464" w:rsidRDefault="003F7E4A" w:rsidP="00447F94"/>
    <w:p w14:paraId="41FCC24A" w14:textId="68C800A2" w:rsidR="00367792" w:rsidRDefault="00F1416C" w:rsidP="00367792">
      <w:r w:rsidRPr="008369E6">
        <w:lastRenderedPageBreak/>
        <w:t>V roce 202</w:t>
      </w:r>
      <w:r w:rsidR="009B4D54" w:rsidRPr="008369E6">
        <w:t>4</w:t>
      </w:r>
      <w:r w:rsidRPr="008369E6">
        <w:t xml:space="preserve"> byla UTB členem těchto </w:t>
      </w:r>
      <w:r w:rsidR="00367792">
        <w:t>klastrů</w:t>
      </w:r>
      <w:r w:rsidRPr="008369E6">
        <w:t xml:space="preserve">: </w:t>
      </w:r>
    </w:p>
    <w:p w14:paraId="18B66195" w14:textId="452A7796" w:rsidR="00367792" w:rsidRDefault="00367792">
      <w:pPr>
        <w:pStyle w:val="Odstavecseseznamem"/>
        <w:numPr>
          <w:ilvl w:val="0"/>
          <w:numId w:val="77"/>
        </w:numPr>
      </w:pPr>
      <w:r>
        <w:t>Bezpečnostně technologický klastr</w:t>
      </w:r>
    </w:p>
    <w:p w14:paraId="27CA5CA9" w14:textId="6BBD406D" w:rsidR="00367792" w:rsidRDefault="00367792">
      <w:pPr>
        <w:pStyle w:val="Odstavecseseznamem"/>
        <w:numPr>
          <w:ilvl w:val="0"/>
          <w:numId w:val="77"/>
        </w:numPr>
      </w:pPr>
      <w:r>
        <w:t>Česká membránová platforma</w:t>
      </w:r>
    </w:p>
    <w:p w14:paraId="19517678" w14:textId="4CA692E2" w:rsidR="00367792" w:rsidRDefault="00367792">
      <w:pPr>
        <w:pStyle w:val="Odstavecseseznamem"/>
        <w:numPr>
          <w:ilvl w:val="0"/>
          <w:numId w:val="77"/>
        </w:numPr>
      </w:pPr>
      <w:r>
        <w:t>Moravskoslezský automobilový klastr</w:t>
      </w:r>
    </w:p>
    <w:p w14:paraId="653AA079" w14:textId="560F9579" w:rsidR="00367792" w:rsidRDefault="00367792">
      <w:pPr>
        <w:pStyle w:val="Odstavecseseznamem"/>
        <w:numPr>
          <w:ilvl w:val="0"/>
          <w:numId w:val="77"/>
        </w:numPr>
      </w:pPr>
      <w:r>
        <w:t>Moravský letecký klastr</w:t>
      </w:r>
    </w:p>
    <w:p w14:paraId="152B3BB8" w14:textId="689B3976" w:rsidR="00367792" w:rsidRDefault="00367792">
      <w:pPr>
        <w:pStyle w:val="Odstavecseseznamem"/>
        <w:numPr>
          <w:ilvl w:val="0"/>
          <w:numId w:val="77"/>
        </w:numPr>
      </w:pPr>
      <w:r>
        <w:t>Národní klastrová asociace</w:t>
      </w:r>
    </w:p>
    <w:p w14:paraId="096E69DA" w14:textId="77777777" w:rsidR="00367792" w:rsidRDefault="00367792">
      <w:pPr>
        <w:pStyle w:val="Odstavecseseznamem"/>
        <w:numPr>
          <w:ilvl w:val="0"/>
          <w:numId w:val="77"/>
        </w:numPr>
      </w:pPr>
      <w:r>
        <w:t>Plastikářský klastr</w:t>
      </w:r>
    </w:p>
    <w:p w14:paraId="2211EFA8" w14:textId="7906CC18" w:rsidR="00367792" w:rsidRDefault="00367792">
      <w:pPr>
        <w:pStyle w:val="Odstavecseseznamem"/>
        <w:numPr>
          <w:ilvl w:val="0"/>
          <w:numId w:val="77"/>
        </w:numPr>
      </w:pPr>
      <w:r>
        <w:t>Zlínský kreativní klastr</w:t>
      </w:r>
    </w:p>
    <w:p w14:paraId="4DC69120" w14:textId="3DC2E6D3" w:rsidR="00367792" w:rsidRPr="008369E6" w:rsidRDefault="00367792" w:rsidP="00367792">
      <w:r>
        <w:t xml:space="preserve">V roce 2024 byla UTB členem těchto zahraničních organizací: </w:t>
      </w:r>
    </w:p>
    <w:p w14:paraId="7B12F4F3" w14:textId="274E5EE0" w:rsidR="00367792" w:rsidRPr="006904C7" w:rsidRDefault="00367792">
      <w:pPr>
        <w:pStyle w:val="Odstavecseseznamem"/>
        <w:numPr>
          <w:ilvl w:val="0"/>
          <w:numId w:val="78"/>
        </w:numPr>
        <w:rPr>
          <w:rFonts w:eastAsia="Calibri" w:cstheme="minorHAnsi"/>
          <w:lang w:val="en-GB"/>
        </w:rPr>
      </w:pPr>
      <w:r w:rsidRPr="006904C7">
        <w:rPr>
          <w:rFonts w:eastAsia="Calibri" w:cstheme="minorHAnsi"/>
          <w:lang w:val="en-GB"/>
        </w:rPr>
        <w:t>American Chemical Society</w:t>
      </w:r>
    </w:p>
    <w:p w14:paraId="214C04E4" w14:textId="14D0BE97" w:rsidR="00367792" w:rsidRPr="006904C7" w:rsidRDefault="00367792">
      <w:pPr>
        <w:pStyle w:val="Odstavecseseznamem"/>
        <w:numPr>
          <w:ilvl w:val="0"/>
          <w:numId w:val="78"/>
        </w:numPr>
        <w:rPr>
          <w:rFonts w:eastAsia="Calibri" w:cstheme="minorHAnsi"/>
          <w:lang w:val="en-GB"/>
        </w:rPr>
      </w:pPr>
      <w:r w:rsidRPr="006904C7">
        <w:rPr>
          <w:rFonts w:eastAsia="Calibri" w:cstheme="minorHAnsi"/>
          <w:lang w:val="en-GB"/>
        </w:rPr>
        <w:t xml:space="preserve">Applied Rheology </w:t>
      </w:r>
      <w:r w:rsidR="00D87FB8" w:rsidRPr="006904C7">
        <w:rPr>
          <w:rFonts w:eastAsia="Calibri" w:cstheme="minorHAnsi"/>
          <w:lang w:val="en-GB"/>
        </w:rPr>
        <w:t>D</w:t>
      </w:r>
      <w:r w:rsidRPr="006904C7">
        <w:rPr>
          <w:rFonts w:eastAsia="Calibri" w:cstheme="minorHAnsi"/>
          <w:lang w:val="en-GB"/>
        </w:rPr>
        <w:t>ivision at the Society of Plastics Engineers</w:t>
      </w:r>
    </w:p>
    <w:p w14:paraId="7C6466FB" w14:textId="77777777" w:rsidR="00367792" w:rsidRPr="006904C7" w:rsidRDefault="00367792">
      <w:pPr>
        <w:pStyle w:val="Odstavecseseznamem"/>
        <w:numPr>
          <w:ilvl w:val="0"/>
          <w:numId w:val="78"/>
        </w:numPr>
        <w:rPr>
          <w:rFonts w:eastAsia="Calibri" w:cstheme="minorHAnsi"/>
          <w:lang w:val="en-GB"/>
        </w:rPr>
      </w:pPr>
      <w:r w:rsidRPr="006904C7">
        <w:rPr>
          <w:rFonts w:eastAsia="Calibri" w:cstheme="minorHAnsi"/>
          <w:lang w:val="en-GB"/>
        </w:rPr>
        <w:t>Association Internationale des Universités</w:t>
      </w:r>
    </w:p>
    <w:p w14:paraId="32CFA851" w14:textId="256965F4" w:rsidR="00367792" w:rsidRPr="006904C7" w:rsidRDefault="00367792">
      <w:pPr>
        <w:pStyle w:val="Odstavecseseznamem"/>
        <w:numPr>
          <w:ilvl w:val="0"/>
          <w:numId w:val="78"/>
        </w:numPr>
        <w:rPr>
          <w:rFonts w:eastAsia="Calibri" w:cstheme="minorHAnsi"/>
          <w:lang w:val="en-GB"/>
        </w:rPr>
      </w:pPr>
      <w:r w:rsidRPr="006904C7">
        <w:rPr>
          <w:rFonts w:eastAsia="Calibri" w:cstheme="minorHAnsi"/>
          <w:lang w:val="en-GB"/>
        </w:rPr>
        <w:t xml:space="preserve">CILECT </w:t>
      </w:r>
    </w:p>
    <w:p w14:paraId="6378EC16" w14:textId="697A7399" w:rsidR="00367792" w:rsidRPr="006904C7" w:rsidRDefault="00367792">
      <w:pPr>
        <w:pStyle w:val="Odstavecseseznamem"/>
        <w:numPr>
          <w:ilvl w:val="0"/>
          <w:numId w:val="78"/>
        </w:numPr>
        <w:rPr>
          <w:rFonts w:eastAsia="Calibri" w:cstheme="minorHAnsi"/>
          <w:lang w:val="en-GB"/>
        </w:rPr>
      </w:pPr>
      <w:r w:rsidRPr="006904C7">
        <w:rPr>
          <w:rFonts w:eastAsia="Calibri" w:cstheme="minorHAnsi"/>
          <w:lang w:val="en-GB"/>
        </w:rPr>
        <w:t>CoARA</w:t>
      </w:r>
    </w:p>
    <w:p w14:paraId="3105FED4" w14:textId="50A81DBE" w:rsidR="00367792" w:rsidRPr="006904C7" w:rsidRDefault="00367792">
      <w:pPr>
        <w:pStyle w:val="Odstavecseseznamem"/>
        <w:numPr>
          <w:ilvl w:val="0"/>
          <w:numId w:val="78"/>
        </w:numPr>
        <w:rPr>
          <w:rFonts w:eastAsia="Calibri" w:cstheme="minorHAnsi"/>
          <w:lang w:val="en-GB"/>
        </w:rPr>
      </w:pPr>
      <w:r w:rsidRPr="006904C7">
        <w:rPr>
          <w:rFonts w:eastAsia="Calibri" w:cstheme="minorHAnsi"/>
          <w:lang w:val="en-GB"/>
        </w:rPr>
        <w:t>Creative FED – The European Federation for Creative Economy (EFCE)</w:t>
      </w:r>
    </w:p>
    <w:p w14:paraId="4E0DE800" w14:textId="5C89EF58" w:rsidR="00367792" w:rsidRPr="006904C7" w:rsidRDefault="00367792">
      <w:pPr>
        <w:pStyle w:val="Odstavecseseznamem"/>
        <w:numPr>
          <w:ilvl w:val="0"/>
          <w:numId w:val="78"/>
        </w:numPr>
        <w:rPr>
          <w:rFonts w:eastAsia="Calibri" w:cstheme="minorHAnsi"/>
          <w:lang w:val="en-GB"/>
        </w:rPr>
      </w:pPr>
      <w:r w:rsidRPr="006904C7">
        <w:rPr>
          <w:rFonts w:eastAsia="Calibri" w:cstheme="minorHAnsi"/>
          <w:lang w:val="en-GB"/>
        </w:rPr>
        <w:t>Czech Republic-East Europe Section at the Society of Plastics Engineers</w:t>
      </w:r>
    </w:p>
    <w:p w14:paraId="068A31CD" w14:textId="1FCAE1F8" w:rsidR="00367792" w:rsidRPr="006904C7" w:rsidRDefault="00367792">
      <w:pPr>
        <w:pStyle w:val="Odstavecseseznamem"/>
        <w:numPr>
          <w:ilvl w:val="0"/>
          <w:numId w:val="78"/>
        </w:numPr>
        <w:rPr>
          <w:rFonts w:eastAsia="Calibri" w:cstheme="minorHAnsi"/>
          <w:lang w:val="en-GB"/>
        </w:rPr>
      </w:pPr>
      <w:r w:rsidRPr="006904C7">
        <w:rPr>
          <w:rFonts w:eastAsia="Calibri" w:cstheme="minorHAnsi"/>
          <w:lang w:val="en-GB"/>
        </w:rPr>
        <w:t>Danube Rectors’ Conference</w:t>
      </w:r>
    </w:p>
    <w:p w14:paraId="7EA54B3A" w14:textId="77777777" w:rsidR="00367792" w:rsidRPr="006904C7" w:rsidRDefault="00367792">
      <w:pPr>
        <w:pStyle w:val="Odstavecseseznamem"/>
        <w:numPr>
          <w:ilvl w:val="0"/>
          <w:numId w:val="78"/>
        </w:numPr>
        <w:rPr>
          <w:rFonts w:eastAsia="Calibri" w:cstheme="minorHAnsi"/>
          <w:lang w:val="en-GB"/>
        </w:rPr>
      </w:pPr>
      <w:r w:rsidRPr="006904C7">
        <w:rPr>
          <w:rFonts w:eastAsia="Calibri" w:cstheme="minorHAnsi"/>
          <w:lang w:val="en-GB"/>
        </w:rPr>
        <w:t>ECP4</w:t>
      </w:r>
    </w:p>
    <w:p w14:paraId="2643F465" w14:textId="0ED138FE" w:rsidR="00367792" w:rsidRPr="006904C7" w:rsidRDefault="00367792">
      <w:pPr>
        <w:pStyle w:val="Odstavecseseznamem"/>
        <w:numPr>
          <w:ilvl w:val="0"/>
          <w:numId w:val="78"/>
        </w:numPr>
        <w:rPr>
          <w:rFonts w:eastAsia="Calibri" w:cstheme="minorHAnsi"/>
          <w:lang w:val="en-GB"/>
        </w:rPr>
      </w:pPr>
      <w:r w:rsidRPr="006904C7">
        <w:rPr>
          <w:rFonts w:eastAsia="Calibri" w:cstheme="minorHAnsi"/>
          <w:lang w:val="en-GB"/>
        </w:rPr>
        <w:t>ELIA</w:t>
      </w:r>
    </w:p>
    <w:p w14:paraId="18039824" w14:textId="77777777" w:rsidR="00367792" w:rsidRPr="006904C7" w:rsidRDefault="00367792">
      <w:pPr>
        <w:pStyle w:val="Odstavecseseznamem"/>
        <w:numPr>
          <w:ilvl w:val="0"/>
          <w:numId w:val="78"/>
        </w:numPr>
        <w:rPr>
          <w:rFonts w:eastAsia="Calibri" w:cstheme="minorHAnsi"/>
          <w:lang w:val="en-GB"/>
        </w:rPr>
      </w:pPr>
      <w:r w:rsidRPr="006904C7">
        <w:rPr>
          <w:rFonts w:eastAsia="Calibri" w:cstheme="minorHAnsi"/>
          <w:lang w:val="en-GB"/>
        </w:rPr>
        <w:t>Energy Storage and Devices</w:t>
      </w:r>
    </w:p>
    <w:p w14:paraId="5CF06190" w14:textId="77777777" w:rsidR="00367792" w:rsidRPr="006904C7" w:rsidRDefault="00367792">
      <w:pPr>
        <w:pStyle w:val="Odstavecseseznamem"/>
        <w:numPr>
          <w:ilvl w:val="0"/>
          <w:numId w:val="78"/>
        </w:numPr>
        <w:rPr>
          <w:rFonts w:eastAsia="Calibri" w:cstheme="minorHAnsi"/>
          <w:lang w:val="en-GB"/>
        </w:rPr>
      </w:pPr>
      <w:r w:rsidRPr="006904C7">
        <w:rPr>
          <w:rFonts w:eastAsia="Calibri" w:cstheme="minorHAnsi"/>
          <w:lang w:val="en-GB"/>
        </w:rPr>
        <w:t>EUCU.NET</w:t>
      </w:r>
    </w:p>
    <w:p w14:paraId="0CDBABE7" w14:textId="77C3D353" w:rsidR="00367792" w:rsidRPr="006904C7" w:rsidRDefault="00367792">
      <w:pPr>
        <w:pStyle w:val="Odstavecseseznamem"/>
        <w:numPr>
          <w:ilvl w:val="0"/>
          <w:numId w:val="78"/>
        </w:numPr>
        <w:rPr>
          <w:rFonts w:eastAsia="Calibri" w:cstheme="minorHAnsi"/>
          <w:lang w:val="en-GB"/>
        </w:rPr>
      </w:pPr>
      <w:r w:rsidRPr="006904C7">
        <w:rPr>
          <w:rFonts w:eastAsia="Calibri" w:cstheme="minorHAnsi"/>
          <w:lang w:val="en-GB"/>
        </w:rPr>
        <w:t>European Association for Storage of Energy EASE</w:t>
      </w:r>
    </w:p>
    <w:p w14:paraId="625E878B" w14:textId="2E8F0E11" w:rsidR="00367792" w:rsidRPr="006904C7" w:rsidRDefault="00367792">
      <w:pPr>
        <w:pStyle w:val="Odstavecseseznamem"/>
        <w:numPr>
          <w:ilvl w:val="0"/>
          <w:numId w:val="78"/>
        </w:numPr>
        <w:rPr>
          <w:rFonts w:eastAsia="Calibri" w:cstheme="minorHAnsi"/>
          <w:lang w:val="en-GB"/>
        </w:rPr>
      </w:pPr>
      <w:r w:rsidRPr="006904C7">
        <w:rPr>
          <w:rFonts w:eastAsia="Calibri" w:cstheme="minorHAnsi"/>
          <w:lang w:val="en-GB"/>
        </w:rPr>
        <w:t xml:space="preserve">European Association of Communications Agencies (EACA) </w:t>
      </w:r>
    </w:p>
    <w:p w14:paraId="5F82DC66" w14:textId="411B5FD8" w:rsidR="00367792" w:rsidRPr="006904C7" w:rsidRDefault="00367792">
      <w:pPr>
        <w:pStyle w:val="Odstavecseseznamem"/>
        <w:numPr>
          <w:ilvl w:val="0"/>
          <w:numId w:val="78"/>
        </w:numPr>
        <w:rPr>
          <w:rFonts w:eastAsia="Calibri" w:cstheme="minorHAnsi"/>
          <w:lang w:val="en-GB"/>
        </w:rPr>
      </w:pPr>
      <w:r w:rsidRPr="006904C7">
        <w:rPr>
          <w:rFonts w:eastAsia="Calibri" w:cstheme="minorHAnsi"/>
          <w:lang w:val="en-GB"/>
        </w:rPr>
        <w:t xml:space="preserve">European Network of Cultural Centres </w:t>
      </w:r>
    </w:p>
    <w:p w14:paraId="3A4E2D64" w14:textId="7CEDD738" w:rsidR="00367792" w:rsidRPr="006904C7" w:rsidRDefault="00367792">
      <w:pPr>
        <w:pStyle w:val="Odstavecseseznamem"/>
        <w:numPr>
          <w:ilvl w:val="0"/>
          <w:numId w:val="78"/>
        </w:numPr>
        <w:rPr>
          <w:rFonts w:eastAsia="Calibri" w:cstheme="minorHAnsi"/>
          <w:lang w:val="en-GB"/>
        </w:rPr>
      </w:pPr>
      <w:r w:rsidRPr="006904C7">
        <w:rPr>
          <w:rFonts w:eastAsia="Calibri" w:cstheme="minorHAnsi"/>
          <w:lang w:val="en-GB"/>
        </w:rPr>
        <w:t>European Patent Institute</w:t>
      </w:r>
    </w:p>
    <w:p w14:paraId="6430243A" w14:textId="4B666FE3" w:rsidR="00367792" w:rsidRPr="006904C7" w:rsidRDefault="00367792">
      <w:pPr>
        <w:pStyle w:val="Odstavecseseznamem"/>
        <w:numPr>
          <w:ilvl w:val="0"/>
          <w:numId w:val="78"/>
        </w:numPr>
        <w:rPr>
          <w:rFonts w:eastAsia="Calibri" w:cstheme="minorHAnsi"/>
          <w:lang w:val="en-GB"/>
        </w:rPr>
      </w:pPr>
      <w:r w:rsidRPr="006904C7">
        <w:rPr>
          <w:rFonts w:eastAsia="Calibri" w:cstheme="minorHAnsi"/>
          <w:lang w:val="en-GB"/>
        </w:rPr>
        <w:t>European Energy Research Alliance EERA</w:t>
      </w:r>
    </w:p>
    <w:p w14:paraId="25EAA92D" w14:textId="33DF2AB6" w:rsidR="00367792" w:rsidRPr="006904C7" w:rsidRDefault="00367792">
      <w:pPr>
        <w:pStyle w:val="Odstavecseseznamem"/>
        <w:numPr>
          <w:ilvl w:val="0"/>
          <w:numId w:val="78"/>
        </w:numPr>
        <w:rPr>
          <w:rFonts w:eastAsia="Calibri" w:cstheme="minorHAnsi"/>
          <w:lang w:val="en-GB"/>
        </w:rPr>
      </w:pPr>
      <w:r w:rsidRPr="006904C7">
        <w:rPr>
          <w:rFonts w:eastAsia="Calibri" w:cstheme="minorHAnsi"/>
          <w:lang w:val="en-GB"/>
        </w:rPr>
        <w:t xml:space="preserve">European University Association </w:t>
      </w:r>
    </w:p>
    <w:p w14:paraId="3668F09A" w14:textId="7C56B83C" w:rsidR="00367792" w:rsidRPr="006904C7" w:rsidRDefault="00367792">
      <w:pPr>
        <w:pStyle w:val="Odstavecseseznamem"/>
        <w:numPr>
          <w:ilvl w:val="0"/>
          <w:numId w:val="78"/>
        </w:numPr>
        <w:rPr>
          <w:rFonts w:eastAsia="Calibri" w:cstheme="minorHAnsi"/>
          <w:lang w:val="en-GB"/>
        </w:rPr>
      </w:pPr>
      <w:r w:rsidRPr="006904C7">
        <w:rPr>
          <w:rFonts w:eastAsia="Calibri" w:cstheme="minorHAnsi"/>
          <w:lang w:val="en-GB"/>
        </w:rPr>
        <w:t>European Citizen Science Association</w:t>
      </w:r>
    </w:p>
    <w:p w14:paraId="72E301D5" w14:textId="77777777" w:rsidR="00367792" w:rsidRPr="006904C7" w:rsidRDefault="00367792">
      <w:pPr>
        <w:pStyle w:val="Odstavecseseznamem"/>
        <w:numPr>
          <w:ilvl w:val="0"/>
          <w:numId w:val="78"/>
        </w:numPr>
        <w:rPr>
          <w:rFonts w:eastAsia="Calibri" w:cstheme="minorHAnsi"/>
          <w:lang w:val="en-GB"/>
        </w:rPr>
      </w:pPr>
      <w:r w:rsidRPr="006904C7">
        <w:rPr>
          <w:rFonts w:eastAsia="Calibri" w:cstheme="minorHAnsi"/>
          <w:lang w:val="en-GB"/>
        </w:rPr>
        <w:t>Fachverlag Hans Carl</w:t>
      </w:r>
    </w:p>
    <w:p w14:paraId="09CA49EF" w14:textId="77777777" w:rsidR="00367792" w:rsidRPr="006904C7" w:rsidRDefault="00367792">
      <w:pPr>
        <w:pStyle w:val="Odstavecseseznamem"/>
        <w:numPr>
          <w:ilvl w:val="0"/>
          <w:numId w:val="78"/>
        </w:numPr>
        <w:rPr>
          <w:rFonts w:eastAsia="Calibri" w:cstheme="minorHAnsi"/>
          <w:lang w:val="en-GB"/>
        </w:rPr>
      </w:pPr>
      <w:r w:rsidRPr="006904C7">
        <w:rPr>
          <w:rFonts w:eastAsia="Calibri" w:cstheme="minorHAnsi"/>
          <w:lang w:val="en-GB"/>
        </w:rPr>
        <w:t>Harvard Business School</w:t>
      </w:r>
    </w:p>
    <w:p w14:paraId="30830B8D" w14:textId="25E6CC43" w:rsidR="00367792" w:rsidRPr="006904C7" w:rsidRDefault="00367792">
      <w:pPr>
        <w:pStyle w:val="Odstavecseseznamem"/>
        <w:numPr>
          <w:ilvl w:val="0"/>
          <w:numId w:val="78"/>
        </w:numPr>
        <w:rPr>
          <w:rFonts w:eastAsia="Calibri" w:cstheme="minorHAnsi"/>
          <w:lang w:val="en-GB"/>
        </w:rPr>
      </w:pPr>
      <w:r w:rsidRPr="006904C7">
        <w:rPr>
          <w:rFonts w:eastAsia="Calibri" w:cstheme="minorHAnsi"/>
          <w:lang w:val="en-GB"/>
        </w:rPr>
        <w:t xml:space="preserve">International Innovation Board AgroBiotech </w:t>
      </w:r>
    </w:p>
    <w:p w14:paraId="2E5EDCC4" w14:textId="77777777" w:rsidR="00367792" w:rsidRPr="006904C7" w:rsidRDefault="00367792">
      <w:pPr>
        <w:pStyle w:val="Odstavecseseznamem"/>
        <w:numPr>
          <w:ilvl w:val="0"/>
          <w:numId w:val="78"/>
        </w:numPr>
        <w:rPr>
          <w:rFonts w:eastAsia="Calibri" w:cstheme="minorHAnsi"/>
          <w:lang w:val="en-GB"/>
        </w:rPr>
      </w:pPr>
      <w:r w:rsidRPr="006904C7">
        <w:rPr>
          <w:rFonts w:eastAsia="Calibri" w:cstheme="minorHAnsi"/>
          <w:lang w:val="en-GB"/>
        </w:rPr>
        <w:t>KNX Association</w:t>
      </w:r>
    </w:p>
    <w:p w14:paraId="08481C0E" w14:textId="6CD43210" w:rsidR="00367792" w:rsidRPr="006904C7" w:rsidRDefault="00367792">
      <w:pPr>
        <w:pStyle w:val="Odstavecseseznamem"/>
        <w:numPr>
          <w:ilvl w:val="0"/>
          <w:numId w:val="78"/>
        </w:numPr>
        <w:rPr>
          <w:rFonts w:eastAsia="Calibri" w:cstheme="minorHAnsi"/>
          <w:lang w:val="en-GB"/>
        </w:rPr>
      </w:pPr>
      <w:r w:rsidRPr="006904C7">
        <w:rPr>
          <w:rFonts w:eastAsia="Calibri" w:cstheme="minorHAnsi"/>
          <w:lang w:val="en-GB"/>
        </w:rPr>
        <w:t xml:space="preserve">Large-scale </w:t>
      </w:r>
      <w:r w:rsidR="00D87FB8" w:rsidRPr="006904C7">
        <w:rPr>
          <w:rFonts w:eastAsia="Calibri" w:cstheme="minorHAnsi"/>
          <w:lang w:val="en-GB"/>
        </w:rPr>
        <w:t>S</w:t>
      </w:r>
      <w:r w:rsidRPr="006904C7">
        <w:rPr>
          <w:rFonts w:eastAsia="Calibri" w:cstheme="minorHAnsi"/>
          <w:lang w:val="en-GB"/>
        </w:rPr>
        <w:t xml:space="preserve">kills </w:t>
      </w:r>
      <w:r w:rsidR="00D87FB8" w:rsidRPr="006904C7">
        <w:rPr>
          <w:rFonts w:eastAsia="Calibri" w:cstheme="minorHAnsi"/>
          <w:lang w:val="en-GB"/>
        </w:rPr>
        <w:t>P</w:t>
      </w:r>
      <w:r w:rsidRPr="006904C7">
        <w:rPr>
          <w:rFonts w:eastAsia="Calibri" w:cstheme="minorHAnsi"/>
          <w:lang w:val="en-GB"/>
        </w:rPr>
        <w:t xml:space="preserve">artnership for the Cultural and Creative Industries </w:t>
      </w:r>
    </w:p>
    <w:p w14:paraId="5168F830" w14:textId="77777777" w:rsidR="00367792" w:rsidRPr="006904C7" w:rsidRDefault="00367792">
      <w:pPr>
        <w:pStyle w:val="Odstavecseseznamem"/>
        <w:numPr>
          <w:ilvl w:val="0"/>
          <w:numId w:val="78"/>
        </w:numPr>
        <w:rPr>
          <w:rFonts w:eastAsia="Calibri" w:cstheme="minorHAnsi"/>
          <w:lang w:val="en-GB"/>
        </w:rPr>
      </w:pPr>
      <w:r w:rsidRPr="006904C7">
        <w:rPr>
          <w:rFonts w:eastAsia="Calibri" w:cstheme="minorHAnsi"/>
          <w:lang w:val="en-GB"/>
        </w:rPr>
        <w:t>Museum für Naturkunde Berlin</w:t>
      </w:r>
    </w:p>
    <w:p w14:paraId="43061EA2" w14:textId="0E651922" w:rsidR="00367792" w:rsidRPr="006904C7" w:rsidRDefault="00367792">
      <w:pPr>
        <w:pStyle w:val="Odstavecseseznamem"/>
        <w:numPr>
          <w:ilvl w:val="0"/>
          <w:numId w:val="78"/>
        </w:numPr>
        <w:rPr>
          <w:rFonts w:eastAsia="Calibri" w:cstheme="minorHAnsi"/>
          <w:lang w:val="en-GB"/>
        </w:rPr>
      </w:pPr>
      <w:r w:rsidRPr="006904C7">
        <w:rPr>
          <w:rFonts w:eastAsia="Calibri" w:cstheme="minorHAnsi"/>
          <w:lang w:val="en-GB"/>
        </w:rPr>
        <w:t>Observatory of the Magna Charta</w:t>
      </w:r>
    </w:p>
    <w:p w14:paraId="5CD1F47B" w14:textId="5781F6EE" w:rsidR="00367792" w:rsidRPr="006904C7" w:rsidRDefault="00367792">
      <w:pPr>
        <w:pStyle w:val="Odstavecseseznamem"/>
        <w:numPr>
          <w:ilvl w:val="0"/>
          <w:numId w:val="78"/>
        </w:numPr>
        <w:rPr>
          <w:rFonts w:eastAsia="Calibri" w:cstheme="minorHAnsi"/>
          <w:lang w:val="en-GB"/>
        </w:rPr>
      </w:pPr>
      <w:r w:rsidRPr="006904C7">
        <w:rPr>
          <w:rFonts w:eastAsia="Calibri" w:cstheme="minorHAnsi"/>
          <w:lang w:val="en-GB"/>
        </w:rPr>
        <w:t xml:space="preserve">ORCID </w:t>
      </w:r>
    </w:p>
    <w:p w14:paraId="7D9D0565" w14:textId="77777777" w:rsidR="00367792" w:rsidRPr="006904C7" w:rsidRDefault="00367792">
      <w:pPr>
        <w:pStyle w:val="Odstavecseseznamem"/>
        <w:numPr>
          <w:ilvl w:val="0"/>
          <w:numId w:val="78"/>
        </w:numPr>
        <w:rPr>
          <w:rFonts w:eastAsia="Calibri" w:cstheme="minorHAnsi"/>
          <w:lang w:val="en-GB"/>
        </w:rPr>
      </w:pPr>
      <w:r w:rsidRPr="006904C7">
        <w:rPr>
          <w:rFonts w:eastAsia="Calibri" w:cstheme="minorHAnsi"/>
          <w:lang w:val="en-GB"/>
        </w:rPr>
        <w:t>Polymer Processing Society</w:t>
      </w:r>
    </w:p>
    <w:p w14:paraId="0BE4F76B" w14:textId="77777777" w:rsidR="00367792" w:rsidRPr="006904C7" w:rsidRDefault="00367792">
      <w:pPr>
        <w:pStyle w:val="Odstavecseseznamem"/>
        <w:numPr>
          <w:ilvl w:val="0"/>
          <w:numId w:val="78"/>
        </w:numPr>
        <w:rPr>
          <w:rFonts w:eastAsia="Calibri" w:cstheme="minorHAnsi"/>
          <w:lang w:val="en-GB"/>
        </w:rPr>
      </w:pPr>
      <w:r w:rsidRPr="006904C7">
        <w:rPr>
          <w:rFonts w:eastAsia="Calibri" w:cstheme="minorHAnsi"/>
          <w:lang w:val="en-GB"/>
        </w:rPr>
        <w:t>Publishers International Linking Association</w:t>
      </w:r>
    </w:p>
    <w:p w14:paraId="69F483EF" w14:textId="53A3E2AB" w:rsidR="00367792" w:rsidRPr="006904C7" w:rsidRDefault="00367792">
      <w:pPr>
        <w:pStyle w:val="Odstavecseseznamem"/>
        <w:numPr>
          <w:ilvl w:val="0"/>
          <w:numId w:val="78"/>
        </w:numPr>
        <w:rPr>
          <w:rFonts w:eastAsia="Calibri" w:cstheme="minorHAnsi"/>
          <w:lang w:val="en-GB"/>
        </w:rPr>
      </w:pPr>
      <w:r w:rsidRPr="006904C7">
        <w:rPr>
          <w:rFonts w:eastAsia="Calibri" w:cstheme="minorHAnsi"/>
          <w:lang w:val="en-GB"/>
        </w:rPr>
        <w:t>Society of Plastics Engineers</w:t>
      </w:r>
    </w:p>
    <w:p w14:paraId="64764D46" w14:textId="0F08AB8F" w:rsidR="00367792" w:rsidRPr="006904C7" w:rsidRDefault="00367792">
      <w:pPr>
        <w:pStyle w:val="Odstavecseseznamem"/>
        <w:numPr>
          <w:ilvl w:val="0"/>
          <w:numId w:val="78"/>
        </w:numPr>
        <w:rPr>
          <w:rFonts w:eastAsia="Calibri" w:cstheme="minorHAnsi"/>
          <w:lang w:val="en-GB"/>
        </w:rPr>
      </w:pPr>
      <w:r w:rsidRPr="006904C7">
        <w:rPr>
          <w:rFonts w:eastAsia="Calibri" w:cstheme="minorHAnsi"/>
          <w:lang w:val="en-GB"/>
        </w:rPr>
        <w:t xml:space="preserve">The Society of Rheology </w:t>
      </w:r>
    </w:p>
    <w:p w14:paraId="297F7463" w14:textId="631A9D12" w:rsidR="00367792" w:rsidRPr="006904C7" w:rsidRDefault="00367792">
      <w:pPr>
        <w:pStyle w:val="Odstavecseseznamem"/>
        <w:numPr>
          <w:ilvl w:val="0"/>
          <w:numId w:val="78"/>
        </w:numPr>
        <w:rPr>
          <w:rFonts w:eastAsia="Calibri" w:cstheme="minorHAnsi"/>
          <w:lang w:val="en-GB"/>
        </w:rPr>
      </w:pPr>
      <w:r w:rsidRPr="006904C7">
        <w:rPr>
          <w:rFonts w:eastAsia="Calibri" w:cstheme="minorHAnsi"/>
          <w:lang w:val="en-GB"/>
        </w:rPr>
        <w:t xml:space="preserve">The International Committee on Rheology (ICR) </w:t>
      </w:r>
    </w:p>
    <w:p w14:paraId="19A0BA68" w14:textId="79094F1C" w:rsidR="00367792" w:rsidRPr="006904C7" w:rsidRDefault="00367792">
      <w:pPr>
        <w:pStyle w:val="Odstavecseseznamem"/>
        <w:numPr>
          <w:ilvl w:val="0"/>
          <w:numId w:val="78"/>
        </w:numPr>
        <w:rPr>
          <w:rFonts w:eastAsia="Calibri" w:cstheme="minorHAnsi"/>
          <w:lang w:val="en-GB"/>
        </w:rPr>
      </w:pPr>
      <w:r w:rsidRPr="006904C7">
        <w:rPr>
          <w:rFonts w:eastAsia="Calibri" w:cstheme="minorHAnsi"/>
          <w:lang w:val="en-GB"/>
        </w:rPr>
        <w:lastRenderedPageBreak/>
        <w:t>The European Society of Rheology</w:t>
      </w:r>
    </w:p>
    <w:p w14:paraId="4197AE83" w14:textId="45E239DD" w:rsidR="008932C2" w:rsidRPr="008932C2" w:rsidRDefault="00367792" w:rsidP="008932C2">
      <w:pPr>
        <w:rPr>
          <w:rFonts w:eastAsia="Calibri" w:cstheme="minorHAnsi"/>
        </w:rPr>
      </w:pPr>
      <w:r>
        <w:rPr>
          <w:rFonts w:eastAsia="Calibri" w:cstheme="minorHAnsi"/>
        </w:rPr>
        <w:t>V roce 2024 byla UTB členem těcht</w:t>
      </w:r>
      <w:r w:rsidR="008932C2">
        <w:rPr>
          <w:rFonts w:eastAsia="Calibri" w:cstheme="minorHAnsi"/>
        </w:rPr>
        <w:t xml:space="preserve">o organizací: </w:t>
      </w:r>
    </w:p>
    <w:p w14:paraId="730EA271" w14:textId="726674B5" w:rsidR="008932C2" w:rsidRPr="008932C2" w:rsidRDefault="008932C2">
      <w:pPr>
        <w:pStyle w:val="Odstavecseseznamem"/>
        <w:numPr>
          <w:ilvl w:val="0"/>
          <w:numId w:val="79"/>
        </w:numPr>
        <w:rPr>
          <w:rFonts w:eastAsia="Calibri" w:cstheme="minorHAnsi"/>
        </w:rPr>
      </w:pPr>
      <w:r w:rsidRPr="008932C2">
        <w:rPr>
          <w:rFonts w:eastAsia="Calibri" w:cstheme="minorHAnsi"/>
        </w:rPr>
        <w:t>Asociace inovačního podnikání ČR</w:t>
      </w:r>
    </w:p>
    <w:p w14:paraId="137AB480" w14:textId="6C82C1A2" w:rsidR="008932C2" w:rsidRPr="008932C2" w:rsidRDefault="008932C2">
      <w:pPr>
        <w:pStyle w:val="Odstavecseseznamem"/>
        <w:numPr>
          <w:ilvl w:val="0"/>
          <w:numId w:val="79"/>
        </w:numPr>
        <w:rPr>
          <w:rFonts w:eastAsia="Calibri" w:cstheme="minorHAnsi"/>
        </w:rPr>
      </w:pPr>
      <w:r w:rsidRPr="008932C2">
        <w:rPr>
          <w:rFonts w:eastAsia="Calibri" w:cstheme="minorHAnsi"/>
        </w:rPr>
        <w:t>Asociace knihoven vysokých škol ČR</w:t>
      </w:r>
    </w:p>
    <w:p w14:paraId="656B5842" w14:textId="2C50C206" w:rsidR="008932C2" w:rsidRPr="008932C2" w:rsidRDefault="008932C2">
      <w:pPr>
        <w:pStyle w:val="Odstavecseseznamem"/>
        <w:numPr>
          <w:ilvl w:val="0"/>
          <w:numId w:val="79"/>
        </w:numPr>
        <w:rPr>
          <w:rFonts w:eastAsia="Calibri" w:cstheme="minorHAnsi"/>
        </w:rPr>
      </w:pPr>
      <w:r w:rsidRPr="008932C2">
        <w:rPr>
          <w:rFonts w:eastAsia="Calibri" w:cstheme="minorHAnsi"/>
        </w:rPr>
        <w:t>Asociace poskytovatelů služeb studentům se specifickými potřebami na vysokých školách</w:t>
      </w:r>
    </w:p>
    <w:p w14:paraId="6225B9EF" w14:textId="7F0EF4FC" w:rsidR="008932C2" w:rsidRPr="008932C2" w:rsidRDefault="008932C2">
      <w:pPr>
        <w:pStyle w:val="Odstavecseseznamem"/>
        <w:numPr>
          <w:ilvl w:val="0"/>
          <w:numId w:val="79"/>
        </w:numPr>
        <w:rPr>
          <w:rFonts w:eastAsia="Calibri" w:cstheme="minorHAnsi"/>
        </w:rPr>
      </w:pPr>
      <w:r w:rsidRPr="008932C2">
        <w:rPr>
          <w:rFonts w:eastAsia="Calibri" w:cstheme="minorHAnsi"/>
        </w:rPr>
        <w:t>Asociace pracovníků univerzit</w:t>
      </w:r>
    </w:p>
    <w:p w14:paraId="5C5AFD7C" w14:textId="52AF0131" w:rsidR="008932C2" w:rsidRPr="008932C2" w:rsidRDefault="008932C2">
      <w:pPr>
        <w:pStyle w:val="Odstavecseseznamem"/>
        <w:numPr>
          <w:ilvl w:val="0"/>
          <w:numId w:val="79"/>
        </w:numPr>
        <w:rPr>
          <w:rFonts w:eastAsia="Calibri" w:cstheme="minorHAnsi"/>
        </w:rPr>
      </w:pPr>
      <w:r w:rsidRPr="008932C2">
        <w:rPr>
          <w:rFonts w:eastAsia="Calibri" w:cstheme="minorHAnsi"/>
        </w:rPr>
        <w:t>Asociace technických bezpečnostních služeb Grémium Alarm</w:t>
      </w:r>
    </w:p>
    <w:p w14:paraId="29BB5AF6" w14:textId="3FA579A3" w:rsidR="008932C2" w:rsidRPr="008932C2" w:rsidRDefault="008932C2">
      <w:pPr>
        <w:pStyle w:val="Odstavecseseznamem"/>
        <w:numPr>
          <w:ilvl w:val="0"/>
          <w:numId w:val="79"/>
        </w:numPr>
        <w:rPr>
          <w:rFonts w:eastAsia="Calibri" w:cstheme="minorHAnsi"/>
        </w:rPr>
      </w:pPr>
      <w:r w:rsidRPr="008932C2">
        <w:rPr>
          <w:rFonts w:eastAsia="Calibri" w:cstheme="minorHAnsi"/>
        </w:rPr>
        <w:t>Asociace univerzit třetího věku ČR</w:t>
      </w:r>
    </w:p>
    <w:p w14:paraId="139D4BD6" w14:textId="1A239095" w:rsidR="008932C2" w:rsidRPr="008932C2" w:rsidRDefault="008932C2">
      <w:pPr>
        <w:pStyle w:val="Odstavecseseznamem"/>
        <w:numPr>
          <w:ilvl w:val="0"/>
          <w:numId w:val="79"/>
        </w:numPr>
        <w:rPr>
          <w:rFonts w:eastAsia="Calibri" w:cstheme="minorHAnsi"/>
        </w:rPr>
      </w:pPr>
      <w:r w:rsidRPr="008932C2">
        <w:rPr>
          <w:rFonts w:eastAsia="Calibri" w:cstheme="minorHAnsi"/>
        </w:rPr>
        <w:t>Asociace vysokoškolských poradců</w:t>
      </w:r>
    </w:p>
    <w:p w14:paraId="14731AA0" w14:textId="2DA79C28" w:rsidR="008932C2" w:rsidRPr="008932C2" w:rsidRDefault="008932C2">
      <w:pPr>
        <w:pStyle w:val="Odstavecseseznamem"/>
        <w:numPr>
          <w:ilvl w:val="0"/>
          <w:numId w:val="79"/>
        </w:numPr>
        <w:rPr>
          <w:rFonts w:eastAsia="Calibri" w:cstheme="minorHAnsi"/>
        </w:rPr>
      </w:pPr>
      <w:r w:rsidRPr="008932C2">
        <w:rPr>
          <w:rFonts w:eastAsia="Calibri" w:cstheme="minorHAnsi"/>
        </w:rPr>
        <w:t>Asociace vzdělavatelů v sociální práci</w:t>
      </w:r>
    </w:p>
    <w:p w14:paraId="1ED12359" w14:textId="095562E7" w:rsidR="008932C2" w:rsidRPr="008932C2" w:rsidRDefault="008932C2">
      <w:pPr>
        <w:pStyle w:val="Odstavecseseznamem"/>
        <w:numPr>
          <w:ilvl w:val="0"/>
          <w:numId w:val="79"/>
        </w:numPr>
        <w:rPr>
          <w:rFonts w:eastAsia="Calibri" w:cstheme="minorHAnsi"/>
        </w:rPr>
      </w:pPr>
      <w:r w:rsidRPr="008932C2">
        <w:rPr>
          <w:rFonts w:eastAsia="Calibri" w:cstheme="minorHAnsi"/>
        </w:rPr>
        <w:t>CESNET</w:t>
      </w:r>
    </w:p>
    <w:p w14:paraId="5845E226" w14:textId="6F4B49C0" w:rsidR="008932C2" w:rsidRPr="008932C2" w:rsidRDefault="008932C2">
      <w:pPr>
        <w:pStyle w:val="Odstavecseseznamem"/>
        <w:numPr>
          <w:ilvl w:val="0"/>
          <w:numId w:val="79"/>
        </w:numPr>
        <w:rPr>
          <w:rFonts w:eastAsia="Calibri" w:cstheme="minorHAnsi"/>
        </w:rPr>
      </w:pPr>
      <w:r w:rsidRPr="008932C2">
        <w:rPr>
          <w:rFonts w:eastAsia="Calibri" w:cstheme="minorHAnsi"/>
        </w:rPr>
        <w:t>Česká akademie zemědělských věd (Odbor výživy obyvatelstva a jakosti potravin)</w:t>
      </w:r>
    </w:p>
    <w:p w14:paraId="0C01BD53" w14:textId="69A0BD43" w:rsidR="008932C2" w:rsidRPr="008932C2" w:rsidRDefault="008932C2">
      <w:pPr>
        <w:pStyle w:val="Odstavecseseznamem"/>
        <w:numPr>
          <w:ilvl w:val="0"/>
          <w:numId w:val="79"/>
        </w:numPr>
        <w:rPr>
          <w:rFonts w:eastAsia="Calibri" w:cstheme="minorHAnsi"/>
        </w:rPr>
      </w:pPr>
      <w:r w:rsidRPr="008932C2">
        <w:rPr>
          <w:rFonts w:eastAsia="Calibri" w:cstheme="minorHAnsi"/>
        </w:rPr>
        <w:t>Česká a slovenská asociace jazykových center</w:t>
      </w:r>
    </w:p>
    <w:p w14:paraId="39C8D3BF" w14:textId="1ACB4252" w:rsidR="008932C2" w:rsidRPr="008932C2" w:rsidRDefault="008932C2">
      <w:pPr>
        <w:pStyle w:val="Odstavecseseznamem"/>
        <w:numPr>
          <w:ilvl w:val="0"/>
          <w:numId w:val="79"/>
        </w:numPr>
        <w:rPr>
          <w:rFonts w:eastAsia="Calibri" w:cstheme="minorHAnsi"/>
        </w:rPr>
      </w:pPr>
      <w:r w:rsidRPr="008932C2">
        <w:rPr>
          <w:rFonts w:eastAsia="Calibri" w:cstheme="minorHAnsi"/>
        </w:rPr>
        <w:t>Česká konference rektorů</w:t>
      </w:r>
    </w:p>
    <w:p w14:paraId="687021DF" w14:textId="3E201C0E" w:rsidR="008932C2" w:rsidRPr="008932C2" w:rsidRDefault="008932C2">
      <w:pPr>
        <w:pStyle w:val="Odstavecseseznamem"/>
        <w:numPr>
          <w:ilvl w:val="0"/>
          <w:numId w:val="79"/>
        </w:numPr>
        <w:rPr>
          <w:rFonts w:eastAsia="Calibri" w:cstheme="minorHAnsi"/>
        </w:rPr>
      </w:pPr>
      <w:r w:rsidRPr="008932C2">
        <w:rPr>
          <w:rFonts w:eastAsia="Calibri" w:cstheme="minorHAnsi"/>
        </w:rPr>
        <w:t>Česká logistická asociace</w:t>
      </w:r>
    </w:p>
    <w:p w14:paraId="30D05FE6" w14:textId="7BC39A7B" w:rsidR="008932C2" w:rsidRPr="008932C2" w:rsidRDefault="008932C2">
      <w:pPr>
        <w:pStyle w:val="Odstavecseseznamem"/>
        <w:numPr>
          <w:ilvl w:val="0"/>
          <w:numId w:val="79"/>
        </w:numPr>
        <w:rPr>
          <w:rFonts w:eastAsia="Calibri" w:cstheme="minorHAnsi"/>
        </w:rPr>
      </w:pPr>
      <w:r w:rsidRPr="008932C2">
        <w:rPr>
          <w:rFonts w:eastAsia="Calibri" w:cstheme="minorHAnsi"/>
        </w:rPr>
        <w:t>Česká manažerská asociace</w:t>
      </w:r>
    </w:p>
    <w:p w14:paraId="44FBC602" w14:textId="0718DF86" w:rsidR="008932C2" w:rsidRPr="008932C2" w:rsidRDefault="008932C2">
      <w:pPr>
        <w:pStyle w:val="Odstavecseseznamem"/>
        <w:numPr>
          <w:ilvl w:val="0"/>
          <w:numId w:val="79"/>
        </w:numPr>
        <w:rPr>
          <w:rFonts w:eastAsia="Calibri" w:cstheme="minorHAnsi"/>
        </w:rPr>
      </w:pPr>
      <w:r w:rsidRPr="008932C2">
        <w:rPr>
          <w:rFonts w:eastAsia="Calibri" w:cstheme="minorHAnsi"/>
        </w:rPr>
        <w:t>Česká marketingová společnost</w:t>
      </w:r>
    </w:p>
    <w:p w14:paraId="09E81133" w14:textId="2470C839" w:rsidR="008932C2" w:rsidRPr="008932C2" w:rsidRDefault="008932C2">
      <w:pPr>
        <w:pStyle w:val="Odstavecseseznamem"/>
        <w:numPr>
          <w:ilvl w:val="0"/>
          <w:numId w:val="79"/>
        </w:numPr>
        <w:rPr>
          <w:rFonts w:eastAsia="Calibri" w:cstheme="minorHAnsi"/>
        </w:rPr>
      </w:pPr>
      <w:r w:rsidRPr="008932C2">
        <w:rPr>
          <w:rFonts w:eastAsia="Calibri" w:cstheme="minorHAnsi"/>
        </w:rPr>
        <w:t>Česká obuvnická a kožedělná asociace ČOKA</w:t>
      </w:r>
    </w:p>
    <w:p w14:paraId="26E8762B" w14:textId="1D57B048" w:rsidR="008932C2" w:rsidRPr="008932C2" w:rsidRDefault="008932C2">
      <w:pPr>
        <w:pStyle w:val="Odstavecseseznamem"/>
        <w:numPr>
          <w:ilvl w:val="0"/>
          <w:numId w:val="79"/>
        </w:numPr>
        <w:rPr>
          <w:rFonts w:eastAsia="Calibri" w:cstheme="minorHAnsi"/>
        </w:rPr>
      </w:pPr>
      <w:r w:rsidRPr="008932C2">
        <w:rPr>
          <w:rFonts w:eastAsia="Calibri" w:cstheme="minorHAnsi"/>
        </w:rPr>
        <w:t xml:space="preserve">Česká pedagogická společnost, o. s. </w:t>
      </w:r>
    </w:p>
    <w:p w14:paraId="3F0A22A4" w14:textId="32485E55" w:rsidR="008932C2" w:rsidRPr="008932C2" w:rsidRDefault="008932C2">
      <w:pPr>
        <w:pStyle w:val="Odstavecseseznamem"/>
        <w:numPr>
          <w:ilvl w:val="0"/>
          <w:numId w:val="79"/>
        </w:numPr>
        <w:rPr>
          <w:rFonts w:eastAsia="Calibri" w:cstheme="minorHAnsi"/>
        </w:rPr>
      </w:pPr>
      <w:r w:rsidRPr="008932C2">
        <w:rPr>
          <w:rFonts w:eastAsia="Calibri" w:cstheme="minorHAnsi"/>
        </w:rPr>
        <w:t>Česká sklářská společnost</w:t>
      </w:r>
    </w:p>
    <w:p w14:paraId="02DFD150" w14:textId="04E1BA03" w:rsidR="008932C2" w:rsidRPr="008932C2" w:rsidRDefault="008932C2">
      <w:pPr>
        <w:pStyle w:val="Odstavecseseznamem"/>
        <w:numPr>
          <w:ilvl w:val="0"/>
          <w:numId w:val="79"/>
        </w:numPr>
        <w:rPr>
          <w:rFonts w:eastAsia="Calibri" w:cstheme="minorHAnsi"/>
        </w:rPr>
      </w:pPr>
      <w:r w:rsidRPr="008932C2">
        <w:rPr>
          <w:rFonts w:eastAsia="Calibri" w:cstheme="minorHAnsi"/>
        </w:rPr>
        <w:t>Česká společnost chemická</w:t>
      </w:r>
    </w:p>
    <w:p w14:paraId="5F6D9478" w14:textId="37E771DE" w:rsidR="008932C2" w:rsidRPr="008932C2" w:rsidRDefault="008932C2">
      <w:pPr>
        <w:pStyle w:val="Odstavecseseznamem"/>
        <w:numPr>
          <w:ilvl w:val="0"/>
          <w:numId w:val="79"/>
        </w:numPr>
        <w:rPr>
          <w:rFonts w:eastAsia="Calibri" w:cstheme="minorHAnsi"/>
        </w:rPr>
      </w:pPr>
      <w:r w:rsidRPr="008932C2">
        <w:rPr>
          <w:rFonts w:eastAsia="Calibri" w:cstheme="minorHAnsi"/>
        </w:rPr>
        <w:t>Česká společnost pro systémovou integraci</w:t>
      </w:r>
    </w:p>
    <w:p w14:paraId="09E5B876" w14:textId="7722D982" w:rsidR="008932C2" w:rsidRPr="008932C2" w:rsidRDefault="008932C2">
      <w:pPr>
        <w:pStyle w:val="Odstavecseseznamem"/>
        <w:numPr>
          <w:ilvl w:val="0"/>
          <w:numId w:val="79"/>
        </w:numPr>
        <w:rPr>
          <w:rFonts w:eastAsia="Calibri" w:cstheme="minorHAnsi"/>
        </w:rPr>
      </w:pPr>
      <w:r w:rsidRPr="008932C2">
        <w:rPr>
          <w:rFonts w:eastAsia="Calibri" w:cstheme="minorHAnsi"/>
        </w:rPr>
        <w:t>Českomoravský svaz mlékárenský</w:t>
      </w:r>
    </w:p>
    <w:p w14:paraId="4CE22A75" w14:textId="25C3F30D" w:rsidR="008932C2" w:rsidRPr="008932C2" w:rsidRDefault="008932C2">
      <w:pPr>
        <w:pStyle w:val="Odstavecseseznamem"/>
        <w:numPr>
          <w:ilvl w:val="0"/>
          <w:numId w:val="79"/>
        </w:numPr>
        <w:rPr>
          <w:rFonts w:eastAsia="Calibri" w:cstheme="minorHAnsi"/>
        </w:rPr>
      </w:pPr>
      <w:r w:rsidRPr="008932C2">
        <w:rPr>
          <w:rFonts w:eastAsia="Calibri" w:cstheme="minorHAnsi"/>
        </w:rPr>
        <w:t>Československé sdružení uživatelů TeXu (CSTUG)</w:t>
      </w:r>
    </w:p>
    <w:p w14:paraId="1B83AF0F" w14:textId="5A75E9E5" w:rsidR="008932C2" w:rsidRPr="008932C2" w:rsidRDefault="008932C2">
      <w:pPr>
        <w:pStyle w:val="Odstavecseseznamem"/>
        <w:numPr>
          <w:ilvl w:val="0"/>
          <w:numId w:val="79"/>
        </w:numPr>
        <w:rPr>
          <w:rFonts w:eastAsia="Calibri" w:cstheme="minorHAnsi"/>
        </w:rPr>
      </w:pPr>
      <w:r w:rsidRPr="008932C2">
        <w:rPr>
          <w:rFonts w:eastAsia="Calibri" w:cstheme="minorHAnsi"/>
        </w:rPr>
        <w:t>Český svaz vědeckotechnických společností</w:t>
      </w:r>
    </w:p>
    <w:p w14:paraId="25DFA326" w14:textId="4897C1AA" w:rsidR="008932C2" w:rsidRPr="008932C2" w:rsidRDefault="008932C2">
      <w:pPr>
        <w:pStyle w:val="Odstavecseseznamem"/>
        <w:numPr>
          <w:ilvl w:val="0"/>
          <w:numId w:val="79"/>
        </w:numPr>
        <w:rPr>
          <w:rFonts w:eastAsia="Calibri" w:cstheme="minorHAnsi"/>
        </w:rPr>
      </w:pPr>
      <w:r w:rsidRPr="008932C2">
        <w:rPr>
          <w:rFonts w:eastAsia="Calibri" w:cstheme="minorHAnsi"/>
        </w:rPr>
        <w:t>Český výbor ICOM</w:t>
      </w:r>
    </w:p>
    <w:p w14:paraId="0F82B456" w14:textId="46EDD7EC" w:rsidR="008932C2" w:rsidRPr="008932C2" w:rsidRDefault="008932C2">
      <w:pPr>
        <w:pStyle w:val="Odstavecseseznamem"/>
        <w:numPr>
          <w:ilvl w:val="0"/>
          <w:numId w:val="79"/>
        </w:numPr>
        <w:rPr>
          <w:rFonts w:eastAsia="Calibri" w:cstheme="minorHAnsi"/>
        </w:rPr>
      </w:pPr>
      <w:r w:rsidRPr="008932C2">
        <w:rPr>
          <w:rFonts w:eastAsia="Calibri" w:cstheme="minorHAnsi"/>
        </w:rPr>
        <w:t>Český výbor Světové organizace pro předškolní výchovu</w:t>
      </w:r>
    </w:p>
    <w:p w14:paraId="244CFE51" w14:textId="13E315E3" w:rsidR="008932C2" w:rsidRPr="008932C2" w:rsidRDefault="008932C2">
      <w:pPr>
        <w:pStyle w:val="Odstavecseseznamem"/>
        <w:numPr>
          <w:ilvl w:val="0"/>
          <w:numId w:val="79"/>
        </w:numPr>
        <w:rPr>
          <w:rFonts w:eastAsia="Calibri" w:cstheme="minorHAnsi"/>
        </w:rPr>
      </w:pPr>
      <w:r w:rsidRPr="008932C2">
        <w:rPr>
          <w:rFonts w:eastAsia="Calibri" w:cstheme="minorHAnsi"/>
        </w:rPr>
        <w:t>Erasmus Student Network Česká republika</w:t>
      </w:r>
    </w:p>
    <w:p w14:paraId="38C5304F" w14:textId="358F5069" w:rsidR="008932C2" w:rsidRPr="008932C2" w:rsidRDefault="008932C2">
      <w:pPr>
        <w:pStyle w:val="Odstavecseseznamem"/>
        <w:numPr>
          <w:ilvl w:val="0"/>
          <w:numId w:val="79"/>
        </w:numPr>
        <w:rPr>
          <w:rFonts w:eastAsia="Calibri" w:cstheme="minorHAnsi"/>
        </w:rPr>
      </w:pPr>
      <w:r w:rsidRPr="008932C2">
        <w:rPr>
          <w:rFonts w:eastAsia="Calibri" w:cstheme="minorHAnsi"/>
        </w:rPr>
        <w:t>EUNIS</w:t>
      </w:r>
    </w:p>
    <w:p w14:paraId="7FDB1A17" w14:textId="7D7898F0" w:rsidR="008932C2" w:rsidRPr="008932C2" w:rsidRDefault="008932C2">
      <w:pPr>
        <w:pStyle w:val="Odstavecseseznamem"/>
        <w:numPr>
          <w:ilvl w:val="0"/>
          <w:numId w:val="79"/>
        </w:numPr>
        <w:rPr>
          <w:rFonts w:eastAsia="Calibri" w:cstheme="minorHAnsi"/>
        </w:rPr>
      </w:pPr>
      <w:r w:rsidRPr="008932C2">
        <w:rPr>
          <w:rFonts w:eastAsia="Calibri" w:cstheme="minorHAnsi"/>
        </w:rPr>
        <w:t>Hospodářská komora České republiky</w:t>
      </w:r>
    </w:p>
    <w:p w14:paraId="1384EAEE" w14:textId="63B7F2E6" w:rsidR="008932C2" w:rsidRPr="008932C2" w:rsidRDefault="008932C2">
      <w:pPr>
        <w:pStyle w:val="Odstavecseseznamem"/>
        <w:numPr>
          <w:ilvl w:val="0"/>
          <w:numId w:val="79"/>
        </w:numPr>
        <w:rPr>
          <w:rFonts w:eastAsia="Calibri" w:cstheme="minorHAnsi"/>
        </w:rPr>
      </w:pPr>
      <w:r w:rsidRPr="008932C2">
        <w:rPr>
          <w:rFonts w:eastAsia="Calibri" w:cstheme="minorHAnsi"/>
        </w:rPr>
        <w:t>KNX národní skupina České republiky</w:t>
      </w:r>
    </w:p>
    <w:p w14:paraId="6D3568A0" w14:textId="2EE03C72" w:rsidR="008932C2" w:rsidRPr="008932C2" w:rsidRDefault="008932C2">
      <w:pPr>
        <w:pStyle w:val="Odstavecseseznamem"/>
        <w:numPr>
          <w:ilvl w:val="0"/>
          <w:numId w:val="79"/>
        </w:numPr>
        <w:rPr>
          <w:rFonts w:eastAsia="Calibri" w:cstheme="minorHAnsi"/>
        </w:rPr>
      </w:pPr>
      <w:r w:rsidRPr="008932C2">
        <w:rPr>
          <w:rFonts w:eastAsia="Calibri" w:cstheme="minorHAnsi"/>
        </w:rPr>
        <w:t>Komora patentových zástupců</w:t>
      </w:r>
    </w:p>
    <w:p w14:paraId="34FBBCDC" w14:textId="047B0D69" w:rsidR="008932C2" w:rsidRPr="008932C2" w:rsidRDefault="008932C2">
      <w:pPr>
        <w:pStyle w:val="Odstavecseseznamem"/>
        <w:numPr>
          <w:ilvl w:val="0"/>
          <w:numId w:val="79"/>
        </w:numPr>
        <w:rPr>
          <w:rFonts w:eastAsia="Calibri" w:cstheme="minorHAnsi"/>
        </w:rPr>
      </w:pPr>
      <w:r w:rsidRPr="008932C2">
        <w:rPr>
          <w:rFonts w:eastAsia="Calibri" w:cstheme="minorHAnsi"/>
        </w:rPr>
        <w:t>Nadace Univerzity Tomáše Bati</w:t>
      </w:r>
    </w:p>
    <w:p w14:paraId="38890BC7" w14:textId="7B0D18DB" w:rsidR="008932C2" w:rsidRPr="008932C2" w:rsidRDefault="008932C2">
      <w:pPr>
        <w:pStyle w:val="Odstavecseseznamem"/>
        <w:numPr>
          <w:ilvl w:val="0"/>
          <w:numId w:val="79"/>
        </w:numPr>
        <w:rPr>
          <w:rFonts w:eastAsia="Calibri" w:cstheme="minorHAnsi"/>
        </w:rPr>
      </w:pPr>
      <w:r w:rsidRPr="008932C2">
        <w:rPr>
          <w:rFonts w:eastAsia="Calibri" w:cstheme="minorHAnsi"/>
        </w:rPr>
        <w:t xml:space="preserve">Národní kancelář POPAI </w:t>
      </w:r>
      <w:r w:rsidRPr="006904C7">
        <w:rPr>
          <w:rFonts w:eastAsia="Calibri" w:cstheme="minorHAnsi"/>
          <w:lang w:val="en-GB"/>
        </w:rPr>
        <w:t>Central Europe</w:t>
      </w:r>
    </w:p>
    <w:p w14:paraId="7C95B28C" w14:textId="03A050EF" w:rsidR="008932C2" w:rsidRPr="008932C2" w:rsidRDefault="008932C2">
      <w:pPr>
        <w:pStyle w:val="Odstavecseseznamem"/>
        <w:numPr>
          <w:ilvl w:val="0"/>
          <w:numId w:val="79"/>
        </w:numPr>
        <w:rPr>
          <w:rFonts w:eastAsia="Calibri" w:cstheme="minorHAnsi"/>
        </w:rPr>
      </w:pPr>
      <w:r w:rsidRPr="008932C2">
        <w:rPr>
          <w:rFonts w:eastAsia="Calibri" w:cstheme="minorHAnsi"/>
        </w:rPr>
        <w:t>Odborná skupina reologie při České společnosti chemické</w:t>
      </w:r>
    </w:p>
    <w:p w14:paraId="15EF9C39" w14:textId="384D8684" w:rsidR="008932C2" w:rsidRPr="008932C2" w:rsidRDefault="008932C2">
      <w:pPr>
        <w:pStyle w:val="Odstavecseseznamem"/>
        <w:numPr>
          <w:ilvl w:val="0"/>
          <w:numId w:val="79"/>
        </w:numPr>
        <w:rPr>
          <w:rFonts w:eastAsia="Calibri" w:cstheme="minorHAnsi"/>
        </w:rPr>
      </w:pPr>
      <w:r w:rsidRPr="008932C2">
        <w:rPr>
          <w:rFonts w:eastAsia="Calibri" w:cstheme="minorHAnsi"/>
        </w:rPr>
        <w:t xml:space="preserve">Platforma pro kreativní učení uMĚNÍM </w:t>
      </w:r>
    </w:p>
    <w:p w14:paraId="2448F7D2" w14:textId="3511BA73" w:rsidR="008932C2" w:rsidRPr="008932C2" w:rsidRDefault="008932C2">
      <w:pPr>
        <w:pStyle w:val="Odstavecseseznamem"/>
        <w:numPr>
          <w:ilvl w:val="0"/>
          <w:numId w:val="79"/>
        </w:numPr>
        <w:rPr>
          <w:rFonts w:eastAsia="Calibri" w:cstheme="minorHAnsi"/>
        </w:rPr>
      </w:pPr>
      <w:r w:rsidRPr="008932C2">
        <w:rPr>
          <w:rFonts w:eastAsia="Calibri" w:cstheme="minorHAnsi"/>
        </w:rPr>
        <w:t>Potravinářská komora České republiky</w:t>
      </w:r>
    </w:p>
    <w:p w14:paraId="1E580736" w14:textId="54927A8B" w:rsidR="008932C2" w:rsidRPr="008932C2" w:rsidRDefault="008932C2">
      <w:pPr>
        <w:pStyle w:val="Odstavecseseznamem"/>
        <w:numPr>
          <w:ilvl w:val="0"/>
          <w:numId w:val="79"/>
        </w:numPr>
        <w:rPr>
          <w:rFonts w:eastAsia="Calibri" w:cstheme="minorHAnsi"/>
        </w:rPr>
      </w:pPr>
      <w:r w:rsidRPr="008932C2">
        <w:rPr>
          <w:rFonts w:eastAsia="Calibri" w:cstheme="minorHAnsi"/>
        </w:rPr>
        <w:t>Rada ministra kultury pro výzkum, Ministerstvo kultury ČR</w:t>
      </w:r>
    </w:p>
    <w:p w14:paraId="321966E1" w14:textId="6D71E61B" w:rsidR="008932C2" w:rsidRPr="008932C2" w:rsidRDefault="008932C2">
      <w:pPr>
        <w:pStyle w:val="Odstavecseseznamem"/>
        <w:numPr>
          <w:ilvl w:val="0"/>
          <w:numId w:val="79"/>
        </w:numPr>
        <w:rPr>
          <w:rFonts w:eastAsia="Calibri" w:cstheme="minorHAnsi"/>
        </w:rPr>
      </w:pPr>
      <w:r w:rsidRPr="008932C2">
        <w:rPr>
          <w:rFonts w:eastAsia="Calibri" w:cstheme="minorHAnsi"/>
        </w:rPr>
        <w:t>Region Bílé Karpaty</w:t>
      </w:r>
    </w:p>
    <w:p w14:paraId="138C8B6D" w14:textId="4F9D7E4B" w:rsidR="008932C2" w:rsidRPr="008932C2" w:rsidRDefault="008932C2">
      <w:pPr>
        <w:pStyle w:val="Odstavecseseznamem"/>
        <w:numPr>
          <w:ilvl w:val="0"/>
          <w:numId w:val="79"/>
        </w:numPr>
        <w:rPr>
          <w:rFonts w:eastAsia="Calibri" w:cstheme="minorHAnsi"/>
        </w:rPr>
      </w:pPr>
      <w:r w:rsidRPr="008932C2">
        <w:rPr>
          <w:rFonts w:eastAsia="Calibri" w:cstheme="minorHAnsi"/>
        </w:rPr>
        <w:t>Regionální rozvojová agentura Východní Moravy</w:t>
      </w:r>
    </w:p>
    <w:p w14:paraId="11CD853B" w14:textId="02EB4AC8" w:rsidR="008932C2" w:rsidRPr="008932C2" w:rsidRDefault="008932C2">
      <w:pPr>
        <w:pStyle w:val="Odstavecseseznamem"/>
        <w:numPr>
          <w:ilvl w:val="0"/>
          <w:numId w:val="79"/>
        </w:numPr>
        <w:rPr>
          <w:rFonts w:eastAsia="Calibri" w:cstheme="minorHAnsi"/>
        </w:rPr>
      </w:pPr>
      <w:r w:rsidRPr="008932C2">
        <w:rPr>
          <w:rFonts w:eastAsia="Calibri" w:cstheme="minorHAnsi"/>
        </w:rPr>
        <w:lastRenderedPageBreak/>
        <w:t>Sdružení automobilového průmyslu</w:t>
      </w:r>
    </w:p>
    <w:p w14:paraId="147CD77E" w14:textId="104405D0" w:rsidR="008932C2" w:rsidRPr="008932C2" w:rsidRDefault="008932C2">
      <w:pPr>
        <w:pStyle w:val="Odstavecseseznamem"/>
        <w:numPr>
          <w:ilvl w:val="0"/>
          <w:numId w:val="79"/>
        </w:numPr>
        <w:rPr>
          <w:rFonts w:eastAsia="Calibri" w:cstheme="minorHAnsi"/>
        </w:rPr>
      </w:pPr>
      <w:r w:rsidRPr="008932C2">
        <w:rPr>
          <w:rFonts w:eastAsia="Calibri" w:cstheme="minorHAnsi"/>
        </w:rPr>
        <w:t>Sdružení pro rozvoj Zlínského kraje</w:t>
      </w:r>
    </w:p>
    <w:p w14:paraId="1463B2F3" w14:textId="52BCF195" w:rsidR="008932C2" w:rsidRPr="008932C2" w:rsidRDefault="008932C2">
      <w:pPr>
        <w:pStyle w:val="Odstavecseseznamem"/>
        <w:numPr>
          <w:ilvl w:val="0"/>
          <w:numId w:val="79"/>
        </w:numPr>
        <w:rPr>
          <w:rFonts w:eastAsia="Calibri" w:cstheme="minorHAnsi"/>
        </w:rPr>
      </w:pPr>
      <w:r w:rsidRPr="008932C2">
        <w:rPr>
          <w:rFonts w:eastAsia="Calibri" w:cstheme="minorHAnsi"/>
        </w:rPr>
        <w:t>Sektorová platforma Rady pro velké výzkumné infrastruktury, MK ČR, MŠMT</w:t>
      </w:r>
    </w:p>
    <w:p w14:paraId="4FD4D444" w14:textId="366F6446" w:rsidR="008932C2" w:rsidRPr="008932C2" w:rsidRDefault="008932C2">
      <w:pPr>
        <w:pStyle w:val="Odstavecseseznamem"/>
        <w:numPr>
          <w:ilvl w:val="0"/>
          <w:numId w:val="79"/>
        </w:numPr>
        <w:rPr>
          <w:rFonts w:eastAsia="Calibri" w:cstheme="minorHAnsi"/>
        </w:rPr>
      </w:pPr>
      <w:r w:rsidRPr="008932C2">
        <w:rPr>
          <w:rFonts w:eastAsia="Calibri" w:cstheme="minorHAnsi"/>
        </w:rPr>
        <w:t>Společnost vědeckotechnických parků ČR</w:t>
      </w:r>
    </w:p>
    <w:p w14:paraId="32E01330" w14:textId="7CEE0874" w:rsidR="008932C2" w:rsidRPr="008932C2" w:rsidRDefault="008932C2">
      <w:pPr>
        <w:pStyle w:val="Odstavecseseznamem"/>
        <w:numPr>
          <w:ilvl w:val="0"/>
          <w:numId w:val="79"/>
        </w:numPr>
        <w:rPr>
          <w:rFonts w:eastAsia="Calibri" w:cstheme="minorHAnsi"/>
        </w:rPr>
      </w:pPr>
      <w:r w:rsidRPr="008932C2">
        <w:rPr>
          <w:rFonts w:eastAsia="Calibri" w:cstheme="minorHAnsi"/>
        </w:rPr>
        <w:t>Svaz knihovníků a informačních pracovníků</w:t>
      </w:r>
    </w:p>
    <w:p w14:paraId="594CF426" w14:textId="52AACCBA" w:rsidR="008932C2" w:rsidRPr="008932C2" w:rsidRDefault="008932C2">
      <w:pPr>
        <w:pStyle w:val="Odstavecseseznamem"/>
        <w:numPr>
          <w:ilvl w:val="0"/>
          <w:numId w:val="79"/>
        </w:numPr>
        <w:rPr>
          <w:rFonts w:eastAsia="Calibri" w:cstheme="minorHAnsi"/>
        </w:rPr>
      </w:pPr>
      <w:r w:rsidRPr="008932C2">
        <w:rPr>
          <w:rFonts w:eastAsia="Calibri" w:cstheme="minorHAnsi"/>
        </w:rPr>
        <w:t>Svaz průmyslu a dopravy České republiky</w:t>
      </w:r>
    </w:p>
    <w:p w14:paraId="783F3C3B" w14:textId="68DAAA56" w:rsidR="008932C2" w:rsidRPr="008932C2" w:rsidRDefault="008932C2">
      <w:pPr>
        <w:pStyle w:val="Odstavecseseznamem"/>
        <w:numPr>
          <w:ilvl w:val="0"/>
          <w:numId w:val="79"/>
        </w:numPr>
        <w:rPr>
          <w:rFonts w:eastAsia="Calibri" w:cstheme="minorHAnsi"/>
        </w:rPr>
      </w:pPr>
      <w:r w:rsidRPr="008932C2">
        <w:rPr>
          <w:rFonts w:eastAsia="Calibri" w:cstheme="minorHAnsi"/>
        </w:rPr>
        <w:t>Technologická platforma energetická bezpečnost ČR</w:t>
      </w:r>
    </w:p>
    <w:p w14:paraId="2CF688E3" w14:textId="0D1E8327" w:rsidR="008932C2" w:rsidRPr="008932C2" w:rsidRDefault="008932C2">
      <w:pPr>
        <w:pStyle w:val="Odstavecseseznamem"/>
        <w:numPr>
          <w:ilvl w:val="0"/>
          <w:numId w:val="79"/>
        </w:numPr>
        <w:rPr>
          <w:rFonts w:eastAsia="Calibri" w:cstheme="minorHAnsi"/>
        </w:rPr>
      </w:pPr>
      <w:r w:rsidRPr="008932C2">
        <w:rPr>
          <w:rFonts w:eastAsia="Calibri" w:cstheme="minorHAnsi"/>
        </w:rPr>
        <w:t>Teplárenské sdružení České republiky</w:t>
      </w:r>
    </w:p>
    <w:p w14:paraId="08EE4436" w14:textId="52C750B6" w:rsidR="008932C2" w:rsidRPr="008932C2" w:rsidRDefault="008932C2">
      <w:pPr>
        <w:pStyle w:val="Odstavecseseznamem"/>
        <w:numPr>
          <w:ilvl w:val="0"/>
          <w:numId w:val="79"/>
        </w:numPr>
        <w:rPr>
          <w:rFonts w:eastAsia="Calibri" w:cstheme="minorHAnsi"/>
        </w:rPr>
      </w:pPr>
      <w:r w:rsidRPr="008932C2">
        <w:rPr>
          <w:rFonts w:eastAsia="Calibri" w:cstheme="minorHAnsi"/>
        </w:rPr>
        <w:t xml:space="preserve">Transfera.cz </w:t>
      </w:r>
    </w:p>
    <w:p w14:paraId="37BB73A1" w14:textId="3CF4A4AA" w:rsidR="008932C2" w:rsidRPr="008932C2" w:rsidRDefault="008932C2">
      <w:pPr>
        <w:pStyle w:val="Odstavecseseznamem"/>
        <w:numPr>
          <w:ilvl w:val="0"/>
          <w:numId w:val="79"/>
        </w:numPr>
        <w:rPr>
          <w:rFonts w:eastAsia="Calibri" w:cstheme="minorHAnsi"/>
        </w:rPr>
      </w:pPr>
      <w:r w:rsidRPr="008932C2">
        <w:rPr>
          <w:rFonts w:eastAsia="Calibri" w:cstheme="minorHAnsi"/>
        </w:rPr>
        <w:t>Univerzita Karlova v Praze – EURPRIO 2018</w:t>
      </w:r>
    </w:p>
    <w:p w14:paraId="2D4FC12E" w14:textId="49A75AC7" w:rsidR="008932C2" w:rsidRPr="008932C2" w:rsidRDefault="008932C2">
      <w:pPr>
        <w:pStyle w:val="Odstavecseseznamem"/>
        <w:numPr>
          <w:ilvl w:val="0"/>
          <w:numId w:val="79"/>
        </w:numPr>
        <w:rPr>
          <w:rFonts w:eastAsia="Calibri" w:cstheme="minorHAnsi"/>
        </w:rPr>
      </w:pPr>
      <w:r w:rsidRPr="008932C2">
        <w:rPr>
          <w:rFonts w:eastAsia="Calibri" w:cstheme="minorHAnsi"/>
        </w:rPr>
        <w:t>Univerzita Karlova v Praze – Rada vysokých škol 2019</w:t>
      </w:r>
    </w:p>
    <w:p w14:paraId="67B2C572" w14:textId="3254961F" w:rsidR="008932C2" w:rsidRPr="008932C2" w:rsidRDefault="008932C2">
      <w:pPr>
        <w:pStyle w:val="Odstavecseseznamem"/>
        <w:numPr>
          <w:ilvl w:val="0"/>
          <w:numId w:val="79"/>
        </w:numPr>
        <w:rPr>
          <w:rFonts w:eastAsia="Calibri" w:cstheme="minorHAnsi"/>
        </w:rPr>
      </w:pPr>
      <w:r w:rsidRPr="008932C2">
        <w:rPr>
          <w:rFonts w:eastAsia="Calibri" w:cstheme="minorHAnsi"/>
        </w:rPr>
        <w:t>Univerzita Palackého v Olomouci</w:t>
      </w:r>
    </w:p>
    <w:p w14:paraId="3EA0A423" w14:textId="1A017991" w:rsidR="00367792" w:rsidRPr="008932C2" w:rsidRDefault="008932C2">
      <w:pPr>
        <w:pStyle w:val="Odstavecseseznamem"/>
        <w:numPr>
          <w:ilvl w:val="0"/>
          <w:numId w:val="79"/>
        </w:numPr>
        <w:rPr>
          <w:rFonts w:eastAsia="Calibri" w:cstheme="minorHAnsi"/>
        </w:rPr>
      </w:pPr>
      <w:r w:rsidRPr="008932C2">
        <w:rPr>
          <w:rFonts w:eastAsia="Calibri" w:cstheme="minorHAnsi"/>
        </w:rPr>
        <w:t>ZLINNOVATION</w:t>
      </w:r>
    </w:p>
    <w:p w14:paraId="33CD1A55" w14:textId="65CBB27C" w:rsidR="00F1416C" w:rsidRPr="008369E6" w:rsidRDefault="00F1416C" w:rsidP="002472BF">
      <w:pPr>
        <w:pStyle w:val="Nzev"/>
      </w:pPr>
      <w:r w:rsidRPr="008369E6">
        <w:t>Nezisková a spolková činnost na UTB</w:t>
      </w:r>
    </w:p>
    <w:p w14:paraId="54E83214" w14:textId="23918E5E" w:rsidR="00F1416C" w:rsidRPr="008369E6" w:rsidRDefault="00F1416C" w:rsidP="00F1416C">
      <w:pPr>
        <w:rPr>
          <w:rFonts w:eastAsia="Calibri" w:cstheme="minorHAnsi"/>
        </w:rPr>
      </w:pPr>
      <w:r w:rsidRPr="008369E6">
        <w:rPr>
          <w:rFonts w:eastAsia="Calibri" w:cstheme="minorHAnsi"/>
        </w:rPr>
        <w:t>Dlouhodobým cílem UTB ve Zlíně je podporovat neziskový sektor a charitativní projekty, aktivity kulturního a sportovního charakteru zejména pak tam, kde jsou přímo zapojen</w:t>
      </w:r>
      <w:r w:rsidR="006904C7">
        <w:rPr>
          <w:rFonts w:eastAsia="Calibri" w:cstheme="minorHAnsi"/>
        </w:rPr>
        <w:t>y</w:t>
      </w:r>
      <w:r w:rsidRPr="008369E6">
        <w:rPr>
          <w:rFonts w:eastAsia="Calibri" w:cstheme="minorHAnsi"/>
        </w:rPr>
        <w:t xml:space="preserve"> </w:t>
      </w:r>
      <w:r w:rsidR="00A84144">
        <w:rPr>
          <w:rFonts w:eastAsia="Calibri" w:cstheme="minorHAnsi"/>
        </w:rPr>
        <w:t>zaměstnané osoby</w:t>
      </w:r>
      <w:r w:rsidRPr="008369E6">
        <w:rPr>
          <w:rFonts w:eastAsia="Calibri" w:cstheme="minorHAnsi"/>
        </w:rPr>
        <w:t xml:space="preserve"> nebo </w:t>
      </w:r>
      <w:r w:rsidR="00A84144">
        <w:rPr>
          <w:rFonts w:eastAsia="Calibri" w:cstheme="minorHAnsi"/>
        </w:rPr>
        <w:t>studující</w:t>
      </w:r>
      <w:r w:rsidRPr="008369E6">
        <w:rPr>
          <w:rFonts w:eastAsia="Calibri" w:cstheme="minorHAnsi"/>
        </w:rPr>
        <w:t xml:space="preserve"> UTB ve Zlíně nebo jde o </w:t>
      </w:r>
      <w:r w:rsidR="00814548">
        <w:rPr>
          <w:rFonts w:eastAsia="Calibri" w:cstheme="minorHAnsi"/>
        </w:rPr>
        <w:t>studentské</w:t>
      </w:r>
      <w:r w:rsidRPr="008369E6">
        <w:rPr>
          <w:rFonts w:eastAsia="Calibri" w:cstheme="minorHAnsi"/>
        </w:rPr>
        <w:t xml:space="preserve"> projekty</w:t>
      </w:r>
      <w:r w:rsidR="00347197" w:rsidRPr="008369E6">
        <w:rPr>
          <w:rFonts w:eastAsia="Calibri" w:cstheme="minorHAnsi"/>
        </w:rPr>
        <w:t>.</w:t>
      </w:r>
    </w:p>
    <w:p w14:paraId="55103BF2" w14:textId="1525E37C" w:rsidR="009B4D54" w:rsidRPr="008369E6" w:rsidRDefault="009B4D54" w:rsidP="00347197">
      <w:pPr>
        <w:rPr>
          <w:rFonts w:eastAsia="Calibri" w:cstheme="minorHAnsi"/>
        </w:rPr>
      </w:pPr>
      <w:r w:rsidRPr="008369E6">
        <w:rPr>
          <w:rFonts w:eastAsia="Calibri" w:cstheme="minorHAnsi"/>
        </w:rPr>
        <w:t xml:space="preserve">Na UTB ve Zlíně </w:t>
      </w:r>
      <w:r w:rsidR="00447F94">
        <w:rPr>
          <w:rFonts w:eastAsia="Calibri" w:cstheme="minorHAnsi"/>
        </w:rPr>
        <w:t>byly v roce 2024</w:t>
      </w:r>
      <w:r w:rsidRPr="008369E6">
        <w:rPr>
          <w:rFonts w:eastAsia="Calibri" w:cstheme="minorHAnsi"/>
        </w:rPr>
        <w:t xml:space="preserve"> registrovány tyto spolky: </w:t>
      </w:r>
    </w:p>
    <w:p w14:paraId="3D0E5F58" w14:textId="220F7E0C" w:rsidR="009B4D54" w:rsidRPr="008369E6" w:rsidRDefault="009B4D54">
      <w:pPr>
        <w:pStyle w:val="Odstavecseseznamem"/>
        <w:numPr>
          <w:ilvl w:val="0"/>
          <w:numId w:val="47"/>
        </w:numPr>
        <w:rPr>
          <w:rFonts w:eastAsia="Calibri" w:cstheme="minorHAnsi"/>
        </w:rPr>
      </w:pPr>
      <w:r w:rsidRPr="008369E6">
        <w:rPr>
          <w:rFonts w:eastAsia="Calibri" w:cstheme="minorHAnsi"/>
        </w:rPr>
        <w:t xml:space="preserve">Unie </w:t>
      </w:r>
      <w:r w:rsidR="00814548">
        <w:rPr>
          <w:rFonts w:eastAsia="Calibri" w:cstheme="minorHAnsi"/>
        </w:rPr>
        <w:t>studujících</w:t>
      </w:r>
      <w:r w:rsidRPr="008369E6">
        <w:rPr>
          <w:rFonts w:eastAsia="Calibri" w:cstheme="minorHAnsi"/>
        </w:rPr>
        <w:t xml:space="preserve"> v Uh</w:t>
      </w:r>
      <w:r w:rsidR="00D87FB8">
        <w:rPr>
          <w:rFonts w:eastAsia="Calibri" w:cstheme="minorHAnsi"/>
        </w:rPr>
        <w:t>erském</w:t>
      </w:r>
      <w:r w:rsidRPr="008369E6">
        <w:rPr>
          <w:rFonts w:eastAsia="Calibri" w:cstheme="minorHAnsi"/>
        </w:rPr>
        <w:t xml:space="preserve"> Hradišti</w:t>
      </w:r>
    </w:p>
    <w:p w14:paraId="3A332024" w14:textId="77777777" w:rsidR="009B4D54" w:rsidRPr="008369E6" w:rsidRDefault="009B4D54">
      <w:pPr>
        <w:pStyle w:val="Odstavecseseznamem"/>
        <w:numPr>
          <w:ilvl w:val="0"/>
          <w:numId w:val="47"/>
        </w:numPr>
        <w:rPr>
          <w:rFonts w:eastAsia="Calibri" w:cstheme="minorHAnsi"/>
        </w:rPr>
      </w:pPr>
      <w:r w:rsidRPr="008369E6">
        <w:rPr>
          <w:rFonts w:eastAsia="Calibri" w:cstheme="minorHAnsi"/>
        </w:rPr>
        <w:t>ESN Zlín, UTB za klima</w:t>
      </w:r>
    </w:p>
    <w:p w14:paraId="26535231" w14:textId="77777777" w:rsidR="009B4D54" w:rsidRPr="008369E6" w:rsidRDefault="009B4D54">
      <w:pPr>
        <w:pStyle w:val="Odstavecseseznamem"/>
        <w:numPr>
          <w:ilvl w:val="0"/>
          <w:numId w:val="47"/>
        </w:numPr>
        <w:rPr>
          <w:rFonts w:eastAsia="Calibri" w:cstheme="minorHAnsi"/>
        </w:rPr>
      </w:pPr>
      <w:r w:rsidRPr="008369E6">
        <w:rPr>
          <w:rFonts w:eastAsia="Calibri" w:cstheme="minorHAnsi"/>
        </w:rPr>
        <w:t>Klub požárního sportu UTB</w:t>
      </w:r>
    </w:p>
    <w:p w14:paraId="19504351" w14:textId="77777777" w:rsidR="009B4D54" w:rsidRPr="008369E6" w:rsidRDefault="009B4D54">
      <w:pPr>
        <w:pStyle w:val="Odstavecseseznamem"/>
        <w:numPr>
          <w:ilvl w:val="0"/>
          <w:numId w:val="47"/>
        </w:numPr>
        <w:rPr>
          <w:rFonts w:eastAsia="Calibri" w:cstheme="minorHAnsi"/>
        </w:rPr>
      </w:pPr>
      <w:r w:rsidRPr="008369E6">
        <w:rPr>
          <w:rFonts w:eastAsia="Calibri" w:cstheme="minorHAnsi"/>
        </w:rPr>
        <w:t>U Dance UTB</w:t>
      </w:r>
    </w:p>
    <w:p w14:paraId="3F799A93" w14:textId="77777777" w:rsidR="009B4D54" w:rsidRPr="008369E6" w:rsidRDefault="009B4D54">
      <w:pPr>
        <w:pStyle w:val="Odstavecseseznamem"/>
        <w:numPr>
          <w:ilvl w:val="0"/>
          <w:numId w:val="47"/>
        </w:numPr>
        <w:rPr>
          <w:rFonts w:eastAsia="Calibri" w:cstheme="minorHAnsi"/>
        </w:rPr>
      </w:pPr>
      <w:r w:rsidRPr="008369E6">
        <w:rPr>
          <w:rFonts w:eastAsia="Calibri" w:cstheme="minorHAnsi"/>
        </w:rPr>
        <w:t>Debatní klub UTB</w:t>
      </w:r>
    </w:p>
    <w:p w14:paraId="4B413C02" w14:textId="63B8B160" w:rsidR="009B4D54" w:rsidRPr="008369E6" w:rsidRDefault="009B4D54">
      <w:pPr>
        <w:pStyle w:val="Odstavecseseznamem"/>
        <w:numPr>
          <w:ilvl w:val="0"/>
          <w:numId w:val="47"/>
        </w:numPr>
        <w:rPr>
          <w:rFonts w:eastAsia="Calibri" w:cstheme="minorHAnsi"/>
        </w:rPr>
      </w:pPr>
      <w:r w:rsidRPr="008369E6">
        <w:rPr>
          <w:rFonts w:eastAsia="Calibri" w:cstheme="minorHAnsi"/>
        </w:rPr>
        <w:t>Klub deskových her UTB</w:t>
      </w:r>
    </w:p>
    <w:p w14:paraId="229397DD" w14:textId="5749F4CD" w:rsidR="009B4D54" w:rsidRDefault="009B4D54">
      <w:pPr>
        <w:pStyle w:val="Odstavecseseznamem"/>
        <w:numPr>
          <w:ilvl w:val="0"/>
          <w:numId w:val="47"/>
        </w:numPr>
        <w:rPr>
          <w:rFonts w:eastAsia="Calibri" w:cstheme="minorHAnsi"/>
        </w:rPr>
      </w:pPr>
      <w:r w:rsidRPr="008369E6">
        <w:rPr>
          <w:rFonts w:eastAsia="Calibri" w:cstheme="minorHAnsi"/>
        </w:rPr>
        <w:t>Šachový klub UTB</w:t>
      </w:r>
    </w:p>
    <w:p w14:paraId="32CF2482" w14:textId="3BA17D0E" w:rsidR="00F1416C" w:rsidRPr="00447F94" w:rsidRDefault="00C760A6">
      <w:pPr>
        <w:pStyle w:val="Odstavecseseznamem"/>
        <w:numPr>
          <w:ilvl w:val="0"/>
          <w:numId w:val="47"/>
        </w:numPr>
        <w:rPr>
          <w:rFonts w:eastAsia="Calibri" w:cstheme="minorHAnsi"/>
        </w:rPr>
      </w:pPr>
      <w:r>
        <w:rPr>
          <w:rFonts w:eastAsia="Calibri" w:cstheme="minorHAnsi"/>
        </w:rPr>
        <w:t>UTB za klima</w:t>
      </w:r>
    </w:p>
    <w:p w14:paraId="0B97EFDD" w14:textId="248DE4E1" w:rsidR="00F1416C" w:rsidRPr="00606108" w:rsidRDefault="00F90717" w:rsidP="002472BF">
      <w:pPr>
        <w:pStyle w:val="Nzev"/>
      </w:pPr>
      <w:r>
        <w:t>Odkaz Tomáše Bati</w:t>
      </w:r>
    </w:p>
    <w:p w14:paraId="28ABDA7C" w14:textId="3729BF62" w:rsidR="00F90717" w:rsidRDefault="00F90717" w:rsidP="00F90717">
      <w:r w:rsidRPr="00F90717">
        <w:t xml:space="preserve">Pracovníci </w:t>
      </w:r>
      <w:r w:rsidR="00447F94">
        <w:t>I</w:t>
      </w:r>
      <w:r w:rsidRPr="00F90717">
        <w:t>nformačního centra Baťa</w:t>
      </w:r>
      <w:r w:rsidR="00090BD6">
        <w:t xml:space="preserve"> (IC Baťa)</w:t>
      </w:r>
      <w:r w:rsidRPr="00F90717">
        <w:t xml:space="preserve"> nadále rozvíjeli svou aktivní činnost v oblasti uchování a propagace Baťova odkazu. Kromě pravidelné údržby webových stránek a účasti na vědeckých konferencích se věnovali přípravě několika odborných článků. Na podzim roku 2024 připravili pracovníci centra sérii odborných přednášek určených jak pro </w:t>
      </w:r>
      <w:r w:rsidR="00814548">
        <w:t>studující</w:t>
      </w:r>
      <w:r w:rsidRPr="00F90717">
        <w:t>, tak pro širokou veřejnost, a to v českém i anglickém jazyce.</w:t>
      </w:r>
    </w:p>
    <w:p w14:paraId="313E678A" w14:textId="369828AA" w:rsidR="00F90717" w:rsidRPr="00F90717" w:rsidRDefault="00F90717" w:rsidP="00F90717">
      <w:r w:rsidRPr="00B71464">
        <w:t>Důležitým úspěchem byla účast zástupců IC Baťa na vědecké konferenci EBHA v Lisabonu, kde byly akceptovány dva příspěvky z produkce centra. Toto vystoupení umožnilo prezentovat výsledky výzkumu centra na mezinárodním fóru a navázat kontakty s odborníky z celého světa</w:t>
      </w:r>
      <w:r w:rsidR="00D87FB8">
        <w:t>.</w:t>
      </w:r>
    </w:p>
    <w:p w14:paraId="2825B792" w14:textId="534E9B9F" w:rsidR="00680A12" w:rsidRDefault="00680A12" w:rsidP="002472BF">
      <w:pPr>
        <w:pStyle w:val="Nzev"/>
      </w:pPr>
      <w:r>
        <w:t>Veletrhy</w:t>
      </w:r>
      <w:r w:rsidR="00090BD6">
        <w:t xml:space="preserve"> pomaturitního vzdělávání</w:t>
      </w:r>
    </w:p>
    <w:p w14:paraId="02732D48" w14:textId="2ABD8507" w:rsidR="00090BD6" w:rsidRDefault="001A463A" w:rsidP="001A463A">
      <w:r w:rsidRPr="00606108">
        <w:t xml:space="preserve">Dále se UTB zaměřila na zajištění účasti na veletrzích pomaturitního vzdělávání, kde prezentovala svou studijní nabídku a oslovovala potenciální </w:t>
      </w:r>
      <w:r w:rsidR="00814548">
        <w:t>studující</w:t>
      </w:r>
      <w:r w:rsidRPr="00606108">
        <w:t xml:space="preserve">. Pro efektivní zacílení </w:t>
      </w:r>
      <w:r w:rsidRPr="00606108">
        <w:lastRenderedPageBreak/>
        <w:t xml:space="preserve">reklamy a zvýšení počtu přihlášek ke studiu </w:t>
      </w:r>
      <w:r w:rsidR="00F90717">
        <w:t>realizovala</w:t>
      </w:r>
      <w:r w:rsidRPr="00606108">
        <w:t xml:space="preserve"> UTB náborové PPC kampaně na platformách AdWords, Sklik a na sociálních sítích. </w:t>
      </w:r>
    </w:p>
    <w:p w14:paraId="75C08396" w14:textId="6C0312E2" w:rsidR="00090BD6" w:rsidRDefault="00090BD6" w:rsidP="002472BF">
      <w:pPr>
        <w:pStyle w:val="Nzev"/>
      </w:pPr>
      <w:r>
        <w:t>Zlín Film Festival</w:t>
      </w:r>
    </w:p>
    <w:p w14:paraId="1A07198D" w14:textId="77777777" w:rsidR="002472BF" w:rsidRDefault="001A463A" w:rsidP="00090BD6">
      <w:r w:rsidRPr="00606108">
        <w:t>V neposlední řadě se univerzita aktivně zapojovala do doprovodného programu Zlín Film Festivalu, čímž posilovala sv</w:t>
      </w:r>
      <w:r w:rsidR="0093768A">
        <w:t>ou</w:t>
      </w:r>
      <w:r w:rsidRPr="00606108">
        <w:t xml:space="preserve"> image jako moderní a dynamické instituce, jež se aktivně podílí na kulturním životě regionu. </w:t>
      </w:r>
    </w:p>
    <w:p w14:paraId="4F89CE5B" w14:textId="28DF289B" w:rsidR="002472BF" w:rsidRDefault="002472BF" w:rsidP="002472BF">
      <w:pPr>
        <w:pStyle w:val="Nzev"/>
      </w:pPr>
      <w:r>
        <w:t>Klub absolventů</w:t>
      </w:r>
    </w:p>
    <w:p w14:paraId="6FCBEC8B" w14:textId="7FC7CA45" w:rsidR="00F1416C" w:rsidRPr="00090BD6" w:rsidRDefault="001A463A" w:rsidP="00090BD6">
      <w:r w:rsidRPr="00606108">
        <w:t>Neméně důležitou aktivitou bylo rozvíjení prestiže UTB prostřednictvím zkvalitňování aktivit Klubu absolventů, s cílem posílit vazby s absolventy a využít jejich potenciál pro další rozvoj univerzity.</w:t>
      </w:r>
      <w:bookmarkEnd w:id="43"/>
      <w:r w:rsidR="003A166B">
        <w:t xml:space="preserve"> Klub absolventů sdružoval ke konci roku 2024 téměř 7 tisíc členů. </w:t>
      </w:r>
    </w:p>
    <w:p w14:paraId="12B2B5E6" w14:textId="77777777" w:rsidR="0072634F" w:rsidRPr="00414973" w:rsidRDefault="0072634F" w:rsidP="00414973"/>
    <w:p w14:paraId="71285882" w14:textId="77777777" w:rsidR="003A166B" w:rsidRPr="00414973" w:rsidRDefault="003A166B" w:rsidP="00414973"/>
    <w:p w14:paraId="0D5BE821" w14:textId="77777777" w:rsidR="003A166B" w:rsidRPr="00414973" w:rsidRDefault="003A166B" w:rsidP="00414973"/>
    <w:p w14:paraId="7E73E007" w14:textId="77777777" w:rsidR="003A166B" w:rsidRPr="00414973" w:rsidRDefault="003A166B" w:rsidP="00414973"/>
    <w:p w14:paraId="7AF386B8" w14:textId="77777777" w:rsidR="003A166B" w:rsidRPr="00414973" w:rsidRDefault="003A166B" w:rsidP="00414973"/>
    <w:p w14:paraId="4A2AED6A" w14:textId="77777777" w:rsidR="003A166B" w:rsidRPr="00414973" w:rsidRDefault="003A166B" w:rsidP="00414973"/>
    <w:p w14:paraId="7AFF67E5" w14:textId="77777777" w:rsidR="003A166B" w:rsidRPr="00414973" w:rsidRDefault="003A166B" w:rsidP="00414973"/>
    <w:p w14:paraId="1ED17B90" w14:textId="77777777" w:rsidR="0012226A" w:rsidRPr="00414973" w:rsidRDefault="0012226A" w:rsidP="00414973"/>
    <w:p w14:paraId="30B5C3E9" w14:textId="77777777" w:rsidR="0012226A" w:rsidRPr="00414973" w:rsidRDefault="0012226A" w:rsidP="00414973"/>
    <w:p w14:paraId="0035EA9A" w14:textId="77777777" w:rsidR="0012226A" w:rsidRPr="00414973" w:rsidRDefault="0012226A" w:rsidP="00414973"/>
    <w:p w14:paraId="534D1676" w14:textId="77777777" w:rsidR="0012226A" w:rsidRPr="00414973" w:rsidRDefault="0012226A" w:rsidP="00414973"/>
    <w:p w14:paraId="38DA57ED" w14:textId="77777777" w:rsidR="0012226A" w:rsidRPr="00414973" w:rsidRDefault="0012226A" w:rsidP="00414973"/>
    <w:p w14:paraId="66D570E5" w14:textId="77777777" w:rsidR="0012226A" w:rsidRPr="00414973" w:rsidRDefault="0012226A" w:rsidP="00414973"/>
    <w:p w14:paraId="78F9E20F" w14:textId="77777777" w:rsidR="003A166B" w:rsidRPr="00414973" w:rsidRDefault="003A166B" w:rsidP="00414973"/>
    <w:p w14:paraId="49A8C6E5" w14:textId="6626DC46" w:rsidR="00414973" w:rsidRDefault="00414973">
      <w:pPr>
        <w:jc w:val="left"/>
      </w:pPr>
      <w:r>
        <w:br w:type="page"/>
      </w:r>
    </w:p>
    <w:p w14:paraId="230A1B54" w14:textId="2131E88A" w:rsidR="0008400F" w:rsidRPr="003721AE" w:rsidRDefault="0008400F" w:rsidP="00A84144">
      <w:pPr>
        <w:pStyle w:val="Nadpis1"/>
      </w:pPr>
      <w:bookmarkStart w:id="46" w:name="_Toc195541865"/>
      <w:r w:rsidRPr="653E6B38">
        <w:lastRenderedPageBreak/>
        <w:t>PILÍŘ E: LIDSKÉ ZDROJE, FINANCOVÁNÍ, VNITŘNÍ PROSTŘEDÍ UTB VE ZLÍNĚ A</w:t>
      </w:r>
      <w:r w:rsidR="007664FE">
        <w:t> </w:t>
      </w:r>
      <w:r w:rsidRPr="653E6B38">
        <w:t>STRATEGICKÉ ŘÍZENÍ</w:t>
      </w:r>
      <w:bookmarkEnd w:id="44"/>
      <w:bookmarkEnd w:id="46"/>
    </w:p>
    <w:p w14:paraId="3E396A2B" w14:textId="77777777" w:rsidR="00FB557B" w:rsidRDefault="00FB557B" w:rsidP="00FB557B">
      <w:r>
        <w:t>Pilíř zaměřený na lidské zdroje, financování, vnitřní prostředí univerzity a strategické řízení představuje komplexní oblast, která vytváří základ pro fungování univerzity jako celku. Strategické cíle v tomto pilíři zahrnují efektivní rozvoj lidských zdrojů, diverzifikaci a stabilizaci finančních zdrojů, zlepšování vnitřního prostředí a infrastruktury univerzity, a posilování systémů strategického a kvalitativního řízení. Tyto cíle jsou zaměřeny na vytváření optimálních podmínek pro realizaci vzdělávacích, výzkumných a dalších aktivit univerzity a na posilování její konkurenceschopnosti a udržitelnosti.</w:t>
      </w:r>
    </w:p>
    <w:p w14:paraId="0603B1DD" w14:textId="57DE808E" w:rsidR="004D30FB" w:rsidRPr="00A67E3A" w:rsidRDefault="004D30FB" w:rsidP="004D30FB">
      <w:pPr>
        <w:rPr>
          <w:rFonts w:cstheme="minorHAnsi"/>
        </w:rPr>
      </w:pPr>
      <w:r w:rsidRPr="00A67E3A">
        <w:rPr>
          <w:rFonts w:cstheme="minorHAnsi"/>
        </w:rPr>
        <w:t>Pro rok 202</w:t>
      </w:r>
      <w:r w:rsidR="000C7231">
        <w:rPr>
          <w:rFonts w:cstheme="minorHAnsi"/>
        </w:rPr>
        <w:t>4</w:t>
      </w:r>
      <w:r w:rsidRPr="00A67E3A">
        <w:rPr>
          <w:rFonts w:cstheme="minorHAnsi"/>
        </w:rPr>
        <w:t xml:space="preserve"> byla prioritní tato opatření: </w:t>
      </w:r>
    </w:p>
    <w:p w14:paraId="68411E5E" w14:textId="77777777" w:rsidR="000C7231" w:rsidRPr="00090BD6" w:rsidRDefault="000C7231">
      <w:pPr>
        <w:pStyle w:val="Odstavecseseznamem"/>
        <w:numPr>
          <w:ilvl w:val="0"/>
          <w:numId w:val="45"/>
        </w:numPr>
        <w:spacing w:line="276" w:lineRule="auto"/>
        <w:rPr>
          <w:rFonts w:cstheme="minorHAnsi"/>
          <w:szCs w:val="24"/>
        </w:rPr>
      </w:pPr>
      <w:r w:rsidRPr="00090BD6">
        <w:rPr>
          <w:rFonts w:cstheme="minorHAnsi"/>
          <w:szCs w:val="24"/>
        </w:rPr>
        <w:t xml:space="preserve">Rozvíjet respektující a otevřené interní prostředí UTB ve Zlíně, které podporuje spolupráci a loajalitu a zajistit standardy bezpečnosti ve všech jejích rovinách. </w:t>
      </w:r>
    </w:p>
    <w:p w14:paraId="2536E37A" w14:textId="77777777" w:rsidR="000C7231" w:rsidRPr="00090BD6" w:rsidRDefault="000C7231" w:rsidP="000C7231">
      <w:pPr>
        <w:pStyle w:val="Odstavecseseznamem"/>
        <w:spacing w:line="276" w:lineRule="auto"/>
        <w:rPr>
          <w:rFonts w:cstheme="minorHAnsi"/>
          <w:szCs w:val="24"/>
        </w:rPr>
      </w:pPr>
    </w:p>
    <w:p w14:paraId="0CAAB116" w14:textId="7F52A932" w:rsidR="00D66416" w:rsidRPr="0072634F" w:rsidRDefault="000C7231">
      <w:pPr>
        <w:pStyle w:val="Odstavecseseznamem"/>
        <w:numPr>
          <w:ilvl w:val="0"/>
          <w:numId w:val="45"/>
        </w:numPr>
        <w:spacing w:line="276" w:lineRule="auto"/>
        <w:rPr>
          <w:rFonts w:cstheme="minorHAnsi"/>
          <w:szCs w:val="24"/>
        </w:rPr>
      </w:pPr>
      <w:r w:rsidRPr="00090BD6">
        <w:rPr>
          <w:rFonts w:cstheme="minorHAnsi"/>
          <w:szCs w:val="24"/>
        </w:rPr>
        <w:t xml:space="preserve">Prostřednictvím postupné digitalizace administrativních a výukových procesů zjednodušit jejich organizaci a zlepšit efektivitu. </w:t>
      </w:r>
    </w:p>
    <w:p w14:paraId="5B34B541" w14:textId="77777777" w:rsidR="003D61D1" w:rsidRDefault="003D61D1" w:rsidP="003A166B">
      <w:pPr>
        <w:pStyle w:val="Nzev"/>
        <w:rPr>
          <w:sz w:val="27"/>
        </w:rPr>
      </w:pPr>
      <w:r>
        <w:t>Fyzická bezpečnost na UTB</w:t>
      </w:r>
    </w:p>
    <w:p w14:paraId="101A5323" w14:textId="62955609" w:rsidR="003D61D1" w:rsidRDefault="003D61D1" w:rsidP="003D61D1">
      <w:r>
        <w:t xml:space="preserve">Fyzická bezpečnost je na UTB řešena dlouhodobě a systematicky. Působnost této oblasti zahrnuje ochranu životů a zdraví všech osob v prostorech UTB a na akcích, ochranu majetku univerzity, </w:t>
      </w:r>
      <w:r w:rsidR="00A84144">
        <w:t>zaměstnaných osob</w:t>
      </w:r>
      <w:r>
        <w:t xml:space="preserve"> a </w:t>
      </w:r>
      <w:r w:rsidR="00A84144">
        <w:t>studujících</w:t>
      </w:r>
      <w:r>
        <w:t xml:space="preserve"> a vytváření bezpečného prostředí pro studium, práci, vzdělávání, výzkum i setkávání.</w:t>
      </w:r>
    </w:p>
    <w:p w14:paraId="5CF414FE" w14:textId="4EC694D6" w:rsidR="003D61D1" w:rsidRDefault="003D61D1" w:rsidP="003D61D1">
      <w:r>
        <w:t>V rámci této problematiky je pozornost věnována všem úrovním, tedy preventivní činnosti, přípravě na efektivní řešení bezpečnostních incidentů i následnému zamezení dalšího negativního působení bezpečnostně významných situací.</w:t>
      </w:r>
    </w:p>
    <w:p w14:paraId="1AD645B8" w14:textId="77777777" w:rsidR="003D61D1" w:rsidRDefault="003D61D1" w:rsidP="003D61D1">
      <w:r>
        <w:t>Fyzická bezpečnost je složitý mechanismus, který zahrnuje řadu prvků – jak samotný systém řízení bezpečnosti, tak různá režimová, technická i netechnická opatření.</w:t>
      </w:r>
    </w:p>
    <w:p w14:paraId="293D5779" w14:textId="081CE671" w:rsidR="003D61D1" w:rsidRDefault="003D61D1" w:rsidP="003D61D1">
      <w:r>
        <w:t>UTB realizovala pro udržení systematického budování a neustálého zlepšování bezpečnostního systému několik zásadních kroků – zpracování důkladné analýzy rizik všech prostor, vytvoření strategických dokumentů, které obsahují akční plány rozvíjející fyzickou bezpečnost a řadu projektů podporujících a rozvíjejících fyzickou bezpečnost na UTB.</w:t>
      </w:r>
    </w:p>
    <w:p w14:paraId="31517634" w14:textId="77777777" w:rsidR="003D61D1" w:rsidRDefault="003D61D1" w:rsidP="003D61D1">
      <w:r>
        <w:t xml:space="preserve">V oblasti řízení bezpečnosti byla vytvořena pozice </w:t>
      </w:r>
      <w:r>
        <w:rPr>
          <w:rStyle w:val="Zdraznn"/>
        </w:rPr>
        <w:t>Manažer fyzické bezpečnosti</w:t>
      </w:r>
      <w:r>
        <w:t>, který zajišťuje odbornost, metodické řízení a neustálé vyhodnocování bezpečnostní situace.</w:t>
      </w:r>
    </w:p>
    <w:p w14:paraId="1D307A0A" w14:textId="77777777" w:rsidR="003D61D1" w:rsidRDefault="003D61D1" w:rsidP="003D61D1">
      <w:r>
        <w:t xml:space="preserve">Jako podpůrný orgán byl ustanoven poradní sbor rektora </w:t>
      </w:r>
      <w:r>
        <w:rPr>
          <w:rStyle w:val="Zdraznn"/>
        </w:rPr>
        <w:t>Bezpečnostní management UTB</w:t>
      </w:r>
      <w:r>
        <w:t>, který má za úkol poskytovat poradenství při realizaci bezpečnostních aktivit na UTB z pohledu odborností jednotlivých členů tohoto sboru, které s fyzickou bezpečností souvisí.</w:t>
      </w:r>
    </w:p>
    <w:p w14:paraId="6A64349C" w14:textId="77777777" w:rsidR="003D61D1" w:rsidRPr="00414973" w:rsidRDefault="003D61D1" w:rsidP="00414973"/>
    <w:p w14:paraId="1882535F" w14:textId="77777777" w:rsidR="00EA16DA" w:rsidRPr="00414973" w:rsidRDefault="00EA16DA" w:rsidP="00414973"/>
    <w:p w14:paraId="35365E6B" w14:textId="2383F608" w:rsidR="00551805" w:rsidRPr="0072634F" w:rsidRDefault="00FB557B" w:rsidP="00414973">
      <w:pPr>
        <w:pStyle w:val="Nzev"/>
        <w:keepNext/>
      </w:pPr>
      <w:r>
        <w:lastRenderedPageBreak/>
        <w:t>Lidské zdroje</w:t>
      </w:r>
    </w:p>
    <w:p w14:paraId="27EA2A29" w14:textId="3F7CA6F1" w:rsidR="003271B7" w:rsidRDefault="003271B7" w:rsidP="00FB557B">
      <w:r>
        <w:t xml:space="preserve">V oblasti lidských zdrojů byl kladen důraz na podporu profesního a osobního rozvoje </w:t>
      </w:r>
      <w:r w:rsidR="00A84144">
        <w:t>zaměstnaných osob</w:t>
      </w:r>
      <w:r>
        <w:t xml:space="preserve">, včetně jejich jazykových kompetencí a pedagogických dovedností. Současně probíhaly aktivity zaměřené na získávání a udržení talentovaných pracovníků, včetně mladých vědců a akademických pracovníků ze zahraničí. Důležitou součástí byl také rozvoj systému hodnocení a odměňování </w:t>
      </w:r>
      <w:r w:rsidR="00A84144">
        <w:t>zaměstnaných osob</w:t>
      </w:r>
      <w:r>
        <w:t>, který zohledňoval jejich výkon a přínos k naplňování strategických cílů univerzity.</w:t>
      </w:r>
    </w:p>
    <w:p w14:paraId="032BAB74" w14:textId="39645A33" w:rsidR="00FB557B" w:rsidRDefault="00FB557B" w:rsidP="003A166B">
      <w:pPr>
        <w:pStyle w:val="Nzev"/>
      </w:pPr>
      <w:r>
        <w:t>Financování</w:t>
      </w:r>
    </w:p>
    <w:p w14:paraId="5D6038DD" w14:textId="47635A4A" w:rsidR="003271B7" w:rsidRDefault="003271B7" w:rsidP="00FB557B">
      <w:r>
        <w:t>V oblasti financování se univerzita zaměřovala na diverzifikaci finančních zdrojů a efektivní využívání dostupných prostředků. Zvláštní pozornost byla věnována získávání prostředků z</w:t>
      </w:r>
      <w:r w:rsidR="004D58B1">
        <w:t> </w:t>
      </w:r>
      <w:r>
        <w:t>externích zdrojů, včetně národních a mezinárodních grantů a projektů. Současně probíhala optimalizace vnitřních procesů a postupů, která přispívala k efektivnějšímu využívání dostupných zdrojů.</w:t>
      </w:r>
    </w:p>
    <w:p w14:paraId="2AA9F08F" w14:textId="77777777" w:rsidR="001412B9" w:rsidRDefault="001412B9" w:rsidP="003A166B">
      <w:pPr>
        <w:pStyle w:val="Nzev"/>
      </w:pPr>
      <w:r>
        <w:t>Projekty řešené v roce 2024 – OP JAK</w:t>
      </w:r>
    </w:p>
    <w:p w14:paraId="547E7970" w14:textId="77777777" w:rsidR="001412B9" w:rsidRPr="00BC5890" w:rsidRDefault="001412B9" w:rsidP="001412B9">
      <w:pPr>
        <w:rPr>
          <w:b/>
          <w:bCs/>
        </w:rPr>
      </w:pPr>
      <w:r w:rsidRPr="00BC5890">
        <w:rPr>
          <w:b/>
          <w:bCs/>
        </w:rPr>
        <w:t>Rozvoj adekvátní infrastruktury doktorských studijních programů na UTB ve Zlíně (RADOST)</w:t>
      </w:r>
    </w:p>
    <w:p w14:paraId="13058F36" w14:textId="77777777" w:rsidR="001412B9" w:rsidRDefault="001412B9" w:rsidP="001412B9">
      <w:r>
        <w:t>Registrační číslo projektu: CZ.02.01.01/00/22_012/0006919</w:t>
      </w:r>
    </w:p>
    <w:p w14:paraId="5753D612" w14:textId="498BB11C" w:rsidR="001412B9" w:rsidRDefault="001412B9" w:rsidP="001412B9">
      <w:r>
        <w:t>Projekt je zaměřen na podporu rozvoje doktorských studijních programů na UTB ve Zlíně. Zahrnuje pořízení moderního přístrojového vybavení, audiovizuální a výpočetní techniky a</w:t>
      </w:r>
      <w:r w:rsidR="004D58B1">
        <w:t> </w:t>
      </w:r>
      <w:r>
        <w:t xml:space="preserve">rekonstrukci prostor pro výuku a výzkum </w:t>
      </w:r>
      <w:r w:rsidR="00814548">
        <w:t>studujících</w:t>
      </w:r>
      <w:r>
        <w:t xml:space="preserve"> DSP na vybraných součástech UTB.</w:t>
      </w:r>
    </w:p>
    <w:p w14:paraId="46484702" w14:textId="0F164C0D" w:rsidR="001412B9" w:rsidRDefault="001412B9" w:rsidP="001412B9">
      <w:r>
        <w:t>Hlavním cílem je rozvoj infrastruktury pro potřeby DSP realizovaných na UTB ve Zlíně. Dílčí cíle jsou konkretizovány pro jednotlivé fakulty a Univerzitní institut (FT, FaME, FMK, FAI, FHS, UNI) a zahrnují rozvoj přístrojového vybavení, vytvoření výukových pracovišť, rozšíření vybavení a</w:t>
      </w:r>
      <w:r w:rsidR="004D58B1">
        <w:t> </w:t>
      </w:r>
      <w:r>
        <w:t>modernizaci infrastruktury.</w:t>
      </w:r>
    </w:p>
    <w:p w14:paraId="5DD8E2BA" w14:textId="44CD1DC4" w:rsidR="001412B9" w:rsidRDefault="001412B9" w:rsidP="001412B9">
      <w:r>
        <w:t xml:space="preserve">Projekt přinese kvalitativní zlepšení podmínek pro studium, růst odborné kvalifikace a rozvoj výzkumných kompetencí </w:t>
      </w:r>
      <w:r w:rsidR="00814548">
        <w:t>studujících</w:t>
      </w:r>
      <w:r>
        <w:t xml:space="preserve"> v DSP. Posílení atraktivity těchto studijních programů.</w:t>
      </w:r>
    </w:p>
    <w:p w14:paraId="647EF2F4" w14:textId="77777777" w:rsidR="001412B9" w:rsidRPr="00BC5890" w:rsidRDefault="001412B9" w:rsidP="001412B9">
      <w:pPr>
        <w:rPr>
          <w:b/>
          <w:bCs/>
        </w:rPr>
      </w:pPr>
      <w:r w:rsidRPr="00331412">
        <w:rPr>
          <w:b/>
          <w:bCs/>
        </w:rPr>
        <w:t>Inovace koncepčního rámce pregraduální přípravy studujících učitelství na UTB ve Zlíně</w:t>
      </w:r>
    </w:p>
    <w:p w14:paraId="753B5E5E" w14:textId="77777777" w:rsidR="001412B9" w:rsidRDefault="001412B9" w:rsidP="001412B9">
      <w:r>
        <w:t xml:space="preserve">Registrační číslo projektu: </w:t>
      </w:r>
      <w:r w:rsidRPr="00331412">
        <w:t>CZ.02.02.XX/00/23_019/0008236</w:t>
      </w:r>
    </w:p>
    <w:p w14:paraId="01A0334A" w14:textId="77777777" w:rsidR="001412B9" w:rsidRDefault="001412B9" w:rsidP="001412B9">
      <w:r>
        <w:t>Projekt navazuje na snahu UTB ve Zlíně zvýšit kvalitu pregraduální přípravy v učitelských studijních programech. Těžiště spočívá v postupné změně profilu absolventa, který má reflektovat měnící se potřeby pro vzdělávané děti a žáky.</w:t>
      </w:r>
    </w:p>
    <w:p w14:paraId="13161483" w14:textId="55F95E87" w:rsidR="001412B9" w:rsidRDefault="001412B9" w:rsidP="001412B9">
      <w:r w:rsidRPr="004C4F98">
        <w:t xml:space="preserve">Hlavním cílem je inovace koncepčního rámce pregraduální přípravy s akcentem na reflexi profesního rozvoje </w:t>
      </w:r>
      <w:r w:rsidR="00814548">
        <w:t>studujících</w:t>
      </w:r>
      <w:r w:rsidRPr="004C4F98">
        <w:t xml:space="preserve"> v souladu s plánovanou reformou pregraduální přípravy učitelů v ČR, a to prostřednictvím: 1. rozvoje profesních kompetencí VŠ pedagogů a provázejících učitelů pro zvýšení kvality vedení pedagogických praxí, 2. rozvoje kompetencí budoucích učitelů a učitelek dle principů Strategie 2030+, 3. vytvoření funkční sítě spolupracujících škol, 4. vytvoření koncepce klinické školy.</w:t>
      </w:r>
    </w:p>
    <w:p w14:paraId="5CCEDF54" w14:textId="77777777" w:rsidR="003A166B" w:rsidRDefault="003A166B" w:rsidP="001412B9"/>
    <w:p w14:paraId="511DB025" w14:textId="77777777" w:rsidR="001412B9" w:rsidRDefault="001412B9" w:rsidP="003A166B">
      <w:pPr>
        <w:pStyle w:val="Nzev"/>
      </w:pPr>
      <w:r>
        <w:lastRenderedPageBreak/>
        <w:t xml:space="preserve">Projekty řešené v 2024 – NPO </w:t>
      </w:r>
    </w:p>
    <w:p w14:paraId="7AFB4B03" w14:textId="77777777" w:rsidR="001412B9" w:rsidRPr="00BC5890" w:rsidRDefault="00000000">
      <w:pPr>
        <w:pStyle w:val="Odstavecseseznamem"/>
        <w:numPr>
          <w:ilvl w:val="0"/>
          <w:numId w:val="54"/>
        </w:numPr>
      </w:pPr>
      <w:hyperlink r:id="rId45" w:anchor="adapt" w:history="1">
        <w:r w:rsidR="001412B9" w:rsidRPr="00BC5890">
          <w:rPr>
            <w:rStyle w:val="Hypertextovodkaz"/>
          </w:rPr>
          <w:t xml:space="preserve">ADAPT UTB: </w:t>
        </w:r>
        <w:r w:rsidR="001412B9" w:rsidRPr="00BC5890">
          <w:rPr>
            <w:rStyle w:val="Hypertextovodkaz"/>
            <w:b/>
            <w:bCs/>
          </w:rPr>
          <w:t>A</w:t>
        </w:r>
        <w:r w:rsidR="001412B9" w:rsidRPr="00BC5890">
          <w:rPr>
            <w:rStyle w:val="Hypertextovodkaz"/>
          </w:rPr>
          <w:t xml:space="preserve">daptabilní, </w:t>
        </w:r>
        <w:r w:rsidR="001412B9" w:rsidRPr="00BC5890">
          <w:rPr>
            <w:rStyle w:val="Hypertextovodkaz"/>
            <w:b/>
            <w:bCs/>
          </w:rPr>
          <w:t>D</w:t>
        </w:r>
        <w:r w:rsidR="001412B9" w:rsidRPr="00BC5890">
          <w:rPr>
            <w:rStyle w:val="Hypertextovodkaz"/>
          </w:rPr>
          <w:t xml:space="preserve">igitální, </w:t>
        </w:r>
        <w:r w:rsidR="001412B9" w:rsidRPr="00BC5890">
          <w:rPr>
            <w:rStyle w:val="Hypertextovodkaz"/>
            <w:b/>
            <w:bCs/>
          </w:rPr>
          <w:t>A</w:t>
        </w:r>
        <w:r w:rsidR="001412B9" w:rsidRPr="00BC5890">
          <w:rPr>
            <w:rStyle w:val="Hypertextovodkaz"/>
          </w:rPr>
          <w:t xml:space="preserve">gilní, </w:t>
        </w:r>
        <w:r w:rsidR="001412B9" w:rsidRPr="00BC5890">
          <w:rPr>
            <w:rStyle w:val="Hypertextovodkaz"/>
            <w:b/>
            <w:bCs/>
          </w:rPr>
          <w:t>P</w:t>
        </w:r>
        <w:r w:rsidR="001412B9" w:rsidRPr="00BC5890">
          <w:rPr>
            <w:rStyle w:val="Hypertextovodkaz"/>
          </w:rPr>
          <w:t xml:space="preserve">rogresivní, </w:t>
        </w:r>
        <w:r w:rsidR="001412B9" w:rsidRPr="00BC5890">
          <w:rPr>
            <w:rStyle w:val="Hypertextovodkaz"/>
            <w:b/>
            <w:bCs/>
          </w:rPr>
          <w:t>T</w:t>
        </w:r>
        <w:r w:rsidR="001412B9" w:rsidRPr="00BC5890">
          <w:rPr>
            <w:rStyle w:val="Hypertextovodkaz"/>
          </w:rPr>
          <w:t>ransformace UTB ve Zlíně</w:t>
        </w:r>
      </w:hyperlink>
      <w:r w:rsidR="001412B9" w:rsidRPr="00BC5890">
        <w:t xml:space="preserve"> </w:t>
      </w:r>
    </w:p>
    <w:p w14:paraId="1579AE8C" w14:textId="77777777" w:rsidR="001412B9" w:rsidRPr="00BC5890" w:rsidRDefault="00000000">
      <w:pPr>
        <w:pStyle w:val="Odstavecseseznamem"/>
        <w:numPr>
          <w:ilvl w:val="0"/>
          <w:numId w:val="54"/>
        </w:numPr>
      </w:pPr>
      <w:hyperlink r:id="rId46" w:anchor="b" w:history="1">
        <w:r w:rsidR="001412B9" w:rsidRPr="00BC5890">
          <w:rPr>
            <w:rStyle w:val="Hypertextovodkaz"/>
          </w:rPr>
          <w:t>B: Kreativní odvětví a digitální kultura</w:t>
        </w:r>
      </w:hyperlink>
      <w:r w:rsidR="001412B9" w:rsidRPr="00BC5890">
        <w:t xml:space="preserve"> </w:t>
      </w:r>
    </w:p>
    <w:p w14:paraId="7829FF75" w14:textId="77777777" w:rsidR="001412B9" w:rsidRPr="00BC5890" w:rsidRDefault="00000000">
      <w:pPr>
        <w:pStyle w:val="Odstavecseseznamem"/>
        <w:numPr>
          <w:ilvl w:val="0"/>
          <w:numId w:val="54"/>
        </w:numPr>
      </w:pPr>
      <w:hyperlink r:id="rId47" w:anchor="c1" w:history="1">
        <w:r w:rsidR="001412B9" w:rsidRPr="00BC5890">
          <w:rPr>
            <w:rStyle w:val="Hypertextovodkaz"/>
          </w:rPr>
          <w:t>C1.Zlepšení prostupnosti vzdělání na úrovni vysokých škol pomocí mikrocertifikátů (microcredentials)</w:t>
        </w:r>
      </w:hyperlink>
      <w:r w:rsidR="001412B9" w:rsidRPr="00BC5890">
        <w:t xml:space="preserve"> </w:t>
      </w:r>
    </w:p>
    <w:p w14:paraId="7E3A1A18" w14:textId="77777777" w:rsidR="001412B9" w:rsidRPr="00BC5890" w:rsidRDefault="00000000">
      <w:pPr>
        <w:pStyle w:val="Odstavecseseznamem"/>
        <w:numPr>
          <w:ilvl w:val="0"/>
          <w:numId w:val="54"/>
        </w:numPr>
      </w:pPr>
      <w:hyperlink r:id="rId48" w:anchor="c2" w:history="1">
        <w:r w:rsidR="001412B9" w:rsidRPr="00BC5890">
          <w:rPr>
            <w:rStyle w:val="Hypertextovodkaz"/>
          </w:rPr>
          <w:t>C2.Bezpečnost distančních forem výuky</w:t>
        </w:r>
      </w:hyperlink>
      <w:r w:rsidR="001412B9" w:rsidRPr="00BC5890">
        <w:t xml:space="preserve"> </w:t>
      </w:r>
    </w:p>
    <w:p w14:paraId="16080ED2" w14:textId="24266EE9" w:rsidR="001412B9" w:rsidRPr="00BC5890" w:rsidRDefault="00000000">
      <w:pPr>
        <w:pStyle w:val="Odstavecseseznamem"/>
        <w:numPr>
          <w:ilvl w:val="0"/>
          <w:numId w:val="54"/>
        </w:numPr>
      </w:pPr>
      <w:hyperlink r:id="rId49" w:anchor="c3" w:history="1">
        <w:r w:rsidR="001412B9" w:rsidRPr="00BC5890">
          <w:rPr>
            <w:rStyle w:val="Hypertextovodkaz"/>
          </w:rPr>
          <w:t>C3.Digitalizace činností přímo souvisejících se zajištěním vzdělávací činnosti a</w:t>
        </w:r>
        <w:r w:rsidR="004D58B1">
          <w:rPr>
            <w:rStyle w:val="Hypertextovodkaz"/>
          </w:rPr>
          <w:t> </w:t>
        </w:r>
        <w:r w:rsidR="001412B9" w:rsidRPr="00BC5890">
          <w:rPr>
            <w:rStyle w:val="Hypertextovodkaz"/>
          </w:rPr>
          <w:t>administrativních úkonů spojených se studijní agendou</w:t>
        </w:r>
      </w:hyperlink>
      <w:r w:rsidR="001412B9" w:rsidRPr="00BC5890">
        <w:t xml:space="preserve"> </w:t>
      </w:r>
    </w:p>
    <w:p w14:paraId="4E2D4AC1" w14:textId="77777777" w:rsidR="001412B9" w:rsidRDefault="00000000">
      <w:pPr>
        <w:pStyle w:val="Odstavecseseznamem"/>
        <w:numPr>
          <w:ilvl w:val="0"/>
          <w:numId w:val="54"/>
        </w:numPr>
      </w:pPr>
      <w:hyperlink r:id="rId50" w:anchor="podpora" w:history="1">
        <w:r w:rsidR="001412B9" w:rsidRPr="00BC5890">
          <w:rPr>
            <w:rStyle w:val="Hypertextovodkaz"/>
          </w:rPr>
          <w:t>Podpora zelených dovedností a udržitelnosti na UTB ve Zlíně</w:t>
        </w:r>
      </w:hyperlink>
    </w:p>
    <w:p w14:paraId="3A99BE5B" w14:textId="77777777" w:rsidR="001412B9" w:rsidRDefault="001412B9" w:rsidP="003A166B">
      <w:pPr>
        <w:pStyle w:val="Nzev"/>
      </w:pPr>
      <w:r>
        <w:t>Projekty řešené v 2024 – IROP</w:t>
      </w:r>
    </w:p>
    <w:p w14:paraId="372886A5" w14:textId="77777777" w:rsidR="001412B9" w:rsidRDefault="001412B9" w:rsidP="001412B9">
      <w:pPr>
        <w:rPr>
          <w:b/>
          <w:bCs/>
        </w:rPr>
      </w:pPr>
      <w:r w:rsidRPr="00471B96">
        <w:rPr>
          <w:b/>
          <w:bCs/>
        </w:rPr>
        <w:t>Zvýšení dostupnosti fondu a služeb knihovny UTB</w:t>
      </w:r>
    </w:p>
    <w:p w14:paraId="28C23CC3" w14:textId="77777777" w:rsidR="001412B9" w:rsidRDefault="001412B9" w:rsidP="001412B9">
      <w:r w:rsidRPr="00471B96">
        <w:t>Registrační číslo projektu: CZ.06.04.04/00/22_001/0000259</w:t>
      </w:r>
    </w:p>
    <w:p w14:paraId="3EA1CFFE" w14:textId="77777777" w:rsidR="001412B9" w:rsidRPr="00471B96" w:rsidRDefault="001412B9" w:rsidP="001412B9">
      <w:r w:rsidRPr="00471B96">
        <w:t>Realizace projektu je klíčová pro zlepšení dostupnosti a dynamiky rozvoje fondu knihovny UTB a navazujících webových služeb. Pro zajištění kvalitních služeb je nezbytná modernizace současného technického vybavení. Obnova tohoto vybavení knihovny umožní uživatelům využívat moderní nástroje pro vyhledávání, zpracovávání a prezentaci odborných informací pro studijní i profesní účely. Zároveň má projekt rozvojový charakter, protože vytvoří prostor pro snazší implementaci nových nástrojů a častější aktualizace funkcionalit klíčových systémů.</w:t>
      </w:r>
    </w:p>
    <w:p w14:paraId="60B5243B" w14:textId="65705022" w:rsidR="001412B9" w:rsidRPr="00471B96" w:rsidRDefault="001412B9" w:rsidP="001412B9">
      <w:r w:rsidRPr="00471B96">
        <w:t>Primárním cílem projektu je obnova a rozšíření technického vybavení knihovny UTB za účelem zvýšení dostupnosti a dynamiky rozvoje jejího fondu a služeb. Dílčí cíle směřující k jeho naplnění jsou: DC 1: Vytvoření dedikovaného logického klastru fyzických serverů, DC 2: Obnova infrastruktury virtualizovaných desktopů včetně klientů. Díky zajištění odděleného provozu knihovních virtuálních serverů se zvýší dostupnost klíčových služeb (knihovní katalog, elektronické sbírky, digitální repo</w:t>
      </w:r>
      <w:r w:rsidR="004D58B1">
        <w:t>z</w:t>
      </w:r>
      <w:r w:rsidRPr="00471B96">
        <w:t>itáře). Díky nové serverové infrastruktuře budou omezeny výpadky a zajištěna stabilní dostupnost. Zároveň se otevře možnost upgradu současného virtualizačního nástroje na nové verze, které nabízejí nové funkcionality požadované uživateli.</w:t>
      </w:r>
    </w:p>
    <w:p w14:paraId="260842E4" w14:textId="21C65935" w:rsidR="00FB557B" w:rsidRDefault="00FB557B" w:rsidP="003A166B">
      <w:pPr>
        <w:pStyle w:val="Nzev"/>
      </w:pPr>
      <w:r>
        <w:t>Vnitřní prostředí</w:t>
      </w:r>
    </w:p>
    <w:p w14:paraId="58C60207" w14:textId="32C38DDD" w:rsidR="001412B9" w:rsidRDefault="003A166B" w:rsidP="003A166B">
      <w:r>
        <w:t>V rámci z</w:t>
      </w:r>
      <w:r w:rsidR="003271B7">
        <w:t>lepšování vnitřního prostředí univerzity se</w:t>
      </w:r>
      <w:r>
        <w:t xml:space="preserve"> UTB</w:t>
      </w:r>
      <w:r w:rsidR="003271B7">
        <w:t xml:space="preserve"> soustředil</w:t>
      </w:r>
      <w:r>
        <w:t>a</w:t>
      </w:r>
      <w:r w:rsidR="003271B7">
        <w:t xml:space="preserve"> na modernizaci infrastruktury a vybavení, včetně informačních technologií a systémů. Důležitou součástí bylo také vytváření příjemného a inspirativního prostředí pro </w:t>
      </w:r>
      <w:r w:rsidR="00814548">
        <w:t>studující</w:t>
      </w:r>
      <w:r w:rsidR="003271B7">
        <w:t xml:space="preserve"> a </w:t>
      </w:r>
      <w:r w:rsidR="00A84144">
        <w:t>zaměstnané osoby</w:t>
      </w:r>
      <w:r w:rsidR="003271B7">
        <w:t xml:space="preserve">, které podporovalo kreativitu a inovace. Zvláštní pozornost byla věnována také podpoře </w:t>
      </w:r>
      <w:r w:rsidR="003271B7" w:rsidRPr="005615DC">
        <w:rPr>
          <w:lang w:val="en-GB"/>
        </w:rPr>
        <w:t>work-life</w:t>
      </w:r>
      <w:r w:rsidR="003271B7">
        <w:t xml:space="preserve"> balance a duševního zdraví </w:t>
      </w:r>
      <w:r w:rsidR="00A84144">
        <w:t>studujících</w:t>
      </w:r>
      <w:r w:rsidR="003271B7">
        <w:t xml:space="preserve"> a </w:t>
      </w:r>
      <w:r w:rsidR="00A84144">
        <w:t>zaměstnaných osob</w:t>
      </w:r>
      <w:r w:rsidR="003271B7">
        <w:t>.</w:t>
      </w:r>
    </w:p>
    <w:p w14:paraId="04D83E51" w14:textId="6F5631EB" w:rsidR="00FB557B" w:rsidRDefault="00FB557B" w:rsidP="003A166B">
      <w:pPr>
        <w:pStyle w:val="Nzev"/>
      </w:pPr>
      <w:r>
        <w:t>Strategické řízení</w:t>
      </w:r>
    </w:p>
    <w:p w14:paraId="1AFB7702" w14:textId="20BF1826" w:rsidR="005B692F" w:rsidRDefault="003271B7" w:rsidP="00FB557B">
      <w:r>
        <w:t>V oblasti strategického řízení byl kladen důraz na zlepšování systému řízení kvality a sběru a</w:t>
      </w:r>
      <w:r w:rsidR="004D58B1">
        <w:t> </w:t>
      </w:r>
      <w:r>
        <w:t>analýzy dat pro podporu rozhodování. Současně probíhaly aktivity zaměřené na posilování transparentnosti a otevřenosti univerzity vůči vnitřním i vnějším partnerům. Důležitou součástí bylo také systematické hodnocení naplňování strategických cílů a přijímání opatření k jejich efektivnějšímu dosahování.</w:t>
      </w:r>
    </w:p>
    <w:p w14:paraId="163CBFBB" w14:textId="77777777" w:rsidR="003A166B" w:rsidRPr="00090BD6" w:rsidRDefault="003A166B" w:rsidP="00FB557B">
      <w:pPr>
        <w:rPr>
          <w:rFonts w:cs="Times New Roman"/>
          <w:szCs w:val="24"/>
        </w:rPr>
      </w:pPr>
    </w:p>
    <w:p w14:paraId="3DF0483D" w14:textId="71EF65C9" w:rsidR="00375DA7" w:rsidRPr="0072634F" w:rsidRDefault="00090BD6" w:rsidP="003A166B">
      <w:pPr>
        <w:pStyle w:val="Nzev"/>
      </w:pPr>
      <w:r>
        <w:lastRenderedPageBreak/>
        <w:t>S</w:t>
      </w:r>
      <w:r w:rsidR="006A1431" w:rsidRPr="000C7231">
        <w:t>trategické řízení lidských zdrojů</w:t>
      </w:r>
    </w:p>
    <w:p w14:paraId="58BC3B4C" w14:textId="00BF6CE3" w:rsidR="00375DA7" w:rsidRPr="00460256" w:rsidRDefault="00375DA7" w:rsidP="00606108">
      <w:r w:rsidRPr="00460256">
        <w:t>V průběhu roku 202</w:t>
      </w:r>
      <w:r w:rsidR="00460256" w:rsidRPr="00460256">
        <w:t>4</w:t>
      </w:r>
      <w:r w:rsidRPr="00460256">
        <w:t xml:space="preserve"> byly aktivně využívány nástroje k rozvoji profesionálního systému pro nábor a přijímání </w:t>
      </w:r>
      <w:r w:rsidR="00A84144">
        <w:t>zaměstnaných osob</w:t>
      </w:r>
      <w:r w:rsidRPr="00460256">
        <w:t>, jehož součástí jsou:</w:t>
      </w:r>
    </w:p>
    <w:p w14:paraId="34116C6D" w14:textId="5E0E1D94" w:rsidR="00375DA7" w:rsidRPr="00460256" w:rsidRDefault="745F5D05">
      <w:pPr>
        <w:pStyle w:val="Odstavecseseznamem"/>
        <w:numPr>
          <w:ilvl w:val="0"/>
          <w:numId w:val="49"/>
        </w:numPr>
      </w:pPr>
      <w:r w:rsidRPr="00460256">
        <w:t xml:space="preserve">webové stránky </w:t>
      </w:r>
      <w:hyperlink r:id="rId51" w:history="1">
        <w:r w:rsidR="009973DB" w:rsidRPr="001B2222">
          <w:rPr>
            <w:rStyle w:val="Hypertextovodkaz"/>
            <w:color w:val="0070C0"/>
          </w:rPr>
          <w:t>www.kariera.utb.cz</w:t>
        </w:r>
      </w:hyperlink>
      <w:r w:rsidR="009973DB" w:rsidRPr="00460256">
        <w:t xml:space="preserve"> </w:t>
      </w:r>
      <w:r w:rsidRPr="00460256">
        <w:t>s nabídkou volných pracovních pozic za celou UTB plus databáze zájemců o práci na UTB</w:t>
      </w:r>
      <w:r w:rsidR="00420225">
        <w:t>;</w:t>
      </w:r>
    </w:p>
    <w:p w14:paraId="1B7956AF" w14:textId="5E91A44F" w:rsidR="00375DA7" w:rsidRPr="00460256" w:rsidRDefault="745F5D05">
      <w:pPr>
        <w:pStyle w:val="Odstavecseseznamem"/>
        <w:numPr>
          <w:ilvl w:val="0"/>
          <w:numId w:val="49"/>
        </w:numPr>
      </w:pPr>
      <w:r w:rsidRPr="00460256">
        <w:t>příručka „Jak na nábor – pohovor od A do Z“ pro nepersonalisty</w:t>
      </w:r>
      <w:r w:rsidR="00420225">
        <w:t>;</w:t>
      </w:r>
    </w:p>
    <w:p w14:paraId="18FF3D2F" w14:textId="145959F9" w:rsidR="00375DA7" w:rsidRPr="00460256" w:rsidRDefault="745F5D05">
      <w:pPr>
        <w:pStyle w:val="Odstavecseseznamem"/>
        <w:numPr>
          <w:ilvl w:val="0"/>
          <w:numId w:val="49"/>
        </w:numPr>
      </w:pPr>
      <w:r w:rsidRPr="00460256">
        <w:t>aktivity onboardingu a offboardingu (vstupní školení, vstupní tiskoviny, výstupní dotazník)</w:t>
      </w:r>
      <w:r w:rsidR="00420225">
        <w:t>;</w:t>
      </w:r>
    </w:p>
    <w:p w14:paraId="36075266" w14:textId="1C4CB094" w:rsidR="00FB557B" w:rsidRPr="00FB557B" w:rsidRDefault="745F5D05">
      <w:pPr>
        <w:pStyle w:val="Odstavecseseznamem"/>
        <w:numPr>
          <w:ilvl w:val="0"/>
          <w:numId w:val="49"/>
        </w:numPr>
      </w:pPr>
      <w:r w:rsidRPr="00460256">
        <w:t xml:space="preserve">prezentace nabídek na euraxess.com, academicpositions.com, </w:t>
      </w:r>
      <w:r w:rsidR="0067269A" w:rsidRPr="00460256">
        <w:t>české i slovenské</w:t>
      </w:r>
      <w:r w:rsidRPr="00460256">
        <w:t xml:space="preserve"> pracovní portály, portál J</w:t>
      </w:r>
      <w:r w:rsidR="0067269A" w:rsidRPr="00460256">
        <w:t>ob C</w:t>
      </w:r>
      <w:r w:rsidRPr="00460256">
        <w:t>entra</w:t>
      </w:r>
      <w:r w:rsidR="762598EF" w:rsidRPr="00460256">
        <w:t>.</w:t>
      </w:r>
      <w:r w:rsidR="00375DA7" w:rsidRPr="00FB557B">
        <w:rPr>
          <w:rFonts w:cstheme="minorHAnsi"/>
          <w:color w:val="FF0000"/>
          <w:szCs w:val="24"/>
        </w:rPr>
        <w:t xml:space="preserve">       </w:t>
      </w:r>
    </w:p>
    <w:p w14:paraId="39F2C647" w14:textId="53420B80" w:rsidR="006A1431" w:rsidRDefault="00606108" w:rsidP="003A166B">
      <w:pPr>
        <w:pStyle w:val="Nzev"/>
      </w:pPr>
      <w:r>
        <w:t>Strategie udržitelného rozvoje</w:t>
      </w:r>
    </w:p>
    <w:p w14:paraId="4557EBF0" w14:textId="3F258BF5" w:rsidR="001F3EDB" w:rsidRPr="001F3EDB" w:rsidRDefault="001B2222" w:rsidP="001F3EDB">
      <w:r>
        <w:t xml:space="preserve">V roce 2024 byla na UTB ve Zlíně schválena Strategie udržitelného rozvoje. </w:t>
      </w:r>
      <w:r w:rsidR="00FB557B">
        <w:t>Tato s</w:t>
      </w:r>
      <w:r w:rsidR="001F3EDB" w:rsidRPr="001F3EDB">
        <w:t xml:space="preserve">trategie </w:t>
      </w:r>
      <w:r w:rsidR="00FB557B">
        <w:t>koncipovaná</w:t>
      </w:r>
      <w:r w:rsidR="001F3EDB" w:rsidRPr="001F3EDB">
        <w:t xml:space="preserve"> do roku 2030 představuje komplexní dokument, který se systematicky zaměřuje na integraci principů udržitelnosti do všech aspektů univerzitní činnosti. </w:t>
      </w:r>
      <w:r w:rsidR="00FB557B">
        <w:t>Je</w:t>
      </w:r>
      <w:r w:rsidR="001F3EDB" w:rsidRPr="001F3EDB">
        <w:t xml:space="preserve"> rozdělena do tří hlavních oblastí: vzdělávání a tvůrčí činnosti, investice a provoz, řízení a sociální oblast. V</w:t>
      </w:r>
      <w:r w:rsidR="001A5B2A">
        <w:t> </w:t>
      </w:r>
      <w:r w:rsidR="001F3EDB" w:rsidRPr="001F3EDB">
        <w:t>oblasti vzdělávání a tvůrčích činností se UTB soustředí na inovace ve vzdělávacích programech a podporu tvůrčích činností, které přispívají k udržitelnému rozvoji. Cílem je implementovat principy udržitelného rozvoje do vzdělávání a tvůrčích činností s praktickým dopadem.</w:t>
      </w:r>
    </w:p>
    <w:p w14:paraId="40242E58" w14:textId="1E76FC4A" w:rsidR="003D61D1" w:rsidRDefault="001F3EDB" w:rsidP="001412B9">
      <w:r w:rsidRPr="001F3EDB">
        <w:t>Provázanost strategie s mezinárodními, evropskými, národními a regionálními dokumenty, jako jsou Zelená dohoda pro Evropu, Pařížská dohoda, Cíle udržitelného rozvoje OSN</w:t>
      </w:r>
      <w:r w:rsidR="00090BD6">
        <w:t xml:space="preserve"> (SDGs)</w:t>
      </w:r>
      <w:r w:rsidRPr="001F3EDB">
        <w:t xml:space="preserve"> a</w:t>
      </w:r>
      <w:r w:rsidR="001A5B2A">
        <w:t> </w:t>
      </w:r>
      <w:r w:rsidRPr="001F3EDB">
        <w:t>regionální strategie rozvoje Zlínského kraje, zajišťuje soulad s širšími globálními a lokálními iniciativami. Implementace strategie bude realizována prostřednictvím akčních plánů pro dvouletá období, s pravidelným vyhodnocením a případnou aktualizací. UTB také plánuje nabízet nové studijní programy zaměřené na udržitelný rozvoj, které umožní absolventům efektivně se podílet na řízení procesů a ekonomiky podniků s důrazem na udržitelnost.</w:t>
      </w:r>
    </w:p>
    <w:p w14:paraId="3BE32E9F" w14:textId="429DF09A" w:rsidR="00460256" w:rsidRDefault="00606108" w:rsidP="003A166B">
      <w:pPr>
        <w:pStyle w:val="Nzev"/>
      </w:pPr>
      <w:r>
        <w:t>Knihovna</w:t>
      </w:r>
    </w:p>
    <w:p w14:paraId="26BAFDA1" w14:textId="44608001" w:rsidR="00460256" w:rsidRPr="00460256" w:rsidRDefault="00460256" w:rsidP="00606108">
      <w:r w:rsidRPr="00460256">
        <w:t xml:space="preserve">Univerzitní knihovna prošla optimalizací technického vybavení, a to včetně Nakladatelství UTB. Bylo vytvořeno nové </w:t>
      </w:r>
      <w:r w:rsidRPr="00420225">
        <w:rPr>
          <w:lang w:val="en-GB"/>
        </w:rPr>
        <w:t>workflow</w:t>
      </w:r>
      <w:r w:rsidRPr="00460256">
        <w:t xml:space="preserve"> pro objednávky tisku a vazby závěrečných prací. Současně UTB rozšiřovala nabídku informačních a vzdělávacích zdrojů pro </w:t>
      </w:r>
      <w:r w:rsidR="00814548">
        <w:t>studující</w:t>
      </w:r>
      <w:r w:rsidRPr="00460256">
        <w:t xml:space="preserve">, akademické pracovníky i veřejnost a integrovala je do jednotného portálu. Nabídka tištěných i elektronických informačních zdrojů byla průběžně aktualizována dle konkrétních potřeb </w:t>
      </w:r>
      <w:r w:rsidR="00814548">
        <w:t>studujících</w:t>
      </w:r>
      <w:r w:rsidRPr="00460256">
        <w:t xml:space="preserve"> a</w:t>
      </w:r>
      <w:r w:rsidR="001A5B2A">
        <w:t> </w:t>
      </w:r>
      <w:r w:rsidRPr="00460256">
        <w:t>pedagogů. V neposlední řadě byl realizován zkušební provoz serverovny v objektu U13 a</w:t>
      </w:r>
      <w:r w:rsidR="001A5B2A">
        <w:t> </w:t>
      </w:r>
      <w:r w:rsidRPr="00460256">
        <w:t>optimalizovány funkce jednotlivých prvků.</w:t>
      </w:r>
    </w:p>
    <w:p w14:paraId="6EA0BDDC" w14:textId="77777777" w:rsidR="00460256" w:rsidRDefault="00460256" w:rsidP="00606108">
      <w:r w:rsidRPr="00460256">
        <w:t>V oblasti podpory vzdělávání se UTB zaměřila i na budování infrastruktury a technického zázemí pro profesionální přípravu digitálních materiálů k výuce. V červnu bylo uvedeno do provozu Centrum digitalizace FENIX, kde proběhla školení odpovědných pracovníků a natáčení prvních výukových materiálů.</w:t>
      </w:r>
    </w:p>
    <w:p w14:paraId="690E9988" w14:textId="77777777" w:rsidR="0099579E" w:rsidRDefault="0099579E" w:rsidP="001A5B2A">
      <w:pPr>
        <w:pStyle w:val="Nzev"/>
        <w:keepNext/>
        <w:rPr>
          <w:rFonts w:ascii="Times New Roman" w:hAnsi="Times New Roman"/>
          <w:szCs w:val="24"/>
        </w:rPr>
      </w:pPr>
      <w:r>
        <w:lastRenderedPageBreak/>
        <w:t xml:space="preserve">Open </w:t>
      </w:r>
      <w:r w:rsidRPr="00F00D49">
        <w:t>Access</w:t>
      </w:r>
      <w:r w:rsidRPr="0099579E">
        <w:rPr>
          <w:rFonts w:ascii="Times New Roman" w:hAnsi="Times New Roman"/>
          <w:szCs w:val="24"/>
        </w:rPr>
        <w:t xml:space="preserve"> </w:t>
      </w:r>
    </w:p>
    <w:p w14:paraId="1EBCB0B8" w14:textId="451B85E6" w:rsidR="0072634F" w:rsidRDefault="0099579E" w:rsidP="003D61D1">
      <w:r w:rsidRPr="0099579E">
        <w:t>Materiál pro Open Access publikování byl vydán a jeho implementace na úrovni celé univerzity probíhá průběžně. Součástí tohoto procesu je každoroční sběr dat týkajících se zaplacených článkových poplatků (APC) pro potřeby licenčního centra CzechElib. V rámci vybudovaného systému bude nadále zajišťována distribuce voucherů pro Open Access publikování u</w:t>
      </w:r>
      <w:r w:rsidR="001A5B2A">
        <w:t> </w:t>
      </w:r>
      <w:r w:rsidRPr="0099579E">
        <w:t xml:space="preserve">vybraných vydavatelů. </w:t>
      </w:r>
    </w:p>
    <w:p w14:paraId="43A07E63" w14:textId="34EDBE87" w:rsidR="0074374A" w:rsidRPr="0074374A" w:rsidRDefault="0074374A" w:rsidP="00A84144">
      <w:pPr>
        <w:pStyle w:val="Nzev"/>
      </w:pPr>
      <w:r>
        <w:t xml:space="preserve">Stravování a ubytování </w:t>
      </w:r>
    </w:p>
    <w:p w14:paraId="7F1D70B5" w14:textId="4BEC92BC" w:rsidR="0074374A" w:rsidRDefault="0074374A" w:rsidP="0074374A">
      <w:r w:rsidRPr="00576D60">
        <w:t xml:space="preserve">Stravování a ubytování </w:t>
      </w:r>
      <w:r w:rsidR="00814548">
        <w:t>studujících</w:t>
      </w:r>
      <w:r w:rsidRPr="00576D60">
        <w:t xml:space="preserve"> zajišťuje součást Koleje a menza. Dotace na ubytování a</w:t>
      </w:r>
      <w:r w:rsidR="001A5B2A">
        <w:t> </w:t>
      </w:r>
      <w:r w:rsidRPr="00576D60">
        <w:t xml:space="preserve">stravování </w:t>
      </w:r>
      <w:r w:rsidR="00814548">
        <w:t>studujících</w:t>
      </w:r>
      <w:r w:rsidRPr="00576D60">
        <w:t xml:space="preserve"> ve výši </w:t>
      </w:r>
      <w:r>
        <w:t>2 284</w:t>
      </w:r>
      <w:r>
        <w:rPr>
          <w:color w:val="FF0000"/>
        </w:rPr>
        <w:t xml:space="preserve"> </w:t>
      </w:r>
      <w:r w:rsidRPr="00576D60">
        <w:t xml:space="preserve">tis. Kč byla na UTB použita na podporu stravování </w:t>
      </w:r>
      <w:r w:rsidR="00814548">
        <w:t>studujících</w:t>
      </w:r>
      <w:r w:rsidRPr="00576D60">
        <w:t xml:space="preserve">. </w:t>
      </w:r>
    </w:p>
    <w:p w14:paraId="2779BA4E" w14:textId="77777777" w:rsidR="0074374A" w:rsidRPr="00576D60" w:rsidRDefault="0074374A" w:rsidP="0074374A">
      <w:pPr>
        <w:pStyle w:val="Zkladnodsazen"/>
      </w:pPr>
    </w:p>
    <w:p w14:paraId="03ED0134" w14:textId="646DF663" w:rsidR="0074374A" w:rsidRPr="0074374A" w:rsidRDefault="0074374A" w:rsidP="0074374A">
      <w:pPr>
        <w:rPr>
          <w:b/>
          <w:bCs/>
        </w:rPr>
      </w:pPr>
      <w:bookmarkStart w:id="47" w:name="_Toc163458478"/>
      <w:bookmarkStart w:id="48" w:name="_Toc166651396"/>
      <w:r w:rsidRPr="0074374A">
        <w:rPr>
          <w:b/>
          <w:bCs/>
        </w:rPr>
        <w:t xml:space="preserve">Stravování </w:t>
      </w:r>
      <w:bookmarkEnd w:id="47"/>
      <w:bookmarkEnd w:id="48"/>
    </w:p>
    <w:p w14:paraId="3653EA94" w14:textId="77777777" w:rsidR="0074374A" w:rsidRDefault="0074374A" w:rsidP="0074374A">
      <w:pPr>
        <w:pStyle w:val="Zkladnodsazen"/>
      </w:pPr>
    </w:p>
    <w:p w14:paraId="5998277B" w14:textId="4DC60964" w:rsidR="0074374A" w:rsidRDefault="0074374A" w:rsidP="0074374A">
      <w:r>
        <w:t xml:space="preserve">Dotace poskytnutá na stravování </w:t>
      </w:r>
      <w:r w:rsidR="00814548">
        <w:t>studujících</w:t>
      </w:r>
      <w:r>
        <w:t>, jejíž výše vychází z údajů o vydaných porcích v</w:t>
      </w:r>
      <w:r w:rsidR="001A5B2A">
        <w:t> </w:t>
      </w:r>
      <w:r>
        <w:t xml:space="preserve">předchozím roce, se zvýšila o 3,45 % proti roku 2023. </w:t>
      </w:r>
    </w:p>
    <w:p w14:paraId="64580058" w14:textId="1225345B" w:rsidR="0074374A" w:rsidRDefault="0074374A" w:rsidP="0074374A">
      <w:r>
        <w:t xml:space="preserve">Celkový počet teplých porcí vydaných </w:t>
      </w:r>
      <w:r w:rsidR="00814548">
        <w:t>studujícím</w:t>
      </w:r>
      <w:r>
        <w:t xml:space="preserve"> v menzách UTB </w:t>
      </w:r>
      <w:r w:rsidRPr="00E37948">
        <w:t>a smluvních stravovacích zařízeních</w:t>
      </w:r>
      <w:r>
        <w:rPr>
          <w:color w:val="FF0000"/>
        </w:rPr>
        <w:t xml:space="preserve"> </w:t>
      </w:r>
      <w:r>
        <w:t xml:space="preserve">v roce 2024 byl 88 881 porce (40,23 % z celkového počtu prodaných teplých jídel). </w:t>
      </w:r>
    </w:p>
    <w:p w14:paraId="158A33C8" w14:textId="6EBAEC93" w:rsidR="0074374A" w:rsidRDefault="0074374A" w:rsidP="0074374A">
      <w:r>
        <w:t>Další skupinou strávníků jsou zaměstnan</w:t>
      </w:r>
      <w:r w:rsidR="00A84144">
        <w:t>é osoby</w:t>
      </w:r>
      <w:r>
        <w:t xml:space="preserve"> UTB ve Zlíně. Počet teplých jídel vydaných zaměstnan</w:t>
      </w:r>
      <w:r w:rsidR="00A84144">
        <w:t>ým osobám</w:t>
      </w:r>
      <w:r>
        <w:t xml:space="preserve"> UTB v roce 2024 byl 80 376 porcí </w:t>
      </w:r>
      <w:r w:rsidRPr="00E37948">
        <w:t>(</w:t>
      </w:r>
      <w:r>
        <w:t>36,38</w:t>
      </w:r>
      <w:r w:rsidRPr="00531DBF">
        <w:t> %</w:t>
      </w:r>
      <w:r>
        <w:t xml:space="preserve"> z celkového počtu prodaných teplých jídel</w:t>
      </w:r>
      <w:r w:rsidRPr="00531DBF">
        <w:t xml:space="preserve">). </w:t>
      </w:r>
    </w:p>
    <w:p w14:paraId="51374380" w14:textId="58D9D910" w:rsidR="0074374A" w:rsidRDefault="0074374A" w:rsidP="0074374A">
      <w:r>
        <w:t xml:space="preserve">Pravidelnou obsluhu strávníků vykonávají </w:t>
      </w:r>
      <w:r w:rsidR="00814548">
        <w:t>studující</w:t>
      </w:r>
      <w:r>
        <w:t xml:space="preserve"> Střední školy gastronomie a obchodu Zlín v rámci odborného výcviku. Na přípravě stravy se podílí žáci Střední školy gastronomie a</w:t>
      </w:r>
      <w:r w:rsidR="001A5B2A">
        <w:t> </w:t>
      </w:r>
      <w:r>
        <w:t xml:space="preserve">obchodu Zlín. Ve stravovacích zařízeních UTB se stravovali i </w:t>
      </w:r>
      <w:r w:rsidR="00A84144">
        <w:t>zaměstnané osoby</w:t>
      </w:r>
      <w:r>
        <w:t xml:space="preserve"> Základní školy Emila Zátopka, Zlín. Celkem základní a střední školy odebraly celkem 12 708 porcí (5,76</w:t>
      </w:r>
      <w:r w:rsidR="001A5B2A">
        <w:t> </w:t>
      </w:r>
      <w:r>
        <w:t>% z celkového počtu vydaných teplých jídel).</w:t>
      </w:r>
    </w:p>
    <w:p w14:paraId="5025663B" w14:textId="3DBAA8A2" w:rsidR="0074374A" w:rsidRDefault="0074374A" w:rsidP="0074374A">
      <w:r>
        <w:t xml:space="preserve">Pro lepší využití kapacit menz byla i nadále umožněna úhrada stravy stravovacími poukázkami </w:t>
      </w:r>
      <w:r>
        <w:br/>
        <w:t>a stravování externích strávníků. V roce 2024 bylo externím strávníkům vydáno 38 947 porcí (17,63 % z celkového počtu prodaných jídel). Externí strávníci využívají ke stravování menzu v areálu U4, kde jim bylo v roce 2024 vydáno 18 634 porc</w:t>
      </w:r>
      <w:r w:rsidR="00A43F8C">
        <w:t>í</w:t>
      </w:r>
      <w:r>
        <w:t>, v menze areálu U5 bylo vydáno 6</w:t>
      </w:r>
      <w:r w:rsidR="001A5B2A">
        <w:t> </w:t>
      </w:r>
      <w:r>
        <w:t>577 porcí, v bufetu U2 bylo vydáno 991 porc</w:t>
      </w:r>
      <w:r w:rsidR="00A43F8C">
        <w:t>í</w:t>
      </w:r>
      <w:r>
        <w:t>, v restauraci U13 bylo vydáno 3 510 porcí a</w:t>
      </w:r>
      <w:r w:rsidR="001A5B2A">
        <w:t> </w:t>
      </w:r>
      <w:r>
        <w:t>v Hotelu Garni 9 235 teplých porcí.</w:t>
      </w:r>
    </w:p>
    <w:p w14:paraId="45CFD261" w14:textId="77777777" w:rsidR="0074374A" w:rsidRDefault="0074374A" w:rsidP="0074374A"/>
    <w:p w14:paraId="7185E2F3" w14:textId="13BC7ADC" w:rsidR="0074374A" w:rsidRDefault="0074374A" w:rsidP="0074374A">
      <w:r>
        <w:t>Po celý rok 2024 byl realizován dovoz stravy pro Univerzitní mateřskou školu Qočna. Za uvedené období bylo dodáno 9 082 přesnídáv</w:t>
      </w:r>
      <w:r w:rsidR="001A5B2A">
        <w:t>e</w:t>
      </w:r>
      <w:r>
        <w:t>k, 9 082 oběd</w:t>
      </w:r>
      <w:r w:rsidR="001A5B2A">
        <w:t>ů</w:t>
      </w:r>
      <w:r>
        <w:t>, 8 008 odpoledních svačinek pro děti a 233 porc</w:t>
      </w:r>
      <w:r w:rsidR="001A5B2A">
        <w:t>í</w:t>
      </w:r>
      <w:r>
        <w:t xml:space="preserve"> obědů pro </w:t>
      </w:r>
      <w:r w:rsidR="00A84144">
        <w:t>zaměstnané osoby</w:t>
      </w:r>
      <w:r>
        <w:t xml:space="preserve"> Univerzitní mateřské školy Qočna.</w:t>
      </w:r>
    </w:p>
    <w:p w14:paraId="6ADB2803" w14:textId="26A072FC" w:rsidR="0074374A" w:rsidRDefault="0074374A" w:rsidP="0074374A">
      <w:r>
        <w:t xml:space="preserve">Celkové neinvestiční náklady na provoz menz jsou kryty tržbami ze stravenek, dotací MŠMT, výnosy z odpisů majetku pořízeného z kapitálové dotace a příspěvku a příspěvkem na stravování </w:t>
      </w:r>
      <w:r w:rsidR="00A84144">
        <w:t>zaměstnaných osob</w:t>
      </w:r>
      <w:r>
        <w:t xml:space="preserve"> jednotlivých součástí UTB. </w:t>
      </w:r>
    </w:p>
    <w:p w14:paraId="749AF5D2" w14:textId="77777777" w:rsidR="0074374A" w:rsidRDefault="0074374A" w:rsidP="0074374A">
      <w:pPr>
        <w:pStyle w:val="Zkladnodsazen"/>
      </w:pPr>
    </w:p>
    <w:p w14:paraId="50F0C78F" w14:textId="6E86D30A" w:rsidR="0074374A" w:rsidRPr="0074374A" w:rsidRDefault="0074374A" w:rsidP="0074374A">
      <w:pPr>
        <w:rPr>
          <w:b/>
          <w:bCs/>
        </w:rPr>
      </w:pPr>
      <w:bookmarkStart w:id="49" w:name="_Toc163458479"/>
      <w:bookmarkStart w:id="50" w:name="_Toc166651397"/>
      <w:r w:rsidRPr="0074374A">
        <w:rPr>
          <w:b/>
          <w:bCs/>
        </w:rPr>
        <w:lastRenderedPageBreak/>
        <w:t xml:space="preserve">Ubytování </w:t>
      </w:r>
      <w:bookmarkEnd w:id="49"/>
      <w:bookmarkEnd w:id="50"/>
    </w:p>
    <w:p w14:paraId="4F020769" w14:textId="6244A774" w:rsidR="0074374A" w:rsidRPr="00620EAE" w:rsidRDefault="0074374A" w:rsidP="0074374A">
      <w:pPr>
        <w:rPr>
          <w:rFonts w:ascii="Calibri" w:eastAsia="Times New Roman" w:hAnsi="Calibri" w:cs="Calibri"/>
          <w:color w:val="000000"/>
          <w:sz w:val="22"/>
          <w:lang w:eastAsia="cs-CZ"/>
        </w:rPr>
      </w:pPr>
      <w:r>
        <w:t>Již v </w:t>
      </w:r>
      <w:r w:rsidRPr="00B85F52">
        <w:t>předchozích letech byl</w:t>
      </w:r>
      <w:r>
        <w:t xml:space="preserve"> změněn algoritmus pro ubytování </w:t>
      </w:r>
      <w:r w:rsidR="00814548">
        <w:t>studujících</w:t>
      </w:r>
      <w:r>
        <w:t>, v současné době jsou k</w:t>
      </w:r>
      <w:r w:rsidRPr="00AA382A">
        <w:t xml:space="preserve">oleje obsazeny </w:t>
      </w:r>
      <w:r w:rsidR="00814548">
        <w:t>studující</w:t>
      </w:r>
      <w:r w:rsidRPr="00AA382A">
        <w:t>, kteří mají skutečný zájem na nich bydlet.</w:t>
      </w:r>
      <w:r>
        <w:t xml:space="preserve"> V roce 2024 bylo nastaveno posuzování žádostí o ubytování na základě dojezdové vzdálenosti. </w:t>
      </w:r>
    </w:p>
    <w:p w14:paraId="7646B4C1" w14:textId="7467222C" w:rsidR="0074374A" w:rsidRDefault="0074374A" w:rsidP="0074374A">
      <w:r w:rsidRPr="00AA382A">
        <w:t xml:space="preserve">Počet žádostí </w:t>
      </w:r>
      <w:r w:rsidR="00814548">
        <w:t>studujících</w:t>
      </w:r>
      <w:r>
        <w:t xml:space="preserve"> </w:t>
      </w:r>
      <w:r w:rsidRPr="00AA382A">
        <w:t>o ubytování na kolejích v akademické</w:t>
      </w:r>
      <w:r>
        <w:t>m</w:t>
      </w:r>
      <w:r w:rsidRPr="00AA382A">
        <w:t xml:space="preserve"> roce </w:t>
      </w:r>
      <w:r>
        <w:t>2024/2025</w:t>
      </w:r>
      <w:r w:rsidRPr="00AA382A">
        <w:t xml:space="preserve"> byl v porovnání s rokem </w:t>
      </w:r>
      <w:r>
        <w:t xml:space="preserve">2023/2024 </w:t>
      </w:r>
      <w:r w:rsidRPr="00551609">
        <w:t>o</w:t>
      </w:r>
      <w:r>
        <w:t xml:space="preserve"> 225</w:t>
      </w:r>
      <w:r w:rsidRPr="00551609">
        <w:t xml:space="preserve"> žádost</w:t>
      </w:r>
      <w:r>
        <w:t>í nižší</w:t>
      </w:r>
      <w:r w:rsidRPr="00551609">
        <w:t xml:space="preserve">. </w:t>
      </w:r>
      <w:r w:rsidRPr="00AA382A">
        <w:t>(V roce</w:t>
      </w:r>
      <w:r>
        <w:t xml:space="preserve"> 2023/2024 </w:t>
      </w:r>
      <w:r w:rsidRPr="00407B35">
        <w:t>byl</w:t>
      </w:r>
      <w:r w:rsidRPr="00AA382A">
        <w:t xml:space="preserve"> počet žádostí </w:t>
      </w:r>
      <w:r>
        <w:t>1 363, všechny žádosti byly kladně vyřízeny do 31. 12. 2023</w:t>
      </w:r>
      <w:r w:rsidRPr="00AA382A">
        <w:t>).</w:t>
      </w:r>
    </w:p>
    <w:p w14:paraId="55DB2428" w14:textId="6C9EC9AC" w:rsidR="0074374A" w:rsidRPr="00AA382A" w:rsidRDefault="0074374A" w:rsidP="0074374A">
      <w:r w:rsidRPr="00AA382A">
        <w:t xml:space="preserve">Počet žádostí o ubytování na kolejích podaných </w:t>
      </w:r>
      <w:r w:rsidR="00814548">
        <w:t>studující</w:t>
      </w:r>
      <w:r w:rsidR="0043544C">
        <w:t>mi</w:t>
      </w:r>
      <w:r w:rsidRPr="00AA382A">
        <w:t xml:space="preserve"> před zahájením akademického roku</w:t>
      </w:r>
      <w:r>
        <w:t xml:space="preserve"> 2024/2025</w:t>
      </w:r>
      <w:r w:rsidRPr="00AA382A">
        <w:t xml:space="preserve"> byl</w:t>
      </w:r>
      <w:r>
        <w:t xml:space="preserve"> 1 138 žádost</w:t>
      </w:r>
      <w:r w:rsidR="0043544C">
        <w:t>í</w:t>
      </w:r>
      <w:r>
        <w:t xml:space="preserve">. Všechny podané žádosti o ubytování na kolejích byly kladně vyřízeny k 31. </w:t>
      </w:r>
      <w:r w:rsidR="0043544C">
        <w:t>prosinci</w:t>
      </w:r>
      <w:r>
        <w:t xml:space="preserve"> 2024.</w:t>
      </w:r>
    </w:p>
    <w:p w14:paraId="4EE864AE" w14:textId="5444D8A1" w:rsidR="0074374A" w:rsidRDefault="0074374A" w:rsidP="0074374A">
      <w:r w:rsidRPr="00AA382A">
        <w:t xml:space="preserve">Tržby z kolejného dosáhly v roce </w:t>
      </w:r>
      <w:r>
        <w:t>2024</w:t>
      </w:r>
      <w:r w:rsidRPr="00AA382A">
        <w:t xml:space="preserve"> částky </w:t>
      </w:r>
      <w:r>
        <w:t>42 006</w:t>
      </w:r>
      <w:r w:rsidRPr="00AA382A">
        <w:t xml:space="preserve"> tis. Kč, což je proti roku </w:t>
      </w:r>
      <w:r>
        <w:t>2023</w:t>
      </w:r>
      <w:r w:rsidRPr="00AA382A">
        <w:t xml:space="preserve"> </w:t>
      </w:r>
      <w:r>
        <w:t>zvýšení</w:t>
      </w:r>
      <w:r w:rsidRPr="00AA382A">
        <w:t xml:space="preserve"> o</w:t>
      </w:r>
      <w:r w:rsidR="001A5B2A">
        <w:t> </w:t>
      </w:r>
      <w:r>
        <w:t>7,32 %. Toto zvýšení</w:t>
      </w:r>
      <w:r w:rsidRPr="00AA382A">
        <w:t xml:space="preserve"> je </w:t>
      </w:r>
      <w:r>
        <w:t>způsobeno maximální obsazeností ubytovacích kapacit, navýšením vlastních i pronajatých ubytovacích kapacit, tj. zahájením nájmu lůžek Interhotelu Zlín a</w:t>
      </w:r>
      <w:r w:rsidR="001A5B2A">
        <w:t> </w:t>
      </w:r>
      <w:r>
        <w:t>navýšení počtu lůžek CREAM SICAV,</w:t>
      </w:r>
      <w:r w:rsidR="0043544C">
        <w:t> </w:t>
      </w:r>
      <w:r>
        <w:t>a.</w:t>
      </w:r>
      <w:r w:rsidR="0043544C">
        <w:t> </w:t>
      </w:r>
      <w:r>
        <w:t>s. Na zvýšení tržeb se nepodílela úprava cen kolejného, poslední úprava byla</w:t>
      </w:r>
      <w:r w:rsidR="0043544C">
        <w:t xml:space="preserve"> provedena</w:t>
      </w:r>
      <w:r>
        <w:t xml:space="preserve"> k 1. </w:t>
      </w:r>
      <w:r w:rsidR="0043544C">
        <w:t>červenci</w:t>
      </w:r>
      <w:r>
        <w:t xml:space="preserve"> 2023. </w:t>
      </w:r>
    </w:p>
    <w:p w14:paraId="57A97A44" w14:textId="2AC681A3" w:rsidR="0074374A" w:rsidRDefault="0074374A" w:rsidP="0074374A">
      <w:r w:rsidRPr="00AA382A">
        <w:t xml:space="preserve">Ubytování bylo realizováno </w:t>
      </w:r>
      <w:r>
        <w:t>po celý rok</w:t>
      </w:r>
      <w:r w:rsidRPr="00AA382A">
        <w:t xml:space="preserve"> </w:t>
      </w:r>
      <w:r>
        <w:t>2024</w:t>
      </w:r>
      <w:r w:rsidRPr="00AA382A">
        <w:t xml:space="preserve"> ve </w:t>
      </w:r>
      <w:r>
        <w:t>třech</w:t>
      </w:r>
      <w:r w:rsidRPr="00AA382A">
        <w:t xml:space="preserve"> vlastních ubytovacích zařízeních – na koleji Antonínova</w:t>
      </w:r>
      <w:r>
        <w:t xml:space="preserve"> 4379,</w:t>
      </w:r>
      <w:r w:rsidRPr="00AA382A">
        <w:t> na koleji</w:t>
      </w:r>
      <w:r>
        <w:t xml:space="preserve"> Štefánikova 150 a</w:t>
      </w:r>
      <w:r w:rsidRPr="00AA382A">
        <w:t xml:space="preserve"> na </w:t>
      </w:r>
      <w:r>
        <w:t>n</w:t>
      </w:r>
      <w:r w:rsidRPr="00AA382A">
        <w:t>áměstí T. G. Masaryka 3050</w:t>
      </w:r>
      <w:r>
        <w:t>, kde byla kapacita lůžek z důvodu rekonstrukce snížena o 132 lůž</w:t>
      </w:r>
      <w:r w:rsidR="001A5B2A">
        <w:t>e</w:t>
      </w:r>
      <w:r>
        <w:t xml:space="preserve">k od 1. </w:t>
      </w:r>
      <w:r w:rsidR="001A5B2A">
        <w:t>září</w:t>
      </w:r>
      <w:r>
        <w:t xml:space="preserve"> 2024. V pronájmu u</w:t>
      </w:r>
      <w:r w:rsidR="001A5B2A">
        <w:t> </w:t>
      </w:r>
      <w:r>
        <w:t xml:space="preserve">Moravské stavební a inženýrské společnosti Zlín, s.r.o., v pronájmu Hotelu Garni, v pronájmu CREAM SICAV a od 1. </w:t>
      </w:r>
      <w:r w:rsidR="001A5B2A">
        <w:t>září</w:t>
      </w:r>
      <w:r>
        <w:t xml:space="preserve"> 2024 byl na základě smlouvy zahájen nájem lůžek v Interhotelu Zlín o kapacitě 36 lůžek.  </w:t>
      </w:r>
    </w:p>
    <w:p w14:paraId="1AC14106" w14:textId="238B0A71" w:rsidR="00F00D49" w:rsidRPr="00234CFE" w:rsidRDefault="00620EAE" w:rsidP="0074374A">
      <w:pPr>
        <w:rPr>
          <w:szCs w:val="24"/>
        </w:rPr>
      </w:pPr>
      <w:r w:rsidRPr="00234CFE">
        <w:rPr>
          <w:rFonts w:ascii="Calibri" w:eastAsia="Times New Roman" w:hAnsi="Calibri" w:cs="Calibri"/>
          <w:color w:val="000000"/>
          <w:szCs w:val="24"/>
          <w:lang w:eastAsia="cs-CZ"/>
        </w:rPr>
        <w:t>Na budovách kolejí U6 a U12 proběhlo v první třetině roku 2024 spuštění dvou solárních elektráren.</w:t>
      </w:r>
      <w:bookmarkStart w:id="51" w:name="_Toc163458480"/>
    </w:p>
    <w:p w14:paraId="60D0F174" w14:textId="77777777" w:rsidR="00A84144" w:rsidRPr="00A84144" w:rsidRDefault="00A84144" w:rsidP="0074374A"/>
    <w:p w14:paraId="1BC457D3" w14:textId="0C90E66A" w:rsidR="0074374A" w:rsidRPr="0074374A" w:rsidRDefault="0074374A" w:rsidP="0074374A">
      <w:pPr>
        <w:rPr>
          <w:b/>
          <w:bCs/>
        </w:rPr>
      </w:pPr>
      <w:r w:rsidRPr="0074374A">
        <w:rPr>
          <w:b/>
          <w:bCs/>
        </w:rPr>
        <w:t>Cena lůžek a kvalita ubytování</w:t>
      </w:r>
      <w:bookmarkEnd w:id="51"/>
    </w:p>
    <w:p w14:paraId="5669FA50" w14:textId="77777777" w:rsidR="0074374A" w:rsidRDefault="0074374A" w:rsidP="0074374A">
      <w:pPr>
        <w:pStyle w:val="Zkladnodsazen"/>
      </w:pPr>
    </w:p>
    <w:p w14:paraId="0A2AC8EF" w14:textId="6D217B4B" w:rsidR="0074374A" w:rsidRDefault="0074374A" w:rsidP="0074374A">
      <w:r w:rsidRPr="00DE0693">
        <w:t>Cena lůžek na jednotlivých ubytovacích zařízeních včetně popisu kvality ubytování a popisu kulturního a sportovního vyžití je obsažena v následujících tabulkách:</w:t>
      </w:r>
    </w:p>
    <w:tbl>
      <w:tblPr>
        <w:tblW w:w="8376" w:type="dxa"/>
        <w:jc w:val="center"/>
        <w:tblCellMar>
          <w:left w:w="70" w:type="dxa"/>
          <w:right w:w="70" w:type="dxa"/>
        </w:tblCellMar>
        <w:tblLook w:val="0000" w:firstRow="0" w:lastRow="0" w:firstColumn="0" w:lastColumn="0" w:noHBand="0" w:noVBand="0"/>
      </w:tblPr>
      <w:tblGrid>
        <w:gridCol w:w="1871"/>
        <w:gridCol w:w="2176"/>
        <w:gridCol w:w="4329"/>
      </w:tblGrid>
      <w:tr w:rsidR="0074374A" w14:paraId="7B4CB816" w14:textId="77777777" w:rsidTr="000B6681">
        <w:trPr>
          <w:trHeight w:val="270"/>
          <w:jc w:val="center"/>
        </w:trPr>
        <w:tc>
          <w:tcPr>
            <w:tcW w:w="8376" w:type="dxa"/>
            <w:gridSpan w:val="3"/>
            <w:tcBorders>
              <w:top w:val="nil"/>
              <w:left w:val="nil"/>
              <w:bottom w:val="nil"/>
              <w:right w:val="nil"/>
            </w:tcBorders>
            <w:shd w:val="clear" w:color="auto" w:fill="auto"/>
            <w:noWrap/>
            <w:vAlign w:val="bottom"/>
          </w:tcPr>
          <w:p w14:paraId="266B3E96" w14:textId="77777777" w:rsidR="0074374A" w:rsidRDefault="0074374A" w:rsidP="000B6681">
            <w:r w:rsidRPr="008855BC">
              <w:rPr>
                <w:u w:val="single"/>
              </w:rPr>
              <w:t>VŠ kolej Antonínova:</w:t>
            </w:r>
          </w:p>
        </w:tc>
      </w:tr>
      <w:tr w:rsidR="0074374A" w14:paraId="3C30B35A" w14:textId="77777777" w:rsidTr="000B6681">
        <w:trPr>
          <w:trHeight w:val="270"/>
          <w:jc w:val="center"/>
        </w:trPr>
        <w:tc>
          <w:tcPr>
            <w:tcW w:w="1871" w:type="dxa"/>
            <w:tcBorders>
              <w:top w:val="nil"/>
              <w:left w:val="nil"/>
              <w:bottom w:val="nil"/>
              <w:right w:val="nil"/>
            </w:tcBorders>
            <w:shd w:val="clear" w:color="auto" w:fill="auto"/>
            <w:noWrap/>
            <w:vAlign w:val="bottom"/>
          </w:tcPr>
          <w:p w14:paraId="493F1BA7" w14:textId="77777777" w:rsidR="0074374A" w:rsidRDefault="0074374A" w:rsidP="000B6681"/>
        </w:tc>
        <w:tc>
          <w:tcPr>
            <w:tcW w:w="2176" w:type="dxa"/>
            <w:tcBorders>
              <w:top w:val="nil"/>
              <w:left w:val="nil"/>
              <w:bottom w:val="nil"/>
              <w:right w:val="nil"/>
            </w:tcBorders>
            <w:shd w:val="clear" w:color="auto" w:fill="auto"/>
            <w:noWrap/>
            <w:vAlign w:val="bottom"/>
          </w:tcPr>
          <w:p w14:paraId="1514B2A8" w14:textId="77777777" w:rsidR="0074374A" w:rsidRDefault="0074374A" w:rsidP="000B6681"/>
        </w:tc>
        <w:tc>
          <w:tcPr>
            <w:tcW w:w="4329" w:type="dxa"/>
            <w:tcBorders>
              <w:top w:val="nil"/>
              <w:left w:val="nil"/>
              <w:bottom w:val="nil"/>
              <w:right w:val="nil"/>
            </w:tcBorders>
            <w:shd w:val="clear" w:color="auto" w:fill="auto"/>
            <w:noWrap/>
            <w:vAlign w:val="bottom"/>
          </w:tcPr>
          <w:p w14:paraId="56169A77" w14:textId="77777777" w:rsidR="0074374A" w:rsidRDefault="0074374A" w:rsidP="000B6681"/>
        </w:tc>
      </w:tr>
      <w:tr w:rsidR="0074374A" w14:paraId="0163526F" w14:textId="77777777" w:rsidTr="000B6681">
        <w:trPr>
          <w:trHeight w:val="270"/>
          <w:jc w:val="center"/>
        </w:trPr>
        <w:tc>
          <w:tcPr>
            <w:tcW w:w="1871"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335D61A8" w14:textId="77777777" w:rsidR="0074374A" w:rsidRDefault="0074374A" w:rsidP="000B6681">
            <w:r>
              <w:t>Ceny kolejného:</w:t>
            </w:r>
          </w:p>
        </w:tc>
        <w:tc>
          <w:tcPr>
            <w:tcW w:w="2176" w:type="dxa"/>
            <w:tcBorders>
              <w:top w:val="single" w:sz="4" w:space="0" w:color="auto"/>
              <w:left w:val="nil"/>
              <w:bottom w:val="single" w:sz="4" w:space="0" w:color="auto"/>
              <w:right w:val="single" w:sz="4" w:space="0" w:color="auto"/>
            </w:tcBorders>
            <w:shd w:val="clear" w:color="auto" w:fill="auto"/>
            <w:noWrap/>
            <w:vAlign w:val="bottom"/>
          </w:tcPr>
          <w:p w14:paraId="20783B55" w14:textId="1C682435" w:rsidR="0074374A" w:rsidRDefault="00230632" w:rsidP="000B6681">
            <w:pPr>
              <w:jc w:val="center"/>
            </w:pPr>
            <w:r>
              <w:t>jedno</w:t>
            </w:r>
            <w:r w:rsidR="0074374A">
              <w:t>lůžkový pokoj</w:t>
            </w:r>
          </w:p>
        </w:tc>
        <w:tc>
          <w:tcPr>
            <w:tcW w:w="4329" w:type="dxa"/>
            <w:tcBorders>
              <w:top w:val="single" w:sz="4" w:space="0" w:color="auto"/>
              <w:left w:val="nil"/>
              <w:bottom w:val="single" w:sz="4" w:space="0" w:color="auto"/>
              <w:right w:val="single" w:sz="4" w:space="0" w:color="auto"/>
            </w:tcBorders>
            <w:shd w:val="clear" w:color="auto" w:fill="auto"/>
            <w:noWrap/>
            <w:vAlign w:val="bottom"/>
          </w:tcPr>
          <w:p w14:paraId="3F88E26D" w14:textId="0F3605A7" w:rsidR="0074374A" w:rsidRPr="00736D3C" w:rsidRDefault="0074374A" w:rsidP="000B6681">
            <w:pPr>
              <w:jc w:val="center"/>
            </w:pPr>
            <w:r>
              <w:t>4</w:t>
            </w:r>
            <w:r w:rsidR="0043544C">
              <w:t> </w:t>
            </w:r>
            <w:r>
              <w:t>650</w:t>
            </w:r>
            <w:r w:rsidR="0043544C">
              <w:t> </w:t>
            </w:r>
            <w:r w:rsidRPr="00736D3C">
              <w:t>Kč / měsíc / lůžko</w:t>
            </w:r>
          </w:p>
        </w:tc>
      </w:tr>
      <w:tr w:rsidR="0074374A" w14:paraId="380C13A1" w14:textId="77777777" w:rsidTr="000B6681">
        <w:trPr>
          <w:trHeight w:val="270"/>
          <w:jc w:val="center"/>
        </w:trPr>
        <w:tc>
          <w:tcPr>
            <w:tcW w:w="187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A5E0FD7" w14:textId="77777777" w:rsidR="0074374A" w:rsidRDefault="0074374A" w:rsidP="000B6681"/>
        </w:tc>
        <w:tc>
          <w:tcPr>
            <w:tcW w:w="2176" w:type="dxa"/>
            <w:tcBorders>
              <w:top w:val="nil"/>
              <w:left w:val="nil"/>
              <w:bottom w:val="single" w:sz="4" w:space="0" w:color="auto"/>
              <w:right w:val="single" w:sz="4" w:space="0" w:color="auto"/>
            </w:tcBorders>
            <w:shd w:val="clear" w:color="auto" w:fill="auto"/>
            <w:noWrap/>
            <w:vAlign w:val="bottom"/>
          </w:tcPr>
          <w:p w14:paraId="659288B1" w14:textId="26838048" w:rsidR="0074374A" w:rsidRDefault="00230632" w:rsidP="000B6681">
            <w:pPr>
              <w:jc w:val="center"/>
            </w:pPr>
            <w:r>
              <w:t>dvou</w:t>
            </w:r>
            <w:r w:rsidR="0074374A">
              <w:t>lůžkový pokoj</w:t>
            </w:r>
          </w:p>
        </w:tc>
        <w:tc>
          <w:tcPr>
            <w:tcW w:w="4329" w:type="dxa"/>
            <w:tcBorders>
              <w:top w:val="nil"/>
              <w:left w:val="nil"/>
              <w:bottom w:val="single" w:sz="4" w:space="0" w:color="auto"/>
              <w:right w:val="single" w:sz="4" w:space="0" w:color="auto"/>
            </w:tcBorders>
            <w:shd w:val="clear" w:color="auto" w:fill="auto"/>
            <w:noWrap/>
            <w:vAlign w:val="bottom"/>
          </w:tcPr>
          <w:p w14:paraId="4192CE95" w14:textId="449023C7" w:rsidR="0074374A" w:rsidRPr="00736D3C" w:rsidRDefault="0074374A" w:rsidP="000B6681">
            <w:pPr>
              <w:jc w:val="center"/>
            </w:pPr>
            <w:r>
              <w:t>4</w:t>
            </w:r>
            <w:r w:rsidR="0043544C">
              <w:t> </w:t>
            </w:r>
            <w:r>
              <w:t>080</w:t>
            </w:r>
            <w:r w:rsidR="0043544C">
              <w:t> </w:t>
            </w:r>
            <w:r w:rsidRPr="00736D3C">
              <w:t>Kč / měsíc / lůžko</w:t>
            </w:r>
          </w:p>
        </w:tc>
      </w:tr>
      <w:tr w:rsidR="0074374A" w14:paraId="5C0C2849" w14:textId="77777777" w:rsidTr="000B6681">
        <w:trPr>
          <w:trHeight w:val="270"/>
          <w:jc w:val="center"/>
        </w:trPr>
        <w:tc>
          <w:tcPr>
            <w:tcW w:w="187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259D7BD" w14:textId="77777777" w:rsidR="0074374A" w:rsidRDefault="0074374A" w:rsidP="000B6681"/>
        </w:tc>
        <w:tc>
          <w:tcPr>
            <w:tcW w:w="2176" w:type="dxa"/>
            <w:tcBorders>
              <w:top w:val="nil"/>
              <w:left w:val="nil"/>
              <w:bottom w:val="single" w:sz="4" w:space="0" w:color="auto"/>
              <w:right w:val="single" w:sz="4" w:space="0" w:color="auto"/>
            </w:tcBorders>
            <w:shd w:val="clear" w:color="auto" w:fill="auto"/>
            <w:noWrap/>
            <w:vAlign w:val="bottom"/>
          </w:tcPr>
          <w:p w14:paraId="0BB635BF" w14:textId="68B96DEB" w:rsidR="0074374A" w:rsidRDefault="00230632" w:rsidP="000B6681">
            <w:pPr>
              <w:jc w:val="center"/>
            </w:pPr>
            <w:r>
              <w:t>tří</w:t>
            </w:r>
            <w:r w:rsidR="0074374A">
              <w:t>lůžkový pokoj</w:t>
            </w:r>
          </w:p>
        </w:tc>
        <w:tc>
          <w:tcPr>
            <w:tcW w:w="4329" w:type="dxa"/>
            <w:tcBorders>
              <w:top w:val="nil"/>
              <w:left w:val="nil"/>
              <w:bottom w:val="single" w:sz="4" w:space="0" w:color="auto"/>
              <w:right w:val="single" w:sz="4" w:space="0" w:color="auto"/>
            </w:tcBorders>
            <w:shd w:val="clear" w:color="auto" w:fill="auto"/>
            <w:noWrap/>
            <w:vAlign w:val="bottom"/>
          </w:tcPr>
          <w:p w14:paraId="683889D2" w14:textId="158D0CD4" w:rsidR="0074374A" w:rsidRPr="00736D3C" w:rsidRDefault="0074374A" w:rsidP="000B6681">
            <w:pPr>
              <w:jc w:val="center"/>
            </w:pPr>
            <w:r>
              <w:t>3</w:t>
            </w:r>
            <w:r w:rsidR="0043544C">
              <w:t> </w:t>
            </w:r>
            <w:r>
              <w:t>900</w:t>
            </w:r>
            <w:r w:rsidR="0043544C">
              <w:t> </w:t>
            </w:r>
            <w:r w:rsidRPr="00736D3C">
              <w:t>Kč / měsíc / lůžko</w:t>
            </w:r>
          </w:p>
        </w:tc>
      </w:tr>
      <w:tr w:rsidR="0074374A" w14:paraId="52717421" w14:textId="77777777" w:rsidTr="000B6681">
        <w:trPr>
          <w:trHeight w:val="1209"/>
          <w:jc w:val="center"/>
        </w:trPr>
        <w:tc>
          <w:tcPr>
            <w:tcW w:w="1871" w:type="dxa"/>
            <w:tcBorders>
              <w:top w:val="nil"/>
              <w:left w:val="single" w:sz="4" w:space="0" w:color="auto"/>
              <w:bottom w:val="single" w:sz="4" w:space="0" w:color="auto"/>
              <w:right w:val="single" w:sz="4" w:space="0" w:color="auto"/>
            </w:tcBorders>
            <w:shd w:val="clear" w:color="auto" w:fill="auto"/>
            <w:noWrap/>
          </w:tcPr>
          <w:p w14:paraId="5972610B" w14:textId="77777777" w:rsidR="0074374A" w:rsidRDefault="0074374A" w:rsidP="000B6681">
            <w:r>
              <w:lastRenderedPageBreak/>
              <w:t>Popis ubytování:</w:t>
            </w:r>
          </w:p>
        </w:tc>
        <w:tc>
          <w:tcPr>
            <w:tcW w:w="6505" w:type="dxa"/>
            <w:gridSpan w:val="2"/>
            <w:tcBorders>
              <w:top w:val="single" w:sz="4" w:space="0" w:color="auto"/>
              <w:left w:val="nil"/>
              <w:bottom w:val="single" w:sz="4" w:space="0" w:color="auto"/>
              <w:right w:val="single" w:sz="4" w:space="0" w:color="auto"/>
            </w:tcBorders>
            <w:shd w:val="clear" w:color="auto" w:fill="auto"/>
            <w:vAlign w:val="center"/>
          </w:tcPr>
          <w:p w14:paraId="1401CBC0" w14:textId="77777777" w:rsidR="0074374A" w:rsidRDefault="0074374A">
            <w:pPr>
              <w:numPr>
                <w:ilvl w:val="0"/>
                <w:numId w:val="52"/>
              </w:numPr>
              <w:tabs>
                <w:tab w:val="clear" w:pos="980"/>
                <w:tab w:val="num" w:pos="290"/>
              </w:tabs>
              <w:spacing w:after="0" w:line="240" w:lineRule="auto"/>
              <w:ind w:left="290" w:hanging="180"/>
              <w:jc w:val="left"/>
            </w:pPr>
            <w:r>
              <w:t>ubytování v jedno-, dvou- a třílůžkových pokojích, které jsou součástí ubytovací buňky; buňku tvoří tři pokoje, kuchyňka a sociální zařízení,</w:t>
            </w:r>
          </w:p>
          <w:p w14:paraId="23F235AE" w14:textId="77777777" w:rsidR="0074374A" w:rsidRDefault="0074374A">
            <w:pPr>
              <w:numPr>
                <w:ilvl w:val="0"/>
                <w:numId w:val="52"/>
              </w:numPr>
              <w:tabs>
                <w:tab w:val="clear" w:pos="980"/>
                <w:tab w:val="num" w:pos="290"/>
              </w:tabs>
              <w:spacing w:after="0" w:line="240" w:lineRule="auto"/>
              <w:ind w:left="290" w:hanging="180"/>
              <w:jc w:val="left"/>
            </w:pPr>
            <w:r>
              <w:t>internetová studovna, samoobslužná prádelna/sušárna, kolárna</w:t>
            </w:r>
          </w:p>
          <w:p w14:paraId="1E021F24" w14:textId="77777777" w:rsidR="0074374A" w:rsidRDefault="0074374A">
            <w:pPr>
              <w:numPr>
                <w:ilvl w:val="0"/>
                <w:numId w:val="52"/>
              </w:numPr>
              <w:tabs>
                <w:tab w:val="clear" w:pos="980"/>
                <w:tab w:val="num" w:pos="290"/>
              </w:tabs>
              <w:spacing w:after="0" w:line="240" w:lineRule="auto"/>
              <w:ind w:left="290" w:hanging="180"/>
              <w:jc w:val="left"/>
            </w:pPr>
            <w:r>
              <w:t>v blízkosti restaurace, kino, galerie, sportovní areál.</w:t>
            </w:r>
          </w:p>
        </w:tc>
      </w:tr>
    </w:tbl>
    <w:p w14:paraId="6580FDD6" w14:textId="77777777" w:rsidR="0074374A" w:rsidRDefault="0074374A" w:rsidP="0074374A"/>
    <w:tbl>
      <w:tblPr>
        <w:tblW w:w="8376" w:type="dxa"/>
        <w:jc w:val="center"/>
        <w:tblCellMar>
          <w:left w:w="70" w:type="dxa"/>
          <w:right w:w="70" w:type="dxa"/>
        </w:tblCellMar>
        <w:tblLook w:val="0000" w:firstRow="0" w:lastRow="0" w:firstColumn="0" w:lastColumn="0" w:noHBand="0" w:noVBand="0"/>
      </w:tblPr>
      <w:tblGrid>
        <w:gridCol w:w="1871"/>
        <w:gridCol w:w="2176"/>
        <w:gridCol w:w="4329"/>
      </w:tblGrid>
      <w:tr w:rsidR="0074374A" w14:paraId="59BBB7E1" w14:textId="77777777" w:rsidTr="000B6681">
        <w:trPr>
          <w:trHeight w:val="270"/>
          <w:jc w:val="center"/>
        </w:trPr>
        <w:tc>
          <w:tcPr>
            <w:tcW w:w="8376" w:type="dxa"/>
            <w:gridSpan w:val="3"/>
            <w:tcBorders>
              <w:top w:val="nil"/>
              <w:left w:val="nil"/>
              <w:bottom w:val="nil"/>
              <w:right w:val="nil"/>
            </w:tcBorders>
            <w:shd w:val="clear" w:color="auto" w:fill="auto"/>
            <w:noWrap/>
            <w:vAlign w:val="bottom"/>
          </w:tcPr>
          <w:p w14:paraId="2096F181" w14:textId="77777777" w:rsidR="0074374A" w:rsidRDefault="0074374A" w:rsidP="000B6681">
            <w:r w:rsidRPr="008855BC">
              <w:rPr>
                <w:u w:val="single"/>
              </w:rPr>
              <w:t xml:space="preserve">VŠ kolej </w:t>
            </w:r>
            <w:r>
              <w:rPr>
                <w:u w:val="single"/>
              </w:rPr>
              <w:t>Štefánikova</w:t>
            </w:r>
            <w:r w:rsidRPr="008855BC">
              <w:rPr>
                <w:u w:val="single"/>
              </w:rPr>
              <w:t>:</w:t>
            </w:r>
          </w:p>
        </w:tc>
      </w:tr>
      <w:tr w:rsidR="0074374A" w14:paraId="499310E8" w14:textId="77777777" w:rsidTr="000B6681">
        <w:trPr>
          <w:trHeight w:val="270"/>
          <w:jc w:val="center"/>
        </w:trPr>
        <w:tc>
          <w:tcPr>
            <w:tcW w:w="1871" w:type="dxa"/>
            <w:tcBorders>
              <w:top w:val="nil"/>
              <w:left w:val="nil"/>
              <w:bottom w:val="nil"/>
              <w:right w:val="nil"/>
            </w:tcBorders>
            <w:shd w:val="clear" w:color="auto" w:fill="auto"/>
            <w:noWrap/>
            <w:vAlign w:val="bottom"/>
          </w:tcPr>
          <w:p w14:paraId="118A20A9" w14:textId="77777777" w:rsidR="0074374A" w:rsidRDefault="0074374A" w:rsidP="000B6681"/>
        </w:tc>
        <w:tc>
          <w:tcPr>
            <w:tcW w:w="2176" w:type="dxa"/>
            <w:tcBorders>
              <w:top w:val="nil"/>
              <w:left w:val="nil"/>
              <w:bottom w:val="nil"/>
              <w:right w:val="nil"/>
            </w:tcBorders>
            <w:shd w:val="clear" w:color="auto" w:fill="auto"/>
            <w:noWrap/>
            <w:vAlign w:val="bottom"/>
          </w:tcPr>
          <w:p w14:paraId="7B13B8C6" w14:textId="77777777" w:rsidR="0074374A" w:rsidRDefault="0074374A" w:rsidP="000B6681"/>
        </w:tc>
        <w:tc>
          <w:tcPr>
            <w:tcW w:w="4329" w:type="dxa"/>
            <w:tcBorders>
              <w:top w:val="nil"/>
              <w:left w:val="nil"/>
              <w:bottom w:val="nil"/>
              <w:right w:val="nil"/>
            </w:tcBorders>
            <w:shd w:val="clear" w:color="auto" w:fill="auto"/>
            <w:noWrap/>
            <w:vAlign w:val="bottom"/>
          </w:tcPr>
          <w:p w14:paraId="3EA48BC6" w14:textId="77777777" w:rsidR="0074374A" w:rsidRDefault="0074374A" w:rsidP="000B6681"/>
        </w:tc>
      </w:tr>
      <w:tr w:rsidR="0074374A" w14:paraId="7D2EC04E" w14:textId="77777777" w:rsidTr="000B6681">
        <w:trPr>
          <w:trHeight w:val="270"/>
          <w:jc w:val="center"/>
        </w:trPr>
        <w:tc>
          <w:tcPr>
            <w:tcW w:w="1871"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29FC764A" w14:textId="77777777" w:rsidR="0074374A" w:rsidRDefault="0074374A" w:rsidP="000B6681">
            <w:r>
              <w:t>Ceny kolejného:</w:t>
            </w:r>
          </w:p>
        </w:tc>
        <w:tc>
          <w:tcPr>
            <w:tcW w:w="2176" w:type="dxa"/>
            <w:tcBorders>
              <w:top w:val="single" w:sz="4" w:space="0" w:color="auto"/>
              <w:left w:val="nil"/>
              <w:bottom w:val="single" w:sz="4" w:space="0" w:color="auto"/>
              <w:right w:val="single" w:sz="4" w:space="0" w:color="auto"/>
            </w:tcBorders>
            <w:shd w:val="clear" w:color="auto" w:fill="auto"/>
            <w:noWrap/>
            <w:vAlign w:val="bottom"/>
          </w:tcPr>
          <w:p w14:paraId="5552BED6" w14:textId="5F31D876" w:rsidR="0074374A" w:rsidRDefault="00230632" w:rsidP="000B6681">
            <w:pPr>
              <w:jc w:val="center"/>
            </w:pPr>
            <w:r>
              <w:t>jedno</w:t>
            </w:r>
            <w:r w:rsidR="0074374A">
              <w:t>lůžkový pokoj</w:t>
            </w:r>
          </w:p>
        </w:tc>
        <w:tc>
          <w:tcPr>
            <w:tcW w:w="4329" w:type="dxa"/>
            <w:tcBorders>
              <w:top w:val="single" w:sz="4" w:space="0" w:color="auto"/>
              <w:left w:val="nil"/>
              <w:bottom w:val="single" w:sz="4" w:space="0" w:color="auto"/>
              <w:right w:val="single" w:sz="4" w:space="0" w:color="auto"/>
            </w:tcBorders>
            <w:shd w:val="clear" w:color="auto" w:fill="auto"/>
            <w:noWrap/>
            <w:vAlign w:val="bottom"/>
          </w:tcPr>
          <w:p w14:paraId="626FFC4B" w14:textId="326B5603" w:rsidR="0074374A" w:rsidRPr="00736D3C" w:rsidRDefault="0074374A" w:rsidP="000B6681">
            <w:pPr>
              <w:jc w:val="center"/>
            </w:pPr>
            <w:r>
              <w:t>5</w:t>
            </w:r>
            <w:r w:rsidR="0043544C">
              <w:t> </w:t>
            </w:r>
            <w:r>
              <w:t>550</w:t>
            </w:r>
            <w:r w:rsidR="0043544C">
              <w:t> </w:t>
            </w:r>
            <w:r w:rsidRPr="00736D3C">
              <w:t>Kč / měsíc / lůžko</w:t>
            </w:r>
          </w:p>
        </w:tc>
      </w:tr>
      <w:tr w:rsidR="0074374A" w14:paraId="2DCD6792" w14:textId="77777777" w:rsidTr="000B6681">
        <w:trPr>
          <w:trHeight w:val="270"/>
          <w:jc w:val="center"/>
        </w:trPr>
        <w:tc>
          <w:tcPr>
            <w:tcW w:w="1871" w:type="dxa"/>
            <w:vMerge/>
            <w:tcBorders>
              <w:top w:val="single" w:sz="4" w:space="0" w:color="auto"/>
              <w:left w:val="single" w:sz="4" w:space="0" w:color="auto"/>
              <w:bottom w:val="single" w:sz="4" w:space="0" w:color="auto"/>
              <w:right w:val="single" w:sz="4" w:space="0" w:color="auto"/>
            </w:tcBorders>
            <w:shd w:val="clear" w:color="auto" w:fill="auto"/>
            <w:noWrap/>
          </w:tcPr>
          <w:p w14:paraId="0594623B" w14:textId="77777777" w:rsidR="0074374A" w:rsidRDefault="0074374A" w:rsidP="000B6681"/>
        </w:tc>
        <w:tc>
          <w:tcPr>
            <w:tcW w:w="2176" w:type="dxa"/>
            <w:tcBorders>
              <w:top w:val="single" w:sz="4" w:space="0" w:color="auto"/>
              <w:left w:val="nil"/>
              <w:bottom w:val="single" w:sz="4" w:space="0" w:color="auto"/>
              <w:right w:val="single" w:sz="4" w:space="0" w:color="auto"/>
            </w:tcBorders>
            <w:shd w:val="clear" w:color="auto" w:fill="auto"/>
            <w:noWrap/>
            <w:vAlign w:val="bottom"/>
          </w:tcPr>
          <w:p w14:paraId="28892882" w14:textId="5ACF6CCE" w:rsidR="0074374A" w:rsidRDefault="00230632" w:rsidP="000B6681">
            <w:pPr>
              <w:jc w:val="center"/>
            </w:pPr>
            <w:r>
              <w:t>jedno</w:t>
            </w:r>
            <w:r w:rsidR="0074374A">
              <w:t>lůžkový pokoj IMOB</w:t>
            </w:r>
          </w:p>
        </w:tc>
        <w:tc>
          <w:tcPr>
            <w:tcW w:w="4329" w:type="dxa"/>
            <w:tcBorders>
              <w:top w:val="single" w:sz="4" w:space="0" w:color="auto"/>
              <w:left w:val="nil"/>
              <w:bottom w:val="single" w:sz="4" w:space="0" w:color="auto"/>
              <w:right w:val="single" w:sz="4" w:space="0" w:color="auto"/>
            </w:tcBorders>
            <w:shd w:val="clear" w:color="auto" w:fill="auto"/>
            <w:noWrap/>
            <w:vAlign w:val="bottom"/>
          </w:tcPr>
          <w:p w14:paraId="30E3CA1C" w14:textId="7F5A0FB1" w:rsidR="0074374A" w:rsidRDefault="0074374A" w:rsidP="000B6681">
            <w:pPr>
              <w:jc w:val="center"/>
            </w:pPr>
            <w:r>
              <w:t>5</w:t>
            </w:r>
            <w:r w:rsidR="0043544C">
              <w:t> </w:t>
            </w:r>
            <w:r>
              <w:t>940</w:t>
            </w:r>
            <w:r w:rsidR="0043544C">
              <w:t> </w:t>
            </w:r>
            <w:r w:rsidRPr="00736D3C">
              <w:t>Kč / měsíc / lůžko</w:t>
            </w:r>
          </w:p>
        </w:tc>
      </w:tr>
      <w:tr w:rsidR="0074374A" w14:paraId="7C25FA69" w14:textId="77777777" w:rsidTr="000B6681">
        <w:trPr>
          <w:trHeight w:val="270"/>
          <w:jc w:val="center"/>
        </w:trPr>
        <w:tc>
          <w:tcPr>
            <w:tcW w:w="187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C0B05E2" w14:textId="77777777" w:rsidR="0074374A" w:rsidRDefault="0074374A" w:rsidP="000B6681"/>
        </w:tc>
        <w:tc>
          <w:tcPr>
            <w:tcW w:w="2176" w:type="dxa"/>
            <w:tcBorders>
              <w:top w:val="nil"/>
              <w:left w:val="nil"/>
              <w:bottom w:val="single" w:sz="4" w:space="0" w:color="auto"/>
              <w:right w:val="single" w:sz="4" w:space="0" w:color="auto"/>
            </w:tcBorders>
            <w:shd w:val="clear" w:color="auto" w:fill="auto"/>
            <w:noWrap/>
            <w:vAlign w:val="bottom"/>
          </w:tcPr>
          <w:p w14:paraId="0DED91A3" w14:textId="3D18F0BD" w:rsidR="0074374A" w:rsidRDefault="00230632" w:rsidP="000B6681">
            <w:pPr>
              <w:jc w:val="center"/>
            </w:pPr>
            <w:r>
              <w:t>dvou</w:t>
            </w:r>
            <w:r w:rsidR="0074374A">
              <w:t>lůžkový pokoj</w:t>
            </w:r>
          </w:p>
        </w:tc>
        <w:tc>
          <w:tcPr>
            <w:tcW w:w="4329" w:type="dxa"/>
            <w:tcBorders>
              <w:top w:val="nil"/>
              <w:left w:val="nil"/>
              <w:bottom w:val="single" w:sz="4" w:space="0" w:color="auto"/>
              <w:right w:val="single" w:sz="4" w:space="0" w:color="auto"/>
            </w:tcBorders>
            <w:shd w:val="clear" w:color="auto" w:fill="auto"/>
            <w:noWrap/>
            <w:vAlign w:val="bottom"/>
          </w:tcPr>
          <w:p w14:paraId="6DF8C838" w14:textId="04BB0AB2" w:rsidR="0074374A" w:rsidRPr="00736D3C" w:rsidRDefault="0074374A" w:rsidP="000B6681">
            <w:pPr>
              <w:jc w:val="center"/>
            </w:pPr>
            <w:r>
              <w:t>5</w:t>
            </w:r>
            <w:r w:rsidR="0043544C">
              <w:t> </w:t>
            </w:r>
            <w:r>
              <w:t>250</w:t>
            </w:r>
            <w:r w:rsidR="0043544C">
              <w:t> </w:t>
            </w:r>
            <w:r w:rsidRPr="00736D3C">
              <w:t>Kč / měsíc / lůžko</w:t>
            </w:r>
          </w:p>
        </w:tc>
      </w:tr>
      <w:tr w:rsidR="0074374A" w14:paraId="6F7803CA" w14:textId="77777777" w:rsidTr="000B6681">
        <w:trPr>
          <w:trHeight w:val="270"/>
          <w:jc w:val="center"/>
        </w:trPr>
        <w:tc>
          <w:tcPr>
            <w:tcW w:w="187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80487E7" w14:textId="77777777" w:rsidR="0074374A" w:rsidRDefault="0074374A" w:rsidP="000B6681"/>
        </w:tc>
        <w:tc>
          <w:tcPr>
            <w:tcW w:w="2176" w:type="dxa"/>
            <w:tcBorders>
              <w:top w:val="nil"/>
              <w:left w:val="nil"/>
              <w:bottom w:val="single" w:sz="4" w:space="0" w:color="auto"/>
              <w:right w:val="single" w:sz="4" w:space="0" w:color="auto"/>
            </w:tcBorders>
            <w:shd w:val="clear" w:color="auto" w:fill="auto"/>
            <w:noWrap/>
            <w:vAlign w:val="bottom"/>
          </w:tcPr>
          <w:p w14:paraId="40DE8933" w14:textId="16960F2E" w:rsidR="0074374A" w:rsidRDefault="00230632" w:rsidP="000B6681">
            <w:pPr>
              <w:jc w:val="center"/>
            </w:pPr>
            <w:r>
              <w:t>tří</w:t>
            </w:r>
            <w:r w:rsidR="0074374A">
              <w:t>lůžkový pokoj</w:t>
            </w:r>
          </w:p>
        </w:tc>
        <w:tc>
          <w:tcPr>
            <w:tcW w:w="4329" w:type="dxa"/>
            <w:tcBorders>
              <w:top w:val="nil"/>
              <w:left w:val="nil"/>
              <w:bottom w:val="single" w:sz="4" w:space="0" w:color="auto"/>
              <w:right w:val="single" w:sz="4" w:space="0" w:color="auto"/>
            </w:tcBorders>
            <w:shd w:val="clear" w:color="auto" w:fill="auto"/>
            <w:noWrap/>
            <w:vAlign w:val="bottom"/>
          </w:tcPr>
          <w:p w14:paraId="34425307" w14:textId="13A1D647" w:rsidR="0074374A" w:rsidRPr="00736D3C" w:rsidRDefault="0074374A" w:rsidP="000B6681">
            <w:pPr>
              <w:jc w:val="center"/>
            </w:pPr>
            <w:r>
              <w:t>5</w:t>
            </w:r>
            <w:r w:rsidR="0043544C">
              <w:t> </w:t>
            </w:r>
            <w:r>
              <w:t>100</w:t>
            </w:r>
            <w:r w:rsidR="0043544C">
              <w:t> </w:t>
            </w:r>
            <w:r w:rsidRPr="00736D3C">
              <w:t>Kč / měsíc / lůžko</w:t>
            </w:r>
          </w:p>
        </w:tc>
      </w:tr>
      <w:tr w:rsidR="0074374A" w14:paraId="081ACE42" w14:textId="77777777" w:rsidTr="000B6681">
        <w:trPr>
          <w:trHeight w:val="270"/>
          <w:jc w:val="center"/>
        </w:trPr>
        <w:tc>
          <w:tcPr>
            <w:tcW w:w="187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A364AD3" w14:textId="77777777" w:rsidR="0074374A" w:rsidRDefault="0074374A" w:rsidP="000B6681"/>
        </w:tc>
        <w:tc>
          <w:tcPr>
            <w:tcW w:w="2176" w:type="dxa"/>
            <w:tcBorders>
              <w:top w:val="nil"/>
              <w:left w:val="nil"/>
              <w:bottom w:val="single" w:sz="4" w:space="0" w:color="auto"/>
              <w:right w:val="single" w:sz="4" w:space="0" w:color="auto"/>
            </w:tcBorders>
            <w:shd w:val="clear" w:color="auto" w:fill="auto"/>
            <w:noWrap/>
            <w:vAlign w:val="bottom"/>
          </w:tcPr>
          <w:p w14:paraId="3FE176F7" w14:textId="42A62F2D" w:rsidR="0074374A" w:rsidRDefault="00230632" w:rsidP="000B6681">
            <w:pPr>
              <w:jc w:val="center"/>
            </w:pPr>
            <w:r>
              <w:t>jedno</w:t>
            </w:r>
            <w:r w:rsidR="0074374A">
              <w:t>lůžkový pokoj snídaně</w:t>
            </w:r>
          </w:p>
        </w:tc>
        <w:tc>
          <w:tcPr>
            <w:tcW w:w="4329" w:type="dxa"/>
            <w:tcBorders>
              <w:top w:val="nil"/>
              <w:left w:val="nil"/>
              <w:bottom w:val="single" w:sz="4" w:space="0" w:color="auto"/>
              <w:right w:val="single" w:sz="4" w:space="0" w:color="auto"/>
            </w:tcBorders>
            <w:shd w:val="clear" w:color="auto" w:fill="auto"/>
            <w:noWrap/>
            <w:vAlign w:val="bottom"/>
          </w:tcPr>
          <w:p w14:paraId="479DB44D" w14:textId="6F03B4C3" w:rsidR="0074374A" w:rsidRPr="00736D3C" w:rsidRDefault="0074374A" w:rsidP="000B6681">
            <w:pPr>
              <w:jc w:val="center"/>
            </w:pPr>
            <w:r>
              <w:t>6</w:t>
            </w:r>
            <w:r w:rsidR="0043544C">
              <w:t> </w:t>
            </w:r>
            <w:r>
              <w:t>510</w:t>
            </w:r>
            <w:r w:rsidR="0043544C">
              <w:t> </w:t>
            </w:r>
            <w:r w:rsidRPr="00736D3C">
              <w:t>Kč / měsíc / lůžko</w:t>
            </w:r>
          </w:p>
        </w:tc>
      </w:tr>
      <w:tr w:rsidR="0074374A" w14:paraId="209E793F" w14:textId="77777777" w:rsidTr="000B6681">
        <w:trPr>
          <w:trHeight w:val="270"/>
          <w:jc w:val="center"/>
        </w:trPr>
        <w:tc>
          <w:tcPr>
            <w:tcW w:w="187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7677D1E" w14:textId="77777777" w:rsidR="0074374A" w:rsidRDefault="0074374A" w:rsidP="000B6681"/>
        </w:tc>
        <w:tc>
          <w:tcPr>
            <w:tcW w:w="2176" w:type="dxa"/>
            <w:tcBorders>
              <w:top w:val="nil"/>
              <w:left w:val="nil"/>
              <w:bottom w:val="single" w:sz="4" w:space="0" w:color="auto"/>
              <w:right w:val="single" w:sz="4" w:space="0" w:color="auto"/>
            </w:tcBorders>
            <w:shd w:val="clear" w:color="auto" w:fill="auto"/>
            <w:noWrap/>
            <w:vAlign w:val="bottom"/>
          </w:tcPr>
          <w:p w14:paraId="283791C9" w14:textId="7C3A9818" w:rsidR="0074374A" w:rsidRDefault="00230632" w:rsidP="000B6681">
            <w:pPr>
              <w:jc w:val="center"/>
            </w:pPr>
            <w:r>
              <w:t>jedno</w:t>
            </w:r>
            <w:r w:rsidR="0074374A">
              <w:t>lůžkový pokoj IMOB snídaně</w:t>
            </w:r>
          </w:p>
        </w:tc>
        <w:tc>
          <w:tcPr>
            <w:tcW w:w="4329" w:type="dxa"/>
            <w:tcBorders>
              <w:top w:val="nil"/>
              <w:left w:val="nil"/>
              <w:bottom w:val="single" w:sz="4" w:space="0" w:color="auto"/>
              <w:right w:val="single" w:sz="4" w:space="0" w:color="auto"/>
            </w:tcBorders>
            <w:shd w:val="clear" w:color="auto" w:fill="auto"/>
            <w:noWrap/>
            <w:vAlign w:val="bottom"/>
          </w:tcPr>
          <w:p w14:paraId="76E09419" w14:textId="19DB8CAD" w:rsidR="0074374A" w:rsidRDefault="0074374A" w:rsidP="000B6681">
            <w:pPr>
              <w:jc w:val="center"/>
            </w:pPr>
            <w:r>
              <w:t>6</w:t>
            </w:r>
            <w:r w:rsidR="0043544C">
              <w:t> </w:t>
            </w:r>
            <w:r>
              <w:t>900</w:t>
            </w:r>
            <w:r w:rsidR="0043544C">
              <w:t> </w:t>
            </w:r>
            <w:r w:rsidRPr="00736D3C">
              <w:t>Kč / měsíc / lůžko</w:t>
            </w:r>
          </w:p>
        </w:tc>
      </w:tr>
      <w:tr w:rsidR="0074374A" w14:paraId="794B710D" w14:textId="77777777" w:rsidTr="000B6681">
        <w:trPr>
          <w:trHeight w:val="270"/>
          <w:jc w:val="center"/>
        </w:trPr>
        <w:tc>
          <w:tcPr>
            <w:tcW w:w="187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A9E2A98" w14:textId="77777777" w:rsidR="0074374A" w:rsidRDefault="0074374A" w:rsidP="000B6681"/>
        </w:tc>
        <w:tc>
          <w:tcPr>
            <w:tcW w:w="2176" w:type="dxa"/>
            <w:tcBorders>
              <w:top w:val="nil"/>
              <w:left w:val="nil"/>
              <w:bottom w:val="single" w:sz="4" w:space="0" w:color="auto"/>
              <w:right w:val="single" w:sz="4" w:space="0" w:color="auto"/>
            </w:tcBorders>
            <w:shd w:val="clear" w:color="auto" w:fill="auto"/>
            <w:noWrap/>
            <w:vAlign w:val="bottom"/>
          </w:tcPr>
          <w:p w14:paraId="20D4F8B7" w14:textId="16B08146" w:rsidR="0074374A" w:rsidRDefault="00230632" w:rsidP="000B6681">
            <w:pPr>
              <w:jc w:val="center"/>
            </w:pPr>
            <w:r>
              <w:t>dvou</w:t>
            </w:r>
            <w:r w:rsidR="0074374A">
              <w:t>lůžkový pokoj snídaně</w:t>
            </w:r>
          </w:p>
        </w:tc>
        <w:tc>
          <w:tcPr>
            <w:tcW w:w="4329" w:type="dxa"/>
            <w:tcBorders>
              <w:top w:val="nil"/>
              <w:left w:val="nil"/>
              <w:bottom w:val="single" w:sz="4" w:space="0" w:color="auto"/>
              <w:right w:val="single" w:sz="4" w:space="0" w:color="auto"/>
            </w:tcBorders>
            <w:shd w:val="clear" w:color="auto" w:fill="auto"/>
            <w:noWrap/>
            <w:vAlign w:val="bottom"/>
          </w:tcPr>
          <w:p w14:paraId="255642BF" w14:textId="4143BDD3" w:rsidR="0074374A" w:rsidRPr="00736D3C" w:rsidRDefault="0074374A" w:rsidP="000B6681">
            <w:pPr>
              <w:jc w:val="center"/>
            </w:pPr>
            <w:r>
              <w:t>6</w:t>
            </w:r>
            <w:r w:rsidR="0043544C">
              <w:t> </w:t>
            </w:r>
            <w:r>
              <w:t>210</w:t>
            </w:r>
            <w:r w:rsidR="0043544C">
              <w:t> </w:t>
            </w:r>
            <w:r w:rsidRPr="00736D3C">
              <w:t>Kč / měsíc / lůžko</w:t>
            </w:r>
          </w:p>
        </w:tc>
      </w:tr>
      <w:tr w:rsidR="0074374A" w14:paraId="2497BB3E" w14:textId="77777777" w:rsidTr="000B6681">
        <w:trPr>
          <w:trHeight w:val="270"/>
          <w:jc w:val="center"/>
        </w:trPr>
        <w:tc>
          <w:tcPr>
            <w:tcW w:w="187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E3CED7E" w14:textId="77777777" w:rsidR="0074374A" w:rsidRDefault="0074374A" w:rsidP="000B6681"/>
        </w:tc>
        <w:tc>
          <w:tcPr>
            <w:tcW w:w="2176" w:type="dxa"/>
            <w:tcBorders>
              <w:top w:val="nil"/>
              <w:left w:val="nil"/>
              <w:bottom w:val="single" w:sz="4" w:space="0" w:color="auto"/>
              <w:right w:val="single" w:sz="4" w:space="0" w:color="auto"/>
            </w:tcBorders>
            <w:shd w:val="clear" w:color="auto" w:fill="auto"/>
            <w:noWrap/>
            <w:vAlign w:val="bottom"/>
          </w:tcPr>
          <w:p w14:paraId="626FD8A8" w14:textId="5ED62E9A" w:rsidR="0074374A" w:rsidRDefault="00230632" w:rsidP="000B6681">
            <w:pPr>
              <w:jc w:val="center"/>
            </w:pPr>
            <w:r>
              <w:t>tří</w:t>
            </w:r>
            <w:r w:rsidR="0074374A">
              <w:t>lůžkový pokoj snídaně</w:t>
            </w:r>
          </w:p>
        </w:tc>
        <w:tc>
          <w:tcPr>
            <w:tcW w:w="4329" w:type="dxa"/>
            <w:tcBorders>
              <w:top w:val="nil"/>
              <w:left w:val="nil"/>
              <w:bottom w:val="single" w:sz="4" w:space="0" w:color="auto"/>
              <w:right w:val="single" w:sz="4" w:space="0" w:color="auto"/>
            </w:tcBorders>
            <w:shd w:val="clear" w:color="auto" w:fill="auto"/>
            <w:noWrap/>
            <w:vAlign w:val="bottom"/>
          </w:tcPr>
          <w:p w14:paraId="77D795B8" w14:textId="37D341AC" w:rsidR="0074374A" w:rsidRPr="00736D3C" w:rsidRDefault="0074374A" w:rsidP="000B6681">
            <w:pPr>
              <w:jc w:val="center"/>
            </w:pPr>
            <w:r>
              <w:t>6</w:t>
            </w:r>
            <w:r w:rsidR="0043544C">
              <w:t> </w:t>
            </w:r>
            <w:r>
              <w:t>060</w:t>
            </w:r>
            <w:r w:rsidR="0043544C">
              <w:t> </w:t>
            </w:r>
            <w:r w:rsidRPr="00736D3C">
              <w:t>Kč / měsíc / lůžko</w:t>
            </w:r>
          </w:p>
        </w:tc>
      </w:tr>
      <w:tr w:rsidR="0074374A" w14:paraId="0036B974" w14:textId="77777777" w:rsidTr="000B6681">
        <w:trPr>
          <w:trHeight w:val="1209"/>
          <w:jc w:val="center"/>
        </w:trPr>
        <w:tc>
          <w:tcPr>
            <w:tcW w:w="1871" w:type="dxa"/>
            <w:tcBorders>
              <w:top w:val="nil"/>
              <w:left w:val="single" w:sz="4" w:space="0" w:color="auto"/>
              <w:bottom w:val="single" w:sz="4" w:space="0" w:color="auto"/>
              <w:right w:val="single" w:sz="4" w:space="0" w:color="auto"/>
            </w:tcBorders>
            <w:shd w:val="clear" w:color="auto" w:fill="auto"/>
            <w:noWrap/>
          </w:tcPr>
          <w:p w14:paraId="6BF6F5B0" w14:textId="77777777" w:rsidR="0074374A" w:rsidRDefault="0074374A" w:rsidP="000B6681">
            <w:r>
              <w:t>Popis ubytování:</w:t>
            </w:r>
          </w:p>
        </w:tc>
        <w:tc>
          <w:tcPr>
            <w:tcW w:w="6505" w:type="dxa"/>
            <w:gridSpan w:val="2"/>
            <w:tcBorders>
              <w:top w:val="single" w:sz="4" w:space="0" w:color="auto"/>
              <w:left w:val="nil"/>
              <w:bottom w:val="single" w:sz="4" w:space="0" w:color="auto"/>
              <w:right w:val="single" w:sz="4" w:space="0" w:color="auto"/>
            </w:tcBorders>
            <w:shd w:val="clear" w:color="auto" w:fill="auto"/>
            <w:vAlign w:val="center"/>
          </w:tcPr>
          <w:p w14:paraId="7C3C5BAB" w14:textId="77777777" w:rsidR="0074374A" w:rsidRDefault="0074374A">
            <w:pPr>
              <w:numPr>
                <w:ilvl w:val="0"/>
                <w:numId w:val="52"/>
              </w:numPr>
              <w:tabs>
                <w:tab w:val="clear" w:pos="980"/>
                <w:tab w:val="num" w:pos="290"/>
              </w:tabs>
              <w:spacing w:after="0" w:line="240" w:lineRule="auto"/>
              <w:ind w:left="290" w:hanging="180"/>
              <w:jc w:val="left"/>
            </w:pPr>
            <w:r>
              <w:t>zrekonstruovaná budova</w:t>
            </w:r>
          </w:p>
          <w:p w14:paraId="32959D57" w14:textId="77777777" w:rsidR="0074374A" w:rsidRDefault="0074374A">
            <w:pPr>
              <w:numPr>
                <w:ilvl w:val="0"/>
                <w:numId w:val="52"/>
              </w:numPr>
              <w:tabs>
                <w:tab w:val="clear" w:pos="980"/>
                <w:tab w:val="num" w:pos="290"/>
              </w:tabs>
              <w:spacing w:after="0" w:line="240" w:lineRule="auto"/>
              <w:ind w:left="290" w:hanging="180"/>
              <w:jc w:val="left"/>
            </w:pPr>
            <w:r>
              <w:t>ubytování v jedno-, dvou- a třílůžkových pokojích, které jsou součástí ubytovací buňky; buňku tvoří dva pokoje se společnou kuchyňkou, sociální zařízení má samostatně každý pokoj,</w:t>
            </w:r>
          </w:p>
          <w:p w14:paraId="30C1F3F0" w14:textId="15DF1DD7" w:rsidR="0074374A" w:rsidRDefault="0074374A">
            <w:pPr>
              <w:numPr>
                <w:ilvl w:val="0"/>
                <w:numId w:val="52"/>
              </w:numPr>
              <w:tabs>
                <w:tab w:val="clear" w:pos="980"/>
                <w:tab w:val="num" w:pos="290"/>
              </w:tabs>
              <w:spacing w:after="0" w:line="240" w:lineRule="auto"/>
              <w:ind w:left="290" w:hanging="180"/>
              <w:jc w:val="left"/>
            </w:pPr>
            <w:r>
              <w:t xml:space="preserve">snídaňová místnost, fitness, samoobslužná prádelna/sušárna, kolárna, </w:t>
            </w:r>
            <w:r w:rsidR="009B0EBC">
              <w:t>studentský</w:t>
            </w:r>
            <w:r>
              <w:t xml:space="preserve"> klub</w:t>
            </w:r>
          </w:p>
          <w:p w14:paraId="1BB81628" w14:textId="77777777" w:rsidR="0074374A" w:rsidRDefault="0074374A">
            <w:pPr>
              <w:numPr>
                <w:ilvl w:val="0"/>
                <w:numId w:val="52"/>
              </w:numPr>
              <w:tabs>
                <w:tab w:val="clear" w:pos="980"/>
                <w:tab w:val="num" w:pos="290"/>
              </w:tabs>
              <w:spacing w:after="0" w:line="240" w:lineRule="auto"/>
              <w:ind w:left="290" w:hanging="180"/>
              <w:jc w:val="left"/>
            </w:pPr>
            <w:r>
              <w:t>v blízkosti restaurace, kino, galerie, sportovní areál.</w:t>
            </w:r>
          </w:p>
        </w:tc>
      </w:tr>
    </w:tbl>
    <w:p w14:paraId="02DC56AC" w14:textId="77777777" w:rsidR="0074374A" w:rsidRDefault="0074374A" w:rsidP="0074374A"/>
    <w:tbl>
      <w:tblPr>
        <w:tblW w:w="8362" w:type="dxa"/>
        <w:jc w:val="center"/>
        <w:tblCellMar>
          <w:left w:w="70" w:type="dxa"/>
          <w:right w:w="70" w:type="dxa"/>
        </w:tblCellMar>
        <w:tblLook w:val="0000" w:firstRow="0" w:lastRow="0" w:firstColumn="0" w:lastColumn="0" w:noHBand="0" w:noVBand="0"/>
      </w:tblPr>
      <w:tblGrid>
        <w:gridCol w:w="1913"/>
        <w:gridCol w:w="2127"/>
        <w:gridCol w:w="4322"/>
      </w:tblGrid>
      <w:tr w:rsidR="0074374A" w14:paraId="445CB5FF" w14:textId="77777777" w:rsidTr="000B6681">
        <w:trPr>
          <w:trHeight w:val="309"/>
          <w:jc w:val="center"/>
        </w:trPr>
        <w:tc>
          <w:tcPr>
            <w:tcW w:w="8362" w:type="dxa"/>
            <w:gridSpan w:val="3"/>
            <w:tcBorders>
              <w:top w:val="nil"/>
              <w:left w:val="nil"/>
              <w:bottom w:val="nil"/>
              <w:right w:val="nil"/>
            </w:tcBorders>
            <w:shd w:val="clear" w:color="auto" w:fill="auto"/>
            <w:noWrap/>
            <w:vAlign w:val="bottom"/>
          </w:tcPr>
          <w:p w14:paraId="59F5C393" w14:textId="77777777" w:rsidR="0074374A" w:rsidRDefault="0074374A" w:rsidP="000B6681">
            <w:r>
              <w:rPr>
                <w:u w:val="single"/>
              </w:rPr>
              <w:t>VŠ kolej nám. TGM:</w:t>
            </w:r>
          </w:p>
        </w:tc>
      </w:tr>
      <w:tr w:rsidR="0074374A" w14:paraId="62929C7E" w14:textId="77777777" w:rsidTr="000B6681">
        <w:trPr>
          <w:trHeight w:val="263"/>
          <w:jc w:val="center"/>
        </w:trPr>
        <w:tc>
          <w:tcPr>
            <w:tcW w:w="1913" w:type="dxa"/>
            <w:tcBorders>
              <w:top w:val="nil"/>
              <w:left w:val="nil"/>
              <w:bottom w:val="nil"/>
              <w:right w:val="nil"/>
            </w:tcBorders>
            <w:shd w:val="clear" w:color="auto" w:fill="auto"/>
            <w:noWrap/>
            <w:vAlign w:val="bottom"/>
          </w:tcPr>
          <w:p w14:paraId="33BECF14" w14:textId="77777777" w:rsidR="0074374A" w:rsidRDefault="0074374A" w:rsidP="000B6681"/>
        </w:tc>
        <w:tc>
          <w:tcPr>
            <w:tcW w:w="2127" w:type="dxa"/>
            <w:tcBorders>
              <w:top w:val="nil"/>
              <w:left w:val="nil"/>
              <w:bottom w:val="nil"/>
              <w:right w:val="nil"/>
            </w:tcBorders>
            <w:shd w:val="clear" w:color="auto" w:fill="auto"/>
            <w:noWrap/>
            <w:vAlign w:val="bottom"/>
          </w:tcPr>
          <w:p w14:paraId="3A1B0B22" w14:textId="77777777" w:rsidR="0074374A" w:rsidRDefault="0074374A" w:rsidP="000B6681">
            <w:pPr>
              <w:jc w:val="center"/>
            </w:pPr>
          </w:p>
        </w:tc>
        <w:tc>
          <w:tcPr>
            <w:tcW w:w="4322" w:type="dxa"/>
            <w:tcBorders>
              <w:top w:val="nil"/>
              <w:left w:val="nil"/>
              <w:bottom w:val="nil"/>
              <w:right w:val="nil"/>
            </w:tcBorders>
            <w:shd w:val="clear" w:color="auto" w:fill="auto"/>
            <w:noWrap/>
            <w:vAlign w:val="bottom"/>
          </w:tcPr>
          <w:p w14:paraId="3A86DB2A" w14:textId="77777777" w:rsidR="0074374A" w:rsidRDefault="0074374A" w:rsidP="000B6681">
            <w:pPr>
              <w:jc w:val="center"/>
            </w:pPr>
          </w:p>
        </w:tc>
      </w:tr>
      <w:tr w:rsidR="0074374A" w14:paraId="604664DF" w14:textId="77777777" w:rsidTr="000B6681">
        <w:trPr>
          <w:trHeight w:val="263"/>
          <w:jc w:val="center"/>
        </w:trPr>
        <w:tc>
          <w:tcPr>
            <w:tcW w:w="1913" w:type="dxa"/>
            <w:vMerge w:val="restart"/>
            <w:tcBorders>
              <w:top w:val="single" w:sz="4" w:space="0" w:color="auto"/>
              <w:left w:val="single" w:sz="4" w:space="0" w:color="auto"/>
              <w:right w:val="single" w:sz="4" w:space="0" w:color="auto"/>
            </w:tcBorders>
            <w:shd w:val="clear" w:color="auto" w:fill="auto"/>
            <w:noWrap/>
          </w:tcPr>
          <w:p w14:paraId="2D8A7D7E" w14:textId="77777777" w:rsidR="0074374A" w:rsidRDefault="0074374A" w:rsidP="000B6681">
            <w:r>
              <w:t>Ceny kolejného:</w:t>
            </w:r>
          </w:p>
        </w:tc>
        <w:tc>
          <w:tcPr>
            <w:tcW w:w="2127" w:type="dxa"/>
            <w:tcBorders>
              <w:top w:val="single" w:sz="4" w:space="0" w:color="auto"/>
              <w:left w:val="nil"/>
              <w:bottom w:val="single" w:sz="4" w:space="0" w:color="auto"/>
              <w:right w:val="single" w:sz="4" w:space="0" w:color="auto"/>
            </w:tcBorders>
            <w:shd w:val="clear" w:color="auto" w:fill="auto"/>
            <w:noWrap/>
            <w:vAlign w:val="bottom"/>
          </w:tcPr>
          <w:p w14:paraId="34FD1DF2" w14:textId="3E8B268C" w:rsidR="0074374A" w:rsidRDefault="00230632" w:rsidP="0043544C">
            <w:r>
              <w:t>dvou</w:t>
            </w:r>
            <w:r w:rsidR="0074374A">
              <w:t xml:space="preserve">lůžkový pokoj A </w:t>
            </w:r>
          </w:p>
        </w:tc>
        <w:tc>
          <w:tcPr>
            <w:tcW w:w="4322" w:type="dxa"/>
            <w:tcBorders>
              <w:top w:val="single" w:sz="4" w:space="0" w:color="auto"/>
              <w:left w:val="nil"/>
              <w:bottom w:val="single" w:sz="4" w:space="0" w:color="auto"/>
              <w:right w:val="single" w:sz="4" w:space="0" w:color="auto"/>
            </w:tcBorders>
            <w:shd w:val="clear" w:color="auto" w:fill="auto"/>
            <w:noWrap/>
            <w:vAlign w:val="bottom"/>
          </w:tcPr>
          <w:p w14:paraId="6D729837" w14:textId="29BD3B48" w:rsidR="0074374A" w:rsidRPr="00736D3C" w:rsidRDefault="0074374A" w:rsidP="000B6681">
            <w:pPr>
              <w:jc w:val="center"/>
            </w:pPr>
            <w:r>
              <w:t>4</w:t>
            </w:r>
            <w:r w:rsidR="0043544C">
              <w:t> </w:t>
            </w:r>
            <w:r>
              <w:t>200</w:t>
            </w:r>
            <w:r w:rsidR="0043544C">
              <w:t> </w:t>
            </w:r>
            <w:r w:rsidRPr="00736D3C">
              <w:t>Kč / měsíc / lůžko</w:t>
            </w:r>
          </w:p>
        </w:tc>
      </w:tr>
      <w:tr w:rsidR="0074374A" w14:paraId="5DA55DD4" w14:textId="77777777" w:rsidTr="000B6681">
        <w:trPr>
          <w:trHeight w:val="263"/>
          <w:jc w:val="center"/>
        </w:trPr>
        <w:tc>
          <w:tcPr>
            <w:tcW w:w="1913" w:type="dxa"/>
            <w:vMerge/>
            <w:tcBorders>
              <w:left w:val="single" w:sz="4" w:space="0" w:color="auto"/>
              <w:bottom w:val="single" w:sz="4" w:space="0" w:color="auto"/>
              <w:right w:val="single" w:sz="4" w:space="0" w:color="auto"/>
            </w:tcBorders>
            <w:shd w:val="clear" w:color="auto" w:fill="auto"/>
            <w:noWrap/>
            <w:vAlign w:val="bottom"/>
          </w:tcPr>
          <w:p w14:paraId="0798B8A0" w14:textId="77777777" w:rsidR="0074374A" w:rsidRDefault="0074374A" w:rsidP="000B6681"/>
        </w:tc>
        <w:tc>
          <w:tcPr>
            <w:tcW w:w="2127" w:type="dxa"/>
            <w:tcBorders>
              <w:top w:val="single" w:sz="4" w:space="0" w:color="auto"/>
              <w:left w:val="nil"/>
              <w:bottom w:val="single" w:sz="4" w:space="0" w:color="auto"/>
              <w:right w:val="single" w:sz="4" w:space="0" w:color="auto"/>
            </w:tcBorders>
            <w:shd w:val="clear" w:color="auto" w:fill="auto"/>
            <w:noWrap/>
            <w:vAlign w:val="bottom"/>
          </w:tcPr>
          <w:p w14:paraId="08EF7E09" w14:textId="5B9808A7" w:rsidR="0074374A" w:rsidRDefault="00230632" w:rsidP="0043544C">
            <w:r>
              <w:t>dvou</w:t>
            </w:r>
            <w:r w:rsidR="0074374A">
              <w:t>lůžkový pokoj B</w:t>
            </w:r>
          </w:p>
        </w:tc>
        <w:tc>
          <w:tcPr>
            <w:tcW w:w="4322" w:type="dxa"/>
            <w:tcBorders>
              <w:top w:val="single" w:sz="4" w:space="0" w:color="auto"/>
              <w:left w:val="nil"/>
              <w:bottom w:val="single" w:sz="4" w:space="0" w:color="auto"/>
              <w:right w:val="single" w:sz="4" w:space="0" w:color="auto"/>
            </w:tcBorders>
            <w:shd w:val="clear" w:color="auto" w:fill="auto"/>
            <w:noWrap/>
            <w:vAlign w:val="bottom"/>
          </w:tcPr>
          <w:p w14:paraId="66C2E3AD" w14:textId="3B8DA52E" w:rsidR="0074374A" w:rsidRDefault="0074374A" w:rsidP="000B6681">
            <w:pPr>
              <w:ind w:left="-62" w:firstLine="62"/>
              <w:jc w:val="center"/>
            </w:pPr>
            <w:r>
              <w:t>4</w:t>
            </w:r>
            <w:r w:rsidR="0043544C">
              <w:t> </w:t>
            </w:r>
            <w:r>
              <w:t>140</w:t>
            </w:r>
            <w:r w:rsidR="0043544C">
              <w:t> </w:t>
            </w:r>
            <w:r w:rsidRPr="00736D3C">
              <w:t>Kč / měsíc / lůžko</w:t>
            </w:r>
          </w:p>
        </w:tc>
      </w:tr>
      <w:tr w:rsidR="0074374A" w14:paraId="57CC54DB" w14:textId="77777777" w:rsidTr="000B6681">
        <w:trPr>
          <w:trHeight w:val="1793"/>
          <w:jc w:val="center"/>
        </w:trPr>
        <w:tc>
          <w:tcPr>
            <w:tcW w:w="1913" w:type="dxa"/>
            <w:tcBorders>
              <w:top w:val="nil"/>
              <w:left w:val="single" w:sz="4" w:space="0" w:color="auto"/>
              <w:bottom w:val="single" w:sz="4" w:space="0" w:color="auto"/>
              <w:right w:val="single" w:sz="4" w:space="0" w:color="auto"/>
            </w:tcBorders>
            <w:shd w:val="clear" w:color="auto" w:fill="auto"/>
            <w:noWrap/>
          </w:tcPr>
          <w:p w14:paraId="2C0D8321" w14:textId="77777777" w:rsidR="0074374A" w:rsidRDefault="0074374A" w:rsidP="000B6681">
            <w:r>
              <w:lastRenderedPageBreak/>
              <w:t>Popis ubytování:</w:t>
            </w:r>
          </w:p>
        </w:tc>
        <w:tc>
          <w:tcPr>
            <w:tcW w:w="6449" w:type="dxa"/>
            <w:gridSpan w:val="2"/>
            <w:tcBorders>
              <w:top w:val="single" w:sz="4" w:space="0" w:color="auto"/>
              <w:left w:val="nil"/>
              <w:bottom w:val="single" w:sz="4" w:space="0" w:color="auto"/>
              <w:right w:val="single" w:sz="4" w:space="0" w:color="auto"/>
            </w:tcBorders>
            <w:shd w:val="clear" w:color="auto" w:fill="auto"/>
            <w:vAlign w:val="center"/>
          </w:tcPr>
          <w:p w14:paraId="1D6C5F29" w14:textId="77777777" w:rsidR="0074374A" w:rsidRDefault="0074374A">
            <w:pPr>
              <w:numPr>
                <w:ilvl w:val="0"/>
                <w:numId w:val="51"/>
              </w:numPr>
              <w:tabs>
                <w:tab w:val="clear" w:pos="510"/>
                <w:tab w:val="num" w:pos="290"/>
              </w:tabs>
              <w:spacing w:after="0" w:line="240" w:lineRule="auto"/>
              <w:ind w:left="290" w:hanging="180"/>
              <w:jc w:val="left"/>
            </w:pPr>
            <w:r>
              <w:t>ubytování ve dvoulůžkových pokojích, které jsou součástí ubytovací buňky; buňku tvoří dva pokoje, kuchyňka a sociální zařízení,</w:t>
            </w:r>
          </w:p>
          <w:p w14:paraId="618B5706" w14:textId="77777777" w:rsidR="0074374A" w:rsidRDefault="0074374A">
            <w:pPr>
              <w:numPr>
                <w:ilvl w:val="0"/>
                <w:numId w:val="51"/>
              </w:numPr>
              <w:tabs>
                <w:tab w:val="clear" w:pos="510"/>
                <w:tab w:val="num" w:pos="290"/>
              </w:tabs>
              <w:spacing w:after="0" w:line="240" w:lineRule="auto"/>
              <w:ind w:left="290" w:hanging="180"/>
              <w:jc w:val="left"/>
            </w:pPr>
            <w:r>
              <w:t>kategorie A jsou buňky po rekonstrukci</w:t>
            </w:r>
          </w:p>
          <w:p w14:paraId="399664AF" w14:textId="77777777" w:rsidR="0074374A" w:rsidRDefault="0074374A">
            <w:pPr>
              <w:numPr>
                <w:ilvl w:val="0"/>
                <w:numId w:val="51"/>
              </w:numPr>
              <w:tabs>
                <w:tab w:val="clear" w:pos="510"/>
                <w:tab w:val="num" w:pos="290"/>
              </w:tabs>
              <w:spacing w:after="0" w:line="240" w:lineRule="auto"/>
              <w:ind w:left="290" w:hanging="180"/>
              <w:jc w:val="left"/>
            </w:pPr>
            <w:r>
              <w:t>kategorie B buňky před rekonstrukcí</w:t>
            </w:r>
          </w:p>
          <w:p w14:paraId="59A16FCE" w14:textId="77777777" w:rsidR="0074374A" w:rsidRDefault="0074374A">
            <w:pPr>
              <w:numPr>
                <w:ilvl w:val="0"/>
                <w:numId w:val="51"/>
              </w:numPr>
              <w:tabs>
                <w:tab w:val="clear" w:pos="510"/>
                <w:tab w:val="num" w:pos="290"/>
              </w:tabs>
              <w:spacing w:after="0" w:line="240" w:lineRule="auto"/>
              <w:ind w:left="290" w:hanging="180"/>
              <w:jc w:val="left"/>
            </w:pPr>
            <w:r>
              <w:t>internetová studovna, samoobslužná prádelna/sušárna, kolárna</w:t>
            </w:r>
          </w:p>
          <w:p w14:paraId="214B10B3" w14:textId="77777777" w:rsidR="0074374A" w:rsidRDefault="0074374A">
            <w:pPr>
              <w:numPr>
                <w:ilvl w:val="0"/>
                <w:numId w:val="53"/>
              </w:numPr>
              <w:tabs>
                <w:tab w:val="clear" w:pos="510"/>
                <w:tab w:val="num" w:pos="290"/>
              </w:tabs>
              <w:spacing w:after="0" w:line="240" w:lineRule="auto"/>
              <w:ind w:left="290" w:hanging="180"/>
              <w:jc w:val="left"/>
            </w:pPr>
            <w:r>
              <w:t>v blízkosti restaurace, kino, galerie, sportovní areál.</w:t>
            </w:r>
          </w:p>
        </w:tc>
      </w:tr>
    </w:tbl>
    <w:p w14:paraId="54E02761" w14:textId="77777777" w:rsidR="0074374A" w:rsidRDefault="0074374A" w:rsidP="0074374A"/>
    <w:tbl>
      <w:tblPr>
        <w:tblW w:w="8362" w:type="dxa"/>
        <w:jc w:val="center"/>
        <w:tblCellMar>
          <w:left w:w="70" w:type="dxa"/>
          <w:right w:w="70" w:type="dxa"/>
        </w:tblCellMar>
        <w:tblLook w:val="0000" w:firstRow="0" w:lastRow="0" w:firstColumn="0" w:lastColumn="0" w:noHBand="0" w:noVBand="0"/>
      </w:tblPr>
      <w:tblGrid>
        <w:gridCol w:w="1913"/>
        <w:gridCol w:w="2127"/>
        <w:gridCol w:w="4322"/>
      </w:tblGrid>
      <w:tr w:rsidR="0074374A" w14:paraId="1CAE56F3" w14:textId="77777777" w:rsidTr="000B6681">
        <w:trPr>
          <w:trHeight w:val="309"/>
          <w:jc w:val="center"/>
        </w:trPr>
        <w:tc>
          <w:tcPr>
            <w:tcW w:w="8362" w:type="dxa"/>
            <w:gridSpan w:val="3"/>
            <w:tcBorders>
              <w:top w:val="nil"/>
              <w:left w:val="nil"/>
              <w:bottom w:val="nil"/>
              <w:right w:val="nil"/>
            </w:tcBorders>
            <w:shd w:val="clear" w:color="auto" w:fill="auto"/>
            <w:noWrap/>
            <w:vAlign w:val="bottom"/>
          </w:tcPr>
          <w:p w14:paraId="128C38AF" w14:textId="77777777" w:rsidR="0074374A" w:rsidRDefault="0074374A" w:rsidP="000B6681">
            <w:pPr>
              <w:rPr>
                <w:u w:val="single"/>
              </w:rPr>
            </w:pPr>
          </w:p>
          <w:p w14:paraId="28674427" w14:textId="77777777" w:rsidR="0074374A" w:rsidRDefault="0074374A" w:rsidP="000B6681">
            <w:r>
              <w:rPr>
                <w:u w:val="single"/>
              </w:rPr>
              <w:t>Ubytování MSI:</w:t>
            </w:r>
          </w:p>
        </w:tc>
      </w:tr>
      <w:tr w:rsidR="0074374A" w14:paraId="72B74B29" w14:textId="77777777" w:rsidTr="000B6681">
        <w:trPr>
          <w:trHeight w:val="263"/>
          <w:jc w:val="center"/>
        </w:trPr>
        <w:tc>
          <w:tcPr>
            <w:tcW w:w="1913" w:type="dxa"/>
            <w:tcBorders>
              <w:top w:val="nil"/>
              <w:left w:val="nil"/>
              <w:bottom w:val="nil"/>
              <w:right w:val="nil"/>
            </w:tcBorders>
            <w:shd w:val="clear" w:color="auto" w:fill="auto"/>
            <w:noWrap/>
            <w:vAlign w:val="bottom"/>
          </w:tcPr>
          <w:p w14:paraId="674A6664" w14:textId="77777777" w:rsidR="0074374A" w:rsidRDefault="0074374A" w:rsidP="000B6681"/>
        </w:tc>
        <w:tc>
          <w:tcPr>
            <w:tcW w:w="2127" w:type="dxa"/>
            <w:tcBorders>
              <w:top w:val="nil"/>
              <w:left w:val="nil"/>
              <w:bottom w:val="nil"/>
              <w:right w:val="nil"/>
            </w:tcBorders>
            <w:shd w:val="clear" w:color="auto" w:fill="auto"/>
            <w:noWrap/>
            <w:vAlign w:val="bottom"/>
          </w:tcPr>
          <w:p w14:paraId="2C46FA6C" w14:textId="77777777" w:rsidR="0074374A" w:rsidRDefault="0074374A" w:rsidP="000B6681">
            <w:pPr>
              <w:jc w:val="center"/>
            </w:pPr>
          </w:p>
        </w:tc>
        <w:tc>
          <w:tcPr>
            <w:tcW w:w="4322" w:type="dxa"/>
            <w:tcBorders>
              <w:top w:val="nil"/>
              <w:left w:val="nil"/>
              <w:bottom w:val="nil"/>
              <w:right w:val="nil"/>
            </w:tcBorders>
            <w:shd w:val="clear" w:color="auto" w:fill="auto"/>
            <w:noWrap/>
            <w:vAlign w:val="bottom"/>
          </w:tcPr>
          <w:p w14:paraId="3A01D0E2" w14:textId="77777777" w:rsidR="0074374A" w:rsidRDefault="0074374A" w:rsidP="000B6681">
            <w:pPr>
              <w:jc w:val="center"/>
            </w:pPr>
          </w:p>
        </w:tc>
      </w:tr>
      <w:tr w:rsidR="0074374A" w14:paraId="1FD57815" w14:textId="77777777" w:rsidTr="000B6681">
        <w:trPr>
          <w:trHeight w:val="263"/>
          <w:jc w:val="center"/>
        </w:trPr>
        <w:tc>
          <w:tcPr>
            <w:tcW w:w="1913" w:type="dxa"/>
            <w:vMerge w:val="restart"/>
            <w:tcBorders>
              <w:top w:val="single" w:sz="4" w:space="0" w:color="auto"/>
              <w:left w:val="single" w:sz="4" w:space="0" w:color="auto"/>
              <w:right w:val="single" w:sz="4" w:space="0" w:color="auto"/>
            </w:tcBorders>
            <w:shd w:val="clear" w:color="auto" w:fill="auto"/>
            <w:noWrap/>
          </w:tcPr>
          <w:p w14:paraId="7CCB54A9" w14:textId="77777777" w:rsidR="0074374A" w:rsidRDefault="0074374A" w:rsidP="000B6681">
            <w:r>
              <w:t>Ceny kolejného:</w:t>
            </w:r>
          </w:p>
        </w:tc>
        <w:tc>
          <w:tcPr>
            <w:tcW w:w="2127" w:type="dxa"/>
            <w:tcBorders>
              <w:top w:val="single" w:sz="4" w:space="0" w:color="auto"/>
              <w:left w:val="nil"/>
              <w:bottom w:val="single" w:sz="4" w:space="0" w:color="auto"/>
              <w:right w:val="single" w:sz="4" w:space="0" w:color="auto"/>
            </w:tcBorders>
            <w:shd w:val="clear" w:color="auto" w:fill="auto"/>
            <w:noWrap/>
            <w:vAlign w:val="bottom"/>
          </w:tcPr>
          <w:p w14:paraId="1F7BBF79" w14:textId="440696AD" w:rsidR="0074374A" w:rsidRDefault="00230632" w:rsidP="0043544C">
            <w:r>
              <w:t>dvou</w:t>
            </w:r>
            <w:r w:rsidR="0074374A">
              <w:t xml:space="preserve">lůžkový pokoj A </w:t>
            </w:r>
          </w:p>
        </w:tc>
        <w:tc>
          <w:tcPr>
            <w:tcW w:w="4322" w:type="dxa"/>
            <w:tcBorders>
              <w:top w:val="single" w:sz="4" w:space="0" w:color="auto"/>
              <w:left w:val="nil"/>
              <w:bottom w:val="single" w:sz="4" w:space="0" w:color="auto"/>
              <w:right w:val="single" w:sz="4" w:space="0" w:color="auto"/>
            </w:tcBorders>
            <w:shd w:val="clear" w:color="auto" w:fill="auto"/>
            <w:noWrap/>
            <w:vAlign w:val="bottom"/>
          </w:tcPr>
          <w:p w14:paraId="696D43F8" w14:textId="669127E1" w:rsidR="0074374A" w:rsidRPr="00736D3C" w:rsidRDefault="0074374A" w:rsidP="000B6681">
            <w:pPr>
              <w:jc w:val="center"/>
            </w:pPr>
            <w:r>
              <w:t>4</w:t>
            </w:r>
            <w:r w:rsidR="00BF1B5B">
              <w:t> </w:t>
            </w:r>
            <w:r>
              <w:t>200</w:t>
            </w:r>
            <w:r w:rsidR="00BF1B5B">
              <w:t> </w:t>
            </w:r>
            <w:r w:rsidRPr="00736D3C">
              <w:t>Kč / měsíc / lůžko</w:t>
            </w:r>
          </w:p>
        </w:tc>
      </w:tr>
      <w:tr w:rsidR="0074374A" w14:paraId="44E0F76F" w14:textId="77777777" w:rsidTr="000B6681">
        <w:trPr>
          <w:trHeight w:val="263"/>
          <w:jc w:val="center"/>
        </w:trPr>
        <w:tc>
          <w:tcPr>
            <w:tcW w:w="1913" w:type="dxa"/>
            <w:vMerge/>
            <w:tcBorders>
              <w:left w:val="single" w:sz="4" w:space="0" w:color="auto"/>
              <w:bottom w:val="single" w:sz="4" w:space="0" w:color="auto"/>
              <w:right w:val="single" w:sz="4" w:space="0" w:color="auto"/>
            </w:tcBorders>
            <w:shd w:val="clear" w:color="auto" w:fill="auto"/>
            <w:noWrap/>
            <w:vAlign w:val="bottom"/>
          </w:tcPr>
          <w:p w14:paraId="5B6C8230" w14:textId="77777777" w:rsidR="0074374A" w:rsidRDefault="0074374A" w:rsidP="000B6681"/>
        </w:tc>
        <w:tc>
          <w:tcPr>
            <w:tcW w:w="2127" w:type="dxa"/>
            <w:tcBorders>
              <w:top w:val="single" w:sz="4" w:space="0" w:color="auto"/>
              <w:left w:val="nil"/>
              <w:bottom w:val="single" w:sz="4" w:space="0" w:color="auto"/>
              <w:right w:val="single" w:sz="4" w:space="0" w:color="auto"/>
            </w:tcBorders>
            <w:shd w:val="clear" w:color="auto" w:fill="auto"/>
            <w:noWrap/>
            <w:vAlign w:val="bottom"/>
          </w:tcPr>
          <w:p w14:paraId="6CCB4CFE" w14:textId="69B3CE09" w:rsidR="0074374A" w:rsidRDefault="00230632" w:rsidP="0043544C">
            <w:r>
              <w:t>dvou</w:t>
            </w:r>
            <w:r w:rsidR="0074374A">
              <w:t>lůžkový pokoj B</w:t>
            </w:r>
          </w:p>
        </w:tc>
        <w:tc>
          <w:tcPr>
            <w:tcW w:w="4322" w:type="dxa"/>
            <w:tcBorders>
              <w:top w:val="single" w:sz="4" w:space="0" w:color="auto"/>
              <w:left w:val="nil"/>
              <w:bottom w:val="single" w:sz="4" w:space="0" w:color="auto"/>
              <w:right w:val="single" w:sz="4" w:space="0" w:color="auto"/>
            </w:tcBorders>
            <w:shd w:val="clear" w:color="auto" w:fill="auto"/>
            <w:noWrap/>
            <w:vAlign w:val="bottom"/>
          </w:tcPr>
          <w:p w14:paraId="4E559925" w14:textId="7AAF4199" w:rsidR="0074374A" w:rsidRDefault="0074374A" w:rsidP="000B6681">
            <w:pPr>
              <w:ind w:left="-62" w:firstLine="62"/>
              <w:jc w:val="center"/>
            </w:pPr>
            <w:r>
              <w:t>3</w:t>
            </w:r>
            <w:r w:rsidR="00BF1B5B">
              <w:t> </w:t>
            </w:r>
            <w:r>
              <w:t>900</w:t>
            </w:r>
            <w:r w:rsidR="00BF1B5B">
              <w:t> </w:t>
            </w:r>
            <w:r w:rsidRPr="00736D3C">
              <w:t>Kč / měsíc / lůžko</w:t>
            </w:r>
          </w:p>
        </w:tc>
      </w:tr>
      <w:tr w:rsidR="0074374A" w14:paraId="754D424E" w14:textId="77777777" w:rsidTr="000B6681">
        <w:trPr>
          <w:trHeight w:val="1751"/>
          <w:jc w:val="center"/>
        </w:trPr>
        <w:tc>
          <w:tcPr>
            <w:tcW w:w="1913" w:type="dxa"/>
            <w:tcBorders>
              <w:top w:val="nil"/>
              <w:left w:val="single" w:sz="4" w:space="0" w:color="auto"/>
              <w:bottom w:val="single" w:sz="4" w:space="0" w:color="auto"/>
              <w:right w:val="single" w:sz="4" w:space="0" w:color="auto"/>
            </w:tcBorders>
            <w:shd w:val="clear" w:color="auto" w:fill="auto"/>
            <w:noWrap/>
          </w:tcPr>
          <w:p w14:paraId="058132BF" w14:textId="77777777" w:rsidR="0074374A" w:rsidRDefault="0074374A" w:rsidP="000B6681">
            <w:r>
              <w:t>Popis ubytování:</w:t>
            </w:r>
          </w:p>
        </w:tc>
        <w:tc>
          <w:tcPr>
            <w:tcW w:w="6449" w:type="dxa"/>
            <w:gridSpan w:val="2"/>
            <w:tcBorders>
              <w:top w:val="single" w:sz="4" w:space="0" w:color="auto"/>
              <w:left w:val="nil"/>
              <w:bottom w:val="single" w:sz="4" w:space="0" w:color="auto"/>
              <w:right w:val="single" w:sz="4" w:space="0" w:color="auto"/>
            </w:tcBorders>
            <w:shd w:val="clear" w:color="auto" w:fill="auto"/>
            <w:vAlign w:val="center"/>
          </w:tcPr>
          <w:p w14:paraId="48847F8F" w14:textId="49E9616F" w:rsidR="0074374A" w:rsidRDefault="0074374A">
            <w:pPr>
              <w:numPr>
                <w:ilvl w:val="0"/>
                <w:numId w:val="51"/>
              </w:numPr>
              <w:tabs>
                <w:tab w:val="clear" w:pos="510"/>
                <w:tab w:val="num" w:pos="290"/>
              </w:tabs>
              <w:spacing w:after="0" w:line="240" w:lineRule="auto"/>
              <w:ind w:left="290" w:hanging="180"/>
              <w:jc w:val="left"/>
            </w:pPr>
            <w:r>
              <w:t xml:space="preserve">částečně </w:t>
            </w:r>
            <w:r w:rsidR="0043544C">
              <w:t>z</w:t>
            </w:r>
            <w:r>
              <w:t xml:space="preserve">rekonstruovaná budova, ubytování ve dvoulůžkových pokojích, </w:t>
            </w:r>
          </w:p>
          <w:p w14:paraId="1E1E774E" w14:textId="77777777" w:rsidR="0074374A" w:rsidRDefault="0074374A">
            <w:pPr>
              <w:numPr>
                <w:ilvl w:val="0"/>
                <w:numId w:val="51"/>
              </w:numPr>
              <w:tabs>
                <w:tab w:val="clear" w:pos="510"/>
                <w:tab w:val="num" w:pos="290"/>
              </w:tabs>
              <w:spacing w:after="0" w:line="240" w:lineRule="auto"/>
              <w:ind w:left="290" w:hanging="180"/>
              <w:jc w:val="left"/>
            </w:pPr>
            <w:r>
              <w:t>kategorie A – dvoulůžkové pokoje se sociálním zařízením a kuchyňským koutem,</w:t>
            </w:r>
          </w:p>
          <w:p w14:paraId="11D3A376" w14:textId="77777777" w:rsidR="0074374A" w:rsidRDefault="0074374A">
            <w:pPr>
              <w:numPr>
                <w:ilvl w:val="0"/>
                <w:numId w:val="51"/>
              </w:numPr>
              <w:tabs>
                <w:tab w:val="clear" w:pos="510"/>
                <w:tab w:val="num" w:pos="290"/>
              </w:tabs>
              <w:spacing w:after="0" w:line="240" w:lineRule="auto"/>
              <w:ind w:left="290" w:hanging="180"/>
              <w:jc w:val="left"/>
            </w:pPr>
            <w:r>
              <w:t>kategorie B – dvoulůžkové pokoje se společným sociálním zařízením a kuchyňkou</w:t>
            </w:r>
          </w:p>
          <w:p w14:paraId="7F329B36" w14:textId="77777777" w:rsidR="0074374A" w:rsidRDefault="0074374A">
            <w:pPr>
              <w:numPr>
                <w:ilvl w:val="0"/>
                <w:numId w:val="51"/>
              </w:numPr>
              <w:tabs>
                <w:tab w:val="clear" w:pos="510"/>
                <w:tab w:val="num" w:pos="290"/>
              </w:tabs>
              <w:spacing w:after="0" w:line="240" w:lineRule="auto"/>
              <w:ind w:left="290" w:hanging="180"/>
              <w:jc w:val="left"/>
            </w:pPr>
            <w:r>
              <w:t>internetová studovna, prádelna/sušárna,</w:t>
            </w:r>
          </w:p>
          <w:p w14:paraId="53797368" w14:textId="77777777" w:rsidR="0074374A" w:rsidRDefault="0074374A">
            <w:pPr>
              <w:numPr>
                <w:ilvl w:val="0"/>
                <w:numId w:val="53"/>
              </w:numPr>
              <w:tabs>
                <w:tab w:val="clear" w:pos="510"/>
                <w:tab w:val="num" w:pos="290"/>
              </w:tabs>
              <w:spacing w:after="0" w:line="240" w:lineRule="auto"/>
              <w:ind w:left="290" w:hanging="180"/>
              <w:jc w:val="left"/>
            </w:pPr>
            <w:r>
              <w:t>v blízkosti restaurace, kino, galerie, sportovní areál.</w:t>
            </w:r>
          </w:p>
        </w:tc>
      </w:tr>
    </w:tbl>
    <w:p w14:paraId="2FF5AF43" w14:textId="77777777" w:rsidR="0074374A" w:rsidRDefault="0074374A" w:rsidP="0074374A">
      <w:pPr>
        <w:pStyle w:val="Zkladnodsazen"/>
      </w:pPr>
    </w:p>
    <w:tbl>
      <w:tblPr>
        <w:tblW w:w="8362" w:type="dxa"/>
        <w:jc w:val="center"/>
        <w:tblCellMar>
          <w:left w:w="70" w:type="dxa"/>
          <w:right w:w="70" w:type="dxa"/>
        </w:tblCellMar>
        <w:tblLook w:val="0000" w:firstRow="0" w:lastRow="0" w:firstColumn="0" w:lastColumn="0" w:noHBand="0" w:noVBand="0"/>
      </w:tblPr>
      <w:tblGrid>
        <w:gridCol w:w="1913"/>
        <w:gridCol w:w="2127"/>
        <w:gridCol w:w="4322"/>
      </w:tblGrid>
      <w:tr w:rsidR="0074374A" w14:paraId="6EEF2413" w14:textId="77777777" w:rsidTr="000B6681">
        <w:trPr>
          <w:trHeight w:val="309"/>
          <w:jc w:val="center"/>
        </w:trPr>
        <w:tc>
          <w:tcPr>
            <w:tcW w:w="8362" w:type="dxa"/>
            <w:gridSpan w:val="3"/>
            <w:tcBorders>
              <w:top w:val="nil"/>
              <w:left w:val="nil"/>
              <w:bottom w:val="nil"/>
              <w:right w:val="nil"/>
            </w:tcBorders>
            <w:shd w:val="clear" w:color="auto" w:fill="auto"/>
            <w:noWrap/>
            <w:vAlign w:val="bottom"/>
          </w:tcPr>
          <w:p w14:paraId="7F5159CE" w14:textId="77777777" w:rsidR="0074374A" w:rsidRDefault="0074374A" w:rsidP="000B6681">
            <w:r>
              <w:rPr>
                <w:u w:val="single"/>
              </w:rPr>
              <w:t>Ubytování Hotel Garni:</w:t>
            </w:r>
          </w:p>
        </w:tc>
      </w:tr>
      <w:tr w:rsidR="0074374A" w14:paraId="56D9A990" w14:textId="77777777" w:rsidTr="000B6681">
        <w:trPr>
          <w:trHeight w:val="263"/>
          <w:jc w:val="center"/>
        </w:trPr>
        <w:tc>
          <w:tcPr>
            <w:tcW w:w="1913" w:type="dxa"/>
            <w:tcBorders>
              <w:top w:val="nil"/>
              <w:left w:val="nil"/>
              <w:bottom w:val="nil"/>
              <w:right w:val="nil"/>
            </w:tcBorders>
            <w:shd w:val="clear" w:color="auto" w:fill="auto"/>
            <w:noWrap/>
            <w:vAlign w:val="bottom"/>
          </w:tcPr>
          <w:p w14:paraId="6747F100" w14:textId="77777777" w:rsidR="0074374A" w:rsidRDefault="0074374A" w:rsidP="000B6681"/>
        </w:tc>
        <w:tc>
          <w:tcPr>
            <w:tcW w:w="2127" w:type="dxa"/>
            <w:tcBorders>
              <w:top w:val="nil"/>
              <w:left w:val="nil"/>
              <w:bottom w:val="nil"/>
              <w:right w:val="nil"/>
            </w:tcBorders>
            <w:shd w:val="clear" w:color="auto" w:fill="auto"/>
            <w:noWrap/>
            <w:vAlign w:val="bottom"/>
          </w:tcPr>
          <w:p w14:paraId="4DF56FD4" w14:textId="77777777" w:rsidR="0074374A" w:rsidRDefault="0074374A" w:rsidP="000B6681">
            <w:pPr>
              <w:jc w:val="center"/>
            </w:pPr>
          </w:p>
        </w:tc>
        <w:tc>
          <w:tcPr>
            <w:tcW w:w="4322" w:type="dxa"/>
            <w:tcBorders>
              <w:top w:val="nil"/>
              <w:left w:val="nil"/>
              <w:bottom w:val="nil"/>
              <w:right w:val="nil"/>
            </w:tcBorders>
            <w:shd w:val="clear" w:color="auto" w:fill="auto"/>
            <w:noWrap/>
            <w:vAlign w:val="bottom"/>
          </w:tcPr>
          <w:p w14:paraId="5BD00842" w14:textId="77777777" w:rsidR="0074374A" w:rsidRDefault="0074374A" w:rsidP="000B6681">
            <w:pPr>
              <w:jc w:val="center"/>
            </w:pPr>
          </w:p>
        </w:tc>
      </w:tr>
      <w:tr w:rsidR="0074374A" w14:paraId="1FC8B5A6" w14:textId="77777777" w:rsidTr="000B6681">
        <w:trPr>
          <w:trHeight w:val="263"/>
          <w:jc w:val="center"/>
        </w:trPr>
        <w:tc>
          <w:tcPr>
            <w:tcW w:w="1913" w:type="dxa"/>
            <w:vMerge w:val="restart"/>
            <w:tcBorders>
              <w:top w:val="single" w:sz="4" w:space="0" w:color="auto"/>
              <w:left w:val="single" w:sz="4" w:space="0" w:color="auto"/>
              <w:right w:val="single" w:sz="4" w:space="0" w:color="auto"/>
            </w:tcBorders>
            <w:shd w:val="clear" w:color="auto" w:fill="auto"/>
            <w:noWrap/>
          </w:tcPr>
          <w:p w14:paraId="774ACE21" w14:textId="77777777" w:rsidR="0074374A" w:rsidRDefault="0074374A" w:rsidP="000B6681">
            <w:r>
              <w:t>Ceny kolejného:</w:t>
            </w:r>
          </w:p>
        </w:tc>
        <w:tc>
          <w:tcPr>
            <w:tcW w:w="2127" w:type="dxa"/>
            <w:tcBorders>
              <w:top w:val="single" w:sz="4" w:space="0" w:color="auto"/>
              <w:left w:val="nil"/>
              <w:bottom w:val="single" w:sz="4" w:space="0" w:color="auto"/>
              <w:right w:val="single" w:sz="4" w:space="0" w:color="auto"/>
            </w:tcBorders>
            <w:shd w:val="clear" w:color="auto" w:fill="auto"/>
            <w:noWrap/>
            <w:vAlign w:val="bottom"/>
          </w:tcPr>
          <w:p w14:paraId="0BD2B982" w14:textId="307489BD" w:rsidR="0074374A" w:rsidRDefault="00230632" w:rsidP="0043544C">
            <w:r>
              <w:t>dvou</w:t>
            </w:r>
            <w:r w:rsidR="0074374A">
              <w:t xml:space="preserve">lůžkový pokoj A </w:t>
            </w:r>
          </w:p>
        </w:tc>
        <w:tc>
          <w:tcPr>
            <w:tcW w:w="4322" w:type="dxa"/>
            <w:tcBorders>
              <w:top w:val="single" w:sz="4" w:space="0" w:color="auto"/>
              <w:left w:val="nil"/>
              <w:bottom w:val="single" w:sz="4" w:space="0" w:color="auto"/>
              <w:right w:val="single" w:sz="4" w:space="0" w:color="auto"/>
            </w:tcBorders>
            <w:shd w:val="clear" w:color="auto" w:fill="auto"/>
            <w:noWrap/>
            <w:vAlign w:val="bottom"/>
          </w:tcPr>
          <w:p w14:paraId="2E236AE6" w14:textId="5CEBFF17" w:rsidR="0074374A" w:rsidRPr="00736D3C" w:rsidRDefault="0074374A" w:rsidP="000B6681">
            <w:pPr>
              <w:jc w:val="center"/>
            </w:pPr>
            <w:r>
              <w:t>5</w:t>
            </w:r>
            <w:r w:rsidR="00BF1B5B">
              <w:t> </w:t>
            </w:r>
            <w:r>
              <w:t>130</w:t>
            </w:r>
            <w:r w:rsidR="00BF1B5B">
              <w:t> </w:t>
            </w:r>
            <w:r w:rsidRPr="00736D3C">
              <w:t>Kč / měsíc / lůžko</w:t>
            </w:r>
          </w:p>
        </w:tc>
      </w:tr>
      <w:tr w:rsidR="0074374A" w14:paraId="300889AA" w14:textId="77777777" w:rsidTr="000B6681">
        <w:trPr>
          <w:trHeight w:val="263"/>
          <w:jc w:val="center"/>
        </w:trPr>
        <w:tc>
          <w:tcPr>
            <w:tcW w:w="1913" w:type="dxa"/>
            <w:vMerge/>
            <w:tcBorders>
              <w:top w:val="single" w:sz="4" w:space="0" w:color="auto"/>
              <w:left w:val="single" w:sz="4" w:space="0" w:color="auto"/>
              <w:right w:val="single" w:sz="4" w:space="0" w:color="auto"/>
            </w:tcBorders>
            <w:shd w:val="clear" w:color="auto" w:fill="auto"/>
            <w:noWrap/>
          </w:tcPr>
          <w:p w14:paraId="71ED6EB4" w14:textId="77777777" w:rsidR="0074374A" w:rsidRDefault="0074374A" w:rsidP="000B6681"/>
        </w:tc>
        <w:tc>
          <w:tcPr>
            <w:tcW w:w="2127" w:type="dxa"/>
            <w:tcBorders>
              <w:top w:val="single" w:sz="4" w:space="0" w:color="auto"/>
              <w:left w:val="nil"/>
              <w:bottom w:val="single" w:sz="4" w:space="0" w:color="auto"/>
              <w:right w:val="single" w:sz="4" w:space="0" w:color="auto"/>
            </w:tcBorders>
            <w:shd w:val="clear" w:color="auto" w:fill="auto"/>
            <w:noWrap/>
            <w:vAlign w:val="bottom"/>
          </w:tcPr>
          <w:p w14:paraId="3CBCE195" w14:textId="64A60094" w:rsidR="0074374A" w:rsidRDefault="00230632" w:rsidP="0043544C">
            <w:r>
              <w:t>dvou</w:t>
            </w:r>
            <w:r w:rsidR="0074374A">
              <w:t>lůžkový pokoj B</w:t>
            </w:r>
          </w:p>
        </w:tc>
        <w:tc>
          <w:tcPr>
            <w:tcW w:w="4322" w:type="dxa"/>
            <w:tcBorders>
              <w:top w:val="single" w:sz="4" w:space="0" w:color="auto"/>
              <w:left w:val="nil"/>
              <w:bottom w:val="single" w:sz="4" w:space="0" w:color="auto"/>
              <w:right w:val="single" w:sz="4" w:space="0" w:color="auto"/>
            </w:tcBorders>
            <w:shd w:val="clear" w:color="auto" w:fill="auto"/>
            <w:noWrap/>
            <w:vAlign w:val="bottom"/>
          </w:tcPr>
          <w:p w14:paraId="3526E413" w14:textId="4145B410" w:rsidR="0074374A" w:rsidRDefault="0074374A" w:rsidP="000B6681">
            <w:pPr>
              <w:ind w:left="-62" w:firstLine="62"/>
              <w:jc w:val="center"/>
            </w:pPr>
            <w:r>
              <w:t>5</w:t>
            </w:r>
            <w:r w:rsidR="00BF1B5B">
              <w:t> </w:t>
            </w:r>
            <w:r>
              <w:t>040</w:t>
            </w:r>
            <w:r w:rsidR="00BF1B5B">
              <w:t> </w:t>
            </w:r>
            <w:r w:rsidRPr="00736D3C">
              <w:t>Kč / měsíc / lůžko</w:t>
            </w:r>
          </w:p>
        </w:tc>
      </w:tr>
      <w:tr w:rsidR="0074374A" w14:paraId="4EC19135" w14:textId="77777777" w:rsidTr="000B6681">
        <w:trPr>
          <w:trHeight w:val="263"/>
          <w:jc w:val="center"/>
        </w:trPr>
        <w:tc>
          <w:tcPr>
            <w:tcW w:w="1913" w:type="dxa"/>
            <w:vMerge/>
            <w:tcBorders>
              <w:top w:val="single" w:sz="4" w:space="0" w:color="auto"/>
              <w:left w:val="single" w:sz="4" w:space="0" w:color="auto"/>
              <w:right w:val="single" w:sz="4" w:space="0" w:color="auto"/>
            </w:tcBorders>
            <w:shd w:val="clear" w:color="auto" w:fill="auto"/>
            <w:noWrap/>
          </w:tcPr>
          <w:p w14:paraId="529613A7" w14:textId="77777777" w:rsidR="0074374A" w:rsidRDefault="0074374A" w:rsidP="000B6681"/>
        </w:tc>
        <w:tc>
          <w:tcPr>
            <w:tcW w:w="2127" w:type="dxa"/>
            <w:tcBorders>
              <w:top w:val="single" w:sz="4" w:space="0" w:color="auto"/>
              <w:left w:val="nil"/>
              <w:bottom w:val="single" w:sz="4" w:space="0" w:color="auto"/>
              <w:right w:val="single" w:sz="4" w:space="0" w:color="auto"/>
            </w:tcBorders>
            <w:shd w:val="clear" w:color="auto" w:fill="auto"/>
            <w:noWrap/>
            <w:vAlign w:val="bottom"/>
          </w:tcPr>
          <w:p w14:paraId="627CBFCA" w14:textId="2A19A30E" w:rsidR="0074374A" w:rsidRDefault="0074374A" w:rsidP="000B6681">
            <w:pPr>
              <w:jc w:val="center"/>
            </w:pPr>
            <w:r>
              <w:t xml:space="preserve">2 x </w:t>
            </w:r>
            <w:r w:rsidR="00230632">
              <w:t>dvou</w:t>
            </w:r>
            <w:r>
              <w:t>lůžkový pokoj A</w:t>
            </w:r>
          </w:p>
        </w:tc>
        <w:tc>
          <w:tcPr>
            <w:tcW w:w="4322" w:type="dxa"/>
            <w:tcBorders>
              <w:top w:val="single" w:sz="4" w:space="0" w:color="auto"/>
              <w:left w:val="nil"/>
              <w:bottom w:val="single" w:sz="4" w:space="0" w:color="auto"/>
              <w:right w:val="single" w:sz="4" w:space="0" w:color="auto"/>
            </w:tcBorders>
            <w:shd w:val="clear" w:color="auto" w:fill="auto"/>
            <w:noWrap/>
            <w:vAlign w:val="bottom"/>
          </w:tcPr>
          <w:p w14:paraId="66D68538" w14:textId="3C2E06DF" w:rsidR="0074374A" w:rsidRDefault="0074374A" w:rsidP="000B6681">
            <w:pPr>
              <w:ind w:left="-62" w:firstLine="62"/>
              <w:jc w:val="center"/>
            </w:pPr>
            <w:r>
              <w:t>4</w:t>
            </w:r>
            <w:r w:rsidR="00BF1B5B">
              <w:t> </w:t>
            </w:r>
            <w:r>
              <w:t>920</w:t>
            </w:r>
            <w:r w:rsidR="00BF1B5B">
              <w:t> </w:t>
            </w:r>
            <w:r w:rsidRPr="00736D3C">
              <w:t>Kč / měsíc / lůžko</w:t>
            </w:r>
          </w:p>
        </w:tc>
      </w:tr>
      <w:tr w:rsidR="0074374A" w14:paraId="1773FA64" w14:textId="77777777" w:rsidTr="000B6681">
        <w:trPr>
          <w:trHeight w:val="1751"/>
          <w:jc w:val="center"/>
        </w:trPr>
        <w:tc>
          <w:tcPr>
            <w:tcW w:w="1913" w:type="dxa"/>
            <w:tcBorders>
              <w:top w:val="nil"/>
              <w:left w:val="single" w:sz="4" w:space="0" w:color="auto"/>
              <w:bottom w:val="single" w:sz="4" w:space="0" w:color="auto"/>
              <w:right w:val="single" w:sz="4" w:space="0" w:color="auto"/>
            </w:tcBorders>
            <w:shd w:val="clear" w:color="auto" w:fill="auto"/>
            <w:noWrap/>
          </w:tcPr>
          <w:p w14:paraId="72EC6C40" w14:textId="77777777" w:rsidR="0074374A" w:rsidRDefault="0074374A" w:rsidP="000B6681">
            <w:r>
              <w:t>Popis ubytování:</w:t>
            </w:r>
          </w:p>
        </w:tc>
        <w:tc>
          <w:tcPr>
            <w:tcW w:w="6449" w:type="dxa"/>
            <w:gridSpan w:val="2"/>
            <w:tcBorders>
              <w:top w:val="single" w:sz="4" w:space="0" w:color="auto"/>
              <w:left w:val="nil"/>
              <w:bottom w:val="single" w:sz="4" w:space="0" w:color="auto"/>
              <w:right w:val="single" w:sz="4" w:space="0" w:color="auto"/>
            </w:tcBorders>
            <w:shd w:val="clear" w:color="auto" w:fill="auto"/>
            <w:vAlign w:val="center"/>
          </w:tcPr>
          <w:p w14:paraId="7301D6D2" w14:textId="3436B5DA" w:rsidR="0074374A" w:rsidRDefault="0074374A">
            <w:pPr>
              <w:numPr>
                <w:ilvl w:val="0"/>
                <w:numId w:val="51"/>
              </w:numPr>
              <w:tabs>
                <w:tab w:val="clear" w:pos="510"/>
                <w:tab w:val="num" w:pos="290"/>
              </w:tabs>
              <w:spacing w:after="0" w:line="240" w:lineRule="auto"/>
              <w:ind w:left="290" w:hanging="180"/>
              <w:jc w:val="left"/>
            </w:pPr>
            <w:r>
              <w:t>ubytování ve dvoulůžkových pokojích se sociální</w:t>
            </w:r>
            <w:r w:rsidR="0043544C">
              <w:t>m</w:t>
            </w:r>
            <w:r>
              <w:t xml:space="preserve"> zařízením; dvoulůžkových pokojích, které jsou součástí ubytovací buňky; buňku tvoří dva pokoje, kuchyňka a sociální zařízení, </w:t>
            </w:r>
          </w:p>
          <w:p w14:paraId="289B34FF" w14:textId="77777777" w:rsidR="0074374A" w:rsidRDefault="0074374A">
            <w:pPr>
              <w:numPr>
                <w:ilvl w:val="0"/>
                <w:numId w:val="51"/>
              </w:numPr>
              <w:tabs>
                <w:tab w:val="clear" w:pos="510"/>
                <w:tab w:val="num" w:pos="290"/>
              </w:tabs>
              <w:spacing w:after="0" w:line="240" w:lineRule="auto"/>
              <w:ind w:left="290" w:hanging="180"/>
              <w:jc w:val="left"/>
            </w:pPr>
            <w:r>
              <w:t>kategorie A – částečně zrekonstruované pokoje,</w:t>
            </w:r>
          </w:p>
          <w:p w14:paraId="654CD41B" w14:textId="77777777" w:rsidR="0074374A" w:rsidRDefault="0074374A">
            <w:pPr>
              <w:numPr>
                <w:ilvl w:val="0"/>
                <w:numId w:val="51"/>
              </w:numPr>
              <w:tabs>
                <w:tab w:val="clear" w:pos="510"/>
                <w:tab w:val="num" w:pos="290"/>
              </w:tabs>
              <w:spacing w:after="0" w:line="240" w:lineRule="auto"/>
              <w:ind w:left="290" w:hanging="180"/>
              <w:jc w:val="left"/>
            </w:pPr>
            <w:r>
              <w:t>kategorie B – pokoje před rekonstrukcí</w:t>
            </w:r>
          </w:p>
          <w:p w14:paraId="4F71F5DC" w14:textId="77777777" w:rsidR="0074374A" w:rsidRDefault="0074374A">
            <w:pPr>
              <w:numPr>
                <w:ilvl w:val="0"/>
                <w:numId w:val="51"/>
              </w:numPr>
              <w:tabs>
                <w:tab w:val="clear" w:pos="510"/>
                <w:tab w:val="num" w:pos="290"/>
              </w:tabs>
              <w:spacing w:after="0" w:line="240" w:lineRule="auto"/>
              <w:ind w:left="290" w:hanging="180"/>
              <w:jc w:val="left"/>
            </w:pPr>
            <w:r>
              <w:t>restaurace, samoobslužná prádelna/sušárna, společná kuchyňka</w:t>
            </w:r>
          </w:p>
          <w:p w14:paraId="61F1E1E5" w14:textId="77777777" w:rsidR="0074374A" w:rsidRDefault="0074374A">
            <w:pPr>
              <w:numPr>
                <w:ilvl w:val="0"/>
                <w:numId w:val="53"/>
              </w:numPr>
              <w:tabs>
                <w:tab w:val="clear" w:pos="510"/>
                <w:tab w:val="num" w:pos="290"/>
              </w:tabs>
              <w:spacing w:after="0" w:line="240" w:lineRule="auto"/>
              <w:ind w:left="290" w:hanging="180"/>
              <w:jc w:val="left"/>
            </w:pPr>
            <w:r>
              <w:t>v blízkosti restaurace, kino, galerie, sportovní areál.</w:t>
            </w:r>
          </w:p>
        </w:tc>
      </w:tr>
    </w:tbl>
    <w:p w14:paraId="57598CE4" w14:textId="77777777" w:rsidR="0074374A" w:rsidRDefault="0074374A" w:rsidP="0074374A">
      <w:pPr>
        <w:pStyle w:val="Zkladnodsazen"/>
      </w:pPr>
    </w:p>
    <w:tbl>
      <w:tblPr>
        <w:tblW w:w="8362" w:type="dxa"/>
        <w:jc w:val="center"/>
        <w:tblCellMar>
          <w:left w:w="70" w:type="dxa"/>
          <w:right w:w="70" w:type="dxa"/>
        </w:tblCellMar>
        <w:tblLook w:val="0000" w:firstRow="0" w:lastRow="0" w:firstColumn="0" w:lastColumn="0" w:noHBand="0" w:noVBand="0"/>
      </w:tblPr>
      <w:tblGrid>
        <w:gridCol w:w="1913"/>
        <w:gridCol w:w="2127"/>
        <w:gridCol w:w="4322"/>
      </w:tblGrid>
      <w:tr w:rsidR="0074374A" w14:paraId="1F57C570" w14:textId="77777777" w:rsidTr="000B6681">
        <w:trPr>
          <w:trHeight w:val="309"/>
          <w:jc w:val="center"/>
        </w:trPr>
        <w:tc>
          <w:tcPr>
            <w:tcW w:w="8362" w:type="dxa"/>
            <w:gridSpan w:val="3"/>
            <w:tcBorders>
              <w:top w:val="nil"/>
              <w:left w:val="nil"/>
              <w:bottom w:val="nil"/>
              <w:right w:val="nil"/>
            </w:tcBorders>
            <w:shd w:val="clear" w:color="auto" w:fill="auto"/>
            <w:noWrap/>
            <w:vAlign w:val="bottom"/>
          </w:tcPr>
          <w:p w14:paraId="34A05CB1" w14:textId="77777777" w:rsidR="0074374A" w:rsidRDefault="0074374A" w:rsidP="000B6681">
            <w:pPr>
              <w:rPr>
                <w:u w:val="single"/>
              </w:rPr>
            </w:pPr>
          </w:p>
          <w:p w14:paraId="217EFA5F" w14:textId="0710C9D2" w:rsidR="0074374A" w:rsidRDefault="0074374A" w:rsidP="000B6681">
            <w:r>
              <w:rPr>
                <w:u w:val="single"/>
              </w:rPr>
              <w:lastRenderedPageBreak/>
              <w:t>Ubytování CREAM:</w:t>
            </w:r>
          </w:p>
        </w:tc>
      </w:tr>
      <w:tr w:rsidR="0074374A" w14:paraId="2D0D2C39" w14:textId="77777777" w:rsidTr="000B6681">
        <w:trPr>
          <w:trHeight w:val="263"/>
          <w:jc w:val="center"/>
        </w:trPr>
        <w:tc>
          <w:tcPr>
            <w:tcW w:w="1913" w:type="dxa"/>
            <w:tcBorders>
              <w:top w:val="nil"/>
              <w:left w:val="nil"/>
              <w:bottom w:val="nil"/>
              <w:right w:val="nil"/>
            </w:tcBorders>
            <w:shd w:val="clear" w:color="auto" w:fill="auto"/>
            <w:noWrap/>
            <w:vAlign w:val="bottom"/>
          </w:tcPr>
          <w:p w14:paraId="053E12A3" w14:textId="77777777" w:rsidR="0074374A" w:rsidRDefault="0074374A" w:rsidP="000B6681"/>
        </w:tc>
        <w:tc>
          <w:tcPr>
            <w:tcW w:w="2127" w:type="dxa"/>
            <w:tcBorders>
              <w:top w:val="nil"/>
              <w:left w:val="nil"/>
              <w:bottom w:val="nil"/>
              <w:right w:val="nil"/>
            </w:tcBorders>
            <w:shd w:val="clear" w:color="auto" w:fill="auto"/>
            <w:noWrap/>
            <w:vAlign w:val="bottom"/>
          </w:tcPr>
          <w:p w14:paraId="395DAC7D" w14:textId="77777777" w:rsidR="0074374A" w:rsidRDefault="0074374A" w:rsidP="000B6681">
            <w:pPr>
              <w:jc w:val="center"/>
            </w:pPr>
          </w:p>
        </w:tc>
        <w:tc>
          <w:tcPr>
            <w:tcW w:w="4322" w:type="dxa"/>
            <w:tcBorders>
              <w:top w:val="nil"/>
              <w:left w:val="nil"/>
              <w:bottom w:val="nil"/>
              <w:right w:val="nil"/>
            </w:tcBorders>
            <w:shd w:val="clear" w:color="auto" w:fill="auto"/>
            <w:noWrap/>
            <w:vAlign w:val="bottom"/>
          </w:tcPr>
          <w:p w14:paraId="59AF16DE" w14:textId="77777777" w:rsidR="0074374A" w:rsidRDefault="0074374A" w:rsidP="000B6681">
            <w:pPr>
              <w:jc w:val="center"/>
            </w:pPr>
          </w:p>
        </w:tc>
      </w:tr>
      <w:tr w:rsidR="0074374A" w:rsidRPr="00736D3C" w14:paraId="2492671C" w14:textId="77777777" w:rsidTr="000B6681">
        <w:trPr>
          <w:trHeight w:val="263"/>
          <w:jc w:val="center"/>
        </w:trPr>
        <w:tc>
          <w:tcPr>
            <w:tcW w:w="1913" w:type="dxa"/>
            <w:tcBorders>
              <w:top w:val="single" w:sz="4" w:space="0" w:color="auto"/>
              <w:left w:val="single" w:sz="4" w:space="0" w:color="auto"/>
              <w:right w:val="single" w:sz="4" w:space="0" w:color="auto"/>
            </w:tcBorders>
            <w:shd w:val="clear" w:color="auto" w:fill="auto"/>
            <w:noWrap/>
          </w:tcPr>
          <w:p w14:paraId="6D665DEC" w14:textId="77777777" w:rsidR="0074374A" w:rsidRDefault="0074374A" w:rsidP="000B6681">
            <w:r>
              <w:t>Ceny kolejného:</w:t>
            </w:r>
          </w:p>
        </w:tc>
        <w:tc>
          <w:tcPr>
            <w:tcW w:w="2127" w:type="dxa"/>
            <w:tcBorders>
              <w:top w:val="single" w:sz="4" w:space="0" w:color="auto"/>
              <w:left w:val="nil"/>
              <w:bottom w:val="single" w:sz="4" w:space="0" w:color="auto"/>
              <w:right w:val="single" w:sz="4" w:space="0" w:color="auto"/>
            </w:tcBorders>
            <w:shd w:val="clear" w:color="auto" w:fill="auto"/>
            <w:noWrap/>
            <w:vAlign w:val="bottom"/>
          </w:tcPr>
          <w:p w14:paraId="0B2E1110" w14:textId="4CCA643D" w:rsidR="0074374A" w:rsidRDefault="00230632" w:rsidP="000B6681">
            <w:pPr>
              <w:jc w:val="center"/>
            </w:pPr>
            <w:r>
              <w:t>tří</w:t>
            </w:r>
            <w:r w:rsidR="0074374A">
              <w:t xml:space="preserve">lůžkový Apartmán </w:t>
            </w:r>
          </w:p>
        </w:tc>
        <w:tc>
          <w:tcPr>
            <w:tcW w:w="4322" w:type="dxa"/>
            <w:tcBorders>
              <w:top w:val="single" w:sz="4" w:space="0" w:color="auto"/>
              <w:left w:val="nil"/>
              <w:bottom w:val="single" w:sz="4" w:space="0" w:color="auto"/>
              <w:right w:val="single" w:sz="4" w:space="0" w:color="auto"/>
            </w:tcBorders>
            <w:shd w:val="clear" w:color="auto" w:fill="auto"/>
            <w:noWrap/>
            <w:vAlign w:val="bottom"/>
          </w:tcPr>
          <w:p w14:paraId="01513CB4" w14:textId="0A97035D" w:rsidR="0074374A" w:rsidRPr="00736D3C" w:rsidRDefault="0074374A" w:rsidP="000B6681">
            <w:pPr>
              <w:jc w:val="center"/>
            </w:pPr>
            <w:r>
              <w:t>5</w:t>
            </w:r>
            <w:r w:rsidR="00BF1B5B">
              <w:t> </w:t>
            </w:r>
            <w:r>
              <w:t>890</w:t>
            </w:r>
            <w:r w:rsidR="00BF1B5B">
              <w:t> </w:t>
            </w:r>
            <w:r w:rsidRPr="00736D3C">
              <w:t>Kč / měsíc / lůžko</w:t>
            </w:r>
          </w:p>
        </w:tc>
      </w:tr>
      <w:tr w:rsidR="0074374A" w14:paraId="023308DE" w14:textId="77777777" w:rsidTr="000B6681">
        <w:trPr>
          <w:trHeight w:val="1139"/>
          <w:jc w:val="center"/>
        </w:trPr>
        <w:tc>
          <w:tcPr>
            <w:tcW w:w="1913" w:type="dxa"/>
            <w:tcBorders>
              <w:top w:val="nil"/>
              <w:left w:val="single" w:sz="4" w:space="0" w:color="auto"/>
              <w:bottom w:val="single" w:sz="4" w:space="0" w:color="auto"/>
              <w:right w:val="single" w:sz="4" w:space="0" w:color="auto"/>
            </w:tcBorders>
            <w:shd w:val="clear" w:color="auto" w:fill="auto"/>
            <w:noWrap/>
          </w:tcPr>
          <w:p w14:paraId="1F8A6CF9" w14:textId="77777777" w:rsidR="0074374A" w:rsidRDefault="0074374A" w:rsidP="000B6681">
            <w:r>
              <w:t>Popis ubytování:</w:t>
            </w:r>
          </w:p>
        </w:tc>
        <w:tc>
          <w:tcPr>
            <w:tcW w:w="6449" w:type="dxa"/>
            <w:gridSpan w:val="2"/>
            <w:tcBorders>
              <w:top w:val="single" w:sz="4" w:space="0" w:color="auto"/>
              <w:left w:val="nil"/>
              <w:bottom w:val="single" w:sz="4" w:space="0" w:color="auto"/>
              <w:right w:val="single" w:sz="4" w:space="0" w:color="auto"/>
            </w:tcBorders>
            <w:shd w:val="clear" w:color="auto" w:fill="auto"/>
            <w:vAlign w:val="center"/>
          </w:tcPr>
          <w:p w14:paraId="1C835C98" w14:textId="77777777" w:rsidR="0074374A" w:rsidRDefault="0074374A">
            <w:pPr>
              <w:numPr>
                <w:ilvl w:val="0"/>
                <w:numId w:val="51"/>
              </w:numPr>
              <w:tabs>
                <w:tab w:val="clear" w:pos="510"/>
                <w:tab w:val="num" w:pos="290"/>
              </w:tabs>
              <w:spacing w:after="0" w:line="240" w:lineRule="auto"/>
              <w:ind w:left="290" w:hanging="180"/>
              <w:jc w:val="left"/>
            </w:pPr>
            <w:r>
              <w:t xml:space="preserve">ubytování ve třílůžkových apartmánech se sociální zařízením, kuchyňkou, chodbou; </w:t>
            </w:r>
          </w:p>
          <w:p w14:paraId="76840407" w14:textId="77777777" w:rsidR="0074374A" w:rsidRDefault="0074374A">
            <w:pPr>
              <w:numPr>
                <w:ilvl w:val="0"/>
                <w:numId w:val="51"/>
              </w:numPr>
              <w:tabs>
                <w:tab w:val="clear" w:pos="510"/>
                <w:tab w:val="num" w:pos="290"/>
              </w:tabs>
              <w:spacing w:after="0" w:line="240" w:lineRule="auto"/>
              <w:ind w:left="290" w:hanging="180"/>
              <w:jc w:val="left"/>
            </w:pPr>
            <w:r>
              <w:t>k lůžku je bezplatné parkovací stání; fitness, wellness, snídaně;</w:t>
            </w:r>
          </w:p>
          <w:p w14:paraId="419B69B4" w14:textId="77777777" w:rsidR="0074374A" w:rsidRDefault="0074374A">
            <w:pPr>
              <w:numPr>
                <w:ilvl w:val="0"/>
                <w:numId w:val="53"/>
              </w:numPr>
              <w:tabs>
                <w:tab w:val="clear" w:pos="510"/>
                <w:tab w:val="num" w:pos="290"/>
              </w:tabs>
              <w:spacing w:after="0" w:line="240" w:lineRule="auto"/>
              <w:ind w:left="290" w:hanging="180"/>
              <w:jc w:val="left"/>
            </w:pPr>
            <w:r>
              <w:t>v blízkosti restaurace, kino, galerie, sportovní areál.</w:t>
            </w:r>
          </w:p>
        </w:tc>
      </w:tr>
      <w:tr w:rsidR="0074374A" w14:paraId="5D9DF014" w14:textId="77777777" w:rsidTr="000B6681">
        <w:trPr>
          <w:trHeight w:val="309"/>
          <w:jc w:val="center"/>
        </w:trPr>
        <w:tc>
          <w:tcPr>
            <w:tcW w:w="8362" w:type="dxa"/>
            <w:gridSpan w:val="3"/>
            <w:tcBorders>
              <w:top w:val="nil"/>
              <w:left w:val="nil"/>
              <w:bottom w:val="nil"/>
              <w:right w:val="nil"/>
            </w:tcBorders>
            <w:shd w:val="clear" w:color="auto" w:fill="auto"/>
            <w:noWrap/>
            <w:vAlign w:val="bottom"/>
          </w:tcPr>
          <w:p w14:paraId="2D31D5EE" w14:textId="77777777" w:rsidR="0074374A" w:rsidRDefault="0074374A" w:rsidP="000B6681">
            <w:pPr>
              <w:rPr>
                <w:u w:val="single"/>
              </w:rPr>
            </w:pPr>
          </w:p>
          <w:p w14:paraId="6BE8D0C4" w14:textId="77777777" w:rsidR="0074374A" w:rsidRDefault="0074374A" w:rsidP="000B6681">
            <w:r>
              <w:rPr>
                <w:u w:val="single"/>
              </w:rPr>
              <w:t>Ubytování Interhotel Zlín:</w:t>
            </w:r>
          </w:p>
        </w:tc>
      </w:tr>
      <w:tr w:rsidR="0074374A" w14:paraId="363F2D00" w14:textId="77777777" w:rsidTr="000B6681">
        <w:trPr>
          <w:trHeight w:val="263"/>
          <w:jc w:val="center"/>
        </w:trPr>
        <w:tc>
          <w:tcPr>
            <w:tcW w:w="1913" w:type="dxa"/>
            <w:tcBorders>
              <w:top w:val="nil"/>
              <w:left w:val="nil"/>
              <w:bottom w:val="nil"/>
              <w:right w:val="nil"/>
            </w:tcBorders>
            <w:shd w:val="clear" w:color="auto" w:fill="auto"/>
            <w:noWrap/>
            <w:vAlign w:val="bottom"/>
          </w:tcPr>
          <w:p w14:paraId="0F10194B" w14:textId="77777777" w:rsidR="0074374A" w:rsidRDefault="0074374A" w:rsidP="000B6681"/>
        </w:tc>
        <w:tc>
          <w:tcPr>
            <w:tcW w:w="2127" w:type="dxa"/>
            <w:tcBorders>
              <w:top w:val="nil"/>
              <w:left w:val="nil"/>
              <w:bottom w:val="nil"/>
              <w:right w:val="nil"/>
            </w:tcBorders>
            <w:shd w:val="clear" w:color="auto" w:fill="auto"/>
            <w:noWrap/>
            <w:vAlign w:val="bottom"/>
          </w:tcPr>
          <w:p w14:paraId="77A7068B" w14:textId="77777777" w:rsidR="0074374A" w:rsidRDefault="0074374A" w:rsidP="000B6681">
            <w:pPr>
              <w:jc w:val="center"/>
            </w:pPr>
          </w:p>
        </w:tc>
        <w:tc>
          <w:tcPr>
            <w:tcW w:w="4322" w:type="dxa"/>
            <w:tcBorders>
              <w:top w:val="nil"/>
              <w:left w:val="nil"/>
              <w:bottom w:val="nil"/>
              <w:right w:val="nil"/>
            </w:tcBorders>
            <w:shd w:val="clear" w:color="auto" w:fill="auto"/>
            <w:noWrap/>
            <w:vAlign w:val="bottom"/>
          </w:tcPr>
          <w:p w14:paraId="5DB2FA74" w14:textId="77777777" w:rsidR="0074374A" w:rsidRDefault="0074374A" w:rsidP="000B6681">
            <w:pPr>
              <w:jc w:val="center"/>
            </w:pPr>
          </w:p>
        </w:tc>
      </w:tr>
      <w:tr w:rsidR="0074374A" w:rsidRPr="00736D3C" w14:paraId="456B0061" w14:textId="77777777" w:rsidTr="000B6681">
        <w:trPr>
          <w:trHeight w:val="263"/>
          <w:jc w:val="center"/>
        </w:trPr>
        <w:tc>
          <w:tcPr>
            <w:tcW w:w="1913" w:type="dxa"/>
            <w:vMerge w:val="restart"/>
            <w:tcBorders>
              <w:top w:val="single" w:sz="4" w:space="0" w:color="auto"/>
              <w:left w:val="single" w:sz="4" w:space="0" w:color="auto"/>
              <w:right w:val="single" w:sz="4" w:space="0" w:color="auto"/>
            </w:tcBorders>
            <w:shd w:val="clear" w:color="auto" w:fill="auto"/>
            <w:noWrap/>
          </w:tcPr>
          <w:p w14:paraId="30AE3251" w14:textId="77777777" w:rsidR="0074374A" w:rsidRDefault="0074374A" w:rsidP="000B6681">
            <w:r>
              <w:t>Ceny kolejného:</w:t>
            </w:r>
          </w:p>
        </w:tc>
        <w:tc>
          <w:tcPr>
            <w:tcW w:w="2127" w:type="dxa"/>
            <w:tcBorders>
              <w:top w:val="single" w:sz="4" w:space="0" w:color="auto"/>
              <w:left w:val="nil"/>
              <w:bottom w:val="single" w:sz="4" w:space="0" w:color="auto"/>
              <w:right w:val="single" w:sz="4" w:space="0" w:color="auto"/>
            </w:tcBorders>
            <w:shd w:val="clear" w:color="auto" w:fill="auto"/>
            <w:noWrap/>
            <w:vAlign w:val="bottom"/>
          </w:tcPr>
          <w:p w14:paraId="25CD14AF" w14:textId="5E68B251" w:rsidR="0074374A" w:rsidRDefault="00230632" w:rsidP="000B6681">
            <w:pPr>
              <w:jc w:val="center"/>
            </w:pPr>
            <w:r>
              <w:t>jedno</w:t>
            </w:r>
            <w:r w:rsidR="0074374A">
              <w:t xml:space="preserve">lůžkový pokoj  </w:t>
            </w:r>
          </w:p>
        </w:tc>
        <w:tc>
          <w:tcPr>
            <w:tcW w:w="4322" w:type="dxa"/>
            <w:tcBorders>
              <w:top w:val="single" w:sz="4" w:space="0" w:color="auto"/>
              <w:left w:val="nil"/>
              <w:bottom w:val="single" w:sz="4" w:space="0" w:color="auto"/>
              <w:right w:val="single" w:sz="4" w:space="0" w:color="auto"/>
            </w:tcBorders>
            <w:shd w:val="clear" w:color="auto" w:fill="auto"/>
            <w:noWrap/>
            <w:vAlign w:val="bottom"/>
          </w:tcPr>
          <w:p w14:paraId="479F4D73" w14:textId="718DBBB8" w:rsidR="0074374A" w:rsidRPr="00736D3C" w:rsidRDefault="0074374A" w:rsidP="000B6681">
            <w:pPr>
              <w:jc w:val="center"/>
            </w:pPr>
            <w:r>
              <w:t>8</w:t>
            </w:r>
            <w:r w:rsidRPr="00736D3C">
              <w:t xml:space="preserve"> </w:t>
            </w:r>
            <w:r>
              <w:t>400</w:t>
            </w:r>
            <w:r w:rsidRPr="00736D3C">
              <w:t xml:space="preserve"> Kč / měsíc / lůžko</w:t>
            </w:r>
          </w:p>
        </w:tc>
      </w:tr>
      <w:tr w:rsidR="0074374A" w14:paraId="66FCF794" w14:textId="77777777" w:rsidTr="000B6681">
        <w:trPr>
          <w:trHeight w:val="263"/>
          <w:jc w:val="center"/>
        </w:trPr>
        <w:tc>
          <w:tcPr>
            <w:tcW w:w="1913" w:type="dxa"/>
            <w:vMerge/>
            <w:tcBorders>
              <w:left w:val="single" w:sz="4" w:space="0" w:color="auto"/>
              <w:bottom w:val="single" w:sz="4" w:space="0" w:color="auto"/>
              <w:right w:val="single" w:sz="4" w:space="0" w:color="auto"/>
            </w:tcBorders>
            <w:shd w:val="clear" w:color="auto" w:fill="auto"/>
            <w:noWrap/>
            <w:vAlign w:val="bottom"/>
          </w:tcPr>
          <w:p w14:paraId="34FA6DA5" w14:textId="77777777" w:rsidR="0074374A" w:rsidRDefault="0074374A" w:rsidP="000B6681"/>
        </w:tc>
        <w:tc>
          <w:tcPr>
            <w:tcW w:w="2127" w:type="dxa"/>
            <w:tcBorders>
              <w:top w:val="single" w:sz="4" w:space="0" w:color="auto"/>
              <w:left w:val="nil"/>
              <w:bottom w:val="single" w:sz="4" w:space="0" w:color="auto"/>
              <w:right w:val="single" w:sz="4" w:space="0" w:color="auto"/>
            </w:tcBorders>
            <w:shd w:val="clear" w:color="auto" w:fill="auto"/>
            <w:noWrap/>
            <w:vAlign w:val="bottom"/>
          </w:tcPr>
          <w:p w14:paraId="064D15B5" w14:textId="65676A11" w:rsidR="0074374A" w:rsidRDefault="00230632" w:rsidP="000B6681">
            <w:pPr>
              <w:jc w:val="center"/>
            </w:pPr>
            <w:r>
              <w:t>dvou</w:t>
            </w:r>
            <w:r w:rsidR="0074374A">
              <w:t xml:space="preserve">lůžkový pokoj </w:t>
            </w:r>
          </w:p>
        </w:tc>
        <w:tc>
          <w:tcPr>
            <w:tcW w:w="4322" w:type="dxa"/>
            <w:tcBorders>
              <w:top w:val="single" w:sz="4" w:space="0" w:color="auto"/>
              <w:left w:val="nil"/>
              <w:bottom w:val="single" w:sz="4" w:space="0" w:color="auto"/>
              <w:right w:val="single" w:sz="4" w:space="0" w:color="auto"/>
            </w:tcBorders>
            <w:shd w:val="clear" w:color="auto" w:fill="auto"/>
            <w:noWrap/>
            <w:vAlign w:val="bottom"/>
          </w:tcPr>
          <w:p w14:paraId="56466E29" w14:textId="4A0F0727" w:rsidR="0074374A" w:rsidRDefault="0074374A" w:rsidP="000B6681">
            <w:pPr>
              <w:ind w:left="-62" w:firstLine="62"/>
              <w:jc w:val="center"/>
            </w:pPr>
            <w:r>
              <w:t>5</w:t>
            </w:r>
            <w:r w:rsidR="00BF1B5B">
              <w:t> </w:t>
            </w:r>
            <w:r>
              <w:t>850</w:t>
            </w:r>
            <w:r w:rsidR="00BF1B5B">
              <w:t> </w:t>
            </w:r>
            <w:r w:rsidRPr="00736D3C">
              <w:t>Kč / měsíc / lůžko</w:t>
            </w:r>
          </w:p>
        </w:tc>
      </w:tr>
      <w:tr w:rsidR="0074374A" w14:paraId="68D059CB" w14:textId="77777777" w:rsidTr="000B6681">
        <w:trPr>
          <w:trHeight w:val="1304"/>
          <w:jc w:val="center"/>
        </w:trPr>
        <w:tc>
          <w:tcPr>
            <w:tcW w:w="1913" w:type="dxa"/>
            <w:tcBorders>
              <w:top w:val="nil"/>
              <w:left w:val="single" w:sz="4" w:space="0" w:color="auto"/>
              <w:bottom w:val="single" w:sz="4" w:space="0" w:color="auto"/>
              <w:right w:val="single" w:sz="4" w:space="0" w:color="auto"/>
            </w:tcBorders>
            <w:shd w:val="clear" w:color="auto" w:fill="auto"/>
            <w:noWrap/>
          </w:tcPr>
          <w:p w14:paraId="11B2DD0F" w14:textId="77777777" w:rsidR="0074374A" w:rsidRDefault="0074374A" w:rsidP="000B6681">
            <w:r>
              <w:t>Popis ubytování:</w:t>
            </w:r>
          </w:p>
        </w:tc>
        <w:tc>
          <w:tcPr>
            <w:tcW w:w="6449" w:type="dxa"/>
            <w:gridSpan w:val="2"/>
            <w:tcBorders>
              <w:top w:val="single" w:sz="4" w:space="0" w:color="auto"/>
              <w:left w:val="nil"/>
              <w:bottom w:val="single" w:sz="4" w:space="0" w:color="auto"/>
              <w:right w:val="single" w:sz="4" w:space="0" w:color="auto"/>
            </w:tcBorders>
            <w:shd w:val="clear" w:color="auto" w:fill="auto"/>
            <w:vAlign w:val="center"/>
          </w:tcPr>
          <w:p w14:paraId="15D73855" w14:textId="3D924ED7" w:rsidR="0074374A" w:rsidRDefault="0074374A">
            <w:pPr>
              <w:numPr>
                <w:ilvl w:val="0"/>
                <w:numId w:val="51"/>
              </w:numPr>
              <w:tabs>
                <w:tab w:val="clear" w:pos="510"/>
                <w:tab w:val="num" w:pos="290"/>
              </w:tabs>
              <w:spacing w:after="0" w:line="240" w:lineRule="auto"/>
              <w:ind w:left="290" w:hanging="180"/>
              <w:jc w:val="left"/>
            </w:pPr>
            <w:r>
              <w:t>částečně rekonstruovaná budova, ubytování v</w:t>
            </w:r>
            <w:r w:rsidR="00230632">
              <w:t> </w:t>
            </w:r>
            <w:r>
              <w:t>jedno</w:t>
            </w:r>
            <w:r w:rsidR="00230632">
              <w:t>-</w:t>
            </w:r>
            <w:r>
              <w:t xml:space="preserve"> a dvoulůžkových pokojích, </w:t>
            </w:r>
          </w:p>
          <w:p w14:paraId="7C98CAF9" w14:textId="77777777" w:rsidR="0074374A" w:rsidRDefault="0074374A">
            <w:pPr>
              <w:numPr>
                <w:ilvl w:val="0"/>
                <w:numId w:val="51"/>
              </w:numPr>
              <w:tabs>
                <w:tab w:val="clear" w:pos="510"/>
                <w:tab w:val="num" w:pos="290"/>
              </w:tabs>
              <w:spacing w:after="0" w:line="240" w:lineRule="auto"/>
              <w:ind w:left="290" w:hanging="180"/>
              <w:jc w:val="left"/>
            </w:pPr>
            <w:r>
              <w:t>pokoje se sociálním zařízením,</w:t>
            </w:r>
          </w:p>
          <w:p w14:paraId="0CAFB835" w14:textId="77777777" w:rsidR="0074374A" w:rsidRDefault="0074374A">
            <w:pPr>
              <w:numPr>
                <w:ilvl w:val="0"/>
                <w:numId w:val="51"/>
              </w:numPr>
              <w:tabs>
                <w:tab w:val="clear" w:pos="510"/>
                <w:tab w:val="num" w:pos="290"/>
              </w:tabs>
              <w:spacing w:after="0" w:line="240" w:lineRule="auto"/>
              <w:ind w:left="290" w:hanging="180"/>
              <w:jc w:val="left"/>
            </w:pPr>
            <w:r>
              <w:t>prádelna/sušárna,</w:t>
            </w:r>
          </w:p>
          <w:p w14:paraId="4C3A8592" w14:textId="7E9DEEDE" w:rsidR="0074374A" w:rsidRDefault="0074374A">
            <w:pPr>
              <w:numPr>
                <w:ilvl w:val="0"/>
                <w:numId w:val="51"/>
              </w:numPr>
              <w:tabs>
                <w:tab w:val="clear" w:pos="510"/>
                <w:tab w:val="num" w:pos="290"/>
              </w:tabs>
              <w:spacing w:after="0" w:line="240" w:lineRule="auto"/>
              <w:ind w:left="290" w:hanging="180"/>
              <w:jc w:val="left"/>
            </w:pPr>
            <w:r>
              <w:t xml:space="preserve">možnost využití služeb pro </w:t>
            </w:r>
            <w:r w:rsidR="00814548">
              <w:t>studující</w:t>
            </w:r>
            <w:r>
              <w:t xml:space="preserve"> na Hotelu Garni, </w:t>
            </w:r>
          </w:p>
          <w:p w14:paraId="7C231457" w14:textId="77777777" w:rsidR="0074374A" w:rsidRDefault="0074374A">
            <w:pPr>
              <w:numPr>
                <w:ilvl w:val="0"/>
                <w:numId w:val="53"/>
              </w:numPr>
              <w:tabs>
                <w:tab w:val="clear" w:pos="510"/>
                <w:tab w:val="num" w:pos="290"/>
              </w:tabs>
              <w:spacing w:after="0" w:line="240" w:lineRule="auto"/>
              <w:ind w:left="290" w:hanging="180"/>
              <w:jc w:val="left"/>
            </w:pPr>
            <w:r>
              <w:t>v blízkosti restaurace, kino, galerie, sportovní areál.</w:t>
            </w:r>
          </w:p>
        </w:tc>
      </w:tr>
    </w:tbl>
    <w:p w14:paraId="4C49E35B" w14:textId="77777777" w:rsidR="0074374A" w:rsidRPr="00414973" w:rsidRDefault="0074374A" w:rsidP="00606108"/>
    <w:p w14:paraId="7666400D" w14:textId="77777777" w:rsidR="00460256" w:rsidRPr="00414973" w:rsidRDefault="00460256">
      <w:pPr>
        <w:rPr>
          <w:sz w:val="28"/>
          <w:szCs w:val="28"/>
        </w:rPr>
      </w:pPr>
    </w:p>
    <w:p w14:paraId="22F7BF18" w14:textId="77777777" w:rsidR="00460256" w:rsidRPr="00414973" w:rsidRDefault="00460256" w:rsidP="00460256">
      <w:pPr>
        <w:spacing w:after="0" w:line="276" w:lineRule="auto"/>
        <w:rPr>
          <w:u w:val="single"/>
        </w:rPr>
      </w:pPr>
    </w:p>
    <w:p w14:paraId="6B8E0D40" w14:textId="77777777" w:rsidR="006A1431" w:rsidRPr="00414973" w:rsidRDefault="006A1431" w:rsidP="006A1431">
      <w:pPr>
        <w:pStyle w:val="Default"/>
        <w:spacing w:line="276" w:lineRule="auto"/>
        <w:jc w:val="both"/>
        <w:rPr>
          <w:rFonts w:asciiTheme="minorHAnsi" w:hAnsiTheme="minorHAnsi" w:cstheme="minorHAnsi"/>
          <w:color w:val="auto"/>
        </w:rPr>
      </w:pPr>
    </w:p>
    <w:p w14:paraId="4DF5F0E4" w14:textId="77777777" w:rsidR="006A1431" w:rsidRPr="00414973" w:rsidRDefault="006A1431" w:rsidP="006A1431">
      <w:pPr>
        <w:autoSpaceDE w:val="0"/>
        <w:autoSpaceDN w:val="0"/>
        <w:adjustRightInd w:val="0"/>
        <w:spacing w:after="0" w:line="276" w:lineRule="auto"/>
        <w:rPr>
          <w:rFonts w:cstheme="minorHAnsi"/>
          <w:szCs w:val="24"/>
        </w:rPr>
      </w:pPr>
    </w:p>
    <w:p w14:paraId="6BF339C5" w14:textId="7675CEBA" w:rsidR="00F00D49" w:rsidRPr="00544520" w:rsidRDefault="00080B41" w:rsidP="00F701A0">
      <w:pPr>
        <w:pStyle w:val="Nadpis1"/>
        <w:rPr>
          <w:rFonts w:ascii="Calibri" w:hAnsi="Calibri" w:cs="Calibri"/>
        </w:rPr>
      </w:pPr>
      <w:bookmarkStart w:id="52" w:name="_Hlk194582475"/>
      <w:bookmarkEnd w:id="45"/>
      <w:r w:rsidRPr="0072634F">
        <w:br w:type="page"/>
      </w:r>
      <w:bookmarkStart w:id="53" w:name="_Hlk157587281"/>
      <w:bookmarkStart w:id="54" w:name="_Hlk194582540"/>
    </w:p>
    <w:p w14:paraId="1BB745BF" w14:textId="15E184BF" w:rsidR="00F701A0" w:rsidRPr="003F7E4A" w:rsidRDefault="00F701A0" w:rsidP="003F7E4A">
      <w:pPr>
        <w:pStyle w:val="Nadpis1"/>
      </w:pPr>
      <w:bookmarkStart w:id="55" w:name="_Toc170141425"/>
      <w:bookmarkStart w:id="56" w:name="_Toc195541866"/>
      <w:bookmarkStart w:id="57" w:name="_Hlk194499854"/>
      <w:bookmarkEnd w:id="53"/>
      <w:r w:rsidRPr="003F7E4A">
        <w:lastRenderedPageBreak/>
        <w:t>TEXTOVÁ PŘÍLOHA VÝROČNÍ ZPRÁVY O ČINNOSTI VYSOKÉ ŠKOLY ZA ROK 202</w:t>
      </w:r>
      <w:bookmarkEnd w:id="55"/>
      <w:r w:rsidRPr="003F7E4A">
        <w:t>4</w:t>
      </w:r>
      <w:bookmarkEnd w:id="56"/>
    </w:p>
    <w:p w14:paraId="60FB789E" w14:textId="77777777" w:rsidR="00F701A0" w:rsidRPr="00FB428E" w:rsidRDefault="00F701A0" w:rsidP="00F701A0">
      <w:pPr>
        <w:spacing w:after="0" w:line="240" w:lineRule="auto"/>
        <w:jc w:val="left"/>
        <w:rPr>
          <w:rFonts w:eastAsia="Times New Roman" w:cstheme="minorHAnsi"/>
          <w:lang w:eastAsia="cs-CZ"/>
        </w:rPr>
      </w:pPr>
    </w:p>
    <w:p w14:paraId="2A4F3A23" w14:textId="77777777" w:rsidR="00F701A0" w:rsidRPr="00FB428E" w:rsidRDefault="00F701A0" w:rsidP="00E55475">
      <w:pPr>
        <w:pStyle w:val="Nadpis2"/>
      </w:pPr>
      <w:bookmarkStart w:id="58" w:name="_Toc170141426"/>
      <w:bookmarkStart w:id="59" w:name="_Toc195541867"/>
      <w:r w:rsidRPr="00FB428E">
        <w:t>1 Základní údaje o vysoké škole</w:t>
      </w:r>
      <w:bookmarkEnd w:id="58"/>
      <w:bookmarkEnd w:id="59"/>
    </w:p>
    <w:p w14:paraId="3C762A68" w14:textId="77777777" w:rsidR="00F701A0" w:rsidRPr="00FB428E" w:rsidRDefault="00F701A0">
      <w:pPr>
        <w:numPr>
          <w:ilvl w:val="0"/>
          <w:numId w:val="7"/>
        </w:numPr>
        <w:spacing w:after="0" w:line="240" w:lineRule="auto"/>
        <w:jc w:val="left"/>
        <w:rPr>
          <w:rFonts w:eastAsia="Times New Roman" w:cstheme="minorHAnsi"/>
          <w:i/>
          <w:lang w:eastAsia="cs-CZ"/>
        </w:rPr>
      </w:pPr>
      <w:r w:rsidRPr="00FB428E">
        <w:rPr>
          <w:rFonts w:eastAsia="Times New Roman" w:cstheme="minorHAnsi"/>
          <w:i/>
          <w:lang w:eastAsia="cs-CZ"/>
        </w:rPr>
        <w:t>Úplný název vysoké školy v českém jazyce, běžně užívaná zkratka, sídlo (vč. adresy) vysoké školy a všech součástí (fakult, institutů, ústavů a poboček).</w:t>
      </w:r>
    </w:p>
    <w:p w14:paraId="1C459B85" w14:textId="77777777" w:rsidR="00F701A0" w:rsidRPr="00FB428E" w:rsidRDefault="00F701A0" w:rsidP="00F701A0">
      <w:pPr>
        <w:autoSpaceDE w:val="0"/>
        <w:autoSpaceDN w:val="0"/>
        <w:adjustRightInd w:val="0"/>
        <w:spacing w:after="0" w:line="276" w:lineRule="auto"/>
        <w:jc w:val="left"/>
        <w:rPr>
          <w:rFonts w:eastAsia="UTBText-Regular" w:cstheme="minorHAnsi"/>
          <w:b/>
          <w:color w:val="1A1A1A"/>
          <w:lang w:eastAsia="cs-CZ"/>
        </w:rPr>
      </w:pPr>
    </w:p>
    <w:p w14:paraId="356BF896" w14:textId="77777777" w:rsidR="00F701A0" w:rsidRPr="00FB428E" w:rsidRDefault="00F701A0" w:rsidP="00F701A0">
      <w:pPr>
        <w:autoSpaceDE w:val="0"/>
        <w:autoSpaceDN w:val="0"/>
        <w:adjustRightInd w:val="0"/>
        <w:spacing w:after="0" w:line="276" w:lineRule="auto"/>
        <w:jc w:val="left"/>
        <w:rPr>
          <w:rFonts w:eastAsia="UTBText-Regular" w:cstheme="minorHAnsi"/>
          <w:b/>
          <w:lang w:eastAsia="cs-CZ"/>
        </w:rPr>
      </w:pPr>
      <w:r w:rsidRPr="00FB428E">
        <w:rPr>
          <w:rFonts w:eastAsia="UTBText-Regular" w:cstheme="minorHAnsi"/>
          <w:b/>
          <w:lang w:eastAsia="cs-CZ"/>
        </w:rPr>
        <w:t>Univerzita Tomáše Bati ve Zlíně</w:t>
      </w:r>
    </w:p>
    <w:p w14:paraId="0A2C5FF9" w14:textId="77777777" w:rsidR="00F701A0" w:rsidRPr="00FB428E" w:rsidRDefault="00F701A0" w:rsidP="00F701A0">
      <w:pPr>
        <w:autoSpaceDE w:val="0"/>
        <w:autoSpaceDN w:val="0"/>
        <w:adjustRightInd w:val="0"/>
        <w:spacing w:after="0" w:line="276" w:lineRule="auto"/>
        <w:jc w:val="left"/>
        <w:rPr>
          <w:rFonts w:eastAsia="UTBText-Regular" w:cstheme="minorHAnsi"/>
          <w:lang w:eastAsia="cs-CZ"/>
        </w:rPr>
      </w:pPr>
      <w:r w:rsidRPr="00FB428E">
        <w:rPr>
          <w:rFonts w:eastAsia="UTBText-Bold" w:cstheme="minorHAnsi"/>
          <w:lang w:eastAsia="cs-CZ"/>
        </w:rPr>
        <w:t>Z</w:t>
      </w:r>
      <w:r w:rsidRPr="00FB428E">
        <w:rPr>
          <w:rFonts w:eastAsia="UTBText-Regular" w:cstheme="minorHAnsi"/>
          <w:lang w:eastAsia="cs-CZ"/>
        </w:rPr>
        <w:t>krácený název: Univerzita Tomáše Bati</w:t>
      </w:r>
    </w:p>
    <w:p w14:paraId="636A7FE3" w14:textId="77777777" w:rsidR="00F701A0" w:rsidRPr="00FB428E" w:rsidRDefault="00F701A0" w:rsidP="00F701A0">
      <w:pPr>
        <w:autoSpaceDE w:val="0"/>
        <w:autoSpaceDN w:val="0"/>
        <w:adjustRightInd w:val="0"/>
        <w:spacing w:after="0" w:line="276" w:lineRule="auto"/>
        <w:jc w:val="left"/>
        <w:rPr>
          <w:rFonts w:eastAsia="UTBText-Regular" w:cstheme="minorHAnsi"/>
          <w:lang w:eastAsia="cs-CZ"/>
        </w:rPr>
      </w:pPr>
      <w:r w:rsidRPr="00FB428E">
        <w:rPr>
          <w:rFonts w:eastAsia="UTBText-Bold" w:cstheme="minorHAnsi"/>
          <w:lang w:eastAsia="cs-CZ"/>
        </w:rPr>
        <w:t>Běžně užívaná zkratka</w:t>
      </w:r>
      <w:r w:rsidRPr="00FB428E">
        <w:rPr>
          <w:rFonts w:eastAsia="UTBText-Regular" w:cstheme="minorHAnsi"/>
          <w:lang w:eastAsia="cs-CZ"/>
        </w:rPr>
        <w:t>: UTB</w:t>
      </w:r>
    </w:p>
    <w:p w14:paraId="07B91CA8" w14:textId="77777777" w:rsidR="00F701A0" w:rsidRPr="00FB428E" w:rsidRDefault="00F701A0" w:rsidP="00F701A0">
      <w:pPr>
        <w:autoSpaceDE w:val="0"/>
        <w:autoSpaceDN w:val="0"/>
        <w:adjustRightInd w:val="0"/>
        <w:spacing w:after="0" w:line="276" w:lineRule="auto"/>
        <w:jc w:val="left"/>
        <w:rPr>
          <w:rFonts w:eastAsia="UTBText-Regular" w:cstheme="minorHAnsi"/>
          <w:lang w:eastAsia="cs-CZ"/>
        </w:rPr>
      </w:pPr>
      <w:r w:rsidRPr="00FB428E">
        <w:rPr>
          <w:rFonts w:eastAsia="UTBText-Bold" w:cstheme="minorHAnsi"/>
          <w:lang w:eastAsia="cs-CZ"/>
        </w:rPr>
        <w:t>S</w:t>
      </w:r>
      <w:r w:rsidRPr="00FB428E">
        <w:rPr>
          <w:rFonts w:eastAsia="UTBText-Regular" w:cstheme="minorHAnsi"/>
          <w:lang w:eastAsia="cs-CZ"/>
        </w:rPr>
        <w:t>ídlo: nám. T. G. Masaryka 5555, 760 01 Zlín, Česká republika</w:t>
      </w:r>
    </w:p>
    <w:p w14:paraId="638D0FCD" w14:textId="77777777" w:rsidR="00F701A0" w:rsidRPr="00FB428E" w:rsidRDefault="00F701A0" w:rsidP="00F701A0">
      <w:pPr>
        <w:autoSpaceDE w:val="0"/>
        <w:autoSpaceDN w:val="0"/>
        <w:adjustRightInd w:val="0"/>
        <w:spacing w:after="0" w:line="276" w:lineRule="auto"/>
        <w:ind w:left="432"/>
        <w:jc w:val="left"/>
        <w:rPr>
          <w:rFonts w:eastAsia="UTBText-Regular" w:cstheme="minorHAnsi"/>
          <w:lang w:eastAsia="cs-CZ"/>
        </w:rPr>
      </w:pPr>
    </w:p>
    <w:p w14:paraId="35A42336" w14:textId="77777777" w:rsidR="00F701A0" w:rsidRPr="00FB428E" w:rsidRDefault="00F701A0" w:rsidP="00F701A0">
      <w:pPr>
        <w:autoSpaceDE w:val="0"/>
        <w:autoSpaceDN w:val="0"/>
        <w:adjustRightInd w:val="0"/>
        <w:spacing w:after="0" w:line="276" w:lineRule="auto"/>
        <w:jc w:val="left"/>
        <w:rPr>
          <w:rFonts w:eastAsia="UTBText-Bold" w:cstheme="minorHAnsi"/>
          <w:b/>
          <w:bCs/>
          <w:lang w:eastAsia="cs-CZ"/>
        </w:rPr>
      </w:pPr>
      <w:r w:rsidRPr="00FB428E">
        <w:rPr>
          <w:rFonts w:eastAsia="UTBText-Bold" w:cstheme="minorHAnsi"/>
          <w:b/>
          <w:bCs/>
          <w:lang w:eastAsia="cs-CZ"/>
        </w:rPr>
        <w:t>Součásti UTB</w:t>
      </w:r>
    </w:p>
    <w:p w14:paraId="74E78C21" w14:textId="77777777" w:rsidR="00F701A0" w:rsidRPr="00FB428E" w:rsidRDefault="00F701A0" w:rsidP="00F701A0">
      <w:pPr>
        <w:autoSpaceDE w:val="0"/>
        <w:autoSpaceDN w:val="0"/>
        <w:adjustRightInd w:val="0"/>
        <w:spacing w:after="0" w:line="276" w:lineRule="auto"/>
        <w:jc w:val="left"/>
        <w:rPr>
          <w:rFonts w:eastAsia="UTBText-Bold" w:cstheme="minorHAnsi"/>
          <w:b/>
          <w:bCs/>
          <w:lang w:eastAsia="cs-CZ"/>
        </w:rPr>
      </w:pPr>
    </w:p>
    <w:p w14:paraId="71F7D30F" w14:textId="77777777" w:rsidR="00F701A0" w:rsidRPr="00FB428E" w:rsidRDefault="00F701A0">
      <w:pPr>
        <w:numPr>
          <w:ilvl w:val="0"/>
          <w:numId w:val="20"/>
        </w:numPr>
        <w:autoSpaceDE w:val="0"/>
        <w:autoSpaceDN w:val="0"/>
        <w:adjustRightInd w:val="0"/>
        <w:spacing w:after="0" w:line="276" w:lineRule="auto"/>
        <w:contextualSpacing/>
        <w:jc w:val="left"/>
        <w:rPr>
          <w:rFonts w:eastAsia="UTBText-Regular" w:cstheme="minorHAnsi"/>
          <w:lang w:eastAsia="cs-CZ"/>
        </w:rPr>
      </w:pPr>
      <w:r w:rsidRPr="00FB428E">
        <w:rPr>
          <w:rFonts w:eastAsia="UTBText-Regular" w:cstheme="minorHAnsi"/>
          <w:lang w:eastAsia="cs-CZ"/>
        </w:rPr>
        <w:t>Fakulta technologická (FT): Vavrečkova 5669, 760 01 Zlín</w:t>
      </w:r>
    </w:p>
    <w:p w14:paraId="4B68D711" w14:textId="77777777" w:rsidR="00F701A0" w:rsidRPr="00FB428E" w:rsidRDefault="00F701A0">
      <w:pPr>
        <w:numPr>
          <w:ilvl w:val="0"/>
          <w:numId w:val="20"/>
        </w:numPr>
        <w:autoSpaceDE w:val="0"/>
        <w:autoSpaceDN w:val="0"/>
        <w:adjustRightInd w:val="0"/>
        <w:spacing w:after="0" w:line="276" w:lineRule="auto"/>
        <w:contextualSpacing/>
        <w:jc w:val="left"/>
        <w:rPr>
          <w:rFonts w:eastAsia="UTBText-Regular" w:cstheme="minorHAnsi"/>
          <w:lang w:eastAsia="cs-CZ"/>
        </w:rPr>
      </w:pPr>
      <w:r w:rsidRPr="00FB428E">
        <w:rPr>
          <w:rFonts w:eastAsia="UTBText-Regular" w:cstheme="minorHAnsi"/>
          <w:lang w:eastAsia="cs-CZ"/>
        </w:rPr>
        <w:t>Fakulta managementu a ekonomiky (FaME): Mostní 5139, 760 01 Zlín</w:t>
      </w:r>
    </w:p>
    <w:p w14:paraId="100F8151" w14:textId="77777777" w:rsidR="00F701A0" w:rsidRPr="00FB428E" w:rsidRDefault="00F701A0">
      <w:pPr>
        <w:numPr>
          <w:ilvl w:val="0"/>
          <w:numId w:val="20"/>
        </w:numPr>
        <w:autoSpaceDE w:val="0"/>
        <w:autoSpaceDN w:val="0"/>
        <w:adjustRightInd w:val="0"/>
        <w:spacing w:after="0" w:line="276" w:lineRule="auto"/>
        <w:contextualSpacing/>
        <w:jc w:val="left"/>
        <w:rPr>
          <w:rFonts w:eastAsia="UTBText-Regular" w:cstheme="minorHAnsi"/>
          <w:lang w:eastAsia="cs-CZ"/>
        </w:rPr>
      </w:pPr>
      <w:r w:rsidRPr="00FB428E">
        <w:rPr>
          <w:rFonts w:eastAsia="UTBText-Regular" w:cstheme="minorHAnsi"/>
          <w:lang w:eastAsia="cs-CZ"/>
        </w:rPr>
        <w:t>Fakulta multimediálních komunikací (FMK): Univerzitní 2431, 760 01 Zlín</w:t>
      </w:r>
    </w:p>
    <w:p w14:paraId="3DE0C79C" w14:textId="77777777" w:rsidR="00F701A0" w:rsidRPr="00FB428E" w:rsidRDefault="00F701A0">
      <w:pPr>
        <w:numPr>
          <w:ilvl w:val="0"/>
          <w:numId w:val="20"/>
        </w:numPr>
        <w:autoSpaceDE w:val="0"/>
        <w:autoSpaceDN w:val="0"/>
        <w:adjustRightInd w:val="0"/>
        <w:spacing w:after="0" w:line="276" w:lineRule="auto"/>
        <w:contextualSpacing/>
        <w:jc w:val="left"/>
        <w:rPr>
          <w:rFonts w:eastAsia="UTBText-Regular" w:cstheme="minorHAnsi"/>
          <w:lang w:eastAsia="cs-CZ"/>
        </w:rPr>
      </w:pPr>
      <w:r w:rsidRPr="00FB428E">
        <w:rPr>
          <w:rFonts w:eastAsia="UTBText-Regular" w:cstheme="minorHAnsi"/>
          <w:lang w:eastAsia="cs-CZ"/>
        </w:rPr>
        <w:t>Fakulta aplikované informatiky (FAI): Nad Stráněmi 4511, 760 05 Zlín</w:t>
      </w:r>
    </w:p>
    <w:p w14:paraId="73567493" w14:textId="77777777" w:rsidR="00F701A0" w:rsidRPr="00FB428E" w:rsidRDefault="00F701A0">
      <w:pPr>
        <w:numPr>
          <w:ilvl w:val="0"/>
          <w:numId w:val="20"/>
        </w:numPr>
        <w:autoSpaceDE w:val="0"/>
        <w:autoSpaceDN w:val="0"/>
        <w:adjustRightInd w:val="0"/>
        <w:spacing w:after="0" w:line="276" w:lineRule="auto"/>
        <w:contextualSpacing/>
        <w:jc w:val="left"/>
        <w:rPr>
          <w:rFonts w:eastAsia="UTBText-Regular" w:cstheme="minorHAnsi"/>
          <w:lang w:eastAsia="cs-CZ"/>
        </w:rPr>
      </w:pPr>
      <w:r w:rsidRPr="00FB428E">
        <w:rPr>
          <w:rFonts w:eastAsia="UTBText-Regular" w:cstheme="minorHAnsi"/>
          <w:lang w:eastAsia="cs-CZ"/>
        </w:rPr>
        <w:t>Fakulta humanitních studií (FHS): Štefánikova 5670, 760 01 Zlín</w:t>
      </w:r>
    </w:p>
    <w:p w14:paraId="56C3217D" w14:textId="77777777" w:rsidR="00F701A0" w:rsidRPr="00FB428E" w:rsidRDefault="00F701A0">
      <w:pPr>
        <w:numPr>
          <w:ilvl w:val="0"/>
          <w:numId w:val="20"/>
        </w:numPr>
        <w:autoSpaceDE w:val="0"/>
        <w:autoSpaceDN w:val="0"/>
        <w:adjustRightInd w:val="0"/>
        <w:spacing w:after="0" w:line="276" w:lineRule="auto"/>
        <w:contextualSpacing/>
        <w:jc w:val="left"/>
        <w:rPr>
          <w:rFonts w:eastAsia="UTBText-Regular" w:cstheme="minorHAnsi"/>
          <w:lang w:eastAsia="cs-CZ"/>
        </w:rPr>
      </w:pPr>
      <w:r w:rsidRPr="00FB428E">
        <w:rPr>
          <w:rFonts w:eastAsia="UTBText-Regular" w:cstheme="minorHAnsi"/>
          <w:lang w:eastAsia="cs-CZ"/>
        </w:rPr>
        <w:t>Fakulta logistiky a krizového řízení (FLKŘ): Studentské nám. 1532, 686 01 Uherské Hradiště</w:t>
      </w:r>
    </w:p>
    <w:p w14:paraId="16E89C71" w14:textId="77777777" w:rsidR="00F701A0" w:rsidRDefault="00F701A0">
      <w:pPr>
        <w:numPr>
          <w:ilvl w:val="0"/>
          <w:numId w:val="20"/>
        </w:numPr>
        <w:autoSpaceDE w:val="0"/>
        <w:autoSpaceDN w:val="0"/>
        <w:adjustRightInd w:val="0"/>
        <w:spacing w:after="0" w:line="276" w:lineRule="auto"/>
        <w:contextualSpacing/>
        <w:jc w:val="left"/>
        <w:rPr>
          <w:rFonts w:eastAsia="UTBText-Regular" w:cstheme="minorHAnsi"/>
          <w:lang w:eastAsia="cs-CZ"/>
        </w:rPr>
      </w:pPr>
      <w:r w:rsidRPr="00FB428E">
        <w:rPr>
          <w:rFonts w:eastAsia="UTBText-Regular" w:cstheme="minorHAnsi"/>
          <w:lang w:eastAsia="cs-CZ"/>
        </w:rPr>
        <w:t>Univerzitní institut (UNI): Nad Ovčírnou 3685, 760 01 Zlín</w:t>
      </w:r>
    </w:p>
    <w:p w14:paraId="74C66155" w14:textId="77777777" w:rsidR="00F701A0" w:rsidRPr="00FB428E" w:rsidRDefault="00F701A0">
      <w:pPr>
        <w:numPr>
          <w:ilvl w:val="0"/>
          <w:numId w:val="20"/>
        </w:numPr>
        <w:autoSpaceDE w:val="0"/>
        <w:autoSpaceDN w:val="0"/>
        <w:adjustRightInd w:val="0"/>
        <w:spacing w:after="0" w:line="276" w:lineRule="auto"/>
        <w:contextualSpacing/>
        <w:jc w:val="left"/>
        <w:rPr>
          <w:rFonts w:eastAsia="UTBText-Regular" w:cstheme="minorHAnsi"/>
          <w:lang w:eastAsia="cs-CZ"/>
        </w:rPr>
      </w:pPr>
      <w:r>
        <w:rPr>
          <w:rFonts w:eastAsia="UTBText-Regular" w:cstheme="minorHAnsi"/>
          <w:lang w:eastAsia="cs-CZ"/>
        </w:rPr>
        <w:t>Rektorát (REK): nám. T. G. Masaryka 5555, 760 01 Zlín</w:t>
      </w:r>
    </w:p>
    <w:p w14:paraId="7990E240" w14:textId="77777777" w:rsidR="00F701A0" w:rsidRPr="00FB428E" w:rsidRDefault="00F701A0">
      <w:pPr>
        <w:numPr>
          <w:ilvl w:val="0"/>
          <w:numId w:val="20"/>
        </w:numPr>
        <w:autoSpaceDE w:val="0"/>
        <w:autoSpaceDN w:val="0"/>
        <w:adjustRightInd w:val="0"/>
        <w:spacing w:after="0" w:line="276" w:lineRule="auto"/>
        <w:contextualSpacing/>
        <w:jc w:val="left"/>
        <w:rPr>
          <w:rFonts w:eastAsia="UTBText-Regular" w:cstheme="minorHAnsi"/>
          <w:lang w:eastAsia="cs-CZ"/>
        </w:rPr>
      </w:pPr>
      <w:r w:rsidRPr="00FB428E">
        <w:rPr>
          <w:rFonts w:eastAsia="UTBText-Regular" w:cstheme="minorHAnsi"/>
          <w:lang w:eastAsia="cs-CZ"/>
        </w:rPr>
        <w:t>Knihovna: (K UTB)</w:t>
      </w:r>
      <w:r>
        <w:rPr>
          <w:rFonts w:eastAsia="UTBText-Regular" w:cstheme="minorHAnsi"/>
          <w:lang w:eastAsia="cs-CZ"/>
        </w:rPr>
        <w:t>:</w:t>
      </w:r>
      <w:r w:rsidRPr="00FB428E">
        <w:rPr>
          <w:rFonts w:eastAsia="UTBText-Regular" w:cstheme="minorHAnsi"/>
          <w:lang w:eastAsia="cs-CZ"/>
        </w:rPr>
        <w:t xml:space="preserve"> nám. T. G. Masaryka 5555, 760 01 Zlín</w:t>
      </w:r>
    </w:p>
    <w:p w14:paraId="4644B280" w14:textId="77777777" w:rsidR="00F701A0" w:rsidRPr="00FB428E" w:rsidRDefault="00F701A0">
      <w:pPr>
        <w:numPr>
          <w:ilvl w:val="0"/>
          <w:numId w:val="20"/>
        </w:numPr>
        <w:autoSpaceDE w:val="0"/>
        <w:autoSpaceDN w:val="0"/>
        <w:adjustRightInd w:val="0"/>
        <w:spacing w:after="0" w:line="276" w:lineRule="auto"/>
        <w:contextualSpacing/>
        <w:jc w:val="left"/>
        <w:rPr>
          <w:rFonts w:eastAsia="UTBText-Regular" w:cstheme="minorHAnsi"/>
          <w:lang w:eastAsia="cs-CZ"/>
        </w:rPr>
      </w:pPr>
      <w:r w:rsidRPr="00FB428E">
        <w:rPr>
          <w:rFonts w:eastAsia="UTBText-Regular" w:cstheme="minorHAnsi"/>
          <w:lang w:eastAsia="cs-CZ"/>
        </w:rPr>
        <w:t>Koleje a menza (KMZ): Štefánikova 150, 760 01 Zlín</w:t>
      </w:r>
    </w:p>
    <w:p w14:paraId="5480BF13" w14:textId="77777777" w:rsidR="00F701A0" w:rsidRPr="00FB428E" w:rsidRDefault="00F701A0" w:rsidP="00F701A0">
      <w:pPr>
        <w:autoSpaceDE w:val="0"/>
        <w:autoSpaceDN w:val="0"/>
        <w:adjustRightInd w:val="0"/>
        <w:spacing w:after="0" w:line="276" w:lineRule="auto"/>
        <w:contextualSpacing/>
        <w:rPr>
          <w:rFonts w:eastAsia="UTBText-Regular" w:cstheme="minorHAnsi"/>
          <w:lang w:eastAsia="cs-CZ"/>
        </w:rPr>
      </w:pPr>
    </w:p>
    <w:p w14:paraId="6A2F2F4A" w14:textId="77777777" w:rsidR="00F701A0" w:rsidRPr="00FB428E" w:rsidRDefault="00F701A0" w:rsidP="00F701A0">
      <w:pPr>
        <w:autoSpaceDE w:val="0"/>
        <w:autoSpaceDN w:val="0"/>
        <w:adjustRightInd w:val="0"/>
        <w:spacing w:after="0" w:line="276" w:lineRule="auto"/>
        <w:contextualSpacing/>
        <w:rPr>
          <w:rFonts w:eastAsia="UTBText-Regular" w:cstheme="minorHAnsi"/>
          <w:b/>
          <w:lang w:eastAsia="cs-CZ"/>
        </w:rPr>
      </w:pPr>
      <w:r w:rsidRPr="00FB428E">
        <w:rPr>
          <w:rFonts w:eastAsia="UTBText-Regular" w:cstheme="minorHAnsi"/>
          <w:b/>
          <w:lang w:eastAsia="cs-CZ"/>
        </w:rPr>
        <w:t>Výzkumná centra</w:t>
      </w:r>
    </w:p>
    <w:p w14:paraId="2F361F99" w14:textId="77777777" w:rsidR="00F701A0" w:rsidRPr="00FB428E" w:rsidRDefault="00F701A0" w:rsidP="00F701A0">
      <w:pPr>
        <w:autoSpaceDE w:val="0"/>
        <w:autoSpaceDN w:val="0"/>
        <w:adjustRightInd w:val="0"/>
        <w:spacing w:after="0" w:line="276" w:lineRule="auto"/>
        <w:contextualSpacing/>
        <w:rPr>
          <w:rFonts w:eastAsia="UTBText-Regular" w:cstheme="minorHAnsi"/>
          <w:b/>
          <w:lang w:eastAsia="cs-CZ"/>
        </w:rPr>
      </w:pPr>
    </w:p>
    <w:p w14:paraId="4A66F1C5" w14:textId="77777777" w:rsidR="00F701A0" w:rsidRPr="00FB428E" w:rsidRDefault="00F701A0">
      <w:pPr>
        <w:numPr>
          <w:ilvl w:val="0"/>
          <w:numId w:val="36"/>
        </w:numPr>
        <w:autoSpaceDE w:val="0"/>
        <w:autoSpaceDN w:val="0"/>
        <w:adjustRightInd w:val="0"/>
        <w:spacing w:after="0" w:line="276" w:lineRule="auto"/>
        <w:contextualSpacing/>
        <w:jc w:val="left"/>
        <w:rPr>
          <w:rFonts w:eastAsia="UTBText-Regular" w:cstheme="minorHAnsi"/>
          <w:lang w:eastAsia="cs-CZ"/>
        </w:rPr>
      </w:pPr>
      <w:r w:rsidRPr="00FB428E">
        <w:rPr>
          <w:rFonts w:eastAsia="UTBText-Regular" w:cstheme="minorHAnsi"/>
          <w:lang w:eastAsia="cs-CZ"/>
        </w:rPr>
        <w:t>Centrum polymerních systémů (CPS)</w:t>
      </w:r>
    </w:p>
    <w:p w14:paraId="6A55ED74" w14:textId="77777777" w:rsidR="00F701A0" w:rsidRPr="00FB428E" w:rsidRDefault="00F701A0">
      <w:pPr>
        <w:numPr>
          <w:ilvl w:val="0"/>
          <w:numId w:val="36"/>
        </w:numPr>
        <w:autoSpaceDE w:val="0"/>
        <w:autoSpaceDN w:val="0"/>
        <w:adjustRightInd w:val="0"/>
        <w:spacing w:after="0" w:line="276" w:lineRule="auto"/>
        <w:contextualSpacing/>
        <w:jc w:val="left"/>
        <w:rPr>
          <w:rFonts w:eastAsia="UTBText-Regular" w:cstheme="minorHAnsi"/>
          <w:lang w:eastAsia="cs-CZ"/>
        </w:rPr>
      </w:pPr>
      <w:r w:rsidRPr="00FB428E">
        <w:rPr>
          <w:rFonts w:eastAsia="UTBText-Regular" w:cstheme="minorHAnsi"/>
          <w:lang w:eastAsia="cs-CZ"/>
        </w:rPr>
        <w:t>Centrum bezpečnostních, informačních a pokročilých technologií CEBIA-Tech</w:t>
      </w:r>
    </w:p>
    <w:p w14:paraId="7D8361A4" w14:textId="77777777" w:rsidR="00F701A0" w:rsidRPr="00FB428E" w:rsidRDefault="00F701A0">
      <w:pPr>
        <w:numPr>
          <w:ilvl w:val="0"/>
          <w:numId w:val="36"/>
        </w:numPr>
        <w:autoSpaceDE w:val="0"/>
        <w:autoSpaceDN w:val="0"/>
        <w:adjustRightInd w:val="0"/>
        <w:spacing w:after="0" w:line="276" w:lineRule="auto"/>
        <w:contextualSpacing/>
        <w:jc w:val="left"/>
        <w:rPr>
          <w:rFonts w:eastAsia="UTBText-Regular" w:cstheme="minorHAnsi"/>
          <w:lang w:eastAsia="cs-CZ"/>
        </w:rPr>
      </w:pPr>
      <w:r w:rsidRPr="00FB428E">
        <w:rPr>
          <w:rFonts w:eastAsia="UTBText-Regular" w:cstheme="minorHAnsi"/>
          <w:lang w:eastAsia="cs-CZ"/>
        </w:rPr>
        <w:t>Centrum výzkumu obouvání</w:t>
      </w:r>
    </w:p>
    <w:p w14:paraId="3445BD00" w14:textId="77777777" w:rsidR="00F701A0" w:rsidRPr="00FB428E" w:rsidRDefault="00F701A0" w:rsidP="00F701A0">
      <w:pPr>
        <w:spacing w:after="0" w:line="276" w:lineRule="auto"/>
        <w:ind w:left="720"/>
        <w:contextualSpacing/>
        <w:rPr>
          <w:rFonts w:eastAsia="Times New Roman" w:cstheme="minorHAnsi"/>
          <w:lang w:eastAsia="cs-CZ"/>
        </w:rPr>
      </w:pPr>
    </w:p>
    <w:p w14:paraId="72707C8B" w14:textId="77777777" w:rsidR="00F701A0" w:rsidRPr="00FB428E" w:rsidRDefault="00F701A0" w:rsidP="00F701A0">
      <w:pPr>
        <w:keepNext/>
        <w:spacing w:after="0" w:line="276" w:lineRule="auto"/>
        <w:rPr>
          <w:rFonts w:eastAsia="Times New Roman" w:cstheme="minorHAnsi"/>
          <w:b/>
          <w:lang w:eastAsia="cs-CZ"/>
        </w:rPr>
      </w:pPr>
      <w:r w:rsidRPr="00FB428E">
        <w:rPr>
          <w:rFonts w:eastAsia="Times New Roman" w:cstheme="minorHAnsi"/>
          <w:b/>
          <w:lang w:eastAsia="cs-CZ"/>
        </w:rPr>
        <w:t>Právnické osoby s majetkovou účastí UTB</w:t>
      </w:r>
    </w:p>
    <w:p w14:paraId="6066CEA4" w14:textId="77777777" w:rsidR="00F701A0" w:rsidRPr="00FB428E" w:rsidRDefault="00F701A0" w:rsidP="00F701A0">
      <w:pPr>
        <w:keepNext/>
        <w:spacing w:after="0" w:line="276" w:lineRule="auto"/>
        <w:rPr>
          <w:rFonts w:eastAsia="Times New Roman" w:cstheme="minorHAnsi"/>
          <w:lang w:eastAsia="cs-CZ"/>
        </w:rPr>
      </w:pPr>
    </w:p>
    <w:p w14:paraId="63124404" w14:textId="77777777" w:rsidR="00F701A0" w:rsidRPr="00FB428E" w:rsidRDefault="00F701A0">
      <w:pPr>
        <w:numPr>
          <w:ilvl w:val="0"/>
          <w:numId w:val="24"/>
        </w:numPr>
        <w:spacing w:after="0" w:line="276" w:lineRule="auto"/>
        <w:contextualSpacing/>
        <w:jc w:val="left"/>
        <w:rPr>
          <w:rFonts w:eastAsia="Times New Roman" w:cstheme="minorHAnsi"/>
          <w:lang w:eastAsia="cs-CZ"/>
        </w:rPr>
      </w:pPr>
      <w:r w:rsidRPr="00FB428E">
        <w:rPr>
          <w:rFonts w:eastAsia="Times New Roman" w:cstheme="minorHAnsi"/>
          <w:lang w:eastAsia="cs-CZ"/>
        </w:rPr>
        <w:t xml:space="preserve">Technologické inovační centrum, s.r.o., IČ: 26963574 </w:t>
      </w:r>
    </w:p>
    <w:p w14:paraId="4EC83082" w14:textId="77777777" w:rsidR="00F701A0" w:rsidRPr="00FB428E" w:rsidRDefault="00F701A0" w:rsidP="00F701A0">
      <w:pPr>
        <w:spacing w:after="0" w:line="276" w:lineRule="auto"/>
        <w:ind w:left="720"/>
        <w:contextualSpacing/>
        <w:rPr>
          <w:rFonts w:eastAsia="Times New Roman" w:cstheme="minorHAnsi"/>
          <w:lang w:eastAsia="cs-CZ"/>
        </w:rPr>
      </w:pPr>
      <w:r w:rsidRPr="00FB428E">
        <w:rPr>
          <w:rFonts w:eastAsia="Times New Roman" w:cstheme="minorHAnsi"/>
          <w:lang w:eastAsia="cs-CZ"/>
        </w:rPr>
        <w:t>(obchodní korporace, 50% obchodní podíl UTB, 50% obchodní podíl Zlínský kraj)</w:t>
      </w:r>
    </w:p>
    <w:p w14:paraId="3B442102" w14:textId="77B4AF62" w:rsidR="00F701A0" w:rsidRPr="003F7E4A" w:rsidRDefault="00F701A0">
      <w:pPr>
        <w:numPr>
          <w:ilvl w:val="0"/>
          <w:numId w:val="24"/>
        </w:numPr>
        <w:spacing w:after="0" w:line="276" w:lineRule="auto"/>
        <w:contextualSpacing/>
        <w:jc w:val="left"/>
        <w:rPr>
          <w:rFonts w:eastAsia="Times New Roman" w:cstheme="minorHAnsi"/>
          <w:lang w:eastAsia="cs-CZ"/>
        </w:rPr>
      </w:pPr>
      <w:r w:rsidRPr="00FB428E">
        <w:rPr>
          <w:rFonts w:eastAsia="Times New Roman" w:cstheme="minorHAnsi"/>
          <w:lang w:eastAsia="cs-CZ"/>
        </w:rPr>
        <w:t xml:space="preserve">Univerzitní mateřská škola Qočna, IČ: 01889893 </w:t>
      </w:r>
      <w:r w:rsidRPr="003F7E4A">
        <w:rPr>
          <w:rFonts w:eastAsia="Times New Roman" w:cstheme="minorHAnsi"/>
          <w:lang w:eastAsia="cs-CZ"/>
        </w:rPr>
        <w:t>(školská právnická osoba)</w:t>
      </w:r>
    </w:p>
    <w:p w14:paraId="283EE520" w14:textId="77777777" w:rsidR="003F7E4A" w:rsidRPr="00FB428E" w:rsidRDefault="003F7E4A" w:rsidP="00F701A0">
      <w:pPr>
        <w:spacing w:after="0" w:line="276" w:lineRule="auto"/>
        <w:ind w:left="720"/>
        <w:contextualSpacing/>
        <w:rPr>
          <w:rFonts w:eastAsia="Times New Roman" w:cstheme="minorHAnsi"/>
          <w:lang w:eastAsia="cs-CZ"/>
        </w:rPr>
      </w:pPr>
    </w:p>
    <w:p w14:paraId="3FB30A51" w14:textId="77777777" w:rsidR="00F701A0" w:rsidRPr="00FB428E" w:rsidRDefault="00F701A0">
      <w:pPr>
        <w:numPr>
          <w:ilvl w:val="0"/>
          <w:numId w:val="7"/>
        </w:numPr>
        <w:spacing w:after="0" w:line="276" w:lineRule="auto"/>
        <w:jc w:val="left"/>
        <w:rPr>
          <w:rFonts w:eastAsia="Times New Roman" w:cstheme="minorHAnsi"/>
          <w:i/>
          <w:lang w:eastAsia="cs-CZ"/>
        </w:rPr>
      </w:pPr>
      <w:r w:rsidRPr="00FB428E">
        <w:rPr>
          <w:rFonts w:eastAsia="Times New Roman" w:cstheme="minorHAnsi"/>
          <w:i/>
          <w:lang w:eastAsia="cs-CZ"/>
        </w:rPr>
        <w:t xml:space="preserve">Organizační schéma vysoké školy. </w:t>
      </w:r>
    </w:p>
    <w:p w14:paraId="529F8EEE" w14:textId="77777777" w:rsidR="00F701A0" w:rsidRPr="00FB428E" w:rsidRDefault="00F701A0" w:rsidP="00F701A0">
      <w:pPr>
        <w:spacing w:after="0" w:line="276" w:lineRule="auto"/>
        <w:rPr>
          <w:rFonts w:eastAsia="Times New Roman" w:cstheme="minorHAnsi"/>
          <w:i/>
          <w:color w:val="0070C0"/>
          <w:lang w:eastAsia="cs-CZ"/>
        </w:rPr>
      </w:pPr>
    </w:p>
    <w:p w14:paraId="4E3B2191" w14:textId="77777777" w:rsidR="00F701A0" w:rsidRPr="00FB428E" w:rsidRDefault="00F701A0" w:rsidP="00F701A0">
      <w:pPr>
        <w:spacing w:after="0" w:line="276" w:lineRule="auto"/>
        <w:jc w:val="left"/>
        <w:rPr>
          <w:rFonts w:eastAsia="Times New Roman" w:cstheme="minorHAnsi"/>
          <w:b/>
          <w:lang w:eastAsia="cs-CZ"/>
        </w:rPr>
      </w:pPr>
      <w:r w:rsidRPr="00FB428E">
        <w:rPr>
          <w:rFonts w:eastAsia="Times New Roman" w:cstheme="minorHAnsi"/>
          <w:b/>
          <w:lang w:eastAsia="cs-CZ"/>
        </w:rPr>
        <w:t>Samosprávné akademické orgány</w:t>
      </w:r>
    </w:p>
    <w:p w14:paraId="4D83A119" w14:textId="77777777" w:rsidR="00F701A0" w:rsidRPr="00FB428E" w:rsidRDefault="00F701A0" w:rsidP="00F701A0">
      <w:pPr>
        <w:spacing w:after="0" w:line="276" w:lineRule="auto"/>
        <w:jc w:val="left"/>
        <w:rPr>
          <w:rFonts w:eastAsia="Times New Roman" w:cstheme="minorHAnsi"/>
          <w:b/>
          <w:lang w:eastAsia="cs-CZ"/>
        </w:rPr>
      </w:pPr>
    </w:p>
    <w:p w14:paraId="4DC82BBA" w14:textId="77777777" w:rsidR="00F701A0" w:rsidRPr="00FB428E" w:rsidRDefault="00F701A0">
      <w:pPr>
        <w:numPr>
          <w:ilvl w:val="0"/>
          <w:numId w:val="21"/>
        </w:numPr>
        <w:spacing w:after="0" w:line="276" w:lineRule="auto"/>
        <w:contextualSpacing/>
        <w:jc w:val="left"/>
        <w:rPr>
          <w:rFonts w:eastAsia="Times New Roman" w:cstheme="minorHAnsi"/>
          <w:lang w:eastAsia="cs-CZ"/>
        </w:rPr>
      </w:pPr>
      <w:r w:rsidRPr="00FB428E">
        <w:rPr>
          <w:rFonts w:eastAsia="Times New Roman" w:cstheme="minorHAnsi"/>
          <w:lang w:eastAsia="cs-CZ"/>
        </w:rPr>
        <w:t>Akademický senát</w:t>
      </w:r>
    </w:p>
    <w:p w14:paraId="13424AC7" w14:textId="77777777" w:rsidR="00F701A0" w:rsidRPr="00FB428E" w:rsidRDefault="00F701A0">
      <w:pPr>
        <w:numPr>
          <w:ilvl w:val="0"/>
          <w:numId w:val="21"/>
        </w:numPr>
        <w:spacing w:after="0" w:line="276" w:lineRule="auto"/>
        <w:contextualSpacing/>
        <w:jc w:val="left"/>
        <w:rPr>
          <w:rFonts w:eastAsia="Times New Roman" w:cstheme="minorHAnsi"/>
          <w:lang w:eastAsia="cs-CZ"/>
        </w:rPr>
      </w:pPr>
      <w:r w:rsidRPr="00FB428E">
        <w:rPr>
          <w:rFonts w:eastAsia="Times New Roman" w:cstheme="minorHAnsi"/>
          <w:lang w:eastAsia="cs-CZ"/>
        </w:rPr>
        <w:t>Rektor</w:t>
      </w:r>
    </w:p>
    <w:p w14:paraId="713B5D5A" w14:textId="77777777" w:rsidR="00F701A0" w:rsidRPr="00FB428E" w:rsidRDefault="00F701A0">
      <w:pPr>
        <w:numPr>
          <w:ilvl w:val="0"/>
          <w:numId w:val="21"/>
        </w:numPr>
        <w:spacing w:after="0" w:line="276" w:lineRule="auto"/>
        <w:contextualSpacing/>
        <w:jc w:val="left"/>
        <w:rPr>
          <w:rFonts w:eastAsia="Times New Roman" w:cstheme="minorHAnsi"/>
          <w:lang w:eastAsia="cs-CZ"/>
        </w:rPr>
      </w:pPr>
      <w:r w:rsidRPr="00FB428E">
        <w:rPr>
          <w:rFonts w:eastAsia="Times New Roman" w:cstheme="minorHAnsi"/>
          <w:lang w:eastAsia="cs-CZ"/>
        </w:rPr>
        <w:t xml:space="preserve">Vědecká rada </w:t>
      </w:r>
    </w:p>
    <w:p w14:paraId="0D793438" w14:textId="77777777" w:rsidR="00F701A0" w:rsidRPr="00FB428E" w:rsidRDefault="00F701A0">
      <w:pPr>
        <w:numPr>
          <w:ilvl w:val="0"/>
          <w:numId w:val="21"/>
        </w:numPr>
        <w:spacing w:after="0" w:line="276" w:lineRule="auto"/>
        <w:contextualSpacing/>
        <w:jc w:val="left"/>
        <w:rPr>
          <w:rFonts w:eastAsia="Times New Roman" w:cstheme="minorHAnsi"/>
          <w:lang w:eastAsia="cs-CZ"/>
        </w:rPr>
      </w:pPr>
      <w:r w:rsidRPr="00FB428E">
        <w:rPr>
          <w:rFonts w:eastAsia="Times New Roman" w:cstheme="minorHAnsi"/>
          <w:lang w:eastAsia="cs-CZ"/>
        </w:rPr>
        <w:t>Rada pro vnitřní hodnocení</w:t>
      </w:r>
    </w:p>
    <w:p w14:paraId="7DD4F8D2" w14:textId="77777777" w:rsidR="00F701A0" w:rsidRPr="00FB428E" w:rsidRDefault="00F701A0">
      <w:pPr>
        <w:numPr>
          <w:ilvl w:val="0"/>
          <w:numId w:val="21"/>
        </w:numPr>
        <w:spacing w:after="0" w:line="276" w:lineRule="auto"/>
        <w:contextualSpacing/>
        <w:jc w:val="left"/>
        <w:rPr>
          <w:rFonts w:eastAsia="Times New Roman" w:cstheme="minorHAnsi"/>
          <w:lang w:eastAsia="cs-CZ"/>
        </w:rPr>
      </w:pPr>
      <w:r w:rsidRPr="00FB428E">
        <w:rPr>
          <w:rFonts w:eastAsia="Times New Roman" w:cstheme="minorHAnsi"/>
          <w:lang w:eastAsia="cs-CZ"/>
        </w:rPr>
        <w:t>Disciplinární komise</w:t>
      </w:r>
    </w:p>
    <w:p w14:paraId="12416E69" w14:textId="77777777" w:rsidR="00F701A0" w:rsidRPr="00FB428E" w:rsidRDefault="00F701A0" w:rsidP="00F701A0">
      <w:pPr>
        <w:spacing w:after="0" w:line="276" w:lineRule="auto"/>
        <w:contextualSpacing/>
        <w:jc w:val="left"/>
        <w:rPr>
          <w:rFonts w:eastAsia="Times New Roman" w:cstheme="minorHAnsi"/>
          <w:lang w:eastAsia="cs-CZ"/>
        </w:rPr>
      </w:pPr>
    </w:p>
    <w:p w14:paraId="73357008" w14:textId="77777777" w:rsidR="00F701A0" w:rsidRPr="00FB428E" w:rsidRDefault="00F701A0" w:rsidP="00F701A0">
      <w:pPr>
        <w:spacing w:after="0" w:line="276" w:lineRule="auto"/>
        <w:contextualSpacing/>
        <w:jc w:val="left"/>
        <w:rPr>
          <w:rFonts w:eastAsia="Times New Roman" w:cstheme="minorHAnsi"/>
          <w:b/>
          <w:lang w:eastAsia="cs-CZ"/>
        </w:rPr>
      </w:pPr>
      <w:r w:rsidRPr="00FB428E">
        <w:rPr>
          <w:rFonts w:eastAsia="Times New Roman" w:cstheme="minorHAnsi"/>
          <w:b/>
          <w:lang w:eastAsia="cs-CZ"/>
        </w:rPr>
        <w:t>Prorektoři</w:t>
      </w:r>
    </w:p>
    <w:p w14:paraId="6417E475" w14:textId="77777777" w:rsidR="00F701A0" w:rsidRPr="00FB428E" w:rsidRDefault="00F701A0">
      <w:pPr>
        <w:numPr>
          <w:ilvl w:val="0"/>
          <w:numId w:val="32"/>
        </w:numPr>
        <w:spacing w:after="0" w:line="276" w:lineRule="auto"/>
        <w:contextualSpacing/>
        <w:jc w:val="left"/>
        <w:rPr>
          <w:rFonts w:eastAsia="Times New Roman" w:cstheme="minorHAnsi"/>
          <w:lang w:eastAsia="cs-CZ"/>
        </w:rPr>
      </w:pPr>
      <w:r w:rsidRPr="00FB428E">
        <w:rPr>
          <w:rFonts w:eastAsia="Times New Roman" w:cstheme="minorHAnsi"/>
          <w:lang w:eastAsia="cs-CZ"/>
        </w:rPr>
        <w:t>Prorektor pro tvůrčí činnosti</w:t>
      </w:r>
    </w:p>
    <w:p w14:paraId="03A43898" w14:textId="77777777" w:rsidR="00F701A0" w:rsidRPr="00FB428E" w:rsidRDefault="00F701A0">
      <w:pPr>
        <w:numPr>
          <w:ilvl w:val="0"/>
          <w:numId w:val="32"/>
        </w:numPr>
        <w:spacing w:after="0" w:line="276" w:lineRule="auto"/>
        <w:contextualSpacing/>
        <w:jc w:val="left"/>
        <w:rPr>
          <w:rFonts w:eastAsia="Times New Roman" w:cstheme="minorHAnsi"/>
          <w:lang w:eastAsia="cs-CZ"/>
        </w:rPr>
      </w:pPr>
      <w:r w:rsidRPr="00FB428E">
        <w:rPr>
          <w:rFonts w:eastAsia="Times New Roman" w:cstheme="minorHAnsi"/>
          <w:lang w:eastAsia="cs-CZ"/>
        </w:rPr>
        <w:t>Prorektorka pro pedagogickou činnost</w:t>
      </w:r>
    </w:p>
    <w:p w14:paraId="4E1BDBC3" w14:textId="77777777" w:rsidR="00F701A0" w:rsidRPr="00FB428E" w:rsidRDefault="00F701A0">
      <w:pPr>
        <w:numPr>
          <w:ilvl w:val="0"/>
          <w:numId w:val="32"/>
        </w:numPr>
        <w:spacing w:after="0" w:line="276" w:lineRule="auto"/>
        <w:contextualSpacing/>
        <w:jc w:val="left"/>
        <w:rPr>
          <w:rFonts w:eastAsia="Times New Roman" w:cstheme="minorHAnsi"/>
          <w:lang w:eastAsia="cs-CZ"/>
        </w:rPr>
      </w:pPr>
      <w:r w:rsidRPr="00FB428E">
        <w:rPr>
          <w:rFonts w:eastAsia="Times New Roman" w:cstheme="minorHAnsi"/>
          <w:lang w:eastAsia="cs-CZ"/>
        </w:rPr>
        <w:t>Prorektor pro internacionalizaci</w:t>
      </w:r>
    </w:p>
    <w:p w14:paraId="1DCA98B1" w14:textId="77777777" w:rsidR="00F701A0" w:rsidRPr="00FB428E" w:rsidRDefault="00F701A0">
      <w:pPr>
        <w:numPr>
          <w:ilvl w:val="0"/>
          <w:numId w:val="32"/>
        </w:numPr>
        <w:spacing w:after="0" w:line="276" w:lineRule="auto"/>
        <w:contextualSpacing/>
        <w:jc w:val="left"/>
        <w:rPr>
          <w:rFonts w:eastAsia="Times New Roman" w:cstheme="minorHAnsi"/>
          <w:lang w:eastAsia="cs-CZ"/>
        </w:rPr>
      </w:pPr>
      <w:r w:rsidRPr="00FB428E">
        <w:rPr>
          <w:rFonts w:eastAsia="Times New Roman" w:cstheme="minorHAnsi"/>
          <w:lang w:eastAsia="cs-CZ"/>
        </w:rPr>
        <w:t>Prorektorka pro vnitřní a vnější vztahy</w:t>
      </w:r>
    </w:p>
    <w:p w14:paraId="00507168" w14:textId="77777777" w:rsidR="00F701A0" w:rsidRPr="00FB428E" w:rsidRDefault="00F701A0">
      <w:pPr>
        <w:numPr>
          <w:ilvl w:val="0"/>
          <w:numId w:val="32"/>
        </w:numPr>
        <w:spacing w:after="0" w:line="276" w:lineRule="auto"/>
        <w:contextualSpacing/>
        <w:jc w:val="left"/>
        <w:rPr>
          <w:rFonts w:eastAsia="Times New Roman" w:cstheme="minorHAnsi"/>
          <w:lang w:eastAsia="cs-CZ"/>
        </w:rPr>
      </w:pPr>
      <w:r w:rsidRPr="00FB428E">
        <w:rPr>
          <w:rFonts w:eastAsia="Times New Roman" w:cstheme="minorHAnsi"/>
          <w:lang w:eastAsia="cs-CZ"/>
        </w:rPr>
        <w:t>Prorektorka pro rozvoj</w:t>
      </w:r>
    </w:p>
    <w:p w14:paraId="291B519D" w14:textId="77777777" w:rsidR="00F701A0" w:rsidRPr="00FB428E" w:rsidRDefault="00F701A0" w:rsidP="00F701A0">
      <w:pPr>
        <w:spacing w:after="0" w:line="276" w:lineRule="auto"/>
        <w:jc w:val="left"/>
        <w:rPr>
          <w:rFonts w:eastAsia="Times New Roman" w:cstheme="minorHAnsi"/>
          <w:b/>
          <w:lang w:eastAsia="cs-CZ"/>
        </w:rPr>
      </w:pPr>
    </w:p>
    <w:p w14:paraId="1816BBAC" w14:textId="77777777" w:rsidR="00F701A0" w:rsidRPr="00FB428E" w:rsidRDefault="00F701A0" w:rsidP="00F701A0">
      <w:pPr>
        <w:spacing w:after="0" w:line="276" w:lineRule="auto"/>
        <w:jc w:val="left"/>
        <w:rPr>
          <w:rFonts w:eastAsia="Times New Roman" w:cstheme="minorHAnsi"/>
          <w:b/>
          <w:lang w:eastAsia="cs-CZ"/>
        </w:rPr>
      </w:pPr>
      <w:r w:rsidRPr="00FB428E">
        <w:rPr>
          <w:rFonts w:eastAsia="Times New Roman" w:cstheme="minorHAnsi"/>
          <w:b/>
          <w:lang w:eastAsia="cs-CZ"/>
        </w:rPr>
        <w:t>Rektorát – úsek řízený rektorem</w:t>
      </w:r>
    </w:p>
    <w:p w14:paraId="3B2A69DC" w14:textId="77777777" w:rsidR="00F701A0" w:rsidRPr="00FB428E" w:rsidRDefault="00F701A0" w:rsidP="00F701A0">
      <w:pPr>
        <w:spacing w:after="0" w:line="276" w:lineRule="auto"/>
        <w:jc w:val="left"/>
        <w:rPr>
          <w:rFonts w:eastAsia="Times New Roman" w:cstheme="minorHAnsi"/>
          <w:b/>
          <w:lang w:eastAsia="cs-CZ"/>
        </w:rPr>
      </w:pPr>
    </w:p>
    <w:p w14:paraId="652BF57C" w14:textId="77777777" w:rsidR="00F701A0" w:rsidRPr="00FB428E" w:rsidRDefault="00F701A0">
      <w:pPr>
        <w:numPr>
          <w:ilvl w:val="0"/>
          <w:numId w:val="33"/>
        </w:numPr>
        <w:spacing w:after="0" w:line="276" w:lineRule="auto"/>
        <w:jc w:val="left"/>
        <w:rPr>
          <w:rFonts w:eastAsia="Times New Roman" w:cstheme="minorHAnsi"/>
          <w:lang w:eastAsia="cs-CZ"/>
        </w:rPr>
      </w:pPr>
      <w:r w:rsidRPr="00FB428E">
        <w:rPr>
          <w:rFonts w:eastAsia="Times New Roman" w:cstheme="minorHAnsi"/>
          <w:lang w:eastAsia="cs-CZ"/>
        </w:rPr>
        <w:t>Kancelář rektora</w:t>
      </w:r>
    </w:p>
    <w:p w14:paraId="62758AB5" w14:textId="77777777" w:rsidR="00F701A0" w:rsidRPr="00FB428E" w:rsidRDefault="00F701A0">
      <w:pPr>
        <w:numPr>
          <w:ilvl w:val="0"/>
          <w:numId w:val="33"/>
        </w:numPr>
        <w:spacing w:after="0" w:line="276" w:lineRule="auto"/>
        <w:jc w:val="left"/>
        <w:rPr>
          <w:rFonts w:eastAsia="Times New Roman" w:cstheme="minorHAnsi"/>
          <w:lang w:eastAsia="cs-CZ"/>
        </w:rPr>
      </w:pPr>
      <w:r w:rsidRPr="00FB428E">
        <w:rPr>
          <w:rFonts w:eastAsia="Times New Roman" w:cstheme="minorHAnsi"/>
          <w:lang w:eastAsia="cs-CZ"/>
        </w:rPr>
        <w:t>Odbor marketingu a komunikace</w:t>
      </w:r>
    </w:p>
    <w:p w14:paraId="52573AD6" w14:textId="77777777" w:rsidR="00F701A0" w:rsidRPr="00FB428E" w:rsidRDefault="00F701A0">
      <w:pPr>
        <w:numPr>
          <w:ilvl w:val="0"/>
          <w:numId w:val="33"/>
        </w:numPr>
        <w:spacing w:after="0" w:line="276" w:lineRule="auto"/>
        <w:jc w:val="left"/>
        <w:rPr>
          <w:rFonts w:eastAsia="Times New Roman" w:cstheme="minorHAnsi"/>
          <w:lang w:eastAsia="cs-CZ"/>
        </w:rPr>
      </w:pPr>
      <w:r w:rsidRPr="00FB428E">
        <w:rPr>
          <w:rFonts w:eastAsia="Times New Roman" w:cstheme="minorHAnsi"/>
          <w:lang w:eastAsia="cs-CZ"/>
        </w:rPr>
        <w:t>Sekretariát rektora</w:t>
      </w:r>
    </w:p>
    <w:p w14:paraId="777911F5" w14:textId="77777777" w:rsidR="00F701A0" w:rsidRPr="00FB428E" w:rsidRDefault="00F701A0">
      <w:pPr>
        <w:numPr>
          <w:ilvl w:val="0"/>
          <w:numId w:val="33"/>
        </w:numPr>
        <w:spacing w:after="0" w:line="276" w:lineRule="auto"/>
        <w:jc w:val="left"/>
        <w:rPr>
          <w:rFonts w:eastAsia="Times New Roman" w:cstheme="minorHAnsi"/>
          <w:lang w:eastAsia="cs-CZ"/>
        </w:rPr>
      </w:pPr>
      <w:r w:rsidRPr="00FB428E">
        <w:rPr>
          <w:rFonts w:eastAsia="Times New Roman" w:cstheme="minorHAnsi"/>
          <w:lang w:eastAsia="cs-CZ"/>
        </w:rPr>
        <w:t>Personální odbor</w:t>
      </w:r>
    </w:p>
    <w:p w14:paraId="7AB2EB9F" w14:textId="77777777" w:rsidR="00F701A0" w:rsidRPr="00FB428E" w:rsidRDefault="00F701A0">
      <w:pPr>
        <w:numPr>
          <w:ilvl w:val="0"/>
          <w:numId w:val="33"/>
        </w:numPr>
        <w:spacing w:after="0" w:line="276" w:lineRule="auto"/>
        <w:jc w:val="left"/>
        <w:rPr>
          <w:rFonts w:eastAsia="Times New Roman" w:cstheme="minorHAnsi"/>
          <w:lang w:eastAsia="cs-CZ"/>
        </w:rPr>
      </w:pPr>
      <w:r w:rsidRPr="00FB428E">
        <w:rPr>
          <w:rFonts w:eastAsia="Times New Roman" w:cstheme="minorHAnsi"/>
          <w:lang w:eastAsia="cs-CZ"/>
        </w:rPr>
        <w:t>Právní oddělení</w:t>
      </w:r>
    </w:p>
    <w:p w14:paraId="3D062A46" w14:textId="77777777" w:rsidR="00F701A0" w:rsidRPr="00FB428E" w:rsidRDefault="00F701A0">
      <w:pPr>
        <w:numPr>
          <w:ilvl w:val="0"/>
          <w:numId w:val="33"/>
        </w:numPr>
        <w:spacing w:after="0" w:line="276" w:lineRule="auto"/>
        <w:jc w:val="left"/>
        <w:rPr>
          <w:rFonts w:eastAsia="Times New Roman" w:cstheme="minorHAnsi"/>
          <w:lang w:eastAsia="cs-CZ"/>
        </w:rPr>
      </w:pPr>
      <w:r w:rsidRPr="00FB428E">
        <w:rPr>
          <w:rFonts w:eastAsia="Times New Roman" w:cstheme="minorHAnsi"/>
          <w:lang w:eastAsia="cs-CZ"/>
        </w:rPr>
        <w:t>Projektové oddělení</w:t>
      </w:r>
    </w:p>
    <w:p w14:paraId="30908E7B" w14:textId="77777777" w:rsidR="00F701A0" w:rsidRPr="00FB428E" w:rsidRDefault="00F701A0" w:rsidP="00F701A0">
      <w:pPr>
        <w:spacing w:after="0" w:line="276" w:lineRule="auto"/>
        <w:ind w:left="720"/>
        <w:jc w:val="left"/>
        <w:rPr>
          <w:rFonts w:eastAsia="Times New Roman" w:cstheme="minorHAnsi"/>
          <w:lang w:eastAsia="cs-CZ"/>
        </w:rPr>
      </w:pPr>
    </w:p>
    <w:p w14:paraId="34B6D05D" w14:textId="30E7689F" w:rsidR="00F701A0" w:rsidRPr="00FB428E" w:rsidRDefault="00F701A0" w:rsidP="00F701A0">
      <w:pPr>
        <w:spacing w:after="0" w:line="276" w:lineRule="auto"/>
        <w:jc w:val="left"/>
        <w:rPr>
          <w:rFonts w:eastAsia="Times New Roman" w:cstheme="minorHAnsi"/>
          <w:b/>
          <w:lang w:eastAsia="cs-CZ"/>
        </w:rPr>
      </w:pPr>
      <w:r w:rsidRPr="00FB428E">
        <w:rPr>
          <w:rFonts w:eastAsia="Times New Roman" w:cstheme="minorHAnsi"/>
          <w:b/>
          <w:lang w:eastAsia="cs-CZ"/>
        </w:rPr>
        <w:t>Rektorát – úsek řízený kvestor</w:t>
      </w:r>
      <w:r w:rsidR="00C969D2">
        <w:rPr>
          <w:rFonts w:eastAsia="Times New Roman" w:cstheme="minorHAnsi"/>
          <w:b/>
          <w:lang w:eastAsia="cs-CZ"/>
        </w:rPr>
        <w:t>kou</w:t>
      </w:r>
    </w:p>
    <w:p w14:paraId="646444CB" w14:textId="77777777" w:rsidR="00F701A0" w:rsidRPr="00FB428E" w:rsidRDefault="00F701A0" w:rsidP="00F701A0">
      <w:pPr>
        <w:spacing w:after="0" w:line="276" w:lineRule="auto"/>
        <w:jc w:val="left"/>
        <w:rPr>
          <w:rFonts w:eastAsia="Times New Roman" w:cstheme="minorHAnsi"/>
          <w:b/>
          <w:lang w:eastAsia="cs-CZ"/>
        </w:rPr>
      </w:pPr>
    </w:p>
    <w:p w14:paraId="75B004BF" w14:textId="38A55F6C" w:rsidR="00F701A0" w:rsidRPr="00FB428E" w:rsidRDefault="00F701A0">
      <w:pPr>
        <w:numPr>
          <w:ilvl w:val="0"/>
          <w:numId w:val="33"/>
        </w:numPr>
        <w:spacing w:after="0" w:line="276" w:lineRule="auto"/>
        <w:jc w:val="left"/>
        <w:rPr>
          <w:rFonts w:eastAsia="Times New Roman" w:cstheme="minorHAnsi"/>
          <w:lang w:eastAsia="cs-CZ"/>
        </w:rPr>
      </w:pPr>
      <w:r w:rsidRPr="00FB428E">
        <w:rPr>
          <w:rFonts w:eastAsia="Times New Roman" w:cstheme="minorHAnsi"/>
          <w:lang w:eastAsia="cs-CZ"/>
        </w:rPr>
        <w:t>Sekretariát kvestor</w:t>
      </w:r>
      <w:r w:rsidR="00C969D2">
        <w:rPr>
          <w:rFonts w:eastAsia="Times New Roman" w:cstheme="minorHAnsi"/>
          <w:lang w:eastAsia="cs-CZ"/>
        </w:rPr>
        <w:t>ky</w:t>
      </w:r>
    </w:p>
    <w:p w14:paraId="7CB30DE4" w14:textId="77777777" w:rsidR="00F701A0" w:rsidRPr="00FB428E" w:rsidRDefault="00F701A0">
      <w:pPr>
        <w:numPr>
          <w:ilvl w:val="0"/>
          <w:numId w:val="33"/>
        </w:numPr>
        <w:spacing w:after="0" w:line="276" w:lineRule="auto"/>
        <w:jc w:val="left"/>
        <w:rPr>
          <w:rFonts w:eastAsia="Times New Roman" w:cstheme="minorHAnsi"/>
          <w:lang w:eastAsia="cs-CZ"/>
        </w:rPr>
      </w:pPr>
      <w:r w:rsidRPr="00FB428E">
        <w:rPr>
          <w:rFonts w:eastAsia="Times New Roman" w:cstheme="minorHAnsi"/>
          <w:lang w:eastAsia="cs-CZ"/>
        </w:rPr>
        <w:t>Ekonomický odbor</w:t>
      </w:r>
    </w:p>
    <w:p w14:paraId="7C28E36D" w14:textId="77777777" w:rsidR="00F701A0" w:rsidRPr="00FB428E" w:rsidRDefault="00F701A0">
      <w:pPr>
        <w:numPr>
          <w:ilvl w:val="0"/>
          <w:numId w:val="33"/>
        </w:numPr>
        <w:spacing w:after="0" w:line="276" w:lineRule="auto"/>
        <w:jc w:val="left"/>
        <w:rPr>
          <w:rFonts w:eastAsia="Times New Roman" w:cstheme="minorHAnsi"/>
          <w:lang w:eastAsia="cs-CZ"/>
        </w:rPr>
      </w:pPr>
      <w:r w:rsidRPr="00FB428E">
        <w:rPr>
          <w:rFonts w:eastAsia="Times New Roman" w:cstheme="minorHAnsi"/>
          <w:lang w:eastAsia="cs-CZ"/>
        </w:rPr>
        <w:t>Odbor investic a majetku</w:t>
      </w:r>
    </w:p>
    <w:p w14:paraId="47A9D9B0" w14:textId="77777777" w:rsidR="00F701A0" w:rsidRPr="00FB428E" w:rsidRDefault="00F701A0">
      <w:pPr>
        <w:numPr>
          <w:ilvl w:val="0"/>
          <w:numId w:val="33"/>
        </w:numPr>
        <w:spacing w:after="0" w:line="276" w:lineRule="auto"/>
        <w:jc w:val="left"/>
        <w:rPr>
          <w:rFonts w:eastAsia="Times New Roman" w:cstheme="minorHAnsi"/>
          <w:lang w:eastAsia="cs-CZ"/>
        </w:rPr>
      </w:pPr>
      <w:r w:rsidRPr="00FB428E">
        <w:rPr>
          <w:rFonts w:eastAsia="Times New Roman" w:cstheme="minorHAnsi"/>
          <w:lang w:eastAsia="cs-CZ"/>
        </w:rPr>
        <w:t>Centrum výpočetní techniky</w:t>
      </w:r>
    </w:p>
    <w:p w14:paraId="5A110FF9" w14:textId="77777777" w:rsidR="00F701A0" w:rsidRPr="00FB428E" w:rsidRDefault="00F701A0">
      <w:pPr>
        <w:numPr>
          <w:ilvl w:val="0"/>
          <w:numId w:val="33"/>
        </w:numPr>
        <w:spacing w:after="0" w:line="276" w:lineRule="auto"/>
        <w:jc w:val="left"/>
        <w:rPr>
          <w:rFonts w:eastAsia="Times New Roman" w:cstheme="minorHAnsi"/>
          <w:lang w:eastAsia="cs-CZ"/>
        </w:rPr>
      </w:pPr>
      <w:r w:rsidRPr="00FB428E">
        <w:rPr>
          <w:rFonts w:eastAsia="Times New Roman" w:cstheme="minorHAnsi"/>
          <w:lang w:eastAsia="cs-CZ"/>
        </w:rPr>
        <w:t>Technicko-provozní odbor</w:t>
      </w:r>
    </w:p>
    <w:p w14:paraId="5B9EB7E5" w14:textId="77777777" w:rsidR="00F701A0" w:rsidRPr="00FB428E" w:rsidRDefault="00F701A0">
      <w:pPr>
        <w:numPr>
          <w:ilvl w:val="0"/>
          <w:numId w:val="33"/>
        </w:numPr>
        <w:spacing w:after="0" w:line="276" w:lineRule="auto"/>
        <w:jc w:val="left"/>
        <w:rPr>
          <w:rFonts w:eastAsia="Times New Roman" w:cstheme="minorHAnsi"/>
          <w:lang w:eastAsia="cs-CZ"/>
        </w:rPr>
      </w:pPr>
      <w:r w:rsidRPr="00FB428E">
        <w:rPr>
          <w:rFonts w:eastAsia="Times New Roman" w:cstheme="minorHAnsi"/>
          <w:lang w:eastAsia="cs-CZ"/>
        </w:rPr>
        <w:t>Organizační odbor</w:t>
      </w:r>
    </w:p>
    <w:p w14:paraId="7301B05E" w14:textId="77777777" w:rsidR="00F701A0" w:rsidRPr="00FB428E" w:rsidRDefault="00F701A0">
      <w:pPr>
        <w:numPr>
          <w:ilvl w:val="0"/>
          <w:numId w:val="33"/>
        </w:numPr>
        <w:spacing w:after="0" w:line="276" w:lineRule="auto"/>
        <w:jc w:val="left"/>
        <w:rPr>
          <w:rFonts w:eastAsia="Times New Roman" w:cstheme="minorHAnsi"/>
          <w:lang w:eastAsia="cs-CZ"/>
        </w:rPr>
      </w:pPr>
      <w:r w:rsidRPr="00FB428E">
        <w:rPr>
          <w:rFonts w:eastAsia="Times New Roman" w:cstheme="minorHAnsi"/>
          <w:lang w:eastAsia="cs-CZ"/>
        </w:rPr>
        <w:t>Academia centrum</w:t>
      </w:r>
    </w:p>
    <w:p w14:paraId="5EA6F5BD" w14:textId="77777777" w:rsidR="00F701A0" w:rsidRPr="00FB428E" w:rsidRDefault="00F701A0" w:rsidP="00F701A0">
      <w:pPr>
        <w:spacing w:after="0" w:line="276" w:lineRule="auto"/>
        <w:jc w:val="left"/>
        <w:rPr>
          <w:rFonts w:eastAsia="Times New Roman" w:cstheme="minorHAnsi"/>
          <w:b/>
          <w:lang w:eastAsia="cs-CZ"/>
        </w:rPr>
      </w:pPr>
    </w:p>
    <w:p w14:paraId="462E2C27" w14:textId="77777777" w:rsidR="00F701A0" w:rsidRPr="00FB428E" w:rsidRDefault="00F701A0" w:rsidP="00414973">
      <w:pPr>
        <w:keepNext/>
        <w:spacing w:after="0" w:line="276" w:lineRule="auto"/>
        <w:jc w:val="left"/>
        <w:rPr>
          <w:rFonts w:eastAsia="Times New Roman" w:cstheme="minorHAnsi"/>
          <w:b/>
          <w:lang w:eastAsia="cs-CZ"/>
        </w:rPr>
      </w:pPr>
      <w:r w:rsidRPr="00FB428E">
        <w:rPr>
          <w:rFonts w:eastAsia="Times New Roman" w:cstheme="minorHAnsi"/>
          <w:b/>
          <w:lang w:eastAsia="cs-CZ"/>
        </w:rPr>
        <w:t>Rektorát – úsek řízený prorektory</w:t>
      </w:r>
    </w:p>
    <w:p w14:paraId="74609B7F" w14:textId="77777777" w:rsidR="00F701A0" w:rsidRPr="00FB428E" w:rsidRDefault="00F701A0" w:rsidP="00F701A0">
      <w:pPr>
        <w:spacing w:after="0" w:line="276" w:lineRule="auto"/>
        <w:jc w:val="left"/>
        <w:rPr>
          <w:rFonts w:eastAsia="Times New Roman" w:cstheme="minorHAnsi"/>
          <w:b/>
          <w:lang w:eastAsia="cs-CZ"/>
        </w:rPr>
      </w:pPr>
    </w:p>
    <w:p w14:paraId="393A5458" w14:textId="42094063" w:rsidR="00F701A0" w:rsidRPr="00FB428E" w:rsidRDefault="00F701A0">
      <w:pPr>
        <w:numPr>
          <w:ilvl w:val="0"/>
          <w:numId w:val="34"/>
        </w:numPr>
        <w:spacing w:after="0" w:line="276" w:lineRule="auto"/>
        <w:jc w:val="left"/>
        <w:rPr>
          <w:rFonts w:eastAsia="Times New Roman" w:cstheme="minorHAnsi"/>
          <w:lang w:eastAsia="cs-CZ"/>
        </w:rPr>
      </w:pPr>
      <w:r w:rsidRPr="00FB428E">
        <w:rPr>
          <w:rFonts w:eastAsia="Times New Roman" w:cstheme="minorHAnsi"/>
          <w:lang w:eastAsia="cs-CZ"/>
        </w:rPr>
        <w:t>Referát prorektor</w:t>
      </w:r>
      <w:r w:rsidR="00C87173">
        <w:rPr>
          <w:rFonts w:eastAsia="Times New Roman" w:cstheme="minorHAnsi"/>
          <w:lang w:eastAsia="cs-CZ"/>
        </w:rPr>
        <w:t>ky</w:t>
      </w:r>
      <w:r w:rsidRPr="00FB428E">
        <w:rPr>
          <w:rFonts w:eastAsia="Times New Roman" w:cstheme="minorHAnsi"/>
          <w:lang w:eastAsia="cs-CZ"/>
        </w:rPr>
        <w:t xml:space="preserve"> pro pedagogickou činnost</w:t>
      </w:r>
    </w:p>
    <w:p w14:paraId="0DC27B87" w14:textId="77777777" w:rsidR="00F701A0" w:rsidRPr="00FB428E" w:rsidRDefault="00F701A0">
      <w:pPr>
        <w:numPr>
          <w:ilvl w:val="0"/>
          <w:numId w:val="34"/>
        </w:numPr>
        <w:spacing w:after="0" w:line="276" w:lineRule="auto"/>
        <w:jc w:val="left"/>
        <w:rPr>
          <w:rFonts w:eastAsia="Times New Roman" w:cstheme="minorHAnsi"/>
          <w:lang w:eastAsia="cs-CZ"/>
        </w:rPr>
      </w:pPr>
      <w:r w:rsidRPr="00FB428E">
        <w:rPr>
          <w:rFonts w:eastAsia="Times New Roman" w:cstheme="minorHAnsi"/>
          <w:lang w:eastAsia="cs-CZ"/>
        </w:rPr>
        <w:t>Referát prorektora pro tvůrčí činnosti</w:t>
      </w:r>
    </w:p>
    <w:p w14:paraId="7909AF6C" w14:textId="77777777" w:rsidR="00F701A0" w:rsidRPr="00FB428E" w:rsidRDefault="00F701A0">
      <w:pPr>
        <w:numPr>
          <w:ilvl w:val="0"/>
          <w:numId w:val="34"/>
        </w:numPr>
        <w:spacing w:after="0" w:line="276" w:lineRule="auto"/>
        <w:jc w:val="left"/>
        <w:rPr>
          <w:rFonts w:eastAsia="Times New Roman" w:cstheme="minorHAnsi"/>
          <w:lang w:eastAsia="cs-CZ"/>
        </w:rPr>
      </w:pPr>
      <w:r w:rsidRPr="00FB428E">
        <w:rPr>
          <w:rFonts w:eastAsia="Times New Roman" w:cstheme="minorHAnsi"/>
          <w:lang w:eastAsia="cs-CZ"/>
        </w:rPr>
        <w:t>Referát prorektora pro internacionalizaci</w:t>
      </w:r>
    </w:p>
    <w:p w14:paraId="039BCA15" w14:textId="37A1E723" w:rsidR="00F701A0" w:rsidRPr="00FB428E" w:rsidRDefault="00F701A0">
      <w:pPr>
        <w:numPr>
          <w:ilvl w:val="0"/>
          <w:numId w:val="34"/>
        </w:numPr>
        <w:spacing w:after="0" w:line="276" w:lineRule="auto"/>
        <w:jc w:val="left"/>
        <w:rPr>
          <w:rFonts w:eastAsia="Times New Roman" w:cstheme="minorHAnsi"/>
          <w:lang w:eastAsia="cs-CZ"/>
        </w:rPr>
      </w:pPr>
      <w:r w:rsidRPr="00FB428E">
        <w:rPr>
          <w:rFonts w:eastAsia="Times New Roman" w:cstheme="minorHAnsi"/>
          <w:lang w:eastAsia="cs-CZ"/>
        </w:rPr>
        <w:lastRenderedPageBreak/>
        <w:t>Referát prorektor</w:t>
      </w:r>
      <w:r w:rsidR="00C87173">
        <w:rPr>
          <w:rFonts w:eastAsia="Times New Roman" w:cstheme="minorHAnsi"/>
          <w:lang w:eastAsia="cs-CZ"/>
        </w:rPr>
        <w:t>ky</w:t>
      </w:r>
      <w:r w:rsidRPr="00FB428E">
        <w:rPr>
          <w:rFonts w:eastAsia="Times New Roman" w:cstheme="minorHAnsi"/>
          <w:lang w:eastAsia="cs-CZ"/>
        </w:rPr>
        <w:t xml:space="preserve"> pro vnitřní a vnější vztahy</w:t>
      </w:r>
    </w:p>
    <w:p w14:paraId="0AA4473F" w14:textId="59581ABE" w:rsidR="00F701A0" w:rsidRPr="00FB428E" w:rsidRDefault="00F701A0">
      <w:pPr>
        <w:numPr>
          <w:ilvl w:val="0"/>
          <w:numId w:val="34"/>
        </w:numPr>
        <w:spacing w:after="0" w:line="276" w:lineRule="auto"/>
        <w:jc w:val="left"/>
        <w:rPr>
          <w:rFonts w:eastAsia="Times New Roman" w:cstheme="minorHAnsi"/>
          <w:lang w:eastAsia="cs-CZ"/>
        </w:rPr>
      </w:pPr>
      <w:r w:rsidRPr="00FB428E">
        <w:rPr>
          <w:rFonts w:eastAsia="Times New Roman" w:cstheme="minorHAnsi"/>
          <w:lang w:eastAsia="cs-CZ"/>
        </w:rPr>
        <w:t>Referát prorektor</w:t>
      </w:r>
      <w:r w:rsidR="00C87173">
        <w:rPr>
          <w:rFonts w:eastAsia="Times New Roman" w:cstheme="minorHAnsi"/>
          <w:lang w:eastAsia="cs-CZ"/>
        </w:rPr>
        <w:t>ky</w:t>
      </w:r>
      <w:r w:rsidRPr="00FB428E">
        <w:rPr>
          <w:rFonts w:eastAsia="Times New Roman" w:cstheme="minorHAnsi"/>
          <w:lang w:eastAsia="cs-CZ"/>
        </w:rPr>
        <w:t xml:space="preserve"> pro rozvoj</w:t>
      </w:r>
    </w:p>
    <w:p w14:paraId="5B4DF787" w14:textId="77777777" w:rsidR="00F701A0" w:rsidRPr="00FB428E" w:rsidRDefault="00F701A0">
      <w:pPr>
        <w:numPr>
          <w:ilvl w:val="0"/>
          <w:numId w:val="34"/>
        </w:numPr>
        <w:spacing w:after="0" w:line="276" w:lineRule="auto"/>
        <w:jc w:val="left"/>
        <w:rPr>
          <w:rFonts w:eastAsia="Times New Roman" w:cstheme="minorHAnsi"/>
          <w:lang w:eastAsia="cs-CZ"/>
        </w:rPr>
      </w:pPr>
      <w:r w:rsidRPr="00FB428E">
        <w:rPr>
          <w:rFonts w:eastAsia="Times New Roman" w:cstheme="minorHAnsi"/>
          <w:lang w:eastAsia="cs-CZ"/>
        </w:rPr>
        <w:t>Job Centrum UTB</w:t>
      </w:r>
    </w:p>
    <w:p w14:paraId="591DE65C" w14:textId="77777777" w:rsidR="00F701A0" w:rsidRPr="00FB428E" w:rsidRDefault="00F701A0">
      <w:pPr>
        <w:numPr>
          <w:ilvl w:val="0"/>
          <w:numId w:val="34"/>
        </w:numPr>
        <w:spacing w:after="0" w:line="276" w:lineRule="auto"/>
        <w:jc w:val="left"/>
        <w:rPr>
          <w:rFonts w:eastAsia="Times New Roman" w:cstheme="minorHAnsi"/>
          <w:lang w:eastAsia="cs-CZ"/>
        </w:rPr>
      </w:pPr>
      <w:r w:rsidRPr="00FB428E">
        <w:rPr>
          <w:rFonts w:eastAsia="Times New Roman" w:cstheme="minorHAnsi"/>
          <w:lang w:eastAsia="cs-CZ"/>
        </w:rPr>
        <w:t>Poradenské centrum UTB</w:t>
      </w:r>
    </w:p>
    <w:p w14:paraId="6B1B3BF9" w14:textId="77777777" w:rsidR="00F701A0" w:rsidRPr="00FB428E" w:rsidRDefault="00F701A0" w:rsidP="00F701A0">
      <w:pPr>
        <w:spacing w:after="0" w:line="276" w:lineRule="auto"/>
        <w:ind w:left="720"/>
        <w:jc w:val="left"/>
        <w:rPr>
          <w:rFonts w:eastAsia="Times New Roman" w:cstheme="minorHAnsi"/>
          <w:lang w:eastAsia="cs-CZ"/>
        </w:rPr>
      </w:pPr>
    </w:p>
    <w:p w14:paraId="0ED8B685" w14:textId="77777777" w:rsidR="00F701A0" w:rsidRPr="00FB428E" w:rsidRDefault="00F701A0" w:rsidP="00F701A0">
      <w:pPr>
        <w:spacing w:after="0" w:line="276" w:lineRule="auto"/>
        <w:jc w:val="left"/>
        <w:rPr>
          <w:rFonts w:eastAsia="Times New Roman" w:cstheme="minorHAnsi"/>
          <w:b/>
          <w:lang w:eastAsia="cs-CZ"/>
        </w:rPr>
      </w:pPr>
      <w:r w:rsidRPr="00FB428E">
        <w:rPr>
          <w:rFonts w:eastAsia="Times New Roman" w:cstheme="minorHAnsi"/>
          <w:b/>
          <w:lang w:eastAsia="cs-CZ"/>
        </w:rPr>
        <w:t>Poradní sbory</w:t>
      </w:r>
    </w:p>
    <w:p w14:paraId="2ADED7EC" w14:textId="77777777" w:rsidR="00F701A0" w:rsidRPr="00FB428E" w:rsidRDefault="00F701A0" w:rsidP="00F701A0">
      <w:pPr>
        <w:spacing w:after="0" w:line="276" w:lineRule="auto"/>
        <w:jc w:val="left"/>
        <w:rPr>
          <w:rFonts w:eastAsia="Times New Roman" w:cstheme="minorHAnsi"/>
          <w:b/>
          <w:lang w:eastAsia="cs-CZ"/>
        </w:rPr>
      </w:pPr>
    </w:p>
    <w:p w14:paraId="420E36C6" w14:textId="77777777" w:rsidR="00F701A0" w:rsidRPr="00FB428E" w:rsidRDefault="00F701A0">
      <w:pPr>
        <w:numPr>
          <w:ilvl w:val="0"/>
          <w:numId w:val="23"/>
        </w:numPr>
        <w:spacing w:after="0" w:line="276" w:lineRule="auto"/>
        <w:contextualSpacing/>
        <w:jc w:val="left"/>
        <w:rPr>
          <w:rFonts w:eastAsia="Times New Roman" w:cstheme="minorHAnsi"/>
          <w:lang w:eastAsia="cs-CZ"/>
        </w:rPr>
      </w:pPr>
      <w:r w:rsidRPr="00FB428E">
        <w:rPr>
          <w:rFonts w:eastAsia="Times New Roman" w:cstheme="minorHAnsi"/>
          <w:lang w:eastAsia="cs-CZ"/>
        </w:rPr>
        <w:t>Vedení univerzity</w:t>
      </w:r>
    </w:p>
    <w:p w14:paraId="3658330E" w14:textId="77777777" w:rsidR="00F701A0" w:rsidRPr="00FB428E" w:rsidRDefault="00F701A0">
      <w:pPr>
        <w:numPr>
          <w:ilvl w:val="0"/>
          <w:numId w:val="23"/>
        </w:numPr>
        <w:spacing w:after="0" w:line="276" w:lineRule="auto"/>
        <w:contextualSpacing/>
        <w:jc w:val="left"/>
        <w:rPr>
          <w:rFonts w:eastAsia="Times New Roman" w:cstheme="minorHAnsi"/>
          <w:lang w:eastAsia="cs-CZ"/>
        </w:rPr>
      </w:pPr>
      <w:r w:rsidRPr="00FB428E">
        <w:rPr>
          <w:rFonts w:eastAsia="Times New Roman" w:cstheme="minorHAnsi"/>
          <w:lang w:eastAsia="cs-CZ"/>
        </w:rPr>
        <w:t>Kolegium rektora</w:t>
      </w:r>
    </w:p>
    <w:p w14:paraId="70AB73DA" w14:textId="77777777" w:rsidR="00F701A0" w:rsidRPr="00FB428E" w:rsidRDefault="00F701A0">
      <w:pPr>
        <w:numPr>
          <w:ilvl w:val="0"/>
          <w:numId w:val="23"/>
        </w:numPr>
        <w:spacing w:after="0" w:line="276" w:lineRule="auto"/>
        <w:contextualSpacing/>
        <w:jc w:val="left"/>
        <w:rPr>
          <w:rFonts w:eastAsia="Times New Roman" w:cstheme="minorHAnsi"/>
          <w:lang w:eastAsia="cs-CZ"/>
        </w:rPr>
      </w:pPr>
      <w:r w:rsidRPr="00FB428E">
        <w:rPr>
          <w:rFonts w:eastAsia="Times New Roman" w:cstheme="minorHAnsi"/>
          <w:lang w:eastAsia="cs-CZ"/>
        </w:rPr>
        <w:t>Mezinárodní rada</w:t>
      </w:r>
    </w:p>
    <w:p w14:paraId="7C88753E" w14:textId="77777777" w:rsidR="00F701A0" w:rsidRPr="00FB428E" w:rsidRDefault="00F701A0">
      <w:pPr>
        <w:numPr>
          <w:ilvl w:val="0"/>
          <w:numId w:val="23"/>
        </w:numPr>
        <w:spacing w:after="0" w:line="276" w:lineRule="auto"/>
        <w:contextualSpacing/>
        <w:jc w:val="left"/>
        <w:rPr>
          <w:rFonts w:eastAsia="Times New Roman" w:cstheme="minorHAnsi"/>
          <w:lang w:eastAsia="cs-CZ"/>
        </w:rPr>
      </w:pPr>
      <w:r w:rsidRPr="00FB428E">
        <w:rPr>
          <w:rFonts w:eastAsia="Times New Roman" w:cstheme="minorHAnsi"/>
          <w:lang w:eastAsia="cs-CZ"/>
        </w:rPr>
        <w:t>Výbor pro řízení kybernetické bezpečnosti</w:t>
      </w:r>
    </w:p>
    <w:p w14:paraId="1A06BFE4" w14:textId="77777777" w:rsidR="00F701A0" w:rsidRPr="00FB428E" w:rsidRDefault="00F701A0">
      <w:pPr>
        <w:numPr>
          <w:ilvl w:val="0"/>
          <w:numId w:val="23"/>
        </w:numPr>
        <w:spacing w:after="0" w:line="276" w:lineRule="auto"/>
        <w:contextualSpacing/>
        <w:jc w:val="left"/>
        <w:rPr>
          <w:rFonts w:eastAsia="Times New Roman" w:cstheme="minorHAnsi"/>
          <w:lang w:eastAsia="cs-CZ"/>
        </w:rPr>
      </w:pPr>
      <w:r w:rsidRPr="00FB428E">
        <w:rPr>
          <w:rFonts w:eastAsia="Times New Roman" w:cstheme="minorHAnsi"/>
          <w:lang w:eastAsia="cs-CZ"/>
        </w:rPr>
        <w:t>Etická komise</w:t>
      </w:r>
    </w:p>
    <w:p w14:paraId="0FFC44C1" w14:textId="77777777" w:rsidR="00F701A0" w:rsidRPr="00FB428E" w:rsidRDefault="00F701A0" w:rsidP="00F701A0">
      <w:pPr>
        <w:spacing w:after="0" w:line="276" w:lineRule="auto"/>
        <w:rPr>
          <w:rFonts w:eastAsia="Times New Roman" w:cstheme="minorHAnsi"/>
          <w:b/>
          <w:lang w:eastAsia="cs-CZ"/>
        </w:rPr>
      </w:pPr>
    </w:p>
    <w:p w14:paraId="5BE6590F" w14:textId="77777777" w:rsidR="00F701A0" w:rsidRPr="00FB428E" w:rsidRDefault="00F701A0" w:rsidP="00F701A0">
      <w:pPr>
        <w:spacing w:after="0" w:line="276" w:lineRule="auto"/>
        <w:rPr>
          <w:rFonts w:eastAsia="Times New Roman" w:cstheme="minorHAnsi"/>
          <w:b/>
          <w:lang w:eastAsia="cs-CZ"/>
        </w:rPr>
      </w:pPr>
      <w:r w:rsidRPr="00FB428E">
        <w:rPr>
          <w:rFonts w:eastAsia="Times New Roman" w:cstheme="minorHAnsi"/>
          <w:b/>
          <w:lang w:eastAsia="cs-CZ"/>
        </w:rPr>
        <w:t>Fakulty a součásti</w:t>
      </w:r>
    </w:p>
    <w:p w14:paraId="2EF37016" w14:textId="77777777" w:rsidR="00F701A0" w:rsidRPr="00FB428E" w:rsidRDefault="00F701A0" w:rsidP="00F701A0">
      <w:pPr>
        <w:spacing w:after="0" w:line="276" w:lineRule="auto"/>
        <w:rPr>
          <w:rFonts w:eastAsia="Times New Roman" w:cstheme="minorHAnsi"/>
          <w:b/>
          <w:lang w:eastAsia="cs-CZ"/>
        </w:rPr>
      </w:pPr>
    </w:p>
    <w:p w14:paraId="4C1FDB73" w14:textId="77777777" w:rsidR="00F701A0" w:rsidRPr="00FB428E" w:rsidRDefault="00F701A0">
      <w:pPr>
        <w:numPr>
          <w:ilvl w:val="0"/>
          <w:numId w:val="35"/>
        </w:numPr>
        <w:spacing w:after="0" w:line="276" w:lineRule="auto"/>
        <w:jc w:val="left"/>
        <w:rPr>
          <w:rFonts w:eastAsia="Times New Roman" w:cstheme="minorHAnsi"/>
          <w:lang w:eastAsia="cs-CZ"/>
        </w:rPr>
      </w:pPr>
      <w:r w:rsidRPr="00FB428E">
        <w:rPr>
          <w:rFonts w:eastAsia="Times New Roman" w:cstheme="minorHAnsi"/>
          <w:lang w:eastAsia="cs-CZ"/>
        </w:rPr>
        <w:t>Fakulta technologická</w:t>
      </w:r>
    </w:p>
    <w:p w14:paraId="7D32B459" w14:textId="77777777" w:rsidR="00F701A0" w:rsidRPr="00FB428E" w:rsidRDefault="00F701A0">
      <w:pPr>
        <w:numPr>
          <w:ilvl w:val="0"/>
          <w:numId w:val="35"/>
        </w:numPr>
        <w:spacing w:after="0" w:line="276" w:lineRule="auto"/>
        <w:jc w:val="left"/>
        <w:rPr>
          <w:rFonts w:eastAsia="Times New Roman" w:cstheme="minorHAnsi"/>
          <w:lang w:eastAsia="cs-CZ"/>
        </w:rPr>
      </w:pPr>
      <w:r w:rsidRPr="00FB428E">
        <w:rPr>
          <w:rFonts w:eastAsia="Times New Roman" w:cstheme="minorHAnsi"/>
          <w:lang w:eastAsia="cs-CZ"/>
        </w:rPr>
        <w:t>Fakulta managementu a ekonomiky</w:t>
      </w:r>
    </w:p>
    <w:p w14:paraId="1D3DB7EA" w14:textId="77777777" w:rsidR="00F701A0" w:rsidRPr="00FB428E" w:rsidRDefault="00F701A0">
      <w:pPr>
        <w:numPr>
          <w:ilvl w:val="0"/>
          <w:numId w:val="35"/>
        </w:numPr>
        <w:spacing w:after="0" w:line="276" w:lineRule="auto"/>
        <w:jc w:val="left"/>
        <w:rPr>
          <w:rFonts w:eastAsia="Times New Roman" w:cstheme="minorHAnsi"/>
          <w:lang w:eastAsia="cs-CZ"/>
        </w:rPr>
      </w:pPr>
      <w:r w:rsidRPr="00FB428E">
        <w:rPr>
          <w:rFonts w:eastAsia="Times New Roman" w:cstheme="minorHAnsi"/>
          <w:lang w:eastAsia="cs-CZ"/>
        </w:rPr>
        <w:t>Fakulta multimediálních komunikací</w:t>
      </w:r>
    </w:p>
    <w:p w14:paraId="63C54FF7" w14:textId="77777777" w:rsidR="00F701A0" w:rsidRPr="00FB428E" w:rsidRDefault="00F701A0">
      <w:pPr>
        <w:numPr>
          <w:ilvl w:val="0"/>
          <w:numId w:val="35"/>
        </w:numPr>
        <w:spacing w:after="0" w:line="276" w:lineRule="auto"/>
        <w:jc w:val="left"/>
        <w:rPr>
          <w:rFonts w:eastAsia="Times New Roman" w:cstheme="minorHAnsi"/>
          <w:lang w:eastAsia="cs-CZ"/>
        </w:rPr>
      </w:pPr>
      <w:r w:rsidRPr="00FB428E">
        <w:rPr>
          <w:rFonts w:eastAsia="Times New Roman" w:cstheme="minorHAnsi"/>
          <w:lang w:eastAsia="cs-CZ"/>
        </w:rPr>
        <w:t>Fakulta aplikované informatiky</w:t>
      </w:r>
    </w:p>
    <w:p w14:paraId="2399AD45" w14:textId="77777777" w:rsidR="00F701A0" w:rsidRPr="00FB428E" w:rsidRDefault="00F701A0">
      <w:pPr>
        <w:numPr>
          <w:ilvl w:val="0"/>
          <w:numId w:val="35"/>
        </w:numPr>
        <w:spacing w:after="0" w:line="276" w:lineRule="auto"/>
        <w:jc w:val="left"/>
        <w:rPr>
          <w:rFonts w:eastAsia="Times New Roman" w:cstheme="minorHAnsi"/>
          <w:lang w:eastAsia="cs-CZ"/>
        </w:rPr>
      </w:pPr>
      <w:r w:rsidRPr="00FB428E">
        <w:rPr>
          <w:rFonts w:eastAsia="Times New Roman" w:cstheme="minorHAnsi"/>
          <w:lang w:eastAsia="cs-CZ"/>
        </w:rPr>
        <w:t>Fakulta humanitních studií</w:t>
      </w:r>
    </w:p>
    <w:p w14:paraId="5998F12E" w14:textId="77777777" w:rsidR="00F701A0" w:rsidRPr="00FB428E" w:rsidRDefault="00F701A0">
      <w:pPr>
        <w:numPr>
          <w:ilvl w:val="0"/>
          <w:numId w:val="35"/>
        </w:numPr>
        <w:spacing w:after="0" w:line="276" w:lineRule="auto"/>
        <w:jc w:val="left"/>
        <w:rPr>
          <w:rFonts w:eastAsia="Times New Roman" w:cstheme="minorHAnsi"/>
          <w:lang w:eastAsia="cs-CZ"/>
        </w:rPr>
      </w:pPr>
      <w:r w:rsidRPr="00FB428E">
        <w:rPr>
          <w:rFonts w:eastAsia="Times New Roman" w:cstheme="minorHAnsi"/>
          <w:lang w:eastAsia="cs-CZ"/>
        </w:rPr>
        <w:t>Fakulta logistiky a krizového řízení</w:t>
      </w:r>
    </w:p>
    <w:p w14:paraId="5B6945A1" w14:textId="77777777" w:rsidR="00F701A0" w:rsidRDefault="00F701A0">
      <w:pPr>
        <w:numPr>
          <w:ilvl w:val="0"/>
          <w:numId w:val="35"/>
        </w:numPr>
        <w:spacing w:after="0" w:line="276" w:lineRule="auto"/>
        <w:jc w:val="left"/>
        <w:rPr>
          <w:rFonts w:eastAsia="Times New Roman" w:cstheme="minorHAnsi"/>
          <w:lang w:eastAsia="cs-CZ"/>
        </w:rPr>
      </w:pPr>
      <w:r w:rsidRPr="00FB428E">
        <w:rPr>
          <w:rFonts w:eastAsia="Times New Roman" w:cstheme="minorHAnsi"/>
          <w:lang w:eastAsia="cs-CZ"/>
        </w:rPr>
        <w:t>Univerzitní institut</w:t>
      </w:r>
    </w:p>
    <w:p w14:paraId="70A11C1C" w14:textId="77777777" w:rsidR="00F701A0" w:rsidRPr="00FB428E" w:rsidRDefault="00F701A0">
      <w:pPr>
        <w:numPr>
          <w:ilvl w:val="0"/>
          <w:numId w:val="35"/>
        </w:numPr>
        <w:spacing w:after="0" w:line="276" w:lineRule="auto"/>
        <w:jc w:val="left"/>
        <w:rPr>
          <w:rFonts w:eastAsia="Times New Roman" w:cstheme="minorHAnsi"/>
          <w:lang w:eastAsia="cs-CZ"/>
        </w:rPr>
      </w:pPr>
      <w:r>
        <w:rPr>
          <w:rFonts w:eastAsia="Times New Roman" w:cstheme="minorHAnsi"/>
          <w:lang w:eastAsia="cs-CZ"/>
        </w:rPr>
        <w:t>Rektorát</w:t>
      </w:r>
    </w:p>
    <w:p w14:paraId="6FC04A37" w14:textId="77777777" w:rsidR="00F701A0" w:rsidRPr="00FB428E" w:rsidRDefault="00F701A0">
      <w:pPr>
        <w:numPr>
          <w:ilvl w:val="0"/>
          <w:numId w:val="35"/>
        </w:numPr>
        <w:spacing w:after="0" w:line="276" w:lineRule="auto"/>
        <w:jc w:val="left"/>
        <w:rPr>
          <w:rFonts w:eastAsia="Times New Roman" w:cstheme="minorHAnsi"/>
          <w:lang w:eastAsia="cs-CZ"/>
        </w:rPr>
      </w:pPr>
      <w:r w:rsidRPr="00FB428E">
        <w:rPr>
          <w:rFonts w:eastAsia="Times New Roman" w:cstheme="minorHAnsi"/>
          <w:lang w:eastAsia="cs-CZ"/>
        </w:rPr>
        <w:t>Knihovna</w:t>
      </w:r>
    </w:p>
    <w:p w14:paraId="3EEC1D7C" w14:textId="77777777" w:rsidR="00F701A0" w:rsidRPr="00FB428E" w:rsidRDefault="00F701A0">
      <w:pPr>
        <w:numPr>
          <w:ilvl w:val="0"/>
          <w:numId w:val="35"/>
        </w:numPr>
        <w:spacing w:after="0" w:line="276" w:lineRule="auto"/>
        <w:jc w:val="left"/>
        <w:rPr>
          <w:rFonts w:eastAsia="Times New Roman" w:cstheme="minorHAnsi"/>
          <w:lang w:eastAsia="cs-CZ"/>
        </w:rPr>
      </w:pPr>
      <w:r w:rsidRPr="00FB428E">
        <w:rPr>
          <w:rFonts w:eastAsia="Times New Roman" w:cstheme="minorHAnsi"/>
          <w:lang w:eastAsia="cs-CZ"/>
        </w:rPr>
        <w:t>Koleje a menza</w:t>
      </w:r>
    </w:p>
    <w:p w14:paraId="0334017B" w14:textId="77777777" w:rsidR="00F701A0" w:rsidRPr="00FB428E" w:rsidRDefault="00F701A0" w:rsidP="00F701A0">
      <w:pPr>
        <w:spacing w:after="0" w:line="276" w:lineRule="auto"/>
        <w:jc w:val="left"/>
        <w:rPr>
          <w:rFonts w:eastAsia="Times New Roman" w:cstheme="minorHAnsi"/>
          <w:lang w:eastAsia="cs-CZ"/>
        </w:rPr>
      </w:pPr>
    </w:p>
    <w:p w14:paraId="7D298094" w14:textId="77777777" w:rsidR="00F701A0" w:rsidRPr="00FB428E" w:rsidRDefault="00F701A0" w:rsidP="00F701A0">
      <w:pPr>
        <w:spacing w:after="0" w:line="276" w:lineRule="auto"/>
        <w:jc w:val="left"/>
        <w:rPr>
          <w:rFonts w:eastAsia="Times New Roman" w:cstheme="minorHAnsi"/>
          <w:b/>
          <w:lang w:eastAsia="cs-CZ"/>
        </w:rPr>
      </w:pPr>
      <w:r w:rsidRPr="00FB428E">
        <w:rPr>
          <w:rFonts w:eastAsia="Times New Roman" w:cstheme="minorHAnsi"/>
          <w:b/>
          <w:lang w:eastAsia="cs-CZ"/>
        </w:rPr>
        <w:t>Výzkumné jednotky a parky</w:t>
      </w:r>
    </w:p>
    <w:p w14:paraId="3C36B71D" w14:textId="77777777" w:rsidR="00F701A0" w:rsidRPr="00FB428E" w:rsidRDefault="00F701A0" w:rsidP="00F701A0">
      <w:pPr>
        <w:spacing w:after="0" w:line="276" w:lineRule="auto"/>
        <w:jc w:val="left"/>
        <w:rPr>
          <w:rFonts w:eastAsia="Times New Roman" w:cstheme="minorHAnsi"/>
          <w:b/>
          <w:lang w:eastAsia="cs-CZ"/>
        </w:rPr>
      </w:pPr>
    </w:p>
    <w:p w14:paraId="1A1B9BFE" w14:textId="77777777" w:rsidR="00F701A0" w:rsidRPr="00FB428E" w:rsidRDefault="00F701A0">
      <w:pPr>
        <w:numPr>
          <w:ilvl w:val="0"/>
          <w:numId w:val="31"/>
        </w:numPr>
        <w:spacing w:after="0" w:line="276" w:lineRule="auto"/>
        <w:jc w:val="left"/>
        <w:rPr>
          <w:rFonts w:eastAsia="Times New Roman" w:cstheme="minorHAnsi"/>
          <w:lang w:eastAsia="cs-CZ"/>
        </w:rPr>
      </w:pPr>
      <w:r w:rsidRPr="00FB428E">
        <w:rPr>
          <w:rFonts w:eastAsia="Times New Roman" w:cstheme="minorHAnsi"/>
          <w:lang w:eastAsia="cs-CZ"/>
        </w:rPr>
        <w:t>Centrum aplikovaného ekonomického výzkumu</w:t>
      </w:r>
    </w:p>
    <w:p w14:paraId="303C2B8D" w14:textId="77777777" w:rsidR="00F701A0" w:rsidRPr="00FB428E" w:rsidRDefault="00F701A0">
      <w:pPr>
        <w:numPr>
          <w:ilvl w:val="0"/>
          <w:numId w:val="31"/>
        </w:numPr>
        <w:spacing w:after="0" w:line="276" w:lineRule="auto"/>
        <w:jc w:val="left"/>
        <w:rPr>
          <w:rFonts w:eastAsia="Times New Roman" w:cstheme="minorHAnsi"/>
          <w:lang w:eastAsia="cs-CZ"/>
        </w:rPr>
      </w:pPr>
      <w:r w:rsidRPr="00FB428E">
        <w:rPr>
          <w:rFonts w:eastAsia="Times New Roman" w:cstheme="minorHAnsi"/>
          <w:lang w:eastAsia="cs-CZ"/>
        </w:rPr>
        <w:t>Centrum polymerních systémů</w:t>
      </w:r>
    </w:p>
    <w:p w14:paraId="0F5F969E" w14:textId="77777777" w:rsidR="00F701A0" w:rsidRPr="00FB428E" w:rsidRDefault="00F701A0">
      <w:pPr>
        <w:numPr>
          <w:ilvl w:val="0"/>
          <w:numId w:val="31"/>
        </w:numPr>
        <w:spacing w:after="0" w:line="276" w:lineRule="auto"/>
        <w:jc w:val="left"/>
        <w:rPr>
          <w:rFonts w:eastAsia="Times New Roman" w:cstheme="minorHAnsi"/>
          <w:lang w:eastAsia="cs-CZ"/>
        </w:rPr>
      </w:pPr>
      <w:r w:rsidRPr="00FB428E">
        <w:rPr>
          <w:rFonts w:eastAsia="Times New Roman" w:cstheme="minorHAnsi"/>
          <w:lang w:eastAsia="cs-CZ"/>
        </w:rPr>
        <w:t>Centrum transferu technologií</w:t>
      </w:r>
    </w:p>
    <w:p w14:paraId="6121EF6E" w14:textId="77777777" w:rsidR="00F701A0" w:rsidRDefault="00F701A0">
      <w:pPr>
        <w:numPr>
          <w:ilvl w:val="0"/>
          <w:numId w:val="31"/>
        </w:numPr>
        <w:spacing w:after="0" w:line="276" w:lineRule="auto"/>
        <w:jc w:val="left"/>
        <w:rPr>
          <w:rFonts w:eastAsia="Times New Roman" w:cstheme="minorHAnsi"/>
          <w:lang w:eastAsia="cs-CZ"/>
        </w:rPr>
      </w:pPr>
      <w:r w:rsidRPr="00FB428E">
        <w:rPr>
          <w:rFonts w:eastAsia="Times New Roman" w:cstheme="minorHAnsi"/>
          <w:lang w:eastAsia="cs-CZ"/>
        </w:rPr>
        <w:t>Centrum výzkumu obouvání</w:t>
      </w:r>
    </w:p>
    <w:p w14:paraId="6DEB4C77" w14:textId="77777777" w:rsidR="00F701A0" w:rsidRPr="00FB428E" w:rsidRDefault="00F701A0">
      <w:pPr>
        <w:numPr>
          <w:ilvl w:val="0"/>
          <w:numId w:val="31"/>
        </w:numPr>
        <w:spacing w:after="0" w:line="276" w:lineRule="auto"/>
        <w:jc w:val="left"/>
        <w:rPr>
          <w:rFonts w:eastAsia="Times New Roman" w:cstheme="minorHAnsi"/>
          <w:lang w:eastAsia="cs-CZ"/>
        </w:rPr>
      </w:pPr>
      <w:r w:rsidRPr="00811446">
        <w:rPr>
          <w:rFonts w:eastAsia="Times New Roman" w:cstheme="minorHAnsi"/>
          <w:lang w:eastAsia="cs-CZ"/>
        </w:rPr>
        <w:t>Centrum energetických materiálů a zařízení</w:t>
      </w:r>
    </w:p>
    <w:p w14:paraId="76E15495" w14:textId="77777777" w:rsidR="00F701A0" w:rsidRPr="00FB428E" w:rsidRDefault="00F701A0">
      <w:pPr>
        <w:numPr>
          <w:ilvl w:val="0"/>
          <w:numId w:val="31"/>
        </w:numPr>
        <w:spacing w:after="0" w:line="276" w:lineRule="auto"/>
        <w:jc w:val="left"/>
        <w:rPr>
          <w:rFonts w:eastAsia="Times New Roman" w:cstheme="minorHAnsi"/>
          <w:lang w:eastAsia="cs-CZ"/>
        </w:rPr>
      </w:pPr>
      <w:r w:rsidRPr="00FB428E">
        <w:rPr>
          <w:rFonts w:eastAsia="Times New Roman" w:cstheme="minorHAnsi"/>
          <w:lang w:eastAsia="cs-CZ"/>
        </w:rPr>
        <w:t>CEBIA-Tech</w:t>
      </w:r>
    </w:p>
    <w:p w14:paraId="3D76D2F0" w14:textId="77777777" w:rsidR="00F701A0" w:rsidRPr="00FB428E" w:rsidRDefault="00F701A0">
      <w:pPr>
        <w:numPr>
          <w:ilvl w:val="0"/>
          <w:numId w:val="31"/>
        </w:numPr>
        <w:spacing w:after="0" w:line="276" w:lineRule="auto"/>
        <w:jc w:val="left"/>
        <w:rPr>
          <w:rFonts w:eastAsia="Times New Roman" w:cstheme="minorHAnsi"/>
          <w:lang w:eastAsia="cs-CZ"/>
        </w:rPr>
      </w:pPr>
      <w:r w:rsidRPr="00FB428E">
        <w:rPr>
          <w:rFonts w:eastAsia="Times New Roman" w:cstheme="minorHAnsi"/>
          <w:lang w:eastAsia="cs-CZ"/>
        </w:rPr>
        <w:t>Centrum výzkumu FHS</w:t>
      </w:r>
    </w:p>
    <w:p w14:paraId="12870FF1" w14:textId="77777777" w:rsidR="00F701A0" w:rsidRPr="00FB428E" w:rsidRDefault="00F701A0">
      <w:pPr>
        <w:numPr>
          <w:ilvl w:val="0"/>
          <w:numId w:val="31"/>
        </w:numPr>
        <w:spacing w:after="0" w:line="276" w:lineRule="auto"/>
        <w:jc w:val="left"/>
        <w:rPr>
          <w:rFonts w:eastAsia="Times New Roman" w:cstheme="minorHAnsi"/>
          <w:lang w:eastAsia="cs-CZ"/>
        </w:rPr>
      </w:pPr>
      <w:r w:rsidRPr="00FB428E">
        <w:rPr>
          <w:rFonts w:eastAsia="Times New Roman" w:cstheme="minorHAnsi"/>
          <w:lang w:eastAsia="cs-CZ"/>
        </w:rPr>
        <w:t>Vědeckotechnický park</w:t>
      </w:r>
    </w:p>
    <w:p w14:paraId="627B405A" w14:textId="77777777" w:rsidR="00F701A0" w:rsidRPr="00FB428E" w:rsidRDefault="00F701A0">
      <w:pPr>
        <w:numPr>
          <w:ilvl w:val="0"/>
          <w:numId w:val="31"/>
        </w:numPr>
        <w:spacing w:after="0" w:line="276" w:lineRule="auto"/>
        <w:jc w:val="left"/>
        <w:rPr>
          <w:rFonts w:eastAsia="Times New Roman" w:cstheme="minorHAnsi"/>
          <w:lang w:eastAsia="cs-CZ"/>
        </w:rPr>
      </w:pPr>
      <w:r w:rsidRPr="00FB428E">
        <w:rPr>
          <w:rFonts w:eastAsia="Times New Roman" w:cstheme="minorHAnsi"/>
          <w:lang w:eastAsia="cs-CZ"/>
        </w:rPr>
        <w:t>Vědeckotechnický park ICT</w:t>
      </w:r>
    </w:p>
    <w:p w14:paraId="2D60B88E" w14:textId="77777777" w:rsidR="00F701A0" w:rsidRPr="00FB428E" w:rsidRDefault="00F701A0">
      <w:pPr>
        <w:numPr>
          <w:ilvl w:val="0"/>
          <w:numId w:val="31"/>
        </w:numPr>
        <w:spacing w:after="0" w:line="276" w:lineRule="auto"/>
        <w:jc w:val="left"/>
        <w:rPr>
          <w:rFonts w:eastAsia="Times New Roman" w:cstheme="minorHAnsi"/>
          <w:lang w:eastAsia="cs-CZ"/>
        </w:rPr>
      </w:pPr>
      <w:r w:rsidRPr="00FB428E">
        <w:rPr>
          <w:rFonts w:eastAsia="Times New Roman" w:cstheme="minorHAnsi"/>
          <w:lang w:eastAsia="cs-CZ"/>
        </w:rPr>
        <w:t>Technologické inovační centrum</w:t>
      </w:r>
    </w:p>
    <w:p w14:paraId="7294DCBA" w14:textId="77777777" w:rsidR="00F701A0" w:rsidRPr="00FB428E" w:rsidRDefault="00F701A0" w:rsidP="00F701A0">
      <w:pPr>
        <w:spacing w:after="0" w:line="240" w:lineRule="auto"/>
        <w:jc w:val="left"/>
        <w:rPr>
          <w:rFonts w:eastAsia="Times New Roman" w:cstheme="minorHAnsi"/>
          <w:lang w:eastAsia="cs-CZ"/>
        </w:rPr>
      </w:pPr>
    </w:p>
    <w:p w14:paraId="53E4ADCD" w14:textId="77777777" w:rsidR="00F701A0" w:rsidRPr="00FB428E" w:rsidRDefault="00F701A0" w:rsidP="00F701A0">
      <w:pPr>
        <w:spacing w:after="0" w:line="276" w:lineRule="auto"/>
        <w:rPr>
          <w:rFonts w:eastAsia="Times New Roman" w:cstheme="minorHAnsi"/>
          <w:b/>
          <w:lang w:eastAsia="cs-CZ"/>
        </w:rPr>
      </w:pPr>
      <w:r w:rsidRPr="00FB428E">
        <w:rPr>
          <w:rFonts w:eastAsia="Times New Roman" w:cstheme="minorHAnsi"/>
          <w:b/>
          <w:lang w:eastAsia="cs-CZ"/>
        </w:rPr>
        <w:t>Jiná pracoviště:</w:t>
      </w:r>
    </w:p>
    <w:p w14:paraId="06EC7069" w14:textId="77777777" w:rsidR="00F701A0" w:rsidRPr="00FB428E" w:rsidRDefault="00F701A0" w:rsidP="00F701A0">
      <w:pPr>
        <w:spacing w:after="0" w:line="276" w:lineRule="auto"/>
        <w:rPr>
          <w:rFonts w:eastAsia="Times New Roman" w:cstheme="minorHAnsi"/>
          <w:b/>
          <w:lang w:eastAsia="cs-CZ"/>
        </w:rPr>
      </w:pPr>
    </w:p>
    <w:p w14:paraId="37A124F1" w14:textId="77777777" w:rsidR="00F701A0" w:rsidRPr="00FB428E" w:rsidRDefault="00F701A0">
      <w:pPr>
        <w:numPr>
          <w:ilvl w:val="0"/>
          <w:numId w:val="24"/>
        </w:numPr>
        <w:spacing w:after="0" w:line="276" w:lineRule="auto"/>
        <w:contextualSpacing/>
        <w:jc w:val="left"/>
        <w:rPr>
          <w:rFonts w:eastAsia="Times New Roman" w:cstheme="minorHAnsi"/>
          <w:lang w:eastAsia="cs-CZ"/>
        </w:rPr>
      </w:pPr>
      <w:r w:rsidRPr="00FB428E">
        <w:rPr>
          <w:rFonts w:eastAsia="Times New Roman" w:cstheme="minorHAnsi"/>
          <w:lang w:eastAsia="cs-CZ"/>
        </w:rPr>
        <w:t>UPPER – Centrum kreativních průmyslů a podnikání (FMK)</w:t>
      </w:r>
    </w:p>
    <w:p w14:paraId="3C12FF41" w14:textId="666D25F1" w:rsidR="00F701A0" w:rsidRPr="00FB428E" w:rsidRDefault="00F701A0">
      <w:pPr>
        <w:numPr>
          <w:ilvl w:val="0"/>
          <w:numId w:val="24"/>
        </w:numPr>
        <w:spacing w:after="0" w:line="276" w:lineRule="auto"/>
        <w:contextualSpacing/>
        <w:jc w:val="left"/>
        <w:rPr>
          <w:rFonts w:eastAsia="Times New Roman" w:cstheme="minorHAnsi"/>
          <w:lang w:eastAsia="cs-CZ"/>
        </w:rPr>
      </w:pPr>
      <w:r w:rsidRPr="00FB428E">
        <w:rPr>
          <w:rFonts w:eastAsia="Times New Roman" w:cstheme="minorHAnsi"/>
          <w:lang w:eastAsia="cs-CZ"/>
        </w:rPr>
        <w:t xml:space="preserve">Baťa </w:t>
      </w:r>
      <w:r w:rsidR="003F7E4A">
        <w:rPr>
          <w:rFonts w:eastAsia="Times New Roman" w:cstheme="minorHAnsi"/>
          <w:lang w:eastAsia="cs-CZ"/>
        </w:rPr>
        <w:t>Centre</w:t>
      </w:r>
      <w:r w:rsidRPr="00FB428E">
        <w:rPr>
          <w:rFonts w:eastAsia="Times New Roman" w:cstheme="minorHAnsi"/>
          <w:lang w:eastAsia="cs-CZ"/>
        </w:rPr>
        <w:t xml:space="preserve"> – Ton Duc Thang Univerzity</w:t>
      </w:r>
    </w:p>
    <w:p w14:paraId="3FD721F3" w14:textId="77777777" w:rsidR="00F701A0" w:rsidRDefault="00F701A0">
      <w:pPr>
        <w:numPr>
          <w:ilvl w:val="0"/>
          <w:numId w:val="24"/>
        </w:numPr>
        <w:spacing w:after="0" w:line="276" w:lineRule="auto"/>
        <w:contextualSpacing/>
        <w:jc w:val="left"/>
        <w:rPr>
          <w:rFonts w:eastAsia="Times New Roman" w:cstheme="minorHAnsi"/>
          <w:lang w:eastAsia="cs-CZ"/>
        </w:rPr>
      </w:pPr>
      <w:r w:rsidRPr="00FB428E">
        <w:rPr>
          <w:rFonts w:eastAsia="Times New Roman" w:cstheme="minorHAnsi"/>
          <w:lang w:eastAsia="cs-CZ"/>
        </w:rPr>
        <w:t xml:space="preserve">Centrum vzdělávání pro Průmysl 4.0, z. s. IČ: 11931302 (spoluzakladatelé: UTB ve Zlíně, CE-PA, spol. s r.o., Krajská hospodářská komora Zlínského kraje, TREXIMA, spol. s r.o.) </w:t>
      </w:r>
    </w:p>
    <w:p w14:paraId="6093D3B4" w14:textId="77777777" w:rsidR="00F701A0" w:rsidRPr="00FB428E" w:rsidRDefault="00F701A0" w:rsidP="00F701A0">
      <w:pPr>
        <w:spacing w:after="0" w:line="240" w:lineRule="auto"/>
        <w:jc w:val="left"/>
        <w:rPr>
          <w:rFonts w:eastAsia="Times New Roman" w:cstheme="minorHAnsi"/>
          <w:b/>
          <w:lang w:eastAsia="cs-CZ"/>
        </w:rPr>
      </w:pPr>
    </w:p>
    <w:p w14:paraId="222D8D90" w14:textId="77777777" w:rsidR="00F701A0" w:rsidRPr="00FB428E" w:rsidRDefault="00F701A0" w:rsidP="00F701A0">
      <w:pPr>
        <w:spacing w:after="0" w:line="240" w:lineRule="auto"/>
        <w:jc w:val="left"/>
        <w:rPr>
          <w:rFonts w:eastAsia="Times New Roman" w:cstheme="minorHAnsi"/>
          <w:b/>
          <w:lang w:eastAsia="cs-CZ"/>
        </w:rPr>
      </w:pPr>
      <w:r w:rsidRPr="00FB428E">
        <w:rPr>
          <w:rFonts w:eastAsia="Times New Roman" w:cstheme="minorHAnsi"/>
          <w:b/>
          <w:lang w:eastAsia="cs-CZ"/>
        </w:rPr>
        <w:t xml:space="preserve">Organizační schéma UTB </w:t>
      </w:r>
    </w:p>
    <w:p w14:paraId="489C99BD" w14:textId="77777777" w:rsidR="00F701A0" w:rsidRPr="00FB428E" w:rsidRDefault="00F701A0" w:rsidP="00F701A0">
      <w:pPr>
        <w:spacing w:after="0"/>
        <w:jc w:val="left"/>
        <w:rPr>
          <w:rFonts w:cstheme="minorHAnsi"/>
          <w:color w:val="0070C0"/>
        </w:rPr>
      </w:pPr>
      <w:r w:rsidRPr="00FB428E">
        <w:rPr>
          <w:rFonts w:cstheme="minorHAnsi"/>
          <w:noProof/>
        </w:rPr>
        <w:drawing>
          <wp:anchor distT="0" distB="0" distL="114300" distR="114300" simplePos="0" relativeHeight="251660291" behindDoc="0" locked="0" layoutInCell="1" allowOverlap="1" wp14:anchorId="1F7A6690" wp14:editId="35BD6B4B">
            <wp:simplePos x="0" y="0"/>
            <wp:positionH relativeFrom="margin">
              <wp:posOffset>197486</wp:posOffset>
            </wp:positionH>
            <wp:positionV relativeFrom="paragraph">
              <wp:posOffset>4476116</wp:posOffset>
            </wp:positionV>
            <wp:extent cx="4076700" cy="514386"/>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extLst>
                        <a:ext uri="{28A0092B-C50C-407E-A947-70E740481C1C}">
                          <a14:useLocalDpi xmlns:a14="http://schemas.microsoft.com/office/drawing/2010/main" val="0"/>
                        </a:ext>
                      </a:extLst>
                    </a:blip>
                    <a:stretch>
                      <a:fillRect/>
                    </a:stretch>
                  </pic:blipFill>
                  <pic:spPr>
                    <a:xfrm>
                      <a:off x="0" y="0"/>
                      <a:ext cx="4152337" cy="523930"/>
                    </a:xfrm>
                    <a:prstGeom prst="rect">
                      <a:avLst/>
                    </a:prstGeom>
                  </pic:spPr>
                </pic:pic>
              </a:graphicData>
            </a:graphic>
            <wp14:sizeRelH relativeFrom="margin">
              <wp14:pctWidth>0</wp14:pctWidth>
            </wp14:sizeRelH>
            <wp14:sizeRelV relativeFrom="margin">
              <wp14:pctHeight>0</wp14:pctHeight>
            </wp14:sizeRelV>
          </wp:anchor>
        </w:drawing>
      </w:r>
      <w:r w:rsidRPr="00FB428E">
        <w:rPr>
          <w:rFonts w:cstheme="minorHAnsi"/>
          <w:noProof/>
          <w:color w:val="0070C0"/>
        </w:rPr>
        <w:drawing>
          <wp:inline distT="0" distB="0" distL="0" distR="0" wp14:anchorId="3EC9F2F0" wp14:editId="6479C118">
            <wp:extent cx="5760720" cy="5702935"/>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760720" cy="5702935"/>
                    </a:xfrm>
                    <a:prstGeom prst="rect">
                      <a:avLst/>
                    </a:prstGeom>
                    <a:noFill/>
                    <a:ln>
                      <a:noFill/>
                    </a:ln>
                  </pic:spPr>
                </pic:pic>
              </a:graphicData>
            </a:graphic>
          </wp:inline>
        </w:drawing>
      </w:r>
    </w:p>
    <w:p w14:paraId="3AC2CBFD" w14:textId="77777777" w:rsidR="00F701A0" w:rsidRPr="00FB428E" w:rsidRDefault="00F701A0" w:rsidP="00F701A0">
      <w:pPr>
        <w:spacing w:after="0" w:line="276" w:lineRule="auto"/>
        <w:rPr>
          <w:rFonts w:eastAsia="Times New Roman" w:cstheme="minorHAnsi"/>
          <w:i/>
          <w:lang w:eastAsia="cs-CZ"/>
        </w:rPr>
      </w:pPr>
    </w:p>
    <w:p w14:paraId="5E188B11" w14:textId="77777777" w:rsidR="00F701A0" w:rsidRPr="00FB428E" w:rsidRDefault="00F701A0">
      <w:pPr>
        <w:numPr>
          <w:ilvl w:val="0"/>
          <w:numId w:val="7"/>
        </w:numPr>
        <w:spacing w:after="0" w:line="276" w:lineRule="auto"/>
        <w:jc w:val="left"/>
        <w:rPr>
          <w:rFonts w:eastAsia="Times New Roman" w:cstheme="minorHAnsi"/>
          <w:i/>
          <w:lang w:eastAsia="cs-CZ"/>
        </w:rPr>
      </w:pPr>
      <w:r w:rsidRPr="00FB428E">
        <w:rPr>
          <w:rFonts w:eastAsia="Times New Roman" w:cstheme="minorHAnsi"/>
          <w:i/>
          <w:lang w:eastAsia="cs-CZ"/>
        </w:rPr>
        <w:t xml:space="preserve">Složení (s uvedením změn v daném roce) vědecké rady, správní rady, akademického senátu a dalších orgánů dle vnitřních předpisů vysoké školy. </w:t>
      </w:r>
    </w:p>
    <w:p w14:paraId="6E9BE310" w14:textId="77777777" w:rsidR="00F701A0" w:rsidRPr="00FB428E" w:rsidRDefault="00F701A0" w:rsidP="00F701A0">
      <w:pPr>
        <w:spacing w:after="0" w:line="276" w:lineRule="auto"/>
        <w:ind w:left="792"/>
        <w:rPr>
          <w:rFonts w:eastAsia="Times New Roman" w:cstheme="minorHAnsi"/>
          <w:i/>
          <w:lang w:eastAsia="cs-CZ"/>
        </w:rPr>
      </w:pPr>
    </w:p>
    <w:p w14:paraId="6D62DF7C" w14:textId="77777777" w:rsidR="00F701A0" w:rsidRPr="00FB428E" w:rsidRDefault="00F701A0" w:rsidP="00F701A0">
      <w:pPr>
        <w:widowControl w:val="0"/>
        <w:tabs>
          <w:tab w:val="left" w:pos="-720"/>
          <w:tab w:val="left" w:pos="0"/>
        </w:tabs>
        <w:suppressAutoHyphens/>
        <w:autoSpaceDE w:val="0"/>
        <w:autoSpaceDN w:val="0"/>
        <w:spacing w:after="0" w:line="276" w:lineRule="auto"/>
        <w:rPr>
          <w:rFonts w:eastAsia="Times New Roman" w:cstheme="minorHAnsi"/>
          <w:b/>
          <w:lang w:eastAsia="cs-CZ"/>
        </w:rPr>
      </w:pPr>
      <w:bookmarkStart w:id="60" w:name="_Hlk187148053"/>
      <w:r w:rsidRPr="00FB428E">
        <w:rPr>
          <w:rFonts w:eastAsia="Times New Roman" w:cstheme="minorHAnsi"/>
          <w:b/>
          <w:lang w:eastAsia="cs-CZ"/>
        </w:rPr>
        <w:t>Vědecká rada</w:t>
      </w:r>
    </w:p>
    <w:p w14:paraId="05248FDC" w14:textId="77777777" w:rsidR="00F701A0" w:rsidRPr="00FB428E" w:rsidRDefault="00F701A0" w:rsidP="00F701A0">
      <w:pPr>
        <w:spacing w:after="0" w:line="276" w:lineRule="auto"/>
        <w:jc w:val="left"/>
        <w:rPr>
          <w:rFonts w:eastAsia="Times New Roman" w:cstheme="minorHAnsi"/>
          <w:b/>
          <w:lang w:eastAsia="cs-CZ"/>
        </w:rPr>
      </w:pPr>
    </w:p>
    <w:p w14:paraId="66AFAF7B" w14:textId="77777777" w:rsidR="00F701A0" w:rsidRPr="00FB428E" w:rsidRDefault="00F701A0" w:rsidP="00F701A0">
      <w:pPr>
        <w:spacing w:after="0" w:line="276" w:lineRule="auto"/>
        <w:jc w:val="left"/>
        <w:rPr>
          <w:rFonts w:eastAsia="Times New Roman" w:cstheme="minorHAnsi"/>
          <w:bCs/>
          <w:spacing w:val="-8"/>
          <w:lang w:eastAsia="cs-CZ"/>
        </w:rPr>
      </w:pPr>
      <w:bookmarkStart w:id="61" w:name="_Hlk187148030"/>
      <w:r w:rsidRPr="00FB428E">
        <w:rPr>
          <w:rFonts w:eastAsia="Times New Roman" w:cstheme="minorHAnsi"/>
          <w:bCs/>
          <w:spacing w:val="-8"/>
          <w:lang w:eastAsia="cs-CZ"/>
        </w:rPr>
        <w:t>Předseda</w:t>
      </w:r>
    </w:p>
    <w:p w14:paraId="7CEBE33D" w14:textId="77777777" w:rsidR="00F701A0" w:rsidRPr="00FB428E" w:rsidRDefault="00F701A0" w:rsidP="00F701A0">
      <w:pPr>
        <w:spacing w:after="0" w:line="276" w:lineRule="auto"/>
        <w:jc w:val="left"/>
        <w:rPr>
          <w:rFonts w:eastAsia="Times New Roman" w:cstheme="minorHAnsi"/>
          <w:bCs/>
          <w:spacing w:val="-8"/>
          <w:lang w:eastAsia="cs-CZ"/>
        </w:rPr>
      </w:pPr>
    </w:p>
    <w:p w14:paraId="00798809" w14:textId="77777777" w:rsidR="00F701A0" w:rsidRPr="00FB428E" w:rsidRDefault="00F701A0">
      <w:pPr>
        <w:numPr>
          <w:ilvl w:val="0"/>
          <w:numId w:val="25"/>
        </w:numPr>
        <w:spacing w:after="0" w:line="276" w:lineRule="auto"/>
        <w:jc w:val="left"/>
        <w:rPr>
          <w:rFonts w:eastAsia="Times New Roman" w:cstheme="minorHAnsi"/>
          <w:bCs/>
          <w:lang w:eastAsia="cs-CZ"/>
        </w:rPr>
      </w:pPr>
      <w:r w:rsidRPr="00FB428E">
        <w:rPr>
          <w:rFonts w:eastAsia="Times New Roman" w:cstheme="minorHAnsi"/>
          <w:bCs/>
          <w:lang w:eastAsia="cs-CZ"/>
        </w:rPr>
        <w:t xml:space="preserve">prof. Mgr. Milan Adámek, Ph.D., rektor UTB ve Zlíně </w:t>
      </w:r>
    </w:p>
    <w:p w14:paraId="516471E6" w14:textId="77777777" w:rsidR="00F701A0" w:rsidRPr="00FB428E" w:rsidRDefault="00F701A0" w:rsidP="00F701A0">
      <w:pPr>
        <w:spacing w:after="0" w:line="276" w:lineRule="auto"/>
        <w:ind w:left="720"/>
        <w:jc w:val="left"/>
        <w:rPr>
          <w:rFonts w:eastAsia="Times New Roman" w:cstheme="minorHAnsi"/>
          <w:bCs/>
          <w:lang w:eastAsia="cs-CZ"/>
        </w:rPr>
      </w:pPr>
    </w:p>
    <w:p w14:paraId="157259FA" w14:textId="77777777" w:rsidR="00F701A0" w:rsidRPr="00E86D54" w:rsidRDefault="00F701A0" w:rsidP="00F701A0">
      <w:pPr>
        <w:spacing w:after="0" w:line="240" w:lineRule="auto"/>
        <w:jc w:val="left"/>
        <w:rPr>
          <w:rFonts w:eastAsia="Times New Roman" w:cstheme="minorHAnsi"/>
          <w:bCs/>
          <w:spacing w:val="-8"/>
          <w:lang w:eastAsia="cs-CZ"/>
        </w:rPr>
      </w:pPr>
      <w:r w:rsidRPr="00E86D54">
        <w:rPr>
          <w:rFonts w:eastAsia="Times New Roman" w:cstheme="minorHAnsi"/>
          <w:bCs/>
          <w:spacing w:val="-8"/>
          <w:lang w:eastAsia="cs-CZ"/>
        </w:rPr>
        <w:t>Externí členové</w:t>
      </w:r>
    </w:p>
    <w:p w14:paraId="5EF28D75" w14:textId="77777777" w:rsidR="00F701A0" w:rsidRPr="00FB428E" w:rsidRDefault="00F701A0" w:rsidP="00F701A0">
      <w:pPr>
        <w:spacing w:after="0" w:line="240" w:lineRule="auto"/>
        <w:jc w:val="left"/>
        <w:rPr>
          <w:rFonts w:eastAsia="Times New Roman" w:cstheme="minorHAnsi"/>
          <w:bCs/>
          <w:spacing w:val="-8"/>
          <w:lang w:eastAsia="cs-CZ"/>
        </w:rPr>
      </w:pPr>
    </w:p>
    <w:tbl>
      <w:tblPr>
        <w:tblW w:w="9488" w:type="dxa"/>
        <w:jc w:val="center"/>
        <w:tblCellMar>
          <w:left w:w="70" w:type="dxa"/>
          <w:right w:w="70" w:type="dxa"/>
        </w:tblCellMar>
        <w:tblLook w:val="04A0" w:firstRow="1" w:lastRow="0" w:firstColumn="1" w:lastColumn="0" w:noHBand="0" w:noVBand="1"/>
      </w:tblPr>
      <w:tblGrid>
        <w:gridCol w:w="4927"/>
        <w:gridCol w:w="4561"/>
      </w:tblGrid>
      <w:tr w:rsidR="00F701A0" w:rsidRPr="00FB428E" w14:paraId="49C4D07C" w14:textId="77777777" w:rsidTr="00352402">
        <w:trPr>
          <w:trHeight w:val="295"/>
          <w:jc w:val="center"/>
        </w:trPr>
        <w:tc>
          <w:tcPr>
            <w:tcW w:w="4927" w:type="dxa"/>
            <w:tcBorders>
              <w:top w:val="nil"/>
              <w:left w:val="nil"/>
              <w:bottom w:val="nil"/>
              <w:right w:val="nil"/>
            </w:tcBorders>
            <w:shd w:val="clear" w:color="auto" w:fill="auto"/>
            <w:vAlign w:val="center"/>
            <w:hideMark/>
          </w:tcPr>
          <w:p w14:paraId="1A299FD7" w14:textId="77777777" w:rsidR="00F701A0" w:rsidRPr="00FB428E" w:rsidRDefault="00F701A0" w:rsidP="00352402">
            <w:pPr>
              <w:spacing w:after="0" w:line="240" w:lineRule="auto"/>
              <w:jc w:val="left"/>
              <w:rPr>
                <w:rFonts w:eastAsia="Times New Roman" w:cstheme="minorHAnsi"/>
                <w:bCs/>
                <w:lang w:eastAsia="cs-CZ"/>
              </w:rPr>
            </w:pPr>
            <w:r w:rsidRPr="00FB428E">
              <w:rPr>
                <w:rFonts w:eastAsia="Times New Roman" w:cstheme="minorHAnsi"/>
                <w:bCs/>
                <w:lang w:eastAsia="cs-CZ"/>
              </w:rPr>
              <w:t>Člen</w:t>
            </w:r>
          </w:p>
          <w:p w14:paraId="49E5C8E1" w14:textId="77777777" w:rsidR="00F701A0" w:rsidRPr="00FB428E" w:rsidRDefault="00F701A0" w:rsidP="00352402">
            <w:pPr>
              <w:spacing w:after="0" w:line="240" w:lineRule="auto"/>
              <w:jc w:val="left"/>
              <w:rPr>
                <w:rFonts w:eastAsia="Times New Roman" w:cstheme="minorHAnsi"/>
                <w:bCs/>
                <w:lang w:eastAsia="cs-CZ"/>
              </w:rPr>
            </w:pPr>
          </w:p>
        </w:tc>
        <w:tc>
          <w:tcPr>
            <w:tcW w:w="4561" w:type="dxa"/>
            <w:tcBorders>
              <w:top w:val="nil"/>
              <w:left w:val="nil"/>
              <w:bottom w:val="nil"/>
              <w:right w:val="nil"/>
            </w:tcBorders>
            <w:shd w:val="clear" w:color="auto" w:fill="auto"/>
            <w:vAlign w:val="center"/>
            <w:hideMark/>
          </w:tcPr>
          <w:p w14:paraId="0F584E69" w14:textId="77777777" w:rsidR="00F701A0" w:rsidRPr="00FB428E" w:rsidRDefault="00F701A0" w:rsidP="00352402">
            <w:pPr>
              <w:spacing w:after="0" w:line="240" w:lineRule="auto"/>
              <w:jc w:val="left"/>
              <w:rPr>
                <w:rFonts w:eastAsia="Times New Roman" w:cstheme="minorHAnsi"/>
                <w:bCs/>
                <w:lang w:eastAsia="cs-CZ"/>
              </w:rPr>
            </w:pPr>
            <w:r w:rsidRPr="00FB428E">
              <w:rPr>
                <w:rFonts w:eastAsia="Times New Roman" w:cstheme="minorHAnsi"/>
                <w:bCs/>
                <w:lang w:eastAsia="cs-CZ"/>
              </w:rPr>
              <w:t>Působiště</w:t>
            </w:r>
          </w:p>
        </w:tc>
      </w:tr>
      <w:tr w:rsidR="00F701A0" w:rsidRPr="00FB428E" w14:paraId="35AFBD1C" w14:textId="77777777" w:rsidTr="00352402">
        <w:trPr>
          <w:trHeight w:val="295"/>
          <w:jc w:val="center"/>
        </w:trPr>
        <w:tc>
          <w:tcPr>
            <w:tcW w:w="4927" w:type="dxa"/>
            <w:tcBorders>
              <w:top w:val="nil"/>
              <w:left w:val="nil"/>
              <w:bottom w:val="nil"/>
              <w:right w:val="nil"/>
            </w:tcBorders>
            <w:shd w:val="clear" w:color="auto" w:fill="auto"/>
            <w:vAlign w:val="center"/>
          </w:tcPr>
          <w:p w14:paraId="1E7F03AF" w14:textId="77777777" w:rsidR="00F701A0" w:rsidRPr="00FB428E" w:rsidRDefault="00F701A0" w:rsidP="00352402">
            <w:pPr>
              <w:spacing w:after="0" w:line="240" w:lineRule="auto"/>
              <w:jc w:val="left"/>
              <w:rPr>
                <w:rFonts w:eastAsia="Times New Roman" w:cstheme="minorHAnsi"/>
                <w:bCs/>
                <w:lang w:eastAsia="cs-CZ"/>
              </w:rPr>
            </w:pPr>
          </w:p>
        </w:tc>
        <w:tc>
          <w:tcPr>
            <w:tcW w:w="4561" w:type="dxa"/>
            <w:tcBorders>
              <w:top w:val="nil"/>
              <w:left w:val="nil"/>
              <w:bottom w:val="nil"/>
              <w:right w:val="nil"/>
            </w:tcBorders>
            <w:shd w:val="clear" w:color="auto" w:fill="auto"/>
            <w:vAlign w:val="center"/>
          </w:tcPr>
          <w:p w14:paraId="09BD13DD" w14:textId="77777777" w:rsidR="00F701A0" w:rsidRPr="00FB428E" w:rsidRDefault="00F701A0" w:rsidP="00352402">
            <w:pPr>
              <w:spacing w:after="0" w:line="240" w:lineRule="auto"/>
              <w:jc w:val="left"/>
              <w:rPr>
                <w:rFonts w:eastAsia="Times New Roman" w:cstheme="minorHAnsi"/>
                <w:bCs/>
                <w:lang w:eastAsia="cs-CZ"/>
              </w:rPr>
            </w:pPr>
          </w:p>
        </w:tc>
      </w:tr>
      <w:tr w:rsidR="00F701A0" w:rsidRPr="00FB428E" w14:paraId="56F75B2B" w14:textId="77777777" w:rsidTr="00352402">
        <w:trPr>
          <w:trHeight w:val="295"/>
          <w:jc w:val="center"/>
        </w:trPr>
        <w:tc>
          <w:tcPr>
            <w:tcW w:w="4927" w:type="dxa"/>
            <w:tcBorders>
              <w:top w:val="nil"/>
              <w:left w:val="nil"/>
              <w:bottom w:val="nil"/>
              <w:right w:val="nil"/>
            </w:tcBorders>
            <w:shd w:val="clear" w:color="auto" w:fill="auto"/>
            <w:vAlign w:val="center"/>
            <w:hideMark/>
          </w:tcPr>
          <w:p w14:paraId="31F69B03" w14:textId="77777777" w:rsidR="00F701A0" w:rsidRPr="00FB428E" w:rsidRDefault="00F701A0" w:rsidP="00352402">
            <w:pPr>
              <w:spacing w:after="0" w:line="240" w:lineRule="auto"/>
              <w:jc w:val="left"/>
              <w:rPr>
                <w:rFonts w:eastAsia="Times New Roman" w:cstheme="minorHAnsi"/>
                <w:lang w:eastAsia="cs-CZ"/>
              </w:rPr>
            </w:pPr>
            <w:r w:rsidRPr="00FB428E">
              <w:rPr>
                <w:rFonts w:eastAsia="Times New Roman" w:cstheme="minorHAnsi"/>
                <w:lang w:eastAsia="cs-CZ"/>
              </w:rPr>
              <w:t>prof. Ing. Libor Čapek, Ph.D.</w:t>
            </w:r>
          </w:p>
        </w:tc>
        <w:tc>
          <w:tcPr>
            <w:tcW w:w="4561" w:type="dxa"/>
            <w:tcBorders>
              <w:top w:val="nil"/>
              <w:left w:val="nil"/>
              <w:bottom w:val="nil"/>
              <w:right w:val="nil"/>
            </w:tcBorders>
            <w:shd w:val="clear" w:color="auto" w:fill="auto"/>
            <w:vAlign w:val="center"/>
            <w:hideMark/>
          </w:tcPr>
          <w:p w14:paraId="5CA592A3" w14:textId="77777777" w:rsidR="00F701A0" w:rsidRPr="00FB428E" w:rsidRDefault="00F701A0" w:rsidP="00352402">
            <w:pPr>
              <w:spacing w:after="0" w:line="240" w:lineRule="auto"/>
              <w:jc w:val="left"/>
              <w:rPr>
                <w:rFonts w:eastAsia="Times New Roman" w:cstheme="minorHAnsi"/>
                <w:lang w:eastAsia="cs-CZ"/>
              </w:rPr>
            </w:pPr>
            <w:r w:rsidRPr="00FB428E">
              <w:rPr>
                <w:rFonts w:eastAsia="Times New Roman" w:cstheme="minorHAnsi"/>
                <w:lang w:eastAsia="cs-CZ"/>
              </w:rPr>
              <w:t>Univerzita Pardubice</w:t>
            </w:r>
          </w:p>
        </w:tc>
      </w:tr>
      <w:tr w:rsidR="00F701A0" w:rsidRPr="00FB428E" w14:paraId="741D0C3F" w14:textId="77777777" w:rsidTr="00352402">
        <w:trPr>
          <w:trHeight w:val="295"/>
          <w:jc w:val="center"/>
        </w:trPr>
        <w:tc>
          <w:tcPr>
            <w:tcW w:w="4927" w:type="dxa"/>
            <w:tcBorders>
              <w:top w:val="nil"/>
              <w:left w:val="nil"/>
              <w:bottom w:val="nil"/>
              <w:right w:val="nil"/>
            </w:tcBorders>
            <w:shd w:val="clear" w:color="auto" w:fill="auto"/>
            <w:vAlign w:val="center"/>
            <w:hideMark/>
          </w:tcPr>
          <w:p w14:paraId="6A71664C" w14:textId="77777777" w:rsidR="00F701A0" w:rsidRPr="00FB428E" w:rsidRDefault="00F701A0" w:rsidP="00352402">
            <w:pPr>
              <w:spacing w:after="0" w:line="240" w:lineRule="auto"/>
              <w:jc w:val="left"/>
              <w:rPr>
                <w:rFonts w:eastAsia="Times New Roman" w:cstheme="minorHAnsi"/>
                <w:lang w:eastAsia="cs-CZ"/>
              </w:rPr>
            </w:pPr>
            <w:r w:rsidRPr="00FB428E">
              <w:rPr>
                <w:rFonts w:eastAsia="Times New Roman" w:cstheme="minorHAnsi"/>
                <w:lang w:eastAsia="cs-CZ"/>
              </w:rPr>
              <w:t>doc. Ing. Petr Dvořák, Ph.D.</w:t>
            </w:r>
          </w:p>
        </w:tc>
        <w:tc>
          <w:tcPr>
            <w:tcW w:w="4561" w:type="dxa"/>
            <w:tcBorders>
              <w:top w:val="nil"/>
              <w:left w:val="nil"/>
              <w:bottom w:val="nil"/>
              <w:right w:val="nil"/>
            </w:tcBorders>
            <w:shd w:val="clear" w:color="auto" w:fill="auto"/>
            <w:vAlign w:val="center"/>
            <w:hideMark/>
          </w:tcPr>
          <w:p w14:paraId="1B6E5E1C" w14:textId="77777777" w:rsidR="00F701A0" w:rsidRPr="00FB428E" w:rsidRDefault="00F701A0" w:rsidP="00352402">
            <w:pPr>
              <w:spacing w:after="0" w:line="240" w:lineRule="auto"/>
              <w:jc w:val="left"/>
              <w:rPr>
                <w:rFonts w:eastAsia="Times New Roman" w:cstheme="minorHAnsi"/>
                <w:lang w:eastAsia="cs-CZ"/>
              </w:rPr>
            </w:pPr>
            <w:r w:rsidRPr="00FB428E">
              <w:rPr>
                <w:rFonts w:eastAsia="Times New Roman" w:cstheme="minorHAnsi"/>
                <w:lang w:eastAsia="cs-CZ"/>
              </w:rPr>
              <w:t>Vysoká škola ekonomická v Praze</w:t>
            </w:r>
          </w:p>
        </w:tc>
      </w:tr>
      <w:tr w:rsidR="00F701A0" w:rsidRPr="00FB428E" w14:paraId="48126735" w14:textId="77777777" w:rsidTr="00352402">
        <w:trPr>
          <w:trHeight w:val="295"/>
          <w:jc w:val="center"/>
        </w:trPr>
        <w:tc>
          <w:tcPr>
            <w:tcW w:w="4927" w:type="dxa"/>
            <w:tcBorders>
              <w:top w:val="nil"/>
              <w:left w:val="nil"/>
              <w:bottom w:val="nil"/>
              <w:right w:val="nil"/>
            </w:tcBorders>
            <w:shd w:val="clear" w:color="auto" w:fill="auto"/>
            <w:vAlign w:val="center"/>
            <w:hideMark/>
          </w:tcPr>
          <w:p w14:paraId="196BAFF2" w14:textId="77777777" w:rsidR="00F701A0" w:rsidRPr="00FB428E" w:rsidRDefault="00F701A0" w:rsidP="00352402">
            <w:pPr>
              <w:spacing w:after="0" w:line="240" w:lineRule="auto"/>
              <w:jc w:val="left"/>
              <w:rPr>
                <w:rFonts w:eastAsia="Times New Roman" w:cstheme="minorHAnsi"/>
                <w:lang w:eastAsia="cs-CZ"/>
              </w:rPr>
            </w:pPr>
            <w:r w:rsidRPr="00FB428E">
              <w:rPr>
                <w:rFonts w:eastAsia="Times New Roman" w:cstheme="minorHAnsi"/>
                <w:lang w:eastAsia="cs-CZ"/>
              </w:rPr>
              <w:t>prof. Ing. Radim Farana, CSc., FEng.</w:t>
            </w:r>
          </w:p>
        </w:tc>
        <w:tc>
          <w:tcPr>
            <w:tcW w:w="4561" w:type="dxa"/>
            <w:tcBorders>
              <w:top w:val="nil"/>
              <w:left w:val="nil"/>
              <w:bottom w:val="nil"/>
              <w:right w:val="nil"/>
            </w:tcBorders>
            <w:shd w:val="clear" w:color="auto" w:fill="auto"/>
            <w:vAlign w:val="center"/>
            <w:hideMark/>
          </w:tcPr>
          <w:p w14:paraId="53498F7C" w14:textId="77777777" w:rsidR="00F701A0" w:rsidRPr="00FB428E" w:rsidRDefault="00F701A0" w:rsidP="00352402">
            <w:pPr>
              <w:spacing w:after="0" w:line="240" w:lineRule="auto"/>
              <w:jc w:val="left"/>
              <w:rPr>
                <w:rFonts w:eastAsia="Times New Roman" w:cstheme="minorHAnsi"/>
                <w:lang w:eastAsia="cs-CZ"/>
              </w:rPr>
            </w:pPr>
            <w:r w:rsidRPr="00FB428E">
              <w:rPr>
                <w:rFonts w:eastAsia="Times New Roman" w:cstheme="minorHAnsi"/>
                <w:lang w:eastAsia="cs-CZ"/>
              </w:rPr>
              <w:t>Mendelova univerzita v Brně</w:t>
            </w:r>
          </w:p>
        </w:tc>
      </w:tr>
      <w:tr w:rsidR="00F701A0" w:rsidRPr="00FB428E" w14:paraId="5745BB6E" w14:textId="77777777" w:rsidTr="00352402">
        <w:trPr>
          <w:trHeight w:val="295"/>
          <w:jc w:val="center"/>
        </w:trPr>
        <w:tc>
          <w:tcPr>
            <w:tcW w:w="4927" w:type="dxa"/>
            <w:tcBorders>
              <w:top w:val="nil"/>
              <w:left w:val="nil"/>
              <w:bottom w:val="nil"/>
              <w:right w:val="nil"/>
            </w:tcBorders>
            <w:shd w:val="clear" w:color="auto" w:fill="auto"/>
            <w:vAlign w:val="center"/>
            <w:hideMark/>
          </w:tcPr>
          <w:p w14:paraId="050E29F5" w14:textId="77777777" w:rsidR="00F701A0" w:rsidRPr="00FB428E" w:rsidRDefault="00F701A0" w:rsidP="00352402">
            <w:pPr>
              <w:spacing w:after="0" w:line="240" w:lineRule="auto"/>
              <w:jc w:val="left"/>
              <w:rPr>
                <w:rFonts w:eastAsia="Times New Roman" w:cstheme="minorHAnsi"/>
                <w:lang w:eastAsia="cs-CZ"/>
              </w:rPr>
            </w:pPr>
            <w:r w:rsidRPr="00FB428E">
              <w:rPr>
                <w:rFonts w:eastAsia="Times New Roman" w:cstheme="minorHAnsi"/>
                <w:lang w:eastAsia="cs-CZ"/>
              </w:rPr>
              <w:t>prof. PhDr. Tomáš Janík, Ph.D., M.Ed.</w:t>
            </w:r>
          </w:p>
        </w:tc>
        <w:tc>
          <w:tcPr>
            <w:tcW w:w="4561" w:type="dxa"/>
            <w:tcBorders>
              <w:top w:val="nil"/>
              <w:left w:val="nil"/>
              <w:bottom w:val="nil"/>
              <w:right w:val="nil"/>
            </w:tcBorders>
            <w:shd w:val="clear" w:color="auto" w:fill="auto"/>
            <w:vAlign w:val="center"/>
            <w:hideMark/>
          </w:tcPr>
          <w:p w14:paraId="0B6C5D58" w14:textId="77777777" w:rsidR="00F701A0" w:rsidRPr="00FB428E" w:rsidRDefault="00F701A0" w:rsidP="00352402">
            <w:pPr>
              <w:spacing w:after="0" w:line="240" w:lineRule="auto"/>
              <w:jc w:val="left"/>
              <w:rPr>
                <w:rFonts w:eastAsia="Times New Roman" w:cstheme="minorHAnsi"/>
                <w:lang w:eastAsia="cs-CZ"/>
              </w:rPr>
            </w:pPr>
            <w:r w:rsidRPr="00FB428E">
              <w:rPr>
                <w:rFonts w:eastAsia="Times New Roman" w:cstheme="minorHAnsi"/>
                <w:lang w:eastAsia="cs-CZ"/>
              </w:rPr>
              <w:t>Masarykova univerzita</w:t>
            </w:r>
          </w:p>
        </w:tc>
      </w:tr>
      <w:tr w:rsidR="00F701A0" w:rsidRPr="00FB428E" w14:paraId="06D75262" w14:textId="77777777" w:rsidTr="00352402">
        <w:trPr>
          <w:trHeight w:val="295"/>
          <w:jc w:val="center"/>
        </w:trPr>
        <w:tc>
          <w:tcPr>
            <w:tcW w:w="4927" w:type="dxa"/>
            <w:tcBorders>
              <w:top w:val="nil"/>
              <w:left w:val="nil"/>
              <w:bottom w:val="nil"/>
              <w:right w:val="nil"/>
            </w:tcBorders>
            <w:shd w:val="clear" w:color="auto" w:fill="auto"/>
            <w:vAlign w:val="center"/>
            <w:hideMark/>
          </w:tcPr>
          <w:p w14:paraId="29344939" w14:textId="77777777" w:rsidR="00F701A0" w:rsidRPr="00FB428E" w:rsidRDefault="00F701A0" w:rsidP="00352402">
            <w:pPr>
              <w:spacing w:after="0" w:line="240" w:lineRule="auto"/>
              <w:jc w:val="left"/>
              <w:rPr>
                <w:rFonts w:eastAsia="Times New Roman" w:cstheme="minorHAnsi"/>
                <w:lang w:eastAsia="cs-CZ"/>
              </w:rPr>
            </w:pPr>
            <w:r w:rsidRPr="00FB428E">
              <w:rPr>
                <w:rFonts w:eastAsia="Times New Roman" w:cstheme="minorHAnsi"/>
                <w:lang w:eastAsia="cs-CZ"/>
              </w:rPr>
              <w:t>prof. Mgr. Michal Koleček, Ph.D.</w:t>
            </w:r>
          </w:p>
        </w:tc>
        <w:tc>
          <w:tcPr>
            <w:tcW w:w="4561" w:type="dxa"/>
            <w:tcBorders>
              <w:top w:val="nil"/>
              <w:left w:val="nil"/>
              <w:bottom w:val="nil"/>
              <w:right w:val="nil"/>
            </w:tcBorders>
            <w:shd w:val="clear" w:color="auto" w:fill="auto"/>
            <w:vAlign w:val="center"/>
            <w:hideMark/>
          </w:tcPr>
          <w:p w14:paraId="55E9D683" w14:textId="77777777" w:rsidR="00F701A0" w:rsidRPr="00FB428E" w:rsidRDefault="00F701A0" w:rsidP="00352402">
            <w:pPr>
              <w:spacing w:after="0" w:line="240" w:lineRule="auto"/>
              <w:jc w:val="left"/>
              <w:rPr>
                <w:rFonts w:eastAsia="Times New Roman" w:cstheme="minorHAnsi"/>
                <w:lang w:eastAsia="cs-CZ"/>
              </w:rPr>
            </w:pPr>
            <w:r w:rsidRPr="00FB428E">
              <w:rPr>
                <w:rFonts w:eastAsia="Times New Roman" w:cstheme="minorHAnsi"/>
                <w:lang w:eastAsia="cs-CZ"/>
              </w:rPr>
              <w:t>Univerzita Jana Evangelisty Purkyně</w:t>
            </w:r>
          </w:p>
        </w:tc>
      </w:tr>
      <w:tr w:rsidR="00F701A0" w:rsidRPr="00FB428E" w14:paraId="652D9E45" w14:textId="77777777" w:rsidTr="00352402">
        <w:trPr>
          <w:trHeight w:val="295"/>
          <w:jc w:val="center"/>
        </w:trPr>
        <w:tc>
          <w:tcPr>
            <w:tcW w:w="4927" w:type="dxa"/>
            <w:tcBorders>
              <w:top w:val="nil"/>
              <w:left w:val="nil"/>
              <w:bottom w:val="nil"/>
              <w:right w:val="nil"/>
            </w:tcBorders>
            <w:shd w:val="clear" w:color="auto" w:fill="auto"/>
            <w:vAlign w:val="center"/>
            <w:hideMark/>
          </w:tcPr>
          <w:p w14:paraId="0D803792" w14:textId="77777777" w:rsidR="00F701A0" w:rsidRPr="00FB428E" w:rsidRDefault="00F701A0" w:rsidP="00352402">
            <w:pPr>
              <w:spacing w:after="0" w:line="240" w:lineRule="auto"/>
              <w:jc w:val="left"/>
              <w:rPr>
                <w:rFonts w:eastAsia="Times New Roman" w:cstheme="minorHAnsi"/>
                <w:lang w:eastAsia="cs-CZ"/>
              </w:rPr>
            </w:pPr>
            <w:r w:rsidRPr="00FB428E">
              <w:rPr>
                <w:rFonts w:eastAsia="Times New Roman" w:cstheme="minorHAnsi"/>
                <w:lang w:eastAsia="cs-CZ"/>
              </w:rPr>
              <w:t>doc. Mgr. Petr Kopecký, Ph.D.</w:t>
            </w:r>
          </w:p>
        </w:tc>
        <w:tc>
          <w:tcPr>
            <w:tcW w:w="4561" w:type="dxa"/>
            <w:tcBorders>
              <w:top w:val="nil"/>
              <w:left w:val="nil"/>
              <w:bottom w:val="nil"/>
              <w:right w:val="nil"/>
            </w:tcBorders>
            <w:shd w:val="clear" w:color="auto" w:fill="auto"/>
            <w:vAlign w:val="center"/>
            <w:hideMark/>
          </w:tcPr>
          <w:p w14:paraId="0AE097D6" w14:textId="77777777" w:rsidR="00F701A0" w:rsidRPr="00FB428E" w:rsidRDefault="00F701A0" w:rsidP="00352402">
            <w:pPr>
              <w:spacing w:after="0" w:line="240" w:lineRule="auto"/>
              <w:jc w:val="left"/>
              <w:rPr>
                <w:rFonts w:eastAsia="Times New Roman" w:cstheme="minorHAnsi"/>
                <w:lang w:eastAsia="cs-CZ"/>
              </w:rPr>
            </w:pPr>
            <w:r w:rsidRPr="00FB428E">
              <w:rPr>
                <w:rFonts w:eastAsia="Times New Roman" w:cstheme="minorHAnsi"/>
                <w:lang w:eastAsia="cs-CZ"/>
              </w:rPr>
              <w:t>Ostravská univerzita</w:t>
            </w:r>
          </w:p>
        </w:tc>
      </w:tr>
      <w:tr w:rsidR="00F701A0" w:rsidRPr="00FB428E" w14:paraId="4DA4F76C" w14:textId="77777777" w:rsidTr="00352402">
        <w:trPr>
          <w:trHeight w:val="295"/>
          <w:jc w:val="center"/>
        </w:trPr>
        <w:tc>
          <w:tcPr>
            <w:tcW w:w="4927" w:type="dxa"/>
            <w:tcBorders>
              <w:top w:val="nil"/>
              <w:left w:val="nil"/>
              <w:bottom w:val="nil"/>
              <w:right w:val="nil"/>
            </w:tcBorders>
            <w:shd w:val="clear" w:color="auto" w:fill="auto"/>
            <w:vAlign w:val="center"/>
            <w:hideMark/>
          </w:tcPr>
          <w:p w14:paraId="221D9961" w14:textId="77777777" w:rsidR="00F701A0" w:rsidRPr="00FB428E" w:rsidRDefault="00F701A0" w:rsidP="00352402">
            <w:pPr>
              <w:spacing w:after="0" w:line="240" w:lineRule="auto"/>
              <w:jc w:val="left"/>
              <w:rPr>
                <w:rFonts w:eastAsia="Times New Roman" w:cstheme="minorHAnsi"/>
                <w:lang w:eastAsia="cs-CZ"/>
              </w:rPr>
            </w:pPr>
            <w:r w:rsidRPr="00FB428E">
              <w:rPr>
                <w:rFonts w:eastAsia="Times New Roman" w:cstheme="minorHAnsi"/>
                <w:lang w:eastAsia="cs-CZ"/>
              </w:rPr>
              <w:t>prof. Dr. Ing. Jan Mareš</w:t>
            </w:r>
          </w:p>
        </w:tc>
        <w:tc>
          <w:tcPr>
            <w:tcW w:w="4561" w:type="dxa"/>
            <w:tcBorders>
              <w:top w:val="nil"/>
              <w:left w:val="nil"/>
              <w:bottom w:val="nil"/>
              <w:right w:val="nil"/>
            </w:tcBorders>
            <w:shd w:val="clear" w:color="auto" w:fill="auto"/>
            <w:vAlign w:val="center"/>
            <w:hideMark/>
          </w:tcPr>
          <w:p w14:paraId="6491EFAF" w14:textId="77777777" w:rsidR="00F701A0" w:rsidRPr="00FB428E" w:rsidRDefault="00F701A0" w:rsidP="00352402">
            <w:pPr>
              <w:spacing w:after="0" w:line="240" w:lineRule="auto"/>
              <w:jc w:val="left"/>
              <w:rPr>
                <w:rFonts w:eastAsia="Times New Roman" w:cstheme="minorHAnsi"/>
                <w:lang w:eastAsia="cs-CZ"/>
              </w:rPr>
            </w:pPr>
            <w:r w:rsidRPr="00FB428E">
              <w:rPr>
                <w:rFonts w:eastAsia="Times New Roman" w:cstheme="minorHAnsi"/>
                <w:lang w:eastAsia="cs-CZ"/>
              </w:rPr>
              <w:t>Mendelova univerzita v Brně</w:t>
            </w:r>
          </w:p>
        </w:tc>
      </w:tr>
      <w:tr w:rsidR="00F701A0" w:rsidRPr="00FB428E" w14:paraId="7C71A9B2" w14:textId="77777777" w:rsidTr="00352402">
        <w:trPr>
          <w:trHeight w:val="295"/>
          <w:jc w:val="center"/>
        </w:trPr>
        <w:tc>
          <w:tcPr>
            <w:tcW w:w="4927" w:type="dxa"/>
            <w:tcBorders>
              <w:top w:val="nil"/>
              <w:left w:val="nil"/>
              <w:bottom w:val="nil"/>
              <w:right w:val="nil"/>
            </w:tcBorders>
            <w:shd w:val="clear" w:color="auto" w:fill="auto"/>
            <w:vAlign w:val="center"/>
            <w:hideMark/>
          </w:tcPr>
          <w:p w14:paraId="4CB4C4D2" w14:textId="77777777" w:rsidR="00F701A0" w:rsidRPr="00FB428E" w:rsidRDefault="00F701A0" w:rsidP="00352402">
            <w:pPr>
              <w:spacing w:after="0" w:line="240" w:lineRule="auto"/>
              <w:jc w:val="left"/>
              <w:rPr>
                <w:rFonts w:eastAsia="Times New Roman" w:cstheme="minorHAnsi"/>
                <w:lang w:eastAsia="cs-CZ"/>
              </w:rPr>
            </w:pPr>
            <w:r w:rsidRPr="00FB428E">
              <w:rPr>
                <w:rFonts w:eastAsia="Times New Roman" w:cstheme="minorHAnsi"/>
                <w:lang w:eastAsia="cs-CZ"/>
              </w:rPr>
              <w:t>prof. RNDr. Ivana Márová, CSc.</w:t>
            </w:r>
          </w:p>
        </w:tc>
        <w:tc>
          <w:tcPr>
            <w:tcW w:w="4561" w:type="dxa"/>
            <w:tcBorders>
              <w:top w:val="nil"/>
              <w:left w:val="nil"/>
              <w:bottom w:val="nil"/>
              <w:right w:val="nil"/>
            </w:tcBorders>
            <w:shd w:val="clear" w:color="auto" w:fill="auto"/>
            <w:vAlign w:val="center"/>
            <w:hideMark/>
          </w:tcPr>
          <w:p w14:paraId="4DEF9D48" w14:textId="77777777" w:rsidR="00F701A0" w:rsidRPr="00FB428E" w:rsidRDefault="00F701A0" w:rsidP="00352402">
            <w:pPr>
              <w:spacing w:after="0" w:line="240" w:lineRule="auto"/>
              <w:jc w:val="left"/>
              <w:rPr>
                <w:rFonts w:eastAsia="Times New Roman" w:cstheme="minorHAnsi"/>
                <w:lang w:eastAsia="cs-CZ"/>
              </w:rPr>
            </w:pPr>
            <w:r w:rsidRPr="00FB428E">
              <w:rPr>
                <w:rFonts w:eastAsia="Times New Roman" w:cstheme="minorHAnsi"/>
                <w:lang w:eastAsia="cs-CZ"/>
              </w:rPr>
              <w:t>Vysoké učení technické v Brně</w:t>
            </w:r>
          </w:p>
        </w:tc>
      </w:tr>
      <w:tr w:rsidR="00F701A0" w:rsidRPr="00FB428E" w14:paraId="0CA1CB67" w14:textId="77777777" w:rsidTr="00352402">
        <w:trPr>
          <w:trHeight w:val="295"/>
          <w:jc w:val="center"/>
        </w:trPr>
        <w:tc>
          <w:tcPr>
            <w:tcW w:w="4927" w:type="dxa"/>
            <w:tcBorders>
              <w:top w:val="nil"/>
              <w:left w:val="nil"/>
              <w:bottom w:val="nil"/>
              <w:right w:val="nil"/>
            </w:tcBorders>
            <w:shd w:val="clear" w:color="auto" w:fill="auto"/>
            <w:vAlign w:val="center"/>
            <w:hideMark/>
          </w:tcPr>
          <w:p w14:paraId="2F880A00" w14:textId="77777777" w:rsidR="00F701A0" w:rsidRPr="00FB428E" w:rsidRDefault="00F701A0" w:rsidP="00352402">
            <w:pPr>
              <w:spacing w:after="0" w:line="240" w:lineRule="auto"/>
              <w:jc w:val="left"/>
              <w:rPr>
                <w:rFonts w:eastAsia="Times New Roman" w:cstheme="minorHAnsi"/>
                <w:lang w:eastAsia="cs-CZ"/>
              </w:rPr>
            </w:pPr>
            <w:r w:rsidRPr="00FB428E">
              <w:rPr>
                <w:rFonts w:eastAsia="Times New Roman" w:cstheme="minorHAnsi"/>
                <w:lang w:eastAsia="cs-CZ"/>
              </w:rPr>
              <w:t>prof. Dr. Ing. Pavel Němeček</w:t>
            </w:r>
          </w:p>
        </w:tc>
        <w:tc>
          <w:tcPr>
            <w:tcW w:w="4561" w:type="dxa"/>
            <w:tcBorders>
              <w:top w:val="nil"/>
              <w:left w:val="nil"/>
              <w:bottom w:val="nil"/>
              <w:right w:val="nil"/>
            </w:tcBorders>
            <w:shd w:val="clear" w:color="auto" w:fill="auto"/>
            <w:vAlign w:val="center"/>
            <w:hideMark/>
          </w:tcPr>
          <w:p w14:paraId="10F4710D" w14:textId="77777777" w:rsidR="00F701A0" w:rsidRPr="00FB428E" w:rsidRDefault="00F701A0" w:rsidP="00352402">
            <w:pPr>
              <w:spacing w:after="0" w:line="240" w:lineRule="auto"/>
              <w:jc w:val="left"/>
              <w:rPr>
                <w:rFonts w:eastAsia="Times New Roman" w:cstheme="minorHAnsi"/>
                <w:lang w:eastAsia="cs-CZ"/>
              </w:rPr>
            </w:pPr>
            <w:r w:rsidRPr="00FB428E">
              <w:rPr>
                <w:rFonts w:eastAsia="Times New Roman" w:cstheme="minorHAnsi"/>
                <w:lang w:eastAsia="cs-CZ"/>
              </w:rPr>
              <w:t>Technická univerzita v Liberci</w:t>
            </w:r>
          </w:p>
        </w:tc>
      </w:tr>
      <w:tr w:rsidR="00F701A0" w:rsidRPr="00FB428E" w14:paraId="29A7C517" w14:textId="77777777" w:rsidTr="00352402">
        <w:trPr>
          <w:trHeight w:val="295"/>
          <w:jc w:val="center"/>
        </w:trPr>
        <w:tc>
          <w:tcPr>
            <w:tcW w:w="4927" w:type="dxa"/>
            <w:tcBorders>
              <w:top w:val="nil"/>
              <w:left w:val="nil"/>
              <w:bottom w:val="nil"/>
              <w:right w:val="nil"/>
            </w:tcBorders>
            <w:shd w:val="clear" w:color="auto" w:fill="auto"/>
            <w:vAlign w:val="center"/>
            <w:hideMark/>
          </w:tcPr>
          <w:p w14:paraId="3604F36E" w14:textId="77777777" w:rsidR="00F701A0" w:rsidRPr="00FB428E" w:rsidRDefault="00F701A0" w:rsidP="00352402">
            <w:pPr>
              <w:spacing w:after="0" w:line="240" w:lineRule="auto"/>
              <w:jc w:val="left"/>
              <w:rPr>
                <w:rFonts w:eastAsia="Times New Roman" w:cstheme="minorHAnsi"/>
                <w:lang w:eastAsia="cs-CZ"/>
              </w:rPr>
            </w:pPr>
            <w:r w:rsidRPr="00FB428E">
              <w:rPr>
                <w:rFonts w:eastAsia="Times New Roman" w:cstheme="minorHAnsi"/>
                <w:lang w:eastAsia="cs-CZ"/>
              </w:rPr>
              <w:t>Ing. Jiří Rosenfeld, CSc.</w:t>
            </w:r>
          </w:p>
        </w:tc>
        <w:tc>
          <w:tcPr>
            <w:tcW w:w="4561" w:type="dxa"/>
            <w:tcBorders>
              <w:top w:val="nil"/>
              <w:left w:val="nil"/>
              <w:bottom w:val="nil"/>
              <w:right w:val="nil"/>
            </w:tcBorders>
            <w:shd w:val="clear" w:color="auto" w:fill="auto"/>
            <w:vAlign w:val="center"/>
            <w:hideMark/>
          </w:tcPr>
          <w:p w14:paraId="76FB8199" w14:textId="21261F4D" w:rsidR="00F701A0" w:rsidRPr="00FB428E" w:rsidRDefault="00F701A0" w:rsidP="00352402">
            <w:pPr>
              <w:spacing w:after="0" w:line="240" w:lineRule="auto"/>
              <w:jc w:val="left"/>
              <w:rPr>
                <w:rFonts w:eastAsia="Times New Roman" w:cstheme="minorHAnsi"/>
                <w:lang w:eastAsia="cs-CZ"/>
              </w:rPr>
            </w:pPr>
            <w:r w:rsidRPr="009175B3">
              <w:rPr>
                <w:rFonts w:eastAsia="Times New Roman" w:cstheme="minorHAnsi"/>
                <w:lang w:eastAsia="cs-CZ"/>
              </w:rPr>
              <w:t>Slovácké strojírny</w:t>
            </w:r>
            <w:r w:rsidR="009175B3">
              <w:rPr>
                <w:rFonts w:eastAsia="Times New Roman" w:cstheme="minorHAnsi"/>
                <w:lang w:eastAsia="cs-CZ"/>
              </w:rPr>
              <w:t>,</w:t>
            </w:r>
            <w:r w:rsidRPr="009175B3">
              <w:rPr>
                <w:rFonts w:eastAsia="Times New Roman" w:cstheme="minorHAnsi"/>
                <w:lang w:eastAsia="cs-CZ"/>
              </w:rPr>
              <w:t xml:space="preserve"> a. s.</w:t>
            </w:r>
          </w:p>
        </w:tc>
      </w:tr>
      <w:tr w:rsidR="00F701A0" w:rsidRPr="00FB428E" w14:paraId="402AD402" w14:textId="77777777" w:rsidTr="00352402">
        <w:trPr>
          <w:trHeight w:val="295"/>
          <w:jc w:val="center"/>
        </w:trPr>
        <w:tc>
          <w:tcPr>
            <w:tcW w:w="4927" w:type="dxa"/>
            <w:tcBorders>
              <w:top w:val="nil"/>
              <w:left w:val="nil"/>
              <w:bottom w:val="nil"/>
              <w:right w:val="nil"/>
            </w:tcBorders>
            <w:shd w:val="clear" w:color="auto" w:fill="auto"/>
            <w:vAlign w:val="center"/>
            <w:hideMark/>
          </w:tcPr>
          <w:p w14:paraId="2440DC99" w14:textId="77777777" w:rsidR="00F701A0" w:rsidRPr="00FB428E" w:rsidRDefault="00F701A0" w:rsidP="00352402">
            <w:pPr>
              <w:spacing w:after="0" w:line="240" w:lineRule="auto"/>
              <w:jc w:val="left"/>
              <w:rPr>
                <w:rFonts w:eastAsia="Times New Roman" w:cstheme="minorHAnsi"/>
                <w:lang w:eastAsia="cs-CZ"/>
              </w:rPr>
            </w:pPr>
            <w:r w:rsidRPr="00FB428E">
              <w:rPr>
                <w:rFonts w:eastAsia="Times New Roman" w:cstheme="minorHAnsi"/>
                <w:lang w:eastAsia="cs-CZ"/>
              </w:rPr>
              <w:t>prof. RNDr. Václav Snášel, CSc.</w:t>
            </w:r>
          </w:p>
        </w:tc>
        <w:tc>
          <w:tcPr>
            <w:tcW w:w="4561" w:type="dxa"/>
            <w:tcBorders>
              <w:top w:val="nil"/>
              <w:left w:val="nil"/>
              <w:bottom w:val="nil"/>
              <w:right w:val="nil"/>
            </w:tcBorders>
            <w:shd w:val="clear" w:color="auto" w:fill="auto"/>
            <w:vAlign w:val="center"/>
            <w:hideMark/>
          </w:tcPr>
          <w:p w14:paraId="675B99DE" w14:textId="77777777" w:rsidR="00F701A0" w:rsidRPr="00FB428E" w:rsidRDefault="00F701A0" w:rsidP="00352402">
            <w:pPr>
              <w:spacing w:after="0" w:line="240" w:lineRule="auto"/>
              <w:jc w:val="left"/>
              <w:rPr>
                <w:rFonts w:eastAsia="Times New Roman" w:cstheme="minorHAnsi"/>
                <w:lang w:eastAsia="cs-CZ"/>
              </w:rPr>
            </w:pPr>
            <w:r w:rsidRPr="00FB428E">
              <w:rPr>
                <w:rFonts w:eastAsia="Times New Roman" w:cstheme="minorHAnsi"/>
                <w:lang w:eastAsia="cs-CZ"/>
              </w:rPr>
              <w:t>VŠB – Technická univerzita Ostrava</w:t>
            </w:r>
          </w:p>
        </w:tc>
      </w:tr>
      <w:tr w:rsidR="00F701A0" w:rsidRPr="00FB428E" w14:paraId="56A35D0B" w14:textId="77777777" w:rsidTr="00352402">
        <w:trPr>
          <w:trHeight w:val="295"/>
          <w:jc w:val="center"/>
        </w:trPr>
        <w:tc>
          <w:tcPr>
            <w:tcW w:w="4927" w:type="dxa"/>
            <w:tcBorders>
              <w:top w:val="nil"/>
              <w:left w:val="nil"/>
              <w:bottom w:val="nil"/>
              <w:right w:val="nil"/>
            </w:tcBorders>
            <w:shd w:val="clear" w:color="auto" w:fill="auto"/>
            <w:vAlign w:val="center"/>
            <w:hideMark/>
          </w:tcPr>
          <w:p w14:paraId="46141BF4" w14:textId="77777777" w:rsidR="00F701A0" w:rsidRPr="00FB428E" w:rsidRDefault="00F701A0" w:rsidP="00352402">
            <w:pPr>
              <w:spacing w:after="0" w:line="240" w:lineRule="auto"/>
              <w:jc w:val="left"/>
              <w:rPr>
                <w:rFonts w:eastAsia="Times New Roman" w:cstheme="minorHAnsi"/>
                <w:lang w:eastAsia="cs-CZ"/>
              </w:rPr>
            </w:pPr>
            <w:r w:rsidRPr="00FB428E">
              <w:rPr>
                <w:rFonts w:eastAsia="Times New Roman" w:cstheme="minorHAnsi"/>
                <w:lang w:eastAsia="cs-CZ"/>
              </w:rPr>
              <w:t>prof. Dr. Ing. Miroslav Svítek, dr.h.c.</w:t>
            </w:r>
          </w:p>
        </w:tc>
        <w:tc>
          <w:tcPr>
            <w:tcW w:w="4561" w:type="dxa"/>
            <w:tcBorders>
              <w:top w:val="nil"/>
              <w:left w:val="nil"/>
              <w:bottom w:val="nil"/>
              <w:right w:val="nil"/>
            </w:tcBorders>
            <w:shd w:val="clear" w:color="auto" w:fill="auto"/>
            <w:vAlign w:val="center"/>
            <w:hideMark/>
          </w:tcPr>
          <w:p w14:paraId="0C814792" w14:textId="77777777" w:rsidR="00F701A0" w:rsidRPr="00FB428E" w:rsidRDefault="00F701A0" w:rsidP="00352402">
            <w:pPr>
              <w:spacing w:after="0" w:line="240" w:lineRule="auto"/>
              <w:jc w:val="left"/>
              <w:rPr>
                <w:rFonts w:eastAsia="Times New Roman" w:cstheme="minorHAnsi"/>
                <w:lang w:eastAsia="cs-CZ"/>
              </w:rPr>
            </w:pPr>
            <w:r w:rsidRPr="00FB428E">
              <w:rPr>
                <w:rFonts w:eastAsia="Times New Roman" w:cstheme="minorHAnsi"/>
                <w:lang w:eastAsia="cs-CZ"/>
              </w:rPr>
              <w:t>České vysoké učení technické v Praze</w:t>
            </w:r>
          </w:p>
        </w:tc>
      </w:tr>
      <w:tr w:rsidR="00F701A0" w:rsidRPr="00FB428E" w14:paraId="26F2E27D" w14:textId="77777777" w:rsidTr="00352402">
        <w:trPr>
          <w:trHeight w:val="295"/>
          <w:jc w:val="center"/>
        </w:trPr>
        <w:tc>
          <w:tcPr>
            <w:tcW w:w="4927" w:type="dxa"/>
            <w:tcBorders>
              <w:top w:val="nil"/>
              <w:left w:val="nil"/>
              <w:bottom w:val="nil"/>
              <w:right w:val="nil"/>
            </w:tcBorders>
            <w:shd w:val="clear" w:color="auto" w:fill="auto"/>
            <w:vAlign w:val="center"/>
            <w:hideMark/>
          </w:tcPr>
          <w:p w14:paraId="543540E4" w14:textId="77777777" w:rsidR="00F701A0" w:rsidRPr="00FB428E" w:rsidRDefault="00F701A0" w:rsidP="00352402">
            <w:pPr>
              <w:spacing w:after="0" w:line="240" w:lineRule="auto"/>
              <w:jc w:val="left"/>
              <w:rPr>
                <w:rFonts w:eastAsia="Times New Roman" w:cstheme="minorHAnsi"/>
                <w:lang w:eastAsia="cs-CZ"/>
              </w:rPr>
            </w:pPr>
            <w:r w:rsidRPr="00FB428E">
              <w:rPr>
                <w:rFonts w:eastAsia="Times New Roman" w:cstheme="minorHAnsi"/>
                <w:lang w:eastAsia="cs-CZ"/>
              </w:rPr>
              <w:t>prof. RNDr. Jitka Ulrichová, CSc.</w:t>
            </w:r>
          </w:p>
        </w:tc>
        <w:tc>
          <w:tcPr>
            <w:tcW w:w="4561" w:type="dxa"/>
            <w:tcBorders>
              <w:top w:val="nil"/>
              <w:left w:val="nil"/>
              <w:bottom w:val="nil"/>
              <w:right w:val="nil"/>
            </w:tcBorders>
            <w:shd w:val="clear" w:color="auto" w:fill="auto"/>
            <w:vAlign w:val="center"/>
            <w:hideMark/>
          </w:tcPr>
          <w:p w14:paraId="1A075920" w14:textId="77777777" w:rsidR="00F701A0" w:rsidRPr="00FB428E" w:rsidRDefault="00F701A0" w:rsidP="00352402">
            <w:pPr>
              <w:spacing w:after="0" w:line="240" w:lineRule="auto"/>
              <w:jc w:val="left"/>
              <w:rPr>
                <w:rFonts w:eastAsia="Times New Roman" w:cstheme="minorHAnsi"/>
                <w:lang w:eastAsia="cs-CZ"/>
              </w:rPr>
            </w:pPr>
            <w:r w:rsidRPr="00FB428E">
              <w:rPr>
                <w:rFonts w:eastAsia="Times New Roman" w:cstheme="minorHAnsi"/>
                <w:lang w:eastAsia="cs-CZ"/>
              </w:rPr>
              <w:t>Univerzita Palackého v Olomouci</w:t>
            </w:r>
          </w:p>
        </w:tc>
      </w:tr>
      <w:tr w:rsidR="00F701A0" w:rsidRPr="00FB428E" w14:paraId="7EF0FC70" w14:textId="77777777" w:rsidTr="00352402">
        <w:trPr>
          <w:trHeight w:val="295"/>
          <w:jc w:val="center"/>
        </w:trPr>
        <w:tc>
          <w:tcPr>
            <w:tcW w:w="4927" w:type="dxa"/>
            <w:tcBorders>
              <w:top w:val="nil"/>
              <w:left w:val="nil"/>
              <w:bottom w:val="nil"/>
              <w:right w:val="nil"/>
            </w:tcBorders>
            <w:shd w:val="clear" w:color="auto" w:fill="auto"/>
            <w:vAlign w:val="center"/>
            <w:hideMark/>
          </w:tcPr>
          <w:p w14:paraId="4EE7A249" w14:textId="77777777" w:rsidR="00F701A0" w:rsidRPr="00FB428E" w:rsidRDefault="00F701A0" w:rsidP="00352402">
            <w:pPr>
              <w:spacing w:after="0" w:line="240" w:lineRule="auto"/>
              <w:jc w:val="left"/>
              <w:rPr>
                <w:rFonts w:eastAsia="Times New Roman" w:cstheme="minorHAnsi"/>
                <w:lang w:eastAsia="cs-CZ"/>
              </w:rPr>
            </w:pPr>
            <w:r w:rsidRPr="00FB428E">
              <w:rPr>
                <w:rFonts w:eastAsia="Times New Roman" w:cstheme="minorHAnsi"/>
                <w:lang w:eastAsia="cs-CZ"/>
              </w:rPr>
              <w:t>Ing. Čestmír Vančura</w:t>
            </w:r>
          </w:p>
        </w:tc>
        <w:tc>
          <w:tcPr>
            <w:tcW w:w="4561" w:type="dxa"/>
            <w:tcBorders>
              <w:top w:val="nil"/>
              <w:left w:val="nil"/>
              <w:bottom w:val="nil"/>
              <w:right w:val="nil"/>
            </w:tcBorders>
            <w:shd w:val="clear" w:color="auto" w:fill="auto"/>
            <w:vAlign w:val="center"/>
            <w:hideMark/>
          </w:tcPr>
          <w:p w14:paraId="2749B24C" w14:textId="3B4A8CE6" w:rsidR="00F701A0" w:rsidRPr="00FB428E" w:rsidRDefault="009175B3" w:rsidP="00352402">
            <w:pPr>
              <w:spacing w:after="0" w:line="240" w:lineRule="auto"/>
              <w:jc w:val="left"/>
              <w:rPr>
                <w:rFonts w:eastAsia="Times New Roman" w:cstheme="minorHAnsi"/>
                <w:lang w:eastAsia="cs-CZ"/>
              </w:rPr>
            </w:pPr>
            <w:r>
              <w:rPr>
                <w:rFonts w:eastAsia="Times New Roman" w:cstheme="minorHAnsi"/>
                <w:lang w:eastAsia="cs-CZ"/>
              </w:rPr>
              <w:t>p</w:t>
            </w:r>
            <w:r w:rsidR="00F701A0" w:rsidRPr="009175B3">
              <w:rPr>
                <w:rFonts w:eastAsia="Times New Roman" w:cstheme="minorHAnsi"/>
                <w:lang w:eastAsia="cs-CZ"/>
              </w:rPr>
              <w:t>rezident</w:t>
            </w:r>
            <w:r w:rsidR="00F701A0" w:rsidRPr="00FB428E">
              <w:rPr>
                <w:rFonts w:eastAsia="Times New Roman" w:cstheme="minorHAnsi"/>
                <w:lang w:eastAsia="cs-CZ"/>
              </w:rPr>
              <w:t xml:space="preserve"> Zlín Film Festivalu</w:t>
            </w:r>
          </w:p>
          <w:p w14:paraId="5149D70A" w14:textId="360C2527" w:rsidR="00F701A0" w:rsidRPr="00FB428E" w:rsidRDefault="001F1856" w:rsidP="00352402">
            <w:pPr>
              <w:spacing w:after="0" w:line="240" w:lineRule="auto"/>
              <w:jc w:val="left"/>
              <w:rPr>
                <w:rFonts w:eastAsia="Times New Roman" w:cstheme="minorHAnsi"/>
                <w:lang w:eastAsia="cs-CZ"/>
              </w:rPr>
            </w:pPr>
            <w:r>
              <w:rPr>
                <w:rFonts w:eastAsia="Times New Roman" w:cstheme="minorHAnsi"/>
                <w:lang w:eastAsia="cs-CZ"/>
              </w:rPr>
              <w:t>s</w:t>
            </w:r>
            <w:r w:rsidR="00F701A0" w:rsidRPr="00FB428E">
              <w:rPr>
                <w:rFonts w:eastAsia="Times New Roman" w:cstheme="minorHAnsi"/>
                <w:lang w:eastAsia="cs-CZ"/>
              </w:rPr>
              <w:t>polumajitel Kovárny VIVA</w:t>
            </w:r>
            <w:r w:rsidR="009175B3">
              <w:rPr>
                <w:rFonts w:eastAsia="Times New Roman" w:cstheme="minorHAnsi"/>
                <w:lang w:eastAsia="cs-CZ"/>
              </w:rPr>
              <w:t>,</w:t>
            </w:r>
            <w:r w:rsidR="00F701A0" w:rsidRPr="00FB428E">
              <w:rPr>
                <w:rFonts w:eastAsia="Times New Roman" w:cstheme="minorHAnsi"/>
                <w:lang w:eastAsia="cs-CZ"/>
              </w:rPr>
              <w:t xml:space="preserve"> </w:t>
            </w:r>
            <w:r w:rsidR="00F701A0" w:rsidRPr="009175B3">
              <w:rPr>
                <w:rFonts w:eastAsia="Times New Roman" w:cstheme="minorHAnsi"/>
                <w:lang w:eastAsia="cs-CZ"/>
              </w:rPr>
              <w:t>a.</w:t>
            </w:r>
            <w:r w:rsidR="009175B3">
              <w:rPr>
                <w:rFonts w:eastAsia="Times New Roman" w:cstheme="minorHAnsi"/>
                <w:lang w:eastAsia="cs-CZ"/>
              </w:rPr>
              <w:t xml:space="preserve"> </w:t>
            </w:r>
            <w:r w:rsidR="00F701A0" w:rsidRPr="009175B3">
              <w:rPr>
                <w:rFonts w:eastAsia="Times New Roman" w:cstheme="minorHAnsi"/>
                <w:lang w:eastAsia="cs-CZ"/>
              </w:rPr>
              <w:t>s.</w:t>
            </w:r>
          </w:p>
          <w:p w14:paraId="18CB74C6" w14:textId="0AFA1B98" w:rsidR="00F701A0" w:rsidRPr="00FB428E" w:rsidRDefault="009175B3" w:rsidP="00352402">
            <w:pPr>
              <w:spacing w:after="0" w:line="240" w:lineRule="auto"/>
              <w:jc w:val="left"/>
              <w:rPr>
                <w:rFonts w:eastAsia="Times New Roman" w:cstheme="minorHAnsi"/>
                <w:lang w:eastAsia="cs-CZ"/>
              </w:rPr>
            </w:pPr>
            <w:r>
              <w:rPr>
                <w:rFonts w:eastAsia="Times New Roman" w:cstheme="minorHAnsi"/>
                <w:lang w:eastAsia="cs-CZ"/>
              </w:rPr>
              <w:t>p</w:t>
            </w:r>
            <w:r w:rsidR="00F701A0" w:rsidRPr="009175B3">
              <w:rPr>
                <w:rFonts w:eastAsia="Times New Roman" w:cstheme="minorHAnsi"/>
                <w:lang w:eastAsia="cs-CZ"/>
              </w:rPr>
              <w:t>rezident</w:t>
            </w:r>
            <w:r w:rsidR="00F701A0" w:rsidRPr="00FB428E">
              <w:rPr>
                <w:rFonts w:eastAsia="Times New Roman" w:cstheme="minorHAnsi"/>
                <w:lang w:eastAsia="cs-CZ"/>
              </w:rPr>
              <w:t xml:space="preserve"> Zlínského kreativního klastru</w:t>
            </w:r>
          </w:p>
          <w:p w14:paraId="504B971C" w14:textId="38014234" w:rsidR="00F701A0" w:rsidRPr="00FB428E" w:rsidRDefault="009175B3" w:rsidP="00352402">
            <w:pPr>
              <w:spacing w:after="0" w:line="240" w:lineRule="auto"/>
              <w:jc w:val="left"/>
              <w:rPr>
                <w:rFonts w:eastAsia="Times New Roman" w:cstheme="minorHAnsi"/>
                <w:lang w:eastAsia="cs-CZ"/>
              </w:rPr>
            </w:pPr>
            <w:r>
              <w:rPr>
                <w:rFonts w:eastAsia="Times New Roman" w:cstheme="minorHAnsi"/>
                <w:lang w:eastAsia="cs-CZ"/>
              </w:rPr>
              <w:t>p</w:t>
            </w:r>
            <w:r w:rsidR="00F701A0" w:rsidRPr="009175B3">
              <w:rPr>
                <w:rFonts w:eastAsia="Times New Roman" w:cstheme="minorHAnsi"/>
                <w:lang w:eastAsia="cs-CZ"/>
              </w:rPr>
              <w:t>ředseda</w:t>
            </w:r>
            <w:r w:rsidR="00F701A0" w:rsidRPr="00FB428E">
              <w:rPr>
                <w:rFonts w:eastAsia="Times New Roman" w:cstheme="minorHAnsi"/>
                <w:lang w:eastAsia="cs-CZ"/>
              </w:rPr>
              <w:t xml:space="preserve"> Nadačního fondu Zikmundova vila</w:t>
            </w:r>
          </w:p>
        </w:tc>
      </w:tr>
      <w:tr w:rsidR="00F701A0" w:rsidRPr="00FB428E" w14:paraId="4016B0BA" w14:textId="77777777" w:rsidTr="00352402">
        <w:trPr>
          <w:trHeight w:val="181"/>
          <w:jc w:val="center"/>
        </w:trPr>
        <w:tc>
          <w:tcPr>
            <w:tcW w:w="4927" w:type="dxa"/>
            <w:tcBorders>
              <w:top w:val="nil"/>
              <w:left w:val="nil"/>
              <w:bottom w:val="nil"/>
              <w:right w:val="nil"/>
            </w:tcBorders>
            <w:shd w:val="clear" w:color="auto" w:fill="auto"/>
            <w:vAlign w:val="center"/>
            <w:hideMark/>
          </w:tcPr>
          <w:p w14:paraId="7E114AC5" w14:textId="77777777" w:rsidR="00F701A0" w:rsidRPr="00FB428E" w:rsidRDefault="00F701A0" w:rsidP="00352402">
            <w:pPr>
              <w:spacing w:after="0" w:line="240" w:lineRule="auto"/>
              <w:jc w:val="left"/>
              <w:rPr>
                <w:rFonts w:eastAsia="Times New Roman" w:cstheme="minorHAnsi"/>
                <w:lang w:eastAsia="cs-CZ"/>
              </w:rPr>
            </w:pPr>
            <w:r w:rsidRPr="00FB428E">
              <w:rPr>
                <w:rFonts w:eastAsia="Times New Roman" w:cstheme="minorHAnsi"/>
                <w:lang w:eastAsia="cs-CZ"/>
              </w:rPr>
              <w:t>prof. Ing. Martin Weiter, Ph.D.</w:t>
            </w:r>
          </w:p>
        </w:tc>
        <w:tc>
          <w:tcPr>
            <w:tcW w:w="4561" w:type="dxa"/>
            <w:tcBorders>
              <w:top w:val="nil"/>
              <w:left w:val="nil"/>
              <w:bottom w:val="nil"/>
              <w:right w:val="nil"/>
            </w:tcBorders>
            <w:shd w:val="clear" w:color="auto" w:fill="auto"/>
            <w:vAlign w:val="center"/>
            <w:hideMark/>
          </w:tcPr>
          <w:p w14:paraId="786E71F5" w14:textId="77777777" w:rsidR="00F701A0" w:rsidRPr="00FB428E" w:rsidRDefault="00F701A0" w:rsidP="00352402">
            <w:pPr>
              <w:spacing w:after="0" w:line="240" w:lineRule="auto"/>
              <w:jc w:val="left"/>
              <w:rPr>
                <w:rFonts w:eastAsia="Times New Roman" w:cstheme="minorHAnsi"/>
                <w:lang w:eastAsia="cs-CZ"/>
              </w:rPr>
            </w:pPr>
            <w:r w:rsidRPr="00FB428E">
              <w:rPr>
                <w:rFonts w:eastAsia="Times New Roman" w:cstheme="minorHAnsi"/>
                <w:lang w:eastAsia="cs-CZ"/>
              </w:rPr>
              <w:t>Vysoké učení technické v Brně</w:t>
            </w:r>
          </w:p>
        </w:tc>
      </w:tr>
      <w:bookmarkEnd w:id="61"/>
    </w:tbl>
    <w:p w14:paraId="418698A0" w14:textId="77777777" w:rsidR="00F701A0" w:rsidRPr="00FB428E" w:rsidRDefault="00F701A0" w:rsidP="00F701A0">
      <w:pPr>
        <w:spacing w:after="0" w:line="276" w:lineRule="auto"/>
        <w:jc w:val="left"/>
        <w:rPr>
          <w:rFonts w:eastAsia="Times New Roman" w:cstheme="minorHAnsi"/>
          <w:bCs/>
          <w:spacing w:val="-8"/>
          <w:lang w:eastAsia="cs-CZ"/>
        </w:rPr>
      </w:pPr>
    </w:p>
    <w:p w14:paraId="639A0FC9" w14:textId="77777777" w:rsidR="00F701A0" w:rsidRPr="00FB428E" w:rsidRDefault="00F701A0" w:rsidP="00F701A0">
      <w:pPr>
        <w:spacing w:after="0" w:line="276" w:lineRule="auto"/>
        <w:jc w:val="left"/>
        <w:rPr>
          <w:rFonts w:eastAsia="Times New Roman" w:cstheme="minorHAnsi"/>
          <w:bCs/>
          <w:spacing w:val="-8"/>
          <w:lang w:eastAsia="cs-CZ"/>
        </w:rPr>
      </w:pPr>
      <w:r w:rsidRPr="00FB428E">
        <w:rPr>
          <w:rFonts w:eastAsia="Times New Roman" w:cstheme="minorHAnsi"/>
          <w:bCs/>
          <w:spacing w:val="-8"/>
          <w:lang w:eastAsia="cs-CZ"/>
        </w:rPr>
        <w:t>Interní členové</w:t>
      </w:r>
    </w:p>
    <w:p w14:paraId="285C6DCF" w14:textId="77777777" w:rsidR="00F701A0" w:rsidRPr="00FB428E" w:rsidRDefault="00F701A0" w:rsidP="00F701A0">
      <w:pPr>
        <w:spacing w:after="0" w:line="276" w:lineRule="auto"/>
        <w:jc w:val="left"/>
        <w:rPr>
          <w:rFonts w:eastAsia="Times New Roman" w:cstheme="minorHAnsi"/>
          <w:lang w:eastAsia="cs-CZ"/>
        </w:rPr>
      </w:pPr>
    </w:p>
    <w:tbl>
      <w:tblPr>
        <w:tblW w:w="9647" w:type="dxa"/>
        <w:jc w:val="center"/>
        <w:tblCellMar>
          <w:left w:w="70" w:type="dxa"/>
          <w:right w:w="70" w:type="dxa"/>
        </w:tblCellMar>
        <w:tblLook w:val="04A0" w:firstRow="1" w:lastRow="0" w:firstColumn="1" w:lastColumn="0" w:noHBand="0" w:noVBand="1"/>
      </w:tblPr>
      <w:tblGrid>
        <w:gridCol w:w="5177"/>
        <w:gridCol w:w="4470"/>
      </w:tblGrid>
      <w:tr w:rsidR="00F701A0" w:rsidRPr="00FB428E" w14:paraId="60535C3E" w14:textId="77777777" w:rsidTr="00352402">
        <w:trPr>
          <w:trHeight w:val="9"/>
          <w:jc w:val="center"/>
        </w:trPr>
        <w:tc>
          <w:tcPr>
            <w:tcW w:w="5177" w:type="dxa"/>
            <w:tcBorders>
              <w:top w:val="nil"/>
              <w:left w:val="nil"/>
              <w:bottom w:val="nil"/>
              <w:right w:val="nil"/>
            </w:tcBorders>
            <w:shd w:val="clear" w:color="auto" w:fill="auto"/>
            <w:vAlign w:val="center"/>
            <w:hideMark/>
          </w:tcPr>
          <w:p w14:paraId="7CED653A" w14:textId="77777777" w:rsidR="00F701A0" w:rsidRPr="00FB428E" w:rsidRDefault="00F701A0" w:rsidP="00352402">
            <w:pPr>
              <w:spacing w:after="0" w:line="240" w:lineRule="auto"/>
              <w:jc w:val="left"/>
              <w:rPr>
                <w:rFonts w:eastAsia="Times New Roman" w:cstheme="minorHAnsi"/>
                <w:bCs/>
                <w:lang w:eastAsia="cs-CZ"/>
              </w:rPr>
            </w:pPr>
            <w:r w:rsidRPr="00FB428E">
              <w:rPr>
                <w:rFonts w:eastAsia="Times New Roman" w:cstheme="minorHAnsi"/>
                <w:bCs/>
                <w:lang w:eastAsia="cs-CZ"/>
              </w:rPr>
              <w:t>Člen</w:t>
            </w:r>
          </w:p>
        </w:tc>
        <w:tc>
          <w:tcPr>
            <w:tcW w:w="4470" w:type="dxa"/>
            <w:tcBorders>
              <w:top w:val="nil"/>
              <w:left w:val="nil"/>
              <w:bottom w:val="nil"/>
              <w:right w:val="nil"/>
            </w:tcBorders>
            <w:shd w:val="clear" w:color="auto" w:fill="auto"/>
            <w:vAlign w:val="center"/>
            <w:hideMark/>
          </w:tcPr>
          <w:p w14:paraId="3A5169C4" w14:textId="77777777" w:rsidR="00F701A0" w:rsidRPr="00FB428E" w:rsidRDefault="00F701A0" w:rsidP="00352402">
            <w:pPr>
              <w:spacing w:after="0" w:line="240" w:lineRule="auto"/>
              <w:jc w:val="left"/>
              <w:rPr>
                <w:rFonts w:eastAsia="Times New Roman" w:cstheme="minorHAnsi"/>
                <w:bCs/>
                <w:lang w:eastAsia="cs-CZ"/>
              </w:rPr>
            </w:pPr>
            <w:r w:rsidRPr="00FB428E">
              <w:rPr>
                <w:rFonts w:eastAsia="Times New Roman" w:cstheme="minorHAnsi"/>
                <w:bCs/>
                <w:lang w:eastAsia="cs-CZ"/>
              </w:rPr>
              <w:t>Působiště</w:t>
            </w:r>
          </w:p>
        </w:tc>
      </w:tr>
      <w:tr w:rsidR="00F701A0" w:rsidRPr="00FB428E" w14:paraId="11302507" w14:textId="77777777" w:rsidTr="00352402">
        <w:trPr>
          <w:trHeight w:val="9"/>
          <w:jc w:val="center"/>
        </w:trPr>
        <w:tc>
          <w:tcPr>
            <w:tcW w:w="5177" w:type="dxa"/>
            <w:tcBorders>
              <w:top w:val="nil"/>
              <w:left w:val="nil"/>
              <w:bottom w:val="nil"/>
              <w:right w:val="nil"/>
            </w:tcBorders>
            <w:shd w:val="clear" w:color="auto" w:fill="auto"/>
            <w:vAlign w:val="center"/>
          </w:tcPr>
          <w:p w14:paraId="7906A0C5" w14:textId="77777777" w:rsidR="00F701A0" w:rsidRPr="00FB428E" w:rsidRDefault="00F701A0" w:rsidP="00352402">
            <w:pPr>
              <w:spacing w:after="0" w:line="240" w:lineRule="auto"/>
              <w:jc w:val="left"/>
              <w:rPr>
                <w:rFonts w:eastAsia="Times New Roman" w:cstheme="minorHAnsi"/>
                <w:bCs/>
                <w:lang w:eastAsia="cs-CZ"/>
              </w:rPr>
            </w:pPr>
          </w:p>
        </w:tc>
        <w:tc>
          <w:tcPr>
            <w:tcW w:w="4470" w:type="dxa"/>
            <w:tcBorders>
              <w:top w:val="nil"/>
              <w:left w:val="nil"/>
              <w:bottom w:val="nil"/>
              <w:right w:val="nil"/>
            </w:tcBorders>
            <w:shd w:val="clear" w:color="auto" w:fill="auto"/>
            <w:vAlign w:val="center"/>
          </w:tcPr>
          <w:p w14:paraId="0E529523" w14:textId="77777777" w:rsidR="00F701A0" w:rsidRPr="00FB428E" w:rsidRDefault="00F701A0" w:rsidP="00352402">
            <w:pPr>
              <w:spacing w:after="0" w:line="240" w:lineRule="auto"/>
              <w:jc w:val="left"/>
              <w:rPr>
                <w:rFonts w:eastAsia="Times New Roman" w:cstheme="minorHAnsi"/>
                <w:bCs/>
                <w:lang w:eastAsia="cs-CZ"/>
              </w:rPr>
            </w:pPr>
          </w:p>
        </w:tc>
      </w:tr>
      <w:tr w:rsidR="00F701A0" w:rsidRPr="00FB428E" w14:paraId="697173E3" w14:textId="77777777" w:rsidTr="00352402">
        <w:trPr>
          <w:trHeight w:val="9"/>
          <w:jc w:val="center"/>
        </w:trPr>
        <w:tc>
          <w:tcPr>
            <w:tcW w:w="5177" w:type="dxa"/>
            <w:tcBorders>
              <w:top w:val="nil"/>
              <w:left w:val="nil"/>
              <w:bottom w:val="nil"/>
              <w:right w:val="nil"/>
            </w:tcBorders>
            <w:shd w:val="clear" w:color="auto" w:fill="auto"/>
            <w:vAlign w:val="center"/>
            <w:hideMark/>
          </w:tcPr>
          <w:p w14:paraId="7F0931B1" w14:textId="77777777" w:rsidR="00F701A0" w:rsidRPr="00FB428E" w:rsidRDefault="00F701A0" w:rsidP="00352402">
            <w:pPr>
              <w:spacing w:after="0" w:line="240" w:lineRule="auto"/>
              <w:jc w:val="left"/>
              <w:rPr>
                <w:rFonts w:eastAsia="Times New Roman" w:cstheme="minorHAnsi"/>
                <w:lang w:eastAsia="cs-CZ"/>
              </w:rPr>
            </w:pPr>
            <w:r w:rsidRPr="00FB428E">
              <w:rPr>
                <w:rFonts w:eastAsia="Times New Roman" w:cstheme="minorHAnsi"/>
                <w:lang w:eastAsia="cs-CZ"/>
              </w:rPr>
              <w:t>prof. Ing. Roman Čermák, Ph.D.</w:t>
            </w:r>
          </w:p>
        </w:tc>
        <w:tc>
          <w:tcPr>
            <w:tcW w:w="4470" w:type="dxa"/>
            <w:tcBorders>
              <w:top w:val="nil"/>
              <w:left w:val="nil"/>
              <w:bottom w:val="nil"/>
              <w:right w:val="nil"/>
            </w:tcBorders>
            <w:shd w:val="clear" w:color="auto" w:fill="auto"/>
            <w:vAlign w:val="center"/>
            <w:hideMark/>
          </w:tcPr>
          <w:p w14:paraId="1EC43D54" w14:textId="77777777" w:rsidR="00F701A0" w:rsidRPr="00FB428E" w:rsidRDefault="00F701A0" w:rsidP="00352402">
            <w:pPr>
              <w:spacing w:after="0" w:line="240" w:lineRule="auto"/>
              <w:jc w:val="left"/>
              <w:rPr>
                <w:rFonts w:eastAsia="Times New Roman" w:cstheme="minorHAnsi"/>
                <w:lang w:eastAsia="cs-CZ"/>
              </w:rPr>
            </w:pPr>
            <w:r w:rsidRPr="00FB428E">
              <w:rPr>
                <w:rFonts w:eastAsia="Times New Roman" w:cstheme="minorHAnsi"/>
                <w:lang w:eastAsia="cs-CZ"/>
              </w:rPr>
              <w:t>FT UTB ve Zlíně</w:t>
            </w:r>
          </w:p>
        </w:tc>
      </w:tr>
      <w:tr w:rsidR="00F701A0" w:rsidRPr="00FB428E" w14:paraId="5E28ACFE" w14:textId="77777777" w:rsidTr="00352402">
        <w:trPr>
          <w:trHeight w:val="9"/>
          <w:jc w:val="center"/>
        </w:trPr>
        <w:tc>
          <w:tcPr>
            <w:tcW w:w="5177" w:type="dxa"/>
            <w:tcBorders>
              <w:top w:val="nil"/>
              <w:left w:val="nil"/>
              <w:bottom w:val="nil"/>
              <w:right w:val="nil"/>
            </w:tcBorders>
            <w:shd w:val="clear" w:color="auto" w:fill="auto"/>
            <w:vAlign w:val="center"/>
            <w:hideMark/>
          </w:tcPr>
          <w:p w14:paraId="4077CA65" w14:textId="77777777" w:rsidR="00F701A0" w:rsidRPr="00FB428E" w:rsidRDefault="00F701A0" w:rsidP="00352402">
            <w:pPr>
              <w:spacing w:after="0" w:line="240" w:lineRule="auto"/>
              <w:jc w:val="left"/>
              <w:rPr>
                <w:rFonts w:eastAsia="Times New Roman" w:cstheme="minorHAnsi"/>
                <w:lang w:eastAsia="cs-CZ"/>
              </w:rPr>
            </w:pPr>
            <w:r w:rsidRPr="00FB428E">
              <w:rPr>
                <w:rFonts w:eastAsia="Times New Roman" w:cstheme="minorHAnsi"/>
                <w:lang w:eastAsia="cs-CZ"/>
              </w:rPr>
              <w:t>prof. Ing. Berenika Hausnerová, Ph.D.</w:t>
            </w:r>
          </w:p>
        </w:tc>
        <w:tc>
          <w:tcPr>
            <w:tcW w:w="4470" w:type="dxa"/>
            <w:tcBorders>
              <w:top w:val="nil"/>
              <w:left w:val="nil"/>
              <w:bottom w:val="nil"/>
              <w:right w:val="nil"/>
            </w:tcBorders>
            <w:shd w:val="clear" w:color="auto" w:fill="auto"/>
            <w:vAlign w:val="center"/>
            <w:hideMark/>
          </w:tcPr>
          <w:p w14:paraId="4E9C52FE" w14:textId="77777777" w:rsidR="00F701A0" w:rsidRPr="00FB428E" w:rsidRDefault="00F701A0" w:rsidP="00352402">
            <w:pPr>
              <w:spacing w:after="0" w:line="240" w:lineRule="auto"/>
              <w:jc w:val="left"/>
              <w:rPr>
                <w:rFonts w:eastAsia="Times New Roman" w:cstheme="minorHAnsi"/>
                <w:lang w:eastAsia="cs-CZ"/>
              </w:rPr>
            </w:pPr>
            <w:r w:rsidRPr="00FB428E">
              <w:rPr>
                <w:rFonts w:eastAsia="Times New Roman" w:cstheme="minorHAnsi"/>
                <w:lang w:eastAsia="cs-CZ"/>
              </w:rPr>
              <w:t>FT UTB ve Zlíně</w:t>
            </w:r>
          </w:p>
        </w:tc>
      </w:tr>
      <w:tr w:rsidR="00F701A0" w:rsidRPr="00FB428E" w14:paraId="1044A4E8" w14:textId="77777777" w:rsidTr="00352402">
        <w:trPr>
          <w:trHeight w:val="9"/>
          <w:jc w:val="center"/>
        </w:trPr>
        <w:tc>
          <w:tcPr>
            <w:tcW w:w="5177" w:type="dxa"/>
            <w:tcBorders>
              <w:top w:val="nil"/>
              <w:left w:val="nil"/>
              <w:bottom w:val="nil"/>
              <w:right w:val="nil"/>
            </w:tcBorders>
            <w:shd w:val="clear" w:color="auto" w:fill="auto"/>
            <w:vAlign w:val="center"/>
            <w:hideMark/>
          </w:tcPr>
          <w:p w14:paraId="59817A7E" w14:textId="77777777" w:rsidR="00F701A0" w:rsidRPr="00FB428E" w:rsidRDefault="00F701A0" w:rsidP="00352402">
            <w:pPr>
              <w:spacing w:after="0" w:line="240" w:lineRule="auto"/>
              <w:jc w:val="left"/>
              <w:rPr>
                <w:rFonts w:eastAsia="Times New Roman" w:cstheme="minorHAnsi"/>
                <w:lang w:eastAsia="cs-CZ"/>
              </w:rPr>
            </w:pPr>
            <w:r w:rsidRPr="00FB428E">
              <w:rPr>
                <w:rFonts w:eastAsia="Times New Roman" w:cstheme="minorHAnsi"/>
                <w:lang w:eastAsia="cs-CZ"/>
              </w:rPr>
              <w:t>prof. Ing. Petr Humpolíček, Ph.D.</w:t>
            </w:r>
          </w:p>
        </w:tc>
        <w:tc>
          <w:tcPr>
            <w:tcW w:w="4470" w:type="dxa"/>
            <w:tcBorders>
              <w:top w:val="nil"/>
              <w:left w:val="nil"/>
              <w:bottom w:val="nil"/>
              <w:right w:val="nil"/>
            </w:tcBorders>
            <w:shd w:val="clear" w:color="auto" w:fill="auto"/>
            <w:vAlign w:val="center"/>
            <w:hideMark/>
          </w:tcPr>
          <w:p w14:paraId="57451507" w14:textId="77777777" w:rsidR="00F701A0" w:rsidRPr="00FB428E" w:rsidRDefault="00F701A0" w:rsidP="00352402">
            <w:pPr>
              <w:spacing w:after="0" w:line="240" w:lineRule="auto"/>
              <w:jc w:val="left"/>
              <w:rPr>
                <w:rFonts w:eastAsia="Times New Roman" w:cstheme="minorHAnsi"/>
                <w:lang w:eastAsia="cs-CZ"/>
              </w:rPr>
            </w:pPr>
            <w:r w:rsidRPr="00FB428E">
              <w:rPr>
                <w:rFonts w:eastAsia="Times New Roman" w:cstheme="minorHAnsi"/>
                <w:lang w:eastAsia="cs-CZ"/>
              </w:rPr>
              <w:t>FT UTB ve Zlíně</w:t>
            </w:r>
          </w:p>
        </w:tc>
      </w:tr>
      <w:tr w:rsidR="00F701A0" w:rsidRPr="00FB428E" w14:paraId="7281E067" w14:textId="77777777" w:rsidTr="00352402">
        <w:trPr>
          <w:trHeight w:val="9"/>
          <w:jc w:val="center"/>
        </w:trPr>
        <w:tc>
          <w:tcPr>
            <w:tcW w:w="5177" w:type="dxa"/>
            <w:tcBorders>
              <w:top w:val="nil"/>
              <w:left w:val="nil"/>
              <w:bottom w:val="nil"/>
              <w:right w:val="nil"/>
            </w:tcBorders>
            <w:shd w:val="clear" w:color="auto" w:fill="auto"/>
            <w:vAlign w:val="center"/>
            <w:hideMark/>
          </w:tcPr>
          <w:p w14:paraId="34771952" w14:textId="77777777" w:rsidR="00F701A0" w:rsidRPr="00FB428E" w:rsidRDefault="00F701A0" w:rsidP="00352402">
            <w:pPr>
              <w:spacing w:after="0" w:line="240" w:lineRule="auto"/>
              <w:jc w:val="left"/>
              <w:rPr>
                <w:rFonts w:eastAsia="Times New Roman" w:cstheme="minorHAnsi"/>
                <w:lang w:eastAsia="cs-CZ"/>
              </w:rPr>
            </w:pPr>
            <w:r w:rsidRPr="00FB428E">
              <w:rPr>
                <w:rFonts w:eastAsia="Times New Roman" w:cstheme="minorHAnsi"/>
                <w:lang w:eastAsia="cs-CZ"/>
              </w:rPr>
              <w:t>prof. Mgr. Roman Jašek, Ph.D., DBA</w:t>
            </w:r>
          </w:p>
        </w:tc>
        <w:tc>
          <w:tcPr>
            <w:tcW w:w="4470" w:type="dxa"/>
            <w:tcBorders>
              <w:top w:val="nil"/>
              <w:left w:val="nil"/>
              <w:bottom w:val="nil"/>
              <w:right w:val="nil"/>
            </w:tcBorders>
            <w:shd w:val="clear" w:color="auto" w:fill="auto"/>
            <w:vAlign w:val="center"/>
            <w:hideMark/>
          </w:tcPr>
          <w:p w14:paraId="58132BBD" w14:textId="77777777" w:rsidR="00F701A0" w:rsidRPr="00FB428E" w:rsidRDefault="00F701A0" w:rsidP="00352402">
            <w:pPr>
              <w:spacing w:after="0" w:line="240" w:lineRule="auto"/>
              <w:jc w:val="left"/>
              <w:rPr>
                <w:rFonts w:eastAsia="Times New Roman" w:cstheme="minorHAnsi"/>
                <w:lang w:eastAsia="cs-CZ"/>
              </w:rPr>
            </w:pPr>
            <w:r w:rsidRPr="00FB428E">
              <w:rPr>
                <w:rFonts w:eastAsia="Times New Roman" w:cstheme="minorHAnsi"/>
                <w:lang w:eastAsia="cs-CZ"/>
              </w:rPr>
              <w:t>FAI UTB ve Zlíně</w:t>
            </w:r>
          </w:p>
        </w:tc>
      </w:tr>
      <w:tr w:rsidR="00F701A0" w:rsidRPr="00FB428E" w14:paraId="4C607D9E" w14:textId="77777777" w:rsidTr="00352402">
        <w:trPr>
          <w:trHeight w:val="9"/>
          <w:jc w:val="center"/>
        </w:trPr>
        <w:tc>
          <w:tcPr>
            <w:tcW w:w="5177" w:type="dxa"/>
            <w:tcBorders>
              <w:top w:val="nil"/>
              <w:left w:val="nil"/>
              <w:bottom w:val="nil"/>
              <w:right w:val="nil"/>
            </w:tcBorders>
            <w:shd w:val="clear" w:color="auto" w:fill="auto"/>
            <w:vAlign w:val="center"/>
            <w:hideMark/>
          </w:tcPr>
          <w:p w14:paraId="7B8ABB16" w14:textId="77777777" w:rsidR="00F701A0" w:rsidRPr="00FB428E" w:rsidRDefault="00F701A0" w:rsidP="00352402">
            <w:pPr>
              <w:spacing w:after="0" w:line="240" w:lineRule="auto"/>
              <w:jc w:val="left"/>
              <w:rPr>
                <w:rFonts w:eastAsia="Times New Roman" w:cstheme="minorHAnsi"/>
                <w:lang w:eastAsia="cs-CZ"/>
              </w:rPr>
            </w:pPr>
            <w:r w:rsidRPr="00FB428E">
              <w:rPr>
                <w:rFonts w:eastAsia="Times New Roman" w:cstheme="minorHAnsi"/>
                <w:lang w:eastAsia="cs-CZ"/>
              </w:rPr>
              <w:t>Mgr. Josef Kocourek, Ph.D.</w:t>
            </w:r>
          </w:p>
        </w:tc>
        <w:tc>
          <w:tcPr>
            <w:tcW w:w="4470" w:type="dxa"/>
            <w:tcBorders>
              <w:top w:val="nil"/>
              <w:left w:val="nil"/>
              <w:bottom w:val="nil"/>
              <w:right w:val="nil"/>
            </w:tcBorders>
            <w:shd w:val="clear" w:color="auto" w:fill="auto"/>
            <w:vAlign w:val="center"/>
            <w:hideMark/>
          </w:tcPr>
          <w:p w14:paraId="14383BF2" w14:textId="77777777" w:rsidR="00F701A0" w:rsidRPr="00FB428E" w:rsidRDefault="00F701A0" w:rsidP="00352402">
            <w:pPr>
              <w:spacing w:after="0" w:line="240" w:lineRule="auto"/>
              <w:jc w:val="left"/>
              <w:rPr>
                <w:rFonts w:eastAsia="Times New Roman" w:cstheme="minorHAnsi"/>
                <w:lang w:eastAsia="cs-CZ"/>
              </w:rPr>
            </w:pPr>
            <w:r w:rsidRPr="00FB428E">
              <w:rPr>
                <w:rFonts w:eastAsia="Times New Roman" w:cstheme="minorHAnsi"/>
                <w:lang w:eastAsia="cs-CZ"/>
              </w:rPr>
              <w:t>FMK UTB ve Zlíně</w:t>
            </w:r>
          </w:p>
        </w:tc>
      </w:tr>
      <w:tr w:rsidR="00F701A0" w:rsidRPr="00FB428E" w14:paraId="36E27A69" w14:textId="77777777" w:rsidTr="00352402">
        <w:trPr>
          <w:trHeight w:val="9"/>
          <w:jc w:val="center"/>
        </w:trPr>
        <w:tc>
          <w:tcPr>
            <w:tcW w:w="5177" w:type="dxa"/>
            <w:tcBorders>
              <w:top w:val="nil"/>
              <w:left w:val="nil"/>
              <w:bottom w:val="nil"/>
              <w:right w:val="nil"/>
            </w:tcBorders>
            <w:shd w:val="clear" w:color="auto" w:fill="auto"/>
            <w:vAlign w:val="center"/>
            <w:hideMark/>
          </w:tcPr>
          <w:p w14:paraId="2CBFF3E9" w14:textId="77777777" w:rsidR="00F701A0" w:rsidRPr="00FB428E" w:rsidRDefault="00F701A0" w:rsidP="00352402">
            <w:pPr>
              <w:spacing w:after="0" w:line="240" w:lineRule="auto"/>
              <w:jc w:val="left"/>
              <w:rPr>
                <w:rFonts w:eastAsia="Times New Roman" w:cstheme="minorHAnsi"/>
                <w:lang w:eastAsia="cs-CZ"/>
              </w:rPr>
            </w:pPr>
            <w:r w:rsidRPr="00FB428E">
              <w:rPr>
                <w:rFonts w:eastAsia="Times New Roman" w:cstheme="minorHAnsi"/>
                <w:lang w:eastAsia="cs-CZ"/>
              </w:rPr>
              <w:t>doc. Ing. et Ing. Ivo Kuřitka, Ph.D. et Ph.D.</w:t>
            </w:r>
          </w:p>
        </w:tc>
        <w:tc>
          <w:tcPr>
            <w:tcW w:w="4470" w:type="dxa"/>
            <w:tcBorders>
              <w:top w:val="nil"/>
              <w:left w:val="nil"/>
              <w:bottom w:val="nil"/>
              <w:right w:val="nil"/>
            </w:tcBorders>
            <w:shd w:val="clear" w:color="auto" w:fill="auto"/>
            <w:vAlign w:val="center"/>
            <w:hideMark/>
          </w:tcPr>
          <w:p w14:paraId="5AFCFF7E" w14:textId="77777777" w:rsidR="00F701A0" w:rsidRPr="00FB428E" w:rsidRDefault="00F701A0" w:rsidP="00352402">
            <w:pPr>
              <w:spacing w:after="0" w:line="240" w:lineRule="auto"/>
              <w:jc w:val="left"/>
              <w:rPr>
                <w:rFonts w:eastAsia="Times New Roman" w:cstheme="minorHAnsi"/>
                <w:lang w:eastAsia="cs-CZ"/>
              </w:rPr>
            </w:pPr>
            <w:r w:rsidRPr="00FB428E">
              <w:rPr>
                <w:rFonts w:eastAsia="Times New Roman" w:cstheme="minorHAnsi"/>
                <w:lang w:eastAsia="cs-CZ"/>
              </w:rPr>
              <w:t>UNI UTB ve Zlíně</w:t>
            </w:r>
          </w:p>
        </w:tc>
      </w:tr>
      <w:tr w:rsidR="00F701A0" w:rsidRPr="00FB428E" w14:paraId="6182F7E4" w14:textId="77777777" w:rsidTr="00352402">
        <w:trPr>
          <w:trHeight w:val="9"/>
          <w:jc w:val="center"/>
        </w:trPr>
        <w:tc>
          <w:tcPr>
            <w:tcW w:w="5177" w:type="dxa"/>
            <w:tcBorders>
              <w:top w:val="nil"/>
              <w:left w:val="nil"/>
              <w:bottom w:val="nil"/>
              <w:right w:val="nil"/>
            </w:tcBorders>
            <w:shd w:val="clear" w:color="auto" w:fill="auto"/>
            <w:vAlign w:val="center"/>
            <w:hideMark/>
          </w:tcPr>
          <w:p w14:paraId="297EEEBB" w14:textId="77777777" w:rsidR="00F701A0" w:rsidRPr="00FB428E" w:rsidRDefault="00F701A0" w:rsidP="00352402">
            <w:pPr>
              <w:spacing w:after="0" w:line="240" w:lineRule="auto"/>
              <w:jc w:val="left"/>
              <w:rPr>
                <w:rFonts w:eastAsia="Times New Roman" w:cstheme="minorHAnsi"/>
                <w:lang w:eastAsia="cs-CZ"/>
              </w:rPr>
            </w:pPr>
            <w:r w:rsidRPr="00FB428E">
              <w:rPr>
                <w:rFonts w:eastAsia="Times New Roman" w:cstheme="minorHAnsi"/>
                <w:lang w:eastAsia="cs-CZ"/>
              </w:rPr>
              <w:t>Mgr. Libor Marek, Ph.D.</w:t>
            </w:r>
          </w:p>
        </w:tc>
        <w:tc>
          <w:tcPr>
            <w:tcW w:w="4470" w:type="dxa"/>
            <w:tcBorders>
              <w:top w:val="nil"/>
              <w:left w:val="nil"/>
              <w:bottom w:val="nil"/>
              <w:right w:val="nil"/>
            </w:tcBorders>
            <w:shd w:val="clear" w:color="auto" w:fill="auto"/>
            <w:vAlign w:val="center"/>
            <w:hideMark/>
          </w:tcPr>
          <w:p w14:paraId="05993495" w14:textId="77777777" w:rsidR="00F701A0" w:rsidRPr="00FB428E" w:rsidRDefault="00F701A0" w:rsidP="00352402">
            <w:pPr>
              <w:spacing w:after="0" w:line="240" w:lineRule="auto"/>
              <w:jc w:val="left"/>
              <w:rPr>
                <w:rFonts w:eastAsia="Times New Roman" w:cstheme="minorHAnsi"/>
                <w:lang w:eastAsia="cs-CZ"/>
              </w:rPr>
            </w:pPr>
            <w:r w:rsidRPr="00FB428E">
              <w:rPr>
                <w:rFonts w:eastAsia="Times New Roman" w:cstheme="minorHAnsi"/>
                <w:lang w:eastAsia="cs-CZ"/>
              </w:rPr>
              <w:t>FHS UTB ve Zlíně</w:t>
            </w:r>
          </w:p>
        </w:tc>
      </w:tr>
      <w:tr w:rsidR="00F701A0" w:rsidRPr="00FB428E" w14:paraId="17714EF5" w14:textId="77777777" w:rsidTr="00352402">
        <w:trPr>
          <w:trHeight w:val="9"/>
          <w:jc w:val="center"/>
        </w:trPr>
        <w:tc>
          <w:tcPr>
            <w:tcW w:w="5177" w:type="dxa"/>
            <w:tcBorders>
              <w:top w:val="nil"/>
              <w:left w:val="nil"/>
              <w:bottom w:val="nil"/>
              <w:right w:val="nil"/>
            </w:tcBorders>
            <w:shd w:val="clear" w:color="auto" w:fill="auto"/>
            <w:vAlign w:val="center"/>
            <w:hideMark/>
          </w:tcPr>
          <w:p w14:paraId="786CD5C5" w14:textId="77777777" w:rsidR="00F701A0" w:rsidRPr="00FB428E" w:rsidRDefault="00F701A0" w:rsidP="00352402">
            <w:pPr>
              <w:spacing w:after="0" w:line="240" w:lineRule="auto"/>
              <w:jc w:val="left"/>
              <w:rPr>
                <w:rFonts w:eastAsia="Times New Roman" w:cstheme="minorHAnsi"/>
                <w:lang w:eastAsia="cs-CZ"/>
              </w:rPr>
            </w:pPr>
            <w:r w:rsidRPr="00FB428E">
              <w:rPr>
                <w:rFonts w:eastAsia="Times New Roman" w:cstheme="minorHAnsi"/>
                <w:lang w:eastAsia="cs-CZ"/>
              </w:rPr>
              <w:t>prof. Ing. Jiří Mlček, Ph.D.</w:t>
            </w:r>
          </w:p>
        </w:tc>
        <w:tc>
          <w:tcPr>
            <w:tcW w:w="4470" w:type="dxa"/>
            <w:tcBorders>
              <w:top w:val="nil"/>
              <w:left w:val="nil"/>
              <w:bottom w:val="nil"/>
              <w:right w:val="nil"/>
            </w:tcBorders>
            <w:shd w:val="clear" w:color="auto" w:fill="auto"/>
            <w:vAlign w:val="center"/>
            <w:hideMark/>
          </w:tcPr>
          <w:p w14:paraId="0251CEA5" w14:textId="77777777" w:rsidR="00F701A0" w:rsidRPr="00FB428E" w:rsidRDefault="00F701A0" w:rsidP="00352402">
            <w:pPr>
              <w:spacing w:after="0" w:line="240" w:lineRule="auto"/>
              <w:jc w:val="left"/>
              <w:rPr>
                <w:rFonts w:eastAsia="Times New Roman" w:cstheme="minorHAnsi"/>
                <w:lang w:eastAsia="cs-CZ"/>
              </w:rPr>
            </w:pPr>
            <w:r w:rsidRPr="00FB428E">
              <w:rPr>
                <w:rFonts w:eastAsia="Times New Roman" w:cstheme="minorHAnsi"/>
                <w:lang w:eastAsia="cs-CZ"/>
              </w:rPr>
              <w:t>FT UTB ve Zlíně</w:t>
            </w:r>
          </w:p>
        </w:tc>
      </w:tr>
      <w:tr w:rsidR="00F701A0" w:rsidRPr="00FB428E" w14:paraId="3C04B10E" w14:textId="77777777" w:rsidTr="00352402">
        <w:trPr>
          <w:trHeight w:val="9"/>
          <w:jc w:val="center"/>
        </w:trPr>
        <w:tc>
          <w:tcPr>
            <w:tcW w:w="5177" w:type="dxa"/>
            <w:tcBorders>
              <w:top w:val="nil"/>
              <w:left w:val="nil"/>
              <w:bottom w:val="nil"/>
              <w:right w:val="nil"/>
            </w:tcBorders>
            <w:shd w:val="clear" w:color="auto" w:fill="auto"/>
            <w:vAlign w:val="center"/>
            <w:hideMark/>
          </w:tcPr>
          <w:p w14:paraId="70EEDDA0" w14:textId="77777777" w:rsidR="00F701A0" w:rsidRPr="00FB428E" w:rsidRDefault="00F701A0" w:rsidP="00352402">
            <w:pPr>
              <w:spacing w:after="0" w:line="240" w:lineRule="auto"/>
              <w:jc w:val="left"/>
              <w:rPr>
                <w:rFonts w:eastAsia="Times New Roman" w:cstheme="minorHAnsi"/>
                <w:lang w:eastAsia="cs-CZ"/>
              </w:rPr>
            </w:pPr>
            <w:r w:rsidRPr="00FB428E">
              <w:rPr>
                <w:rFonts w:eastAsia="Times New Roman" w:cstheme="minorHAnsi"/>
                <w:lang w:eastAsia="cs-CZ"/>
              </w:rPr>
              <w:t>prof. Dr. Ing. Drahomíra Pavelková</w:t>
            </w:r>
          </w:p>
        </w:tc>
        <w:tc>
          <w:tcPr>
            <w:tcW w:w="4470" w:type="dxa"/>
            <w:tcBorders>
              <w:top w:val="nil"/>
              <w:left w:val="nil"/>
              <w:bottom w:val="nil"/>
              <w:right w:val="nil"/>
            </w:tcBorders>
            <w:shd w:val="clear" w:color="auto" w:fill="auto"/>
            <w:vAlign w:val="center"/>
            <w:hideMark/>
          </w:tcPr>
          <w:p w14:paraId="16B9450E" w14:textId="77777777" w:rsidR="00F701A0" w:rsidRPr="00FB428E" w:rsidRDefault="00F701A0" w:rsidP="00352402">
            <w:pPr>
              <w:spacing w:after="0" w:line="240" w:lineRule="auto"/>
              <w:jc w:val="left"/>
              <w:rPr>
                <w:rFonts w:eastAsia="Times New Roman" w:cstheme="minorHAnsi"/>
                <w:lang w:eastAsia="cs-CZ"/>
              </w:rPr>
            </w:pPr>
            <w:r w:rsidRPr="00FB428E">
              <w:rPr>
                <w:rFonts w:eastAsia="Times New Roman" w:cstheme="minorHAnsi"/>
                <w:lang w:eastAsia="cs-CZ"/>
              </w:rPr>
              <w:t>FaME UTB ve Zlíně</w:t>
            </w:r>
          </w:p>
          <w:p w14:paraId="5C9ADC5D" w14:textId="77777777" w:rsidR="00F701A0" w:rsidRPr="00FB428E" w:rsidRDefault="00F701A0" w:rsidP="00352402">
            <w:pPr>
              <w:spacing w:after="0" w:line="240" w:lineRule="auto"/>
              <w:jc w:val="left"/>
              <w:rPr>
                <w:rFonts w:eastAsia="Times New Roman" w:cstheme="minorHAnsi"/>
                <w:lang w:eastAsia="cs-CZ"/>
              </w:rPr>
            </w:pPr>
          </w:p>
        </w:tc>
      </w:tr>
      <w:tr w:rsidR="00F701A0" w:rsidRPr="00FB428E" w14:paraId="19DAAB5C" w14:textId="77777777" w:rsidTr="00352402">
        <w:trPr>
          <w:trHeight w:val="9"/>
          <w:jc w:val="center"/>
        </w:trPr>
        <w:tc>
          <w:tcPr>
            <w:tcW w:w="5177" w:type="dxa"/>
            <w:tcBorders>
              <w:top w:val="nil"/>
              <w:left w:val="nil"/>
              <w:bottom w:val="nil"/>
              <w:right w:val="nil"/>
            </w:tcBorders>
            <w:shd w:val="clear" w:color="auto" w:fill="auto"/>
          </w:tcPr>
          <w:p w14:paraId="1B0934B0" w14:textId="77777777" w:rsidR="00F701A0" w:rsidRPr="00FB428E" w:rsidRDefault="00F701A0" w:rsidP="00352402">
            <w:pPr>
              <w:spacing w:after="0" w:line="240" w:lineRule="auto"/>
              <w:jc w:val="left"/>
              <w:rPr>
                <w:rFonts w:eastAsia="Times New Roman" w:cstheme="minorHAnsi"/>
                <w:lang w:eastAsia="cs-CZ"/>
              </w:rPr>
            </w:pPr>
            <w:r w:rsidRPr="00FB428E">
              <w:rPr>
                <w:rFonts w:cstheme="minorHAnsi"/>
              </w:rPr>
              <w:t>doc. Ing. Michal Pilík, Ph.D.</w:t>
            </w:r>
          </w:p>
        </w:tc>
        <w:tc>
          <w:tcPr>
            <w:tcW w:w="4470" w:type="dxa"/>
            <w:tcBorders>
              <w:top w:val="nil"/>
              <w:left w:val="nil"/>
              <w:bottom w:val="nil"/>
              <w:right w:val="nil"/>
            </w:tcBorders>
            <w:shd w:val="clear" w:color="auto" w:fill="auto"/>
          </w:tcPr>
          <w:p w14:paraId="4B370C2B" w14:textId="77777777" w:rsidR="00F701A0" w:rsidRPr="00FB428E" w:rsidRDefault="00F701A0" w:rsidP="00352402">
            <w:pPr>
              <w:spacing w:after="0" w:line="240" w:lineRule="auto"/>
              <w:jc w:val="left"/>
              <w:rPr>
                <w:rFonts w:eastAsia="Times New Roman" w:cstheme="minorHAnsi"/>
                <w:lang w:eastAsia="cs-CZ"/>
              </w:rPr>
            </w:pPr>
            <w:r w:rsidRPr="00FB428E">
              <w:rPr>
                <w:rFonts w:cstheme="minorHAnsi"/>
              </w:rPr>
              <w:t>FaME UTB ve Zlíně – členem od 1. 11. 2024</w:t>
            </w:r>
          </w:p>
        </w:tc>
      </w:tr>
      <w:tr w:rsidR="00F701A0" w:rsidRPr="00FB428E" w14:paraId="6408FB86" w14:textId="77777777" w:rsidTr="00352402">
        <w:trPr>
          <w:trHeight w:val="9"/>
          <w:jc w:val="center"/>
        </w:trPr>
        <w:tc>
          <w:tcPr>
            <w:tcW w:w="5177" w:type="dxa"/>
            <w:tcBorders>
              <w:top w:val="nil"/>
              <w:left w:val="nil"/>
              <w:bottom w:val="nil"/>
              <w:right w:val="nil"/>
            </w:tcBorders>
            <w:shd w:val="clear" w:color="auto" w:fill="auto"/>
            <w:vAlign w:val="center"/>
            <w:hideMark/>
          </w:tcPr>
          <w:p w14:paraId="74ECA4D0" w14:textId="77777777" w:rsidR="00F701A0" w:rsidRPr="00FB428E" w:rsidRDefault="00F701A0" w:rsidP="00352402">
            <w:pPr>
              <w:spacing w:after="0" w:line="240" w:lineRule="auto"/>
              <w:jc w:val="left"/>
              <w:rPr>
                <w:rFonts w:eastAsia="Times New Roman" w:cstheme="minorHAnsi"/>
                <w:lang w:eastAsia="cs-CZ"/>
              </w:rPr>
            </w:pPr>
            <w:r w:rsidRPr="00FB428E">
              <w:rPr>
                <w:rFonts w:eastAsia="Times New Roman" w:cstheme="minorHAnsi"/>
                <w:lang w:eastAsia="cs-CZ"/>
              </w:rPr>
              <w:t>prof. Ing. Petr Sáha, CSc., dr.h.c.</w:t>
            </w:r>
          </w:p>
        </w:tc>
        <w:tc>
          <w:tcPr>
            <w:tcW w:w="4470" w:type="dxa"/>
            <w:tcBorders>
              <w:top w:val="nil"/>
              <w:left w:val="nil"/>
              <w:bottom w:val="nil"/>
              <w:right w:val="nil"/>
            </w:tcBorders>
            <w:shd w:val="clear" w:color="auto" w:fill="auto"/>
            <w:vAlign w:val="center"/>
            <w:hideMark/>
          </w:tcPr>
          <w:p w14:paraId="357BA8D6" w14:textId="77777777" w:rsidR="00F701A0" w:rsidRPr="00FB428E" w:rsidRDefault="00F701A0" w:rsidP="00352402">
            <w:pPr>
              <w:spacing w:after="0" w:line="240" w:lineRule="auto"/>
              <w:jc w:val="left"/>
              <w:rPr>
                <w:rFonts w:eastAsia="Times New Roman" w:cstheme="minorHAnsi"/>
                <w:lang w:eastAsia="cs-CZ"/>
              </w:rPr>
            </w:pPr>
            <w:r w:rsidRPr="00FB428E">
              <w:rPr>
                <w:rFonts w:eastAsia="Times New Roman" w:cstheme="minorHAnsi"/>
                <w:lang w:eastAsia="cs-CZ"/>
              </w:rPr>
              <w:t>UNI UTB ve Zlíně</w:t>
            </w:r>
          </w:p>
        </w:tc>
      </w:tr>
      <w:tr w:rsidR="00F701A0" w:rsidRPr="00FB428E" w14:paraId="660E9B00" w14:textId="77777777" w:rsidTr="00352402">
        <w:trPr>
          <w:trHeight w:val="9"/>
          <w:jc w:val="center"/>
        </w:trPr>
        <w:tc>
          <w:tcPr>
            <w:tcW w:w="5177" w:type="dxa"/>
            <w:tcBorders>
              <w:top w:val="nil"/>
              <w:left w:val="nil"/>
              <w:bottom w:val="nil"/>
              <w:right w:val="nil"/>
            </w:tcBorders>
            <w:shd w:val="clear" w:color="auto" w:fill="auto"/>
            <w:vAlign w:val="center"/>
          </w:tcPr>
          <w:p w14:paraId="47A61F18" w14:textId="23559045" w:rsidR="00F701A0" w:rsidRPr="00FB428E" w:rsidRDefault="009175B3" w:rsidP="00352402">
            <w:pPr>
              <w:spacing w:after="0" w:line="240" w:lineRule="auto"/>
              <w:jc w:val="left"/>
              <w:rPr>
                <w:rFonts w:eastAsia="Times New Roman" w:cstheme="minorHAnsi"/>
                <w:lang w:eastAsia="cs-CZ"/>
              </w:rPr>
            </w:pPr>
            <w:r>
              <w:rPr>
                <w:rFonts w:eastAsia="Times New Roman" w:cstheme="minorHAnsi"/>
                <w:lang w:eastAsia="cs-CZ"/>
              </w:rPr>
              <w:t>p</w:t>
            </w:r>
            <w:r w:rsidR="00F701A0" w:rsidRPr="009175B3">
              <w:rPr>
                <w:rFonts w:eastAsia="Times New Roman" w:cstheme="minorHAnsi"/>
                <w:lang w:eastAsia="cs-CZ"/>
              </w:rPr>
              <w:t>rof</w:t>
            </w:r>
            <w:r w:rsidR="00F701A0" w:rsidRPr="00FB428E">
              <w:rPr>
                <w:rFonts w:eastAsia="Times New Roman" w:cstheme="minorHAnsi"/>
                <w:lang w:eastAsia="cs-CZ"/>
              </w:rPr>
              <w:t>. Ing. Michal Sedlačík, Ph.D.</w:t>
            </w:r>
          </w:p>
        </w:tc>
        <w:tc>
          <w:tcPr>
            <w:tcW w:w="4470" w:type="dxa"/>
            <w:tcBorders>
              <w:top w:val="nil"/>
              <w:left w:val="nil"/>
              <w:bottom w:val="nil"/>
              <w:right w:val="nil"/>
            </w:tcBorders>
            <w:shd w:val="clear" w:color="auto" w:fill="auto"/>
            <w:vAlign w:val="center"/>
          </w:tcPr>
          <w:p w14:paraId="4B03A646" w14:textId="77777777" w:rsidR="00F701A0" w:rsidRPr="00FB428E" w:rsidRDefault="00F701A0" w:rsidP="00352402">
            <w:pPr>
              <w:spacing w:after="0" w:line="240" w:lineRule="auto"/>
              <w:jc w:val="left"/>
              <w:rPr>
                <w:rFonts w:eastAsia="Times New Roman" w:cstheme="minorHAnsi"/>
                <w:lang w:eastAsia="cs-CZ"/>
              </w:rPr>
            </w:pPr>
            <w:r w:rsidRPr="00FB428E">
              <w:rPr>
                <w:rFonts w:eastAsia="Times New Roman" w:cstheme="minorHAnsi"/>
                <w:lang w:eastAsia="cs-CZ"/>
              </w:rPr>
              <w:t>UNI UTB ve Zlíně – členem od 29. 10. 2024</w:t>
            </w:r>
          </w:p>
        </w:tc>
      </w:tr>
      <w:tr w:rsidR="00F701A0" w:rsidRPr="00FB428E" w14:paraId="759C722A" w14:textId="77777777" w:rsidTr="00352402">
        <w:trPr>
          <w:trHeight w:val="9"/>
          <w:jc w:val="center"/>
        </w:trPr>
        <w:tc>
          <w:tcPr>
            <w:tcW w:w="5177" w:type="dxa"/>
            <w:tcBorders>
              <w:top w:val="nil"/>
              <w:left w:val="nil"/>
              <w:bottom w:val="nil"/>
              <w:right w:val="nil"/>
            </w:tcBorders>
            <w:shd w:val="clear" w:color="auto" w:fill="auto"/>
            <w:vAlign w:val="center"/>
            <w:hideMark/>
          </w:tcPr>
          <w:p w14:paraId="595D4B74" w14:textId="77777777" w:rsidR="00F701A0" w:rsidRPr="00FB428E" w:rsidRDefault="00F701A0" w:rsidP="00352402">
            <w:pPr>
              <w:spacing w:after="0" w:line="240" w:lineRule="auto"/>
              <w:jc w:val="left"/>
              <w:rPr>
                <w:rFonts w:eastAsia="Times New Roman" w:cstheme="minorHAnsi"/>
                <w:lang w:eastAsia="cs-CZ"/>
              </w:rPr>
            </w:pPr>
            <w:r w:rsidRPr="00FB428E">
              <w:rPr>
                <w:rFonts w:eastAsia="Times New Roman" w:cstheme="minorHAnsi"/>
                <w:lang w:eastAsia="cs-CZ"/>
              </w:rPr>
              <w:t>prof. Ing. Vladimír Sedlařík, Ph.D.</w:t>
            </w:r>
          </w:p>
        </w:tc>
        <w:tc>
          <w:tcPr>
            <w:tcW w:w="4470" w:type="dxa"/>
            <w:tcBorders>
              <w:top w:val="nil"/>
              <w:left w:val="nil"/>
              <w:bottom w:val="nil"/>
              <w:right w:val="nil"/>
            </w:tcBorders>
            <w:shd w:val="clear" w:color="auto" w:fill="auto"/>
            <w:vAlign w:val="center"/>
            <w:hideMark/>
          </w:tcPr>
          <w:p w14:paraId="6B249607" w14:textId="77777777" w:rsidR="00F701A0" w:rsidRPr="00FB428E" w:rsidRDefault="00F701A0" w:rsidP="00352402">
            <w:pPr>
              <w:spacing w:after="0" w:line="240" w:lineRule="auto"/>
              <w:jc w:val="left"/>
              <w:rPr>
                <w:rFonts w:eastAsia="Times New Roman" w:cstheme="minorHAnsi"/>
                <w:lang w:eastAsia="cs-CZ"/>
              </w:rPr>
            </w:pPr>
            <w:r w:rsidRPr="00FB428E">
              <w:rPr>
                <w:rFonts w:eastAsia="Times New Roman" w:cstheme="minorHAnsi"/>
                <w:lang w:eastAsia="cs-CZ"/>
              </w:rPr>
              <w:t>UNI UTB ve Zlíně</w:t>
            </w:r>
          </w:p>
        </w:tc>
      </w:tr>
      <w:tr w:rsidR="00F701A0" w:rsidRPr="00FB428E" w14:paraId="7290B095" w14:textId="77777777" w:rsidTr="00352402">
        <w:trPr>
          <w:trHeight w:val="9"/>
          <w:jc w:val="center"/>
        </w:trPr>
        <w:tc>
          <w:tcPr>
            <w:tcW w:w="5177" w:type="dxa"/>
            <w:tcBorders>
              <w:top w:val="nil"/>
              <w:left w:val="nil"/>
              <w:bottom w:val="nil"/>
              <w:right w:val="nil"/>
            </w:tcBorders>
            <w:shd w:val="clear" w:color="auto" w:fill="auto"/>
            <w:vAlign w:val="center"/>
            <w:hideMark/>
          </w:tcPr>
          <w:p w14:paraId="0DD4BD8E" w14:textId="77777777" w:rsidR="00F701A0" w:rsidRPr="00FB428E" w:rsidRDefault="00F701A0" w:rsidP="00352402">
            <w:pPr>
              <w:spacing w:after="0" w:line="240" w:lineRule="auto"/>
              <w:jc w:val="left"/>
              <w:rPr>
                <w:rFonts w:eastAsia="Times New Roman" w:cstheme="minorHAnsi"/>
                <w:lang w:eastAsia="cs-CZ"/>
              </w:rPr>
            </w:pPr>
            <w:r w:rsidRPr="00FB428E">
              <w:rPr>
                <w:rFonts w:eastAsia="Times New Roman" w:cstheme="minorHAnsi"/>
                <w:lang w:eastAsia="cs-CZ"/>
              </w:rPr>
              <w:t>prof. Ing. Michal Staněk, Ph.D.</w:t>
            </w:r>
          </w:p>
        </w:tc>
        <w:tc>
          <w:tcPr>
            <w:tcW w:w="4470" w:type="dxa"/>
            <w:tcBorders>
              <w:top w:val="nil"/>
              <w:left w:val="nil"/>
              <w:bottom w:val="nil"/>
              <w:right w:val="nil"/>
            </w:tcBorders>
            <w:shd w:val="clear" w:color="auto" w:fill="auto"/>
            <w:vAlign w:val="center"/>
            <w:hideMark/>
          </w:tcPr>
          <w:p w14:paraId="3578B3A6" w14:textId="77777777" w:rsidR="00F701A0" w:rsidRPr="00FB428E" w:rsidRDefault="00F701A0" w:rsidP="00352402">
            <w:pPr>
              <w:spacing w:after="0" w:line="240" w:lineRule="auto"/>
              <w:jc w:val="left"/>
              <w:rPr>
                <w:rFonts w:eastAsia="Times New Roman" w:cstheme="minorHAnsi"/>
                <w:lang w:eastAsia="cs-CZ"/>
              </w:rPr>
            </w:pPr>
            <w:r w:rsidRPr="00FB428E">
              <w:rPr>
                <w:rFonts w:eastAsia="Times New Roman" w:cstheme="minorHAnsi"/>
                <w:lang w:eastAsia="cs-CZ"/>
              </w:rPr>
              <w:t>FT UTB ve Zlíně</w:t>
            </w:r>
          </w:p>
        </w:tc>
      </w:tr>
      <w:tr w:rsidR="00F701A0" w:rsidRPr="00FB428E" w14:paraId="3E868C62" w14:textId="77777777" w:rsidTr="00352402">
        <w:trPr>
          <w:trHeight w:val="9"/>
          <w:jc w:val="center"/>
        </w:trPr>
        <w:tc>
          <w:tcPr>
            <w:tcW w:w="5177" w:type="dxa"/>
            <w:tcBorders>
              <w:top w:val="nil"/>
              <w:left w:val="nil"/>
              <w:bottom w:val="nil"/>
              <w:right w:val="nil"/>
            </w:tcBorders>
            <w:shd w:val="clear" w:color="auto" w:fill="auto"/>
            <w:vAlign w:val="center"/>
            <w:hideMark/>
          </w:tcPr>
          <w:p w14:paraId="33D336B2" w14:textId="77777777" w:rsidR="00F701A0" w:rsidRPr="00FB428E" w:rsidRDefault="00F701A0" w:rsidP="00352402">
            <w:pPr>
              <w:spacing w:after="0" w:line="240" w:lineRule="auto"/>
              <w:jc w:val="left"/>
              <w:rPr>
                <w:rFonts w:eastAsia="Times New Roman" w:cstheme="minorHAnsi"/>
                <w:lang w:eastAsia="cs-CZ"/>
              </w:rPr>
            </w:pPr>
            <w:r w:rsidRPr="00FB428E">
              <w:rPr>
                <w:rFonts w:eastAsia="Times New Roman" w:cstheme="minorHAnsi"/>
                <w:lang w:eastAsia="cs-CZ"/>
              </w:rPr>
              <w:t>prof. MgA. Petr Stanický, M.F.A.</w:t>
            </w:r>
          </w:p>
        </w:tc>
        <w:tc>
          <w:tcPr>
            <w:tcW w:w="4470" w:type="dxa"/>
            <w:tcBorders>
              <w:top w:val="nil"/>
              <w:left w:val="nil"/>
              <w:bottom w:val="nil"/>
              <w:right w:val="nil"/>
            </w:tcBorders>
            <w:shd w:val="clear" w:color="auto" w:fill="auto"/>
            <w:vAlign w:val="center"/>
            <w:hideMark/>
          </w:tcPr>
          <w:p w14:paraId="48E61A2A" w14:textId="77777777" w:rsidR="00F701A0" w:rsidRPr="00FB428E" w:rsidRDefault="00F701A0" w:rsidP="00352402">
            <w:pPr>
              <w:spacing w:after="0" w:line="240" w:lineRule="auto"/>
              <w:jc w:val="left"/>
              <w:rPr>
                <w:rFonts w:eastAsia="Times New Roman" w:cstheme="minorHAnsi"/>
                <w:lang w:eastAsia="cs-CZ"/>
              </w:rPr>
            </w:pPr>
            <w:r w:rsidRPr="00FB428E">
              <w:rPr>
                <w:rFonts w:eastAsia="Times New Roman" w:cstheme="minorHAnsi"/>
                <w:lang w:eastAsia="cs-CZ"/>
              </w:rPr>
              <w:t>FMK UTB ve Zlíně</w:t>
            </w:r>
          </w:p>
        </w:tc>
      </w:tr>
      <w:tr w:rsidR="00F701A0" w:rsidRPr="00FB428E" w14:paraId="12D3EA19" w14:textId="77777777" w:rsidTr="00352402">
        <w:trPr>
          <w:trHeight w:val="9"/>
          <w:jc w:val="center"/>
        </w:trPr>
        <w:tc>
          <w:tcPr>
            <w:tcW w:w="5177" w:type="dxa"/>
            <w:tcBorders>
              <w:top w:val="nil"/>
              <w:left w:val="nil"/>
              <w:bottom w:val="nil"/>
              <w:right w:val="nil"/>
            </w:tcBorders>
            <w:shd w:val="clear" w:color="auto" w:fill="auto"/>
            <w:vAlign w:val="center"/>
            <w:hideMark/>
          </w:tcPr>
          <w:p w14:paraId="4AC45E3F" w14:textId="77777777" w:rsidR="00F701A0" w:rsidRPr="00FB428E" w:rsidRDefault="00F701A0" w:rsidP="00352402">
            <w:pPr>
              <w:spacing w:after="0" w:line="240" w:lineRule="auto"/>
              <w:jc w:val="left"/>
              <w:rPr>
                <w:rFonts w:eastAsia="Times New Roman" w:cstheme="minorHAnsi"/>
                <w:lang w:eastAsia="cs-CZ"/>
              </w:rPr>
            </w:pPr>
            <w:r w:rsidRPr="00FB428E">
              <w:rPr>
                <w:rFonts w:eastAsia="Times New Roman" w:cstheme="minorHAnsi"/>
                <w:lang w:eastAsia="cs-CZ"/>
              </w:rPr>
              <w:t>doc. Ing. Martin Sysel, Ph.D.</w:t>
            </w:r>
          </w:p>
        </w:tc>
        <w:tc>
          <w:tcPr>
            <w:tcW w:w="4470" w:type="dxa"/>
            <w:tcBorders>
              <w:top w:val="nil"/>
              <w:left w:val="nil"/>
              <w:bottom w:val="nil"/>
              <w:right w:val="nil"/>
            </w:tcBorders>
            <w:shd w:val="clear" w:color="auto" w:fill="auto"/>
            <w:vAlign w:val="center"/>
            <w:hideMark/>
          </w:tcPr>
          <w:p w14:paraId="6A607E23" w14:textId="77777777" w:rsidR="00F701A0" w:rsidRPr="00FB428E" w:rsidRDefault="00F701A0" w:rsidP="00352402">
            <w:pPr>
              <w:spacing w:after="0" w:line="240" w:lineRule="auto"/>
              <w:jc w:val="left"/>
              <w:rPr>
                <w:rFonts w:eastAsia="Times New Roman" w:cstheme="minorHAnsi"/>
                <w:lang w:eastAsia="cs-CZ"/>
              </w:rPr>
            </w:pPr>
            <w:r w:rsidRPr="00FB428E">
              <w:rPr>
                <w:rFonts w:eastAsia="Times New Roman" w:cstheme="minorHAnsi"/>
                <w:lang w:eastAsia="cs-CZ"/>
              </w:rPr>
              <w:t>FAI UTB ve Zlíně</w:t>
            </w:r>
          </w:p>
        </w:tc>
      </w:tr>
      <w:tr w:rsidR="00F701A0" w:rsidRPr="00FB428E" w14:paraId="4D21C399" w14:textId="77777777" w:rsidTr="00352402">
        <w:trPr>
          <w:trHeight w:val="9"/>
          <w:jc w:val="center"/>
        </w:trPr>
        <w:tc>
          <w:tcPr>
            <w:tcW w:w="5177" w:type="dxa"/>
            <w:tcBorders>
              <w:top w:val="nil"/>
              <w:left w:val="nil"/>
              <w:bottom w:val="nil"/>
              <w:right w:val="nil"/>
            </w:tcBorders>
            <w:shd w:val="clear" w:color="auto" w:fill="auto"/>
            <w:vAlign w:val="center"/>
            <w:hideMark/>
          </w:tcPr>
          <w:p w14:paraId="66C86B57" w14:textId="77777777" w:rsidR="00F701A0" w:rsidRPr="00FB428E" w:rsidRDefault="00F701A0" w:rsidP="00352402">
            <w:pPr>
              <w:spacing w:after="0" w:line="240" w:lineRule="auto"/>
              <w:jc w:val="left"/>
              <w:rPr>
                <w:rFonts w:eastAsia="Times New Roman" w:cstheme="minorHAnsi"/>
                <w:lang w:eastAsia="cs-CZ"/>
              </w:rPr>
            </w:pPr>
            <w:r w:rsidRPr="00FB428E">
              <w:rPr>
                <w:rFonts w:eastAsia="Times New Roman" w:cstheme="minorHAnsi"/>
                <w:lang w:eastAsia="cs-CZ"/>
              </w:rPr>
              <w:lastRenderedPageBreak/>
              <w:t>prof. Ing. David Tuček, Ph.D.</w:t>
            </w:r>
          </w:p>
        </w:tc>
        <w:tc>
          <w:tcPr>
            <w:tcW w:w="4470" w:type="dxa"/>
            <w:tcBorders>
              <w:top w:val="nil"/>
              <w:left w:val="nil"/>
              <w:bottom w:val="nil"/>
              <w:right w:val="nil"/>
            </w:tcBorders>
            <w:shd w:val="clear" w:color="auto" w:fill="auto"/>
            <w:vAlign w:val="center"/>
            <w:hideMark/>
          </w:tcPr>
          <w:p w14:paraId="31CAD388" w14:textId="77777777" w:rsidR="00F701A0" w:rsidRPr="00FB428E" w:rsidRDefault="00F701A0" w:rsidP="00352402">
            <w:pPr>
              <w:spacing w:after="0" w:line="240" w:lineRule="auto"/>
              <w:jc w:val="left"/>
              <w:rPr>
                <w:rFonts w:eastAsia="Times New Roman" w:cstheme="minorHAnsi"/>
                <w:lang w:eastAsia="cs-CZ"/>
              </w:rPr>
            </w:pPr>
            <w:r w:rsidRPr="00FB428E">
              <w:rPr>
                <w:rFonts w:eastAsia="Times New Roman" w:cstheme="minorHAnsi"/>
                <w:lang w:eastAsia="cs-CZ"/>
              </w:rPr>
              <w:t>FaME UTB ve Zlíně</w:t>
            </w:r>
          </w:p>
        </w:tc>
      </w:tr>
      <w:tr w:rsidR="00F701A0" w:rsidRPr="00FB428E" w14:paraId="7998BBE5" w14:textId="77777777" w:rsidTr="00352402">
        <w:trPr>
          <w:trHeight w:val="9"/>
          <w:jc w:val="center"/>
        </w:trPr>
        <w:tc>
          <w:tcPr>
            <w:tcW w:w="5177" w:type="dxa"/>
            <w:tcBorders>
              <w:top w:val="nil"/>
              <w:left w:val="nil"/>
              <w:bottom w:val="nil"/>
              <w:right w:val="nil"/>
            </w:tcBorders>
            <w:shd w:val="clear" w:color="auto" w:fill="auto"/>
            <w:vAlign w:val="center"/>
            <w:hideMark/>
          </w:tcPr>
          <w:p w14:paraId="2359B174" w14:textId="77777777" w:rsidR="00F701A0" w:rsidRPr="00FB428E" w:rsidRDefault="00F701A0" w:rsidP="00352402">
            <w:pPr>
              <w:spacing w:after="0" w:line="240" w:lineRule="auto"/>
              <w:jc w:val="left"/>
              <w:rPr>
                <w:rFonts w:eastAsia="Times New Roman" w:cstheme="minorHAnsi"/>
                <w:lang w:eastAsia="cs-CZ"/>
              </w:rPr>
            </w:pPr>
            <w:r w:rsidRPr="00FB428E">
              <w:rPr>
                <w:rFonts w:eastAsia="Times New Roman" w:cstheme="minorHAnsi"/>
                <w:lang w:eastAsia="cs-CZ"/>
              </w:rPr>
              <w:t>doc. Ing. Zuzana Tučková, Ph.D.</w:t>
            </w:r>
          </w:p>
        </w:tc>
        <w:tc>
          <w:tcPr>
            <w:tcW w:w="4470" w:type="dxa"/>
            <w:tcBorders>
              <w:top w:val="nil"/>
              <w:left w:val="nil"/>
              <w:bottom w:val="nil"/>
              <w:right w:val="nil"/>
            </w:tcBorders>
            <w:shd w:val="clear" w:color="auto" w:fill="auto"/>
            <w:vAlign w:val="center"/>
            <w:hideMark/>
          </w:tcPr>
          <w:p w14:paraId="42F9860F" w14:textId="77777777" w:rsidR="00F701A0" w:rsidRPr="00FB428E" w:rsidRDefault="00F701A0" w:rsidP="00352402">
            <w:pPr>
              <w:spacing w:after="0" w:line="240" w:lineRule="auto"/>
              <w:jc w:val="left"/>
              <w:rPr>
                <w:rFonts w:eastAsia="Times New Roman" w:cstheme="minorHAnsi"/>
                <w:lang w:eastAsia="cs-CZ"/>
              </w:rPr>
            </w:pPr>
            <w:r w:rsidRPr="00FB428E">
              <w:rPr>
                <w:rFonts w:eastAsia="Times New Roman" w:cstheme="minorHAnsi"/>
                <w:lang w:eastAsia="cs-CZ"/>
              </w:rPr>
              <w:t>FLKŘ UTB ve Zlíně</w:t>
            </w:r>
          </w:p>
        </w:tc>
      </w:tr>
      <w:tr w:rsidR="00F701A0" w:rsidRPr="00FB428E" w14:paraId="568F110A" w14:textId="77777777" w:rsidTr="00352402">
        <w:trPr>
          <w:trHeight w:val="9"/>
          <w:jc w:val="center"/>
        </w:trPr>
        <w:tc>
          <w:tcPr>
            <w:tcW w:w="5177" w:type="dxa"/>
            <w:tcBorders>
              <w:top w:val="nil"/>
              <w:left w:val="nil"/>
              <w:bottom w:val="nil"/>
              <w:right w:val="nil"/>
            </w:tcBorders>
            <w:shd w:val="clear" w:color="auto" w:fill="auto"/>
            <w:vAlign w:val="center"/>
            <w:hideMark/>
          </w:tcPr>
          <w:p w14:paraId="736D4736" w14:textId="77777777" w:rsidR="00F701A0" w:rsidRPr="00FB428E" w:rsidRDefault="00F701A0" w:rsidP="00352402">
            <w:pPr>
              <w:spacing w:after="0" w:line="240" w:lineRule="auto"/>
              <w:jc w:val="left"/>
              <w:rPr>
                <w:rFonts w:eastAsia="Times New Roman" w:cstheme="minorHAnsi"/>
                <w:lang w:eastAsia="cs-CZ"/>
              </w:rPr>
            </w:pPr>
            <w:r w:rsidRPr="00FB428E">
              <w:rPr>
                <w:rFonts w:eastAsia="Times New Roman" w:cstheme="minorHAnsi"/>
                <w:lang w:eastAsia="cs-CZ"/>
              </w:rPr>
              <w:t>prof. Ing. Vladimír Vašek, CSc.</w:t>
            </w:r>
          </w:p>
        </w:tc>
        <w:tc>
          <w:tcPr>
            <w:tcW w:w="4470" w:type="dxa"/>
            <w:tcBorders>
              <w:top w:val="nil"/>
              <w:left w:val="nil"/>
              <w:bottom w:val="nil"/>
              <w:right w:val="nil"/>
            </w:tcBorders>
            <w:shd w:val="clear" w:color="auto" w:fill="auto"/>
            <w:vAlign w:val="center"/>
            <w:hideMark/>
          </w:tcPr>
          <w:p w14:paraId="4251C8BF" w14:textId="77777777" w:rsidR="00F701A0" w:rsidRPr="00FB428E" w:rsidRDefault="00F701A0" w:rsidP="00352402">
            <w:pPr>
              <w:spacing w:after="0" w:line="240" w:lineRule="auto"/>
              <w:jc w:val="left"/>
              <w:rPr>
                <w:rFonts w:eastAsia="Times New Roman" w:cstheme="minorHAnsi"/>
                <w:lang w:eastAsia="cs-CZ"/>
              </w:rPr>
            </w:pPr>
            <w:r w:rsidRPr="00FB428E">
              <w:rPr>
                <w:rFonts w:eastAsia="Times New Roman" w:cstheme="minorHAnsi"/>
                <w:lang w:eastAsia="cs-CZ"/>
              </w:rPr>
              <w:t>FAI UTB ve Zlíně</w:t>
            </w:r>
          </w:p>
        </w:tc>
      </w:tr>
      <w:tr w:rsidR="00F701A0" w:rsidRPr="00FB428E" w14:paraId="2B5885F0" w14:textId="77777777" w:rsidTr="00352402">
        <w:trPr>
          <w:trHeight w:val="9"/>
          <w:jc w:val="center"/>
        </w:trPr>
        <w:tc>
          <w:tcPr>
            <w:tcW w:w="5177" w:type="dxa"/>
            <w:tcBorders>
              <w:top w:val="nil"/>
              <w:left w:val="nil"/>
              <w:bottom w:val="nil"/>
              <w:right w:val="nil"/>
            </w:tcBorders>
            <w:shd w:val="clear" w:color="auto" w:fill="auto"/>
            <w:vAlign w:val="center"/>
            <w:hideMark/>
          </w:tcPr>
          <w:p w14:paraId="498D9BAD" w14:textId="77777777" w:rsidR="00F701A0" w:rsidRPr="00FB428E" w:rsidRDefault="00F701A0" w:rsidP="00352402">
            <w:pPr>
              <w:spacing w:after="0" w:line="240" w:lineRule="auto"/>
              <w:jc w:val="left"/>
              <w:rPr>
                <w:rFonts w:eastAsia="Times New Roman" w:cstheme="minorHAnsi"/>
                <w:lang w:eastAsia="cs-CZ"/>
              </w:rPr>
            </w:pPr>
            <w:r w:rsidRPr="00FB428E">
              <w:rPr>
                <w:rFonts w:eastAsia="Times New Roman" w:cstheme="minorHAnsi"/>
                <w:lang w:eastAsia="cs-CZ"/>
              </w:rPr>
              <w:t>doc. Ing. Jiří Vojtěšek, Ph.D.</w:t>
            </w:r>
          </w:p>
        </w:tc>
        <w:tc>
          <w:tcPr>
            <w:tcW w:w="4470" w:type="dxa"/>
            <w:tcBorders>
              <w:top w:val="nil"/>
              <w:left w:val="nil"/>
              <w:bottom w:val="nil"/>
              <w:right w:val="nil"/>
            </w:tcBorders>
            <w:shd w:val="clear" w:color="auto" w:fill="auto"/>
            <w:vAlign w:val="center"/>
            <w:hideMark/>
          </w:tcPr>
          <w:p w14:paraId="589A1D07" w14:textId="77777777" w:rsidR="00F701A0" w:rsidRPr="00FB428E" w:rsidRDefault="00F701A0" w:rsidP="00352402">
            <w:pPr>
              <w:spacing w:after="0" w:line="240" w:lineRule="auto"/>
              <w:jc w:val="left"/>
              <w:rPr>
                <w:rFonts w:eastAsia="Times New Roman" w:cstheme="minorHAnsi"/>
                <w:lang w:eastAsia="cs-CZ"/>
              </w:rPr>
            </w:pPr>
            <w:r w:rsidRPr="00FB428E">
              <w:rPr>
                <w:rFonts w:eastAsia="Times New Roman" w:cstheme="minorHAnsi"/>
                <w:lang w:eastAsia="cs-CZ"/>
              </w:rPr>
              <w:t>FAI UTB ve Zlíně</w:t>
            </w:r>
          </w:p>
        </w:tc>
      </w:tr>
      <w:bookmarkEnd w:id="60"/>
    </w:tbl>
    <w:p w14:paraId="7E170D58" w14:textId="77777777" w:rsidR="00F701A0" w:rsidRPr="00FB428E" w:rsidRDefault="00F701A0" w:rsidP="00F701A0">
      <w:pPr>
        <w:widowControl w:val="0"/>
        <w:tabs>
          <w:tab w:val="left" w:pos="-720"/>
          <w:tab w:val="left" w:pos="0"/>
        </w:tabs>
        <w:suppressAutoHyphens/>
        <w:autoSpaceDE w:val="0"/>
        <w:autoSpaceDN w:val="0"/>
        <w:spacing w:after="0" w:line="276" w:lineRule="auto"/>
        <w:jc w:val="left"/>
        <w:rPr>
          <w:rFonts w:eastAsia="Times New Roman" w:cstheme="minorHAnsi"/>
          <w:b/>
          <w:lang w:eastAsia="cs-CZ"/>
        </w:rPr>
      </w:pPr>
    </w:p>
    <w:p w14:paraId="5567DBE8" w14:textId="77777777" w:rsidR="00F701A0" w:rsidRPr="00FB428E" w:rsidRDefault="00F701A0" w:rsidP="00F701A0">
      <w:pPr>
        <w:spacing w:after="0" w:line="276" w:lineRule="auto"/>
        <w:rPr>
          <w:rFonts w:eastAsia="Times New Roman" w:cstheme="minorHAnsi"/>
          <w:b/>
          <w:lang w:eastAsia="cs-CZ"/>
        </w:rPr>
      </w:pPr>
      <w:bookmarkStart w:id="62" w:name="_Hlk187148220"/>
      <w:r w:rsidRPr="00FB428E">
        <w:rPr>
          <w:rFonts w:eastAsia="Times New Roman" w:cstheme="minorHAnsi"/>
          <w:b/>
          <w:lang w:eastAsia="cs-CZ"/>
        </w:rPr>
        <w:t>Správní rada UTB</w:t>
      </w:r>
    </w:p>
    <w:p w14:paraId="0C6C45B3" w14:textId="77777777" w:rsidR="00F701A0" w:rsidRPr="00FB428E" w:rsidRDefault="00F701A0" w:rsidP="00F701A0">
      <w:pPr>
        <w:spacing w:after="0" w:line="276" w:lineRule="auto"/>
        <w:rPr>
          <w:rFonts w:eastAsia="Times New Roman" w:cstheme="minorHAnsi"/>
          <w:b/>
          <w:lang w:eastAsia="cs-CZ"/>
        </w:rPr>
      </w:pPr>
    </w:p>
    <w:p w14:paraId="30BAA584" w14:textId="77777777" w:rsidR="00F701A0" w:rsidRPr="00FB428E" w:rsidRDefault="00F701A0" w:rsidP="00F701A0">
      <w:pPr>
        <w:widowControl w:val="0"/>
        <w:tabs>
          <w:tab w:val="left" w:pos="-720"/>
          <w:tab w:val="left" w:pos="0"/>
        </w:tabs>
        <w:suppressAutoHyphens/>
        <w:autoSpaceDE w:val="0"/>
        <w:autoSpaceDN w:val="0"/>
        <w:spacing w:after="0" w:line="276" w:lineRule="auto"/>
        <w:jc w:val="left"/>
        <w:rPr>
          <w:rFonts w:eastAsia="Times New Roman" w:cstheme="minorHAnsi"/>
          <w:bCs/>
          <w:spacing w:val="-3"/>
          <w:lang w:eastAsia="cs-CZ"/>
        </w:rPr>
      </w:pPr>
      <w:r w:rsidRPr="00FB428E">
        <w:rPr>
          <w:rFonts w:eastAsia="Times New Roman" w:cstheme="minorHAnsi"/>
          <w:bCs/>
          <w:spacing w:val="-3"/>
          <w:lang w:eastAsia="cs-CZ"/>
        </w:rPr>
        <w:t>Předseda</w:t>
      </w:r>
    </w:p>
    <w:p w14:paraId="036C895B" w14:textId="77777777" w:rsidR="00F701A0" w:rsidRPr="00FB428E" w:rsidRDefault="00F701A0" w:rsidP="00F701A0">
      <w:pPr>
        <w:widowControl w:val="0"/>
        <w:tabs>
          <w:tab w:val="left" w:pos="-720"/>
          <w:tab w:val="left" w:pos="0"/>
        </w:tabs>
        <w:suppressAutoHyphens/>
        <w:autoSpaceDE w:val="0"/>
        <w:autoSpaceDN w:val="0"/>
        <w:spacing w:after="0" w:line="276" w:lineRule="auto"/>
        <w:jc w:val="left"/>
        <w:rPr>
          <w:rFonts w:eastAsia="Times New Roman" w:cstheme="minorHAnsi"/>
          <w:bCs/>
          <w:spacing w:val="-3"/>
          <w:lang w:eastAsia="cs-CZ"/>
        </w:rPr>
      </w:pPr>
    </w:p>
    <w:p w14:paraId="75DE17B6" w14:textId="77777777" w:rsidR="00F701A0" w:rsidRPr="00FB428E" w:rsidRDefault="00F701A0">
      <w:pPr>
        <w:widowControl w:val="0"/>
        <w:numPr>
          <w:ilvl w:val="0"/>
          <w:numId w:val="40"/>
        </w:numPr>
        <w:tabs>
          <w:tab w:val="left" w:pos="-720"/>
          <w:tab w:val="left" w:pos="0"/>
        </w:tabs>
        <w:suppressAutoHyphens/>
        <w:autoSpaceDE w:val="0"/>
        <w:autoSpaceDN w:val="0"/>
        <w:spacing w:after="0" w:line="276" w:lineRule="auto"/>
        <w:jc w:val="left"/>
        <w:rPr>
          <w:rFonts w:eastAsia="Times New Roman" w:cstheme="minorHAnsi"/>
          <w:bCs/>
          <w:spacing w:val="-3"/>
          <w:lang w:eastAsia="cs-CZ"/>
        </w:rPr>
      </w:pPr>
      <w:r w:rsidRPr="00FB428E">
        <w:rPr>
          <w:rFonts w:eastAsia="Times New Roman" w:cstheme="minorHAnsi"/>
          <w:bCs/>
          <w:spacing w:val="-3"/>
          <w:lang w:eastAsia="cs-CZ"/>
        </w:rPr>
        <w:t>Ing. Libor Láznička, Ph.D., generální ředitel a jednatel, Continental Barum s.r.o.</w:t>
      </w:r>
    </w:p>
    <w:p w14:paraId="64408F09" w14:textId="77777777" w:rsidR="00F701A0" w:rsidRPr="00FB428E" w:rsidRDefault="00F701A0" w:rsidP="00F701A0">
      <w:pPr>
        <w:widowControl w:val="0"/>
        <w:tabs>
          <w:tab w:val="left" w:pos="-720"/>
          <w:tab w:val="left" w:pos="0"/>
        </w:tabs>
        <w:suppressAutoHyphens/>
        <w:autoSpaceDE w:val="0"/>
        <w:autoSpaceDN w:val="0"/>
        <w:spacing w:after="0" w:line="276" w:lineRule="auto"/>
        <w:jc w:val="left"/>
        <w:rPr>
          <w:rFonts w:eastAsia="Times New Roman" w:cstheme="minorHAnsi"/>
          <w:bCs/>
          <w:spacing w:val="-3"/>
          <w:lang w:eastAsia="cs-CZ"/>
        </w:rPr>
      </w:pPr>
    </w:p>
    <w:p w14:paraId="1BBC3818" w14:textId="77777777" w:rsidR="00F701A0" w:rsidRPr="00FB428E" w:rsidRDefault="00F701A0" w:rsidP="00F701A0">
      <w:pPr>
        <w:widowControl w:val="0"/>
        <w:tabs>
          <w:tab w:val="left" w:pos="-720"/>
          <w:tab w:val="left" w:pos="0"/>
        </w:tabs>
        <w:suppressAutoHyphens/>
        <w:autoSpaceDE w:val="0"/>
        <w:autoSpaceDN w:val="0"/>
        <w:spacing w:after="0" w:line="276" w:lineRule="auto"/>
        <w:jc w:val="left"/>
        <w:rPr>
          <w:rFonts w:eastAsia="Times New Roman" w:cstheme="minorHAnsi"/>
          <w:bCs/>
          <w:spacing w:val="-3"/>
          <w:lang w:eastAsia="cs-CZ"/>
        </w:rPr>
      </w:pPr>
      <w:r w:rsidRPr="00FB428E">
        <w:rPr>
          <w:rFonts w:eastAsia="Times New Roman" w:cstheme="minorHAnsi"/>
          <w:bCs/>
          <w:spacing w:val="-3"/>
          <w:lang w:eastAsia="cs-CZ"/>
        </w:rPr>
        <w:t>Místopředsedové</w:t>
      </w:r>
    </w:p>
    <w:p w14:paraId="1EC0B2CF" w14:textId="77777777" w:rsidR="00F701A0" w:rsidRPr="00FB428E" w:rsidRDefault="00F701A0" w:rsidP="00F701A0">
      <w:pPr>
        <w:widowControl w:val="0"/>
        <w:tabs>
          <w:tab w:val="left" w:pos="-720"/>
          <w:tab w:val="left" w:pos="0"/>
        </w:tabs>
        <w:suppressAutoHyphens/>
        <w:autoSpaceDE w:val="0"/>
        <w:autoSpaceDN w:val="0"/>
        <w:spacing w:after="0" w:line="276" w:lineRule="auto"/>
        <w:jc w:val="left"/>
        <w:rPr>
          <w:rFonts w:eastAsia="Times New Roman" w:cstheme="minorHAnsi"/>
          <w:bCs/>
          <w:spacing w:val="-3"/>
          <w:lang w:eastAsia="cs-CZ"/>
        </w:rPr>
      </w:pPr>
    </w:p>
    <w:p w14:paraId="61986A9E" w14:textId="77777777" w:rsidR="00F701A0" w:rsidRPr="0072234C" w:rsidRDefault="00F701A0">
      <w:pPr>
        <w:widowControl w:val="0"/>
        <w:numPr>
          <w:ilvl w:val="0"/>
          <w:numId w:val="80"/>
        </w:numPr>
        <w:tabs>
          <w:tab w:val="left" w:pos="-720"/>
          <w:tab w:val="left" w:pos="0"/>
        </w:tabs>
        <w:suppressAutoHyphens/>
        <w:autoSpaceDE w:val="0"/>
        <w:autoSpaceDN w:val="0"/>
        <w:spacing w:after="0" w:line="276" w:lineRule="auto"/>
        <w:jc w:val="left"/>
        <w:rPr>
          <w:rFonts w:eastAsia="Times New Roman" w:cstheme="minorHAnsi"/>
          <w:bCs/>
          <w:spacing w:val="-3"/>
          <w:lang w:eastAsia="cs-CZ"/>
        </w:rPr>
      </w:pPr>
      <w:r w:rsidRPr="0072234C">
        <w:rPr>
          <w:rFonts w:eastAsia="Times New Roman" w:cstheme="minorHAnsi"/>
          <w:bCs/>
          <w:spacing w:val="-3"/>
          <w:lang w:eastAsia="cs-CZ"/>
        </w:rPr>
        <w:t>PaedDr. Alena Gajdůšková, předsedkyně Sociálního výboru Zastupitelstva Zlínského kraje</w:t>
      </w:r>
    </w:p>
    <w:p w14:paraId="2F3F0AD0" w14:textId="77777777" w:rsidR="00F701A0" w:rsidRPr="0072234C" w:rsidRDefault="00F701A0">
      <w:pPr>
        <w:widowControl w:val="0"/>
        <w:numPr>
          <w:ilvl w:val="0"/>
          <w:numId w:val="80"/>
        </w:numPr>
        <w:tabs>
          <w:tab w:val="left" w:pos="-720"/>
          <w:tab w:val="left" w:pos="0"/>
        </w:tabs>
        <w:suppressAutoHyphens/>
        <w:autoSpaceDE w:val="0"/>
        <w:autoSpaceDN w:val="0"/>
        <w:spacing w:after="0" w:line="276" w:lineRule="auto"/>
        <w:jc w:val="left"/>
        <w:rPr>
          <w:rFonts w:eastAsia="Times New Roman" w:cstheme="minorHAnsi"/>
          <w:bCs/>
          <w:spacing w:val="-3"/>
          <w:lang w:eastAsia="cs-CZ"/>
        </w:rPr>
      </w:pPr>
      <w:r w:rsidRPr="0072234C">
        <w:rPr>
          <w:rFonts w:eastAsia="Times New Roman" w:cstheme="minorHAnsi"/>
          <w:bCs/>
          <w:spacing w:val="-3"/>
          <w:lang w:eastAsia="cs-CZ"/>
        </w:rPr>
        <w:t xml:space="preserve">Ing. Michaela Šojdrová, poslankyně Evropského parlamentu </w:t>
      </w:r>
    </w:p>
    <w:p w14:paraId="208E981E" w14:textId="77777777" w:rsidR="00F701A0" w:rsidRPr="00FB428E" w:rsidRDefault="00F701A0" w:rsidP="00F701A0">
      <w:pPr>
        <w:widowControl w:val="0"/>
        <w:tabs>
          <w:tab w:val="left" w:pos="-720"/>
          <w:tab w:val="left" w:pos="0"/>
        </w:tabs>
        <w:suppressAutoHyphens/>
        <w:autoSpaceDE w:val="0"/>
        <w:autoSpaceDN w:val="0"/>
        <w:spacing w:after="0" w:line="276" w:lineRule="auto"/>
        <w:jc w:val="left"/>
        <w:rPr>
          <w:rFonts w:eastAsia="Times New Roman" w:cstheme="minorHAnsi"/>
          <w:bCs/>
          <w:spacing w:val="-3"/>
          <w:lang w:eastAsia="cs-CZ"/>
        </w:rPr>
      </w:pPr>
    </w:p>
    <w:p w14:paraId="196E867A" w14:textId="77777777" w:rsidR="00F701A0" w:rsidRPr="00FB428E" w:rsidRDefault="00F701A0" w:rsidP="00F701A0">
      <w:pPr>
        <w:widowControl w:val="0"/>
        <w:tabs>
          <w:tab w:val="left" w:pos="-720"/>
          <w:tab w:val="left" w:pos="0"/>
        </w:tabs>
        <w:suppressAutoHyphens/>
        <w:autoSpaceDE w:val="0"/>
        <w:autoSpaceDN w:val="0"/>
        <w:spacing w:after="0" w:line="276" w:lineRule="auto"/>
        <w:jc w:val="left"/>
        <w:rPr>
          <w:rFonts w:eastAsia="Times New Roman" w:cstheme="minorHAnsi"/>
          <w:bCs/>
          <w:spacing w:val="-3"/>
          <w:lang w:eastAsia="cs-CZ"/>
        </w:rPr>
      </w:pPr>
      <w:r w:rsidRPr="00FB428E">
        <w:rPr>
          <w:rFonts w:eastAsia="Times New Roman" w:cstheme="minorHAnsi"/>
          <w:bCs/>
          <w:spacing w:val="-3"/>
          <w:lang w:eastAsia="cs-CZ"/>
        </w:rPr>
        <w:t>Členové</w:t>
      </w:r>
    </w:p>
    <w:p w14:paraId="4029A60D" w14:textId="77777777" w:rsidR="00F701A0" w:rsidRPr="00FB428E" w:rsidRDefault="00F701A0" w:rsidP="00F701A0">
      <w:pPr>
        <w:widowControl w:val="0"/>
        <w:tabs>
          <w:tab w:val="left" w:pos="-720"/>
          <w:tab w:val="left" w:pos="0"/>
        </w:tabs>
        <w:suppressAutoHyphens/>
        <w:autoSpaceDE w:val="0"/>
        <w:autoSpaceDN w:val="0"/>
        <w:spacing w:after="0" w:line="276" w:lineRule="auto"/>
        <w:jc w:val="left"/>
        <w:rPr>
          <w:rFonts w:eastAsia="Times New Roman" w:cstheme="minorHAnsi"/>
          <w:bCs/>
          <w:spacing w:val="-3"/>
          <w:lang w:eastAsia="cs-CZ"/>
        </w:rPr>
      </w:pPr>
    </w:p>
    <w:bookmarkEnd w:id="62"/>
    <w:p w14:paraId="18D40F40" w14:textId="77777777" w:rsidR="00F701A0" w:rsidRPr="0072234C" w:rsidRDefault="00F701A0">
      <w:pPr>
        <w:widowControl w:val="0"/>
        <w:numPr>
          <w:ilvl w:val="0"/>
          <w:numId w:val="81"/>
        </w:numPr>
        <w:tabs>
          <w:tab w:val="left" w:pos="-720"/>
          <w:tab w:val="left" w:pos="0"/>
        </w:tabs>
        <w:suppressAutoHyphens/>
        <w:autoSpaceDE w:val="0"/>
        <w:autoSpaceDN w:val="0"/>
        <w:spacing w:after="0" w:line="276" w:lineRule="auto"/>
        <w:jc w:val="left"/>
        <w:rPr>
          <w:rFonts w:eastAsia="Times New Roman" w:cstheme="minorHAnsi"/>
          <w:bCs/>
          <w:spacing w:val="-3"/>
          <w:lang w:eastAsia="cs-CZ"/>
        </w:rPr>
      </w:pPr>
      <w:r w:rsidRPr="0072234C">
        <w:rPr>
          <w:rFonts w:eastAsia="Times New Roman" w:cstheme="minorHAnsi"/>
          <w:bCs/>
          <w:spacing w:val="-3"/>
          <w:lang w:eastAsia="cs-CZ"/>
        </w:rPr>
        <w:t>Ing. Eva Bartoňová, tajemnice MÚ Česká Lípa, členka Výboru pro výchovu, vzdělávání a zaměstnanost Zastupitelstva Libereckého kraje</w:t>
      </w:r>
    </w:p>
    <w:p w14:paraId="1A59CB84" w14:textId="77777777" w:rsidR="00F701A0" w:rsidRPr="0072234C" w:rsidRDefault="00F701A0">
      <w:pPr>
        <w:widowControl w:val="0"/>
        <w:numPr>
          <w:ilvl w:val="0"/>
          <w:numId w:val="81"/>
        </w:numPr>
        <w:tabs>
          <w:tab w:val="left" w:pos="-720"/>
          <w:tab w:val="left" w:pos="0"/>
        </w:tabs>
        <w:suppressAutoHyphens/>
        <w:autoSpaceDE w:val="0"/>
        <w:autoSpaceDN w:val="0"/>
        <w:spacing w:after="0" w:line="276" w:lineRule="auto"/>
        <w:jc w:val="left"/>
        <w:rPr>
          <w:rFonts w:eastAsia="Times New Roman" w:cstheme="minorHAnsi"/>
          <w:bCs/>
          <w:spacing w:val="-3"/>
          <w:lang w:eastAsia="cs-CZ"/>
        </w:rPr>
      </w:pPr>
      <w:r w:rsidRPr="0072234C">
        <w:rPr>
          <w:rFonts w:eastAsia="Times New Roman" w:cstheme="minorHAnsi"/>
          <w:bCs/>
          <w:spacing w:val="-3"/>
          <w:lang w:eastAsia="cs-CZ"/>
        </w:rPr>
        <w:t xml:space="preserve">Thomas Archer Bata, jednatel a zakladatel firmy </w:t>
      </w:r>
      <w:r w:rsidRPr="0072234C">
        <w:rPr>
          <w:rFonts w:eastAsia="Times New Roman" w:cstheme="minorHAnsi"/>
          <w:bCs/>
          <w:spacing w:val="-3"/>
          <w:lang w:val="en-GB" w:eastAsia="cs-CZ"/>
        </w:rPr>
        <w:t>Mont Gele Gear</w:t>
      </w:r>
      <w:r w:rsidRPr="0072234C">
        <w:rPr>
          <w:rFonts w:eastAsia="Times New Roman" w:cstheme="minorHAnsi"/>
          <w:bCs/>
          <w:spacing w:val="-3"/>
          <w:lang w:eastAsia="cs-CZ"/>
        </w:rPr>
        <w:t xml:space="preserve">, jednatel firmy </w:t>
      </w:r>
      <w:r w:rsidRPr="0072234C">
        <w:rPr>
          <w:rFonts w:eastAsia="Times New Roman" w:cstheme="minorHAnsi"/>
          <w:bCs/>
          <w:spacing w:val="-3"/>
          <w:lang w:val="en-GB" w:eastAsia="cs-CZ"/>
        </w:rPr>
        <w:t>Triple B Investments</w:t>
      </w:r>
    </w:p>
    <w:p w14:paraId="01E14273" w14:textId="77777777" w:rsidR="00F701A0" w:rsidRPr="0072234C" w:rsidRDefault="00F701A0">
      <w:pPr>
        <w:widowControl w:val="0"/>
        <w:numPr>
          <w:ilvl w:val="0"/>
          <w:numId w:val="81"/>
        </w:numPr>
        <w:tabs>
          <w:tab w:val="left" w:pos="-720"/>
          <w:tab w:val="left" w:pos="0"/>
        </w:tabs>
        <w:suppressAutoHyphens/>
        <w:autoSpaceDE w:val="0"/>
        <w:autoSpaceDN w:val="0"/>
        <w:spacing w:after="0" w:line="276" w:lineRule="auto"/>
        <w:jc w:val="left"/>
        <w:rPr>
          <w:rFonts w:eastAsia="Times New Roman" w:cstheme="minorHAnsi"/>
          <w:bCs/>
          <w:spacing w:val="-3"/>
          <w:lang w:eastAsia="cs-CZ"/>
        </w:rPr>
      </w:pPr>
      <w:r w:rsidRPr="0072234C">
        <w:rPr>
          <w:rFonts w:eastAsia="Times New Roman" w:cstheme="minorHAnsi"/>
          <w:bCs/>
          <w:spacing w:val="-3"/>
          <w:lang w:eastAsia="cs-CZ"/>
        </w:rPr>
        <w:t xml:space="preserve">prof. Ing. arch. Eva Jiřičná, CBE, architektka a designérka, </w:t>
      </w:r>
      <w:r w:rsidRPr="001F1856">
        <w:rPr>
          <w:rFonts w:eastAsia="Times New Roman" w:cstheme="minorHAnsi"/>
          <w:bCs/>
          <w:spacing w:val="-3"/>
          <w:lang w:eastAsia="cs-CZ"/>
        </w:rPr>
        <w:t>AI – DESIGN</w:t>
      </w:r>
      <w:r w:rsidRPr="0072234C">
        <w:rPr>
          <w:rFonts w:eastAsia="Times New Roman" w:cstheme="minorHAnsi"/>
          <w:bCs/>
          <w:spacing w:val="-3"/>
          <w:lang w:eastAsia="cs-CZ"/>
        </w:rPr>
        <w:t xml:space="preserve">, s.r.o., Eva </w:t>
      </w:r>
      <w:r w:rsidRPr="0072234C">
        <w:rPr>
          <w:rFonts w:eastAsia="Times New Roman" w:cstheme="minorHAnsi"/>
          <w:bCs/>
          <w:spacing w:val="-3"/>
          <w:lang w:val="en-GB" w:eastAsia="cs-CZ"/>
        </w:rPr>
        <w:t>Jiricna Architects Limited</w:t>
      </w:r>
    </w:p>
    <w:p w14:paraId="39BEF1CC" w14:textId="77777777" w:rsidR="00F701A0" w:rsidRPr="0072234C" w:rsidRDefault="00F701A0">
      <w:pPr>
        <w:widowControl w:val="0"/>
        <w:numPr>
          <w:ilvl w:val="0"/>
          <w:numId w:val="81"/>
        </w:numPr>
        <w:tabs>
          <w:tab w:val="left" w:pos="-720"/>
          <w:tab w:val="left" w:pos="0"/>
        </w:tabs>
        <w:suppressAutoHyphens/>
        <w:autoSpaceDE w:val="0"/>
        <w:autoSpaceDN w:val="0"/>
        <w:spacing w:after="0" w:line="276" w:lineRule="auto"/>
        <w:jc w:val="left"/>
        <w:rPr>
          <w:rFonts w:eastAsia="Times New Roman" w:cstheme="minorHAnsi"/>
          <w:bCs/>
          <w:spacing w:val="-3"/>
          <w:lang w:eastAsia="cs-CZ"/>
        </w:rPr>
      </w:pPr>
      <w:r w:rsidRPr="0072234C">
        <w:rPr>
          <w:rFonts w:eastAsia="Times New Roman" w:cstheme="minorHAnsi"/>
          <w:bCs/>
          <w:spacing w:val="-3"/>
          <w:lang w:eastAsia="cs-CZ"/>
        </w:rPr>
        <w:t>Libor Lukáš, předseda Sdružení pro rozvoj dopravní infrastruktury na Moravě, jednatel společnosti Správa a údržba silnic Zlínska, s.r.o. (člen do 30. 9. 2024)</w:t>
      </w:r>
    </w:p>
    <w:p w14:paraId="6D4EE58B" w14:textId="77777777" w:rsidR="00F701A0" w:rsidRPr="0072234C" w:rsidRDefault="00F701A0">
      <w:pPr>
        <w:widowControl w:val="0"/>
        <w:numPr>
          <w:ilvl w:val="0"/>
          <w:numId w:val="81"/>
        </w:numPr>
        <w:tabs>
          <w:tab w:val="left" w:pos="-720"/>
          <w:tab w:val="left" w:pos="0"/>
        </w:tabs>
        <w:suppressAutoHyphens/>
        <w:autoSpaceDE w:val="0"/>
        <w:autoSpaceDN w:val="0"/>
        <w:spacing w:after="0" w:line="276" w:lineRule="auto"/>
        <w:jc w:val="left"/>
        <w:rPr>
          <w:rFonts w:eastAsia="Times New Roman" w:cstheme="minorHAnsi"/>
          <w:bCs/>
          <w:spacing w:val="-3"/>
          <w:lang w:eastAsia="cs-CZ"/>
        </w:rPr>
      </w:pPr>
      <w:r w:rsidRPr="0072234C">
        <w:rPr>
          <w:rFonts w:eastAsia="Times New Roman" w:cstheme="minorHAnsi"/>
          <w:bCs/>
          <w:spacing w:val="-3"/>
          <w:lang w:eastAsia="cs-CZ"/>
        </w:rPr>
        <w:t>Ing. Radim Holiš, hejtman Zlínského kraje (člen od 18. 11. 2024)</w:t>
      </w:r>
    </w:p>
    <w:p w14:paraId="06C8EC74" w14:textId="77777777" w:rsidR="00F701A0" w:rsidRPr="0072234C" w:rsidRDefault="00F701A0">
      <w:pPr>
        <w:widowControl w:val="0"/>
        <w:numPr>
          <w:ilvl w:val="0"/>
          <w:numId w:val="81"/>
        </w:numPr>
        <w:tabs>
          <w:tab w:val="left" w:pos="-720"/>
          <w:tab w:val="left" w:pos="0"/>
        </w:tabs>
        <w:suppressAutoHyphens/>
        <w:autoSpaceDE w:val="0"/>
        <w:autoSpaceDN w:val="0"/>
        <w:spacing w:after="0" w:line="276" w:lineRule="auto"/>
        <w:jc w:val="left"/>
        <w:rPr>
          <w:rFonts w:eastAsia="Times New Roman" w:cstheme="minorHAnsi"/>
          <w:bCs/>
          <w:spacing w:val="-3"/>
          <w:lang w:eastAsia="cs-CZ"/>
        </w:rPr>
      </w:pPr>
      <w:r w:rsidRPr="0072234C">
        <w:rPr>
          <w:rFonts w:eastAsia="Times New Roman" w:cstheme="minorHAnsi"/>
          <w:bCs/>
          <w:spacing w:val="-3"/>
          <w:lang w:eastAsia="cs-CZ"/>
        </w:rPr>
        <w:t>prof. Ing. Jaromír Veber, CSc., profesor, člen Ústavu ekonomiky a managementu Vysoké školy chemicko-technologické v Praze</w:t>
      </w:r>
    </w:p>
    <w:p w14:paraId="6523C16E" w14:textId="77777777" w:rsidR="00F701A0" w:rsidRPr="0072234C" w:rsidRDefault="00F701A0">
      <w:pPr>
        <w:widowControl w:val="0"/>
        <w:numPr>
          <w:ilvl w:val="0"/>
          <w:numId w:val="81"/>
        </w:numPr>
        <w:tabs>
          <w:tab w:val="left" w:pos="-720"/>
          <w:tab w:val="left" w:pos="0"/>
        </w:tabs>
        <w:suppressAutoHyphens/>
        <w:autoSpaceDE w:val="0"/>
        <w:autoSpaceDN w:val="0"/>
        <w:spacing w:after="0" w:line="276" w:lineRule="auto"/>
        <w:jc w:val="left"/>
        <w:rPr>
          <w:rFonts w:eastAsia="Times New Roman" w:cstheme="minorHAnsi"/>
          <w:bCs/>
          <w:spacing w:val="-3"/>
          <w:lang w:eastAsia="cs-CZ"/>
        </w:rPr>
      </w:pPr>
      <w:r w:rsidRPr="0072234C">
        <w:rPr>
          <w:rFonts w:eastAsia="Times New Roman" w:cstheme="minorHAnsi"/>
          <w:bCs/>
          <w:spacing w:val="-3"/>
          <w:lang w:eastAsia="cs-CZ"/>
        </w:rPr>
        <w:t>doc. Ing. Jiří Volf, CSc., předseda Správní rady VŠE Praha, člen Inženýrské akademie</w:t>
      </w:r>
    </w:p>
    <w:p w14:paraId="27C08802" w14:textId="77777777" w:rsidR="00F701A0" w:rsidRPr="00FB428E" w:rsidRDefault="00F701A0" w:rsidP="00F701A0">
      <w:pPr>
        <w:widowControl w:val="0"/>
        <w:tabs>
          <w:tab w:val="left" w:pos="-720"/>
          <w:tab w:val="left" w:pos="0"/>
        </w:tabs>
        <w:suppressAutoHyphens/>
        <w:autoSpaceDE w:val="0"/>
        <w:autoSpaceDN w:val="0"/>
        <w:spacing w:after="0" w:line="276" w:lineRule="auto"/>
        <w:jc w:val="left"/>
        <w:rPr>
          <w:rFonts w:eastAsia="Times New Roman" w:cstheme="minorHAnsi"/>
          <w:b/>
          <w:bCs/>
          <w:spacing w:val="-3"/>
          <w:lang w:eastAsia="cs-CZ"/>
        </w:rPr>
      </w:pPr>
      <w:r w:rsidRPr="00FB428E">
        <w:rPr>
          <w:rFonts w:eastAsia="Times New Roman" w:cstheme="minorHAnsi"/>
          <w:b/>
          <w:bCs/>
          <w:spacing w:val="-3"/>
          <w:lang w:eastAsia="cs-CZ"/>
        </w:rPr>
        <w:br w:type="page"/>
      </w:r>
      <w:r w:rsidRPr="00FB428E">
        <w:rPr>
          <w:rFonts w:eastAsia="Times New Roman" w:cstheme="minorHAnsi"/>
          <w:b/>
          <w:bCs/>
          <w:spacing w:val="-3"/>
          <w:lang w:eastAsia="cs-CZ"/>
        </w:rPr>
        <w:lastRenderedPageBreak/>
        <w:t xml:space="preserve">Akademický senát </w:t>
      </w:r>
    </w:p>
    <w:p w14:paraId="202E6F8C" w14:textId="77777777" w:rsidR="00F701A0" w:rsidRPr="00FB428E" w:rsidRDefault="00F701A0" w:rsidP="00F701A0">
      <w:pPr>
        <w:widowControl w:val="0"/>
        <w:tabs>
          <w:tab w:val="left" w:pos="-720"/>
          <w:tab w:val="left" w:pos="0"/>
        </w:tabs>
        <w:suppressAutoHyphens/>
        <w:autoSpaceDE w:val="0"/>
        <w:autoSpaceDN w:val="0"/>
        <w:spacing w:after="0" w:line="276" w:lineRule="auto"/>
        <w:jc w:val="left"/>
        <w:rPr>
          <w:rFonts w:eastAsia="Times New Roman" w:cstheme="minorHAnsi"/>
          <w:bCs/>
          <w:spacing w:val="-3"/>
          <w:lang w:eastAsia="cs-CZ"/>
        </w:rPr>
      </w:pPr>
      <w:r w:rsidRPr="00FB428E">
        <w:rPr>
          <w:rFonts w:eastAsia="Times New Roman" w:cstheme="minorHAnsi"/>
          <w:bCs/>
          <w:spacing w:val="-3"/>
          <w:lang w:eastAsia="cs-CZ"/>
        </w:rPr>
        <w:t xml:space="preserve">        </w:t>
      </w:r>
    </w:p>
    <w:p w14:paraId="307A17E4" w14:textId="77777777" w:rsidR="00F701A0" w:rsidRPr="00FB428E" w:rsidRDefault="00F701A0" w:rsidP="00F701A0">
      <w:pPr>
        <w:rPr>
          <w:rFonts w:eastAsia="Times New Roman" w:cstheme="minorHAnsi"/>
          <w:sz w:val="22"/>
        </w:rPr>
      </w:pPr>
      <w:r w:rsidRPr="00FB428E">
        <w:rPr>
          <w:rFonts w:eastAsia="Times New Roman" w:cstheme="minorHAnsi"/>
        </w:rPr>
        <w:t>doc. Ing. Martin SYSEL, Ph.D.         </w:t>
      </w:r>
      <w:r w:rsidRPr="00FB428E">
        <w:rPr>
          <w:rFonts w:eastAsia="Times New Roman" w:cstheme="minorHAnsi"/>
        </w:rPr>
        <w:tab/>
      </w:r>
      <w:r w:rsidRPr="00FB428E">
        <w:rPr>
          <w:rFonts w:eastAsia="Times New Roman" w:cstheme="minorHAnsi"/>
          <w:bCs/>
        </w:rPr>
        <w:t>předseda</w:t>
      </w:r>
    </w:p>
    <w:p w14:paraId="56F34AFC" w14:textId="77777777" w:rsidR="00F701A0" w:rsidRPr="00FB428E" w:rsidRDefault="00F701A0" w:rsidP="00F701A0">
      <w:pPr>
        <w:ind w:left="3540" w:hanging="3540"/>
        <w:rPr>
          <w:rFonts w:eastAsia="Times New Roman" w:cstheme="minorHAnsi"/>
        </w:rPr>
      </w:pPr>
      <w:r w:rsidRPr="00FB428E">
        <w:rPr>
          <w:rFonts w:eastAsia="Times New Roman" w:cstheme="minorHAnsi"/>
        </w:rPr>
        <w:t>Ing. Martin MIKESKA, Ph.D.     </w:t>
      </w:r>
      <w:r w:rsidRPr="00FB428E">
        <w:rPr>
          <w:rFonts w:eastAsia="Times New Roman" w:cstheme="minorHAnsi"/>
        </w:rPr>
        <w:tab/>
      </w:r>
      <w:r w:rsidRPr="00FB428E">
        <w:rPr>
          <w:rFonts w:eastAsia="Times New Roman" w:cstheme="minorHAnsi"/>
          <w:bCs/>
        </w:rPr>
        <w:t>místopředseda, předseda komory akademických pracovníků</w:t>
      </w:r>
    </w:p>
    <w:p w14:paraId="4E90987C" w14:textId="77777777" w:rsidR="00F701A0" w:rsidRPr="00FB428E" w:rsidRDefault="00F701A0" w:rsidP="00F701A0">
      <w:pPr>
        <w:rPr>
          <w:rFonts w:eastAsia="Times New Roman" w:cstheme="minorHAnsi"/>
          <w:bCs/>
        </w:rPr>
      </w:pPr>
      <w:r w:rsidRPr="00FB428E">
        <w:rPr>
          <w:rFonts w:eastAsia="Times New Roman" w:cstheme="minorHAnsi"/>
        </w:rPr>
        <w:t xml:space="preserve">Ing. Jan HANZLÍK                             </w:t>
      </w:r>
      <w:r w:rsidRPr="00FB428E">
        <w:rPr>
          <w:rFonts w:eastAsia="Times New Roman" w:cstheme="minorHAnsi"/>
          <w:bCs/>
        </w:rPr>
        <w:tab/>
        <w:t xml:space="preserve">místopředseda, předseda studentské komory </w:t>
      </w:r>
    </w:p>
    <w:p w14:paraId="1C36BF51" w14:textId="77777777" w:rsidR="00F701A0" w:rsidRPr="00FB428E" w:rsidRDefault="00F701A0" w:rsidP="00F701A0">
      <w:pPr>
        <w:ind w:left="2832" w:firstLine="708"/>
        <w:rPr>
          <w:rFonts w:eastAsia="Times New Roman" w:cstheme="minorHAnsi"/>
        </w:rPr>
      </w:pPr>
      <w:r w:rsidRPr="00FB428E">
        <w:rPr>
          <w:rFonts w:eastAsia="Times New Roman" w:cstheme="minorHAnsi"/>
        </w:rPr>
        <w:t>(do 22. 8. 2024)</w:t>
      </w:r>
    </w:p>
    <w:tbl>
      <w:tblPr>
        <w:tblpPr w:leftFromText="141" w:rightFromText="141" w:vertAnchor="page" w:horzAnchor="margin" w:tblpY="4993"/>
        <w:tblW w:w="9780" w:type="dxa"/>
        <w:tblCellMar>
          <w:left w:w="0" w:type="dxa"/>
          <w:right w:w="0" w:type="dxa"/>
        </w:tblCellMar>
        <w:tblLook w:val="04A0" w:firstRow="1" w:lastRow="0" w:firstColumn="1" w:lastColumn="0" w:noHBand="0" w:noVBand="1"/>
      </w:tblPr>
      <w:tblGrid>
        <w:gridCol w:w="5242"/>
        <w:gridCol w:w="4538"/>
      </w:tblGrid>
      <w:tr w:rsidR="00F701A0" w:rsidRPr="00FB428E" w14:paraId="504CC6B2" w14:textId="77777777" w:rsidTr="00352402">
        <w:trPr>
          <w:trHeight w:val="454"/>
        </w:trPr>
        <w:tc>
          <w:tcPr>
            <w:tcW w:w="5242" w:type="dxa"/>
            <w:tcMar>
              <w:top w:w="0" w:type="dxa"/>
              <w:left w:w="108" w:type="dxa"/>
              <w:bottom w:w="0" w:type="dxa"/>
              <w:right w:w="108" w:type="dxa"/>
            </w:tcMar>
            <w:hideMark/>
          </w:tcPr>
          <w:p w14:paraId="7B5639F9" w14:textId="77777777" w:rsidR="00F701A0" w:rsidRPr="00FB428E" w:rsidRDefault="00F701A0" w:rsidP="00352402">
            <w:pPr>
              <w:spacing w:after="0" w:line="240" w:lineRule="auto"/>
              <w:jc w:val="left"/>
              <w:rPr>
                <w:rFonts w:eastAsia="Times New Roman" w:cstheme="minorHAnsi"/>
                <w:lang w:eastAsia="ar-SA"/>
              </w:rPr>
            </w:pPr>
            <w:r w:rsidRPr="00FB428E">
              <w:rPr>
                <w:rFonts w:eastAsia="Times New Roman" w:cstheme="minorHAnsi"/>
                <w:b/>
                <w:bCs/>
                <w:lang w:eastAsia="ar-SA"/>
              </w:rPr>
              <w:t> </w:t>
            </w:r>
          </w:p>
          <w:p w14:paraId="35FB0476" w14:textId="77777777" w:rsidR="00F701A0" w:rsidRPr="00FB428E" w:rsidRDefault="00F701A0" w:rsidP="00352402">
            <w:pPr>
              <w:spacing w:after="0" w:line="240" w:lineRule="auto"/>
              <w:jc w:val="left"/>
              <w:rPr>
                <w:rFonts w:eastAsia="Times New Roman" w:cstheme="minorHAnsi"/>
                <w:b/>
                <w:bCs/>
                <w:lang w:eastAsia="ar-SA"/>
              </w:rPr>
            </w:pPr>
            <w:r w:rsidRPr="00FB428E">
              <w:rPr>
                <w:rFonts w:eastAsia="Times New Roman" w:cstheme="minorHAnsi"/>
                <w:b/>
                <w:bCs/>
                <w:lang w:eastAsia="ar-SA"/>
              </w:rPr>
              <w:t>Komora akademických pracovníků</w:t>
            </w:r>
          </w:p>
        </w:tc>
        <w:tc>
          <w:tcPr>
            <w:tcW w:w="4538" w:type="dxa"/>
            <w:tcMar>
              <w:top w:w="0" w:type="dxa"/>
              <w:left w:w="108" w:type="dxa"/>
              <w:bottom w:w="0" w:type="dxa"/>
              <w:right w:w="108" w:type="dxa"/>
            </w:tcMar>
            <w:hideMark/>
          </w:tcPr>
          <w:p w14:paraId="79E6F835" w14:textId="77777777" w:rsidR="00F701A0" w:rsidRPr="00FB428E" w:rsidRDefault="00F701A0" w:rsidP="00352402">
            <w:pPr>
              <w:spacing w:after="0" w:line="240" w:lineRule="auto"/>
              <w:jc w:val="left"/>
              <w:rPr>
                <w:rFonts w:eastAsia="Times New Roman" w:cstheme="minorHAnsi"/>
                <w:lang w:eastAsia="ar-SA"/>
              </w:rPr>
            </w:pPr>
            <w:r w:rsidRPr="00FB428E">
              <w:rPr>
                <w:rFonts w:eastAsia="Times New Roman" w:cstheme="minorHAnsi"/>
                <w:b/>
                <w:bCs/>
                <w:lang w:eastAsia="ar-SA"/>
              </w:rPr>
              <w:t> </w:t>
            </w:r>
          </w:p>
          <w:p w14:paraId="2CCD0530" w14:textId="77777777" w:rsidR="00F701A0" w:rsidRPr="00FB428E" w:rsidRDefault="00F701A0" w:rsidP="00352402">
            <w:pPr>
              <w:spacing w:after="0" w:line="240" w:lineRule="auto"/>
              <w:jc w:val="left"/>
              <w:rPr>
                <w:rFonts w:eastAsia="Times New Roman" w:cstheme="minorHAnsi"/>
                <w:lang w:eastAsia="ar-SA"/>
              </w:rPr>
            </w:pPr>
            <w:r w:rsidRPr="00FB428E">
              <w:rPr>
                <w:rFonts w:eastAsia="Times New Roman" w:cstheme="minorHAnsi"/>
                <w:b/>
                <w:bCs/>
                <w:lang w:eastAsia="ar-SA"/>
              </w:rPr>
              <w:t>Studentská komora</w:t>
            </w:r>
          </w:p>
        </w:tc>
      </w:tr>
      <w:tr w:rsidR="00F701A0" w:rsidRPr="00FB428E" w14:paraId="48440FBB" w14:textId="77777777" w:rsidTr="00352402">
        <w:trPr>
          <w:trHeight w:val="9584"/>
        </w:trPr>
        <w:tc>
          <w:tcPr>
            <w:tcW w:w="5242" w:type="dxa"/>
            <w:tcMar>
              <w:top w:w="0" w:type="dxa"/>
              <w:left w:w="108" w:type="dxa"/>
              <w:bottom w:w="0" w:type="dxa"/>
              <w:right w:w="108" w:type="dxa"/>
            </w:tcMar>
            <w:hideMark/>
          </w:tcPr>
          <w:p w14:paraId="2C6F86B6" w14:textId="77777777" w:rsidR="00F701A0" w:rsidRPr="00FB428E" w:rsidRDefault="00F701A0" w:rsidP="00352402">
            <w:pPr>
              <w:spacing w:after="0" w:line="240" w:lineRule="auto"/>
              <w:jc w:val="left"/>
              <w:rPr>
                <w:rFonts w:eastAsia="Times New Roman" w:cstheme="minorHAnsi"/>
                <w:lang w:eastAsia="ar-SA"/>
              </w:rPr>
            </w:pPr>
            <w:r w:rsidRPr="00FB428E">
              <w:rPr>
                <w:rFonts w:eastAsia="Times New Roman" w:cstheme="minorHAnsi"/>
                <w:lang w:eastAsia="ar-SA"/>
              </w:rPr>
              <w:t>Mgr. Lucie Cejpek Blaštíková, Ph.D.  </w:t>
            </w:r>
          </w:p>
          <w:p w14:paraId="4D8FCB1C" w14:textId="77777777" w:rsidR="00F701A0" w:rsidRPr="00FB428E" w:rsidRDefault="00F701A0" w:rsidP="00352402">
            <w:pPr>
              <w:spacing w:after="0" w:line="240" w:lineRule="auto"/>
              <w:jc w:val="left"/>
              <w:rPr>
                <w:rFonts w:eastAsia="Times New Roman" w:cstheme="minorHAnsi"/>
                <w:lang w:eastAsia="ar-SA"/>
              </w:rPr>
            </w:pPr>
            <w:r w:rsidRPr="00FB428E">
              <w:rPr>
                <w:rFonts w:eastAsia="Times New Roman" w:cstheme="minorHAnsi"/>
                <w:lang w:eastAsia="ar-SA"/>
              </w:rPr>
              <w:t>Mgr. Petr Dujka</w:t>
            </w:r>
          </w:p>
          <w:p w14:paraId="206FC698" w14:textId="77777777" w:rsidR="00F701A0" w:rsidRPr="00FB428E" w:rsidRDefault="00F701A0" w:rsidP="00352402">
            <w:pPr>
              <w:spacing w:after="0" w:line="240" w:lineRule="auto"/>
              <w:jc w:val="left"/>
              <w:rPr>
                <w:rFonts w:eastAsia="Times New Roman" w:cstheme="minorHAnsi"/>
                <w:lang w:eastAsia="ar-SA"/>
              </w:rPr>
            </w:pPr>
            <w:r w:rsidRPr="00FB428E">
              <w:rPr>
                <w:rFonts w:eastAsia="Times New Roman" w:cstheme="minorHAnsi"/>
                <w:lang w:eastAsia="ar-SA"/>
              </w:rPr>
              <w:t>Mgr. Markéta Dvořáčková</w:t>
            </w:r>
          </w:p>
          <w:p w14:paraId="7B226B63" w14:textId="77777777" w:rsidR="00F701A0" w:rsidRPr="00FB428E" w:rsidRDefault="00F701A0" w:rsidP="00352402">
            <w:pPr>
              <w:spacing w:after="0" w:line="240" w:lineRule="auto"/>
              <w:jc w:val="left"/>
              <w:rPr>
                <w:rFonts w:eastAsia="Times New Roman" w:cstheme="minorHAnsi"/>
                <w:lang w:eastAsia="ar-SA"/>
              </w:rPr>
            </w:pPr>
            <w:r w:rsidRPr="00FB428E">
              <w:rPr>
                <w:rFonts w:eastAsia="Times New Roman" w:cstheme="minorHAnsi"/>
                <w:lang w:eastAsia="ar-SA"/>
              </w:rPr>
              <w:t>Ing. Eva Hoke, Ph.D.                                   </w:t>
            </w:r>
          </w:p>
          <w:p w14:paraId="727EC1AD" w14:textId="77777777" w:rsidR="00F701A0" w:rsidRPr="00FB428E" w:rsidRDefault="00F701A0" w:rsidP="00352402">
            <w:pPr>
              <w:spacing w:after="0" w:line="240" w:lineRule="auto"/>
              <w:jc w:val="left"/>
              <w:rPr>
                <w:rFonts w:eastAsia="Times New Roman" w:cstheme="minorHAnsi"/>
                <w:lang w:eastAsia="ar-SA"/>
              </w:rPr>
            </w:pPr>
            <w:r>
              <w:rPr>
                <w:rFonts w:eastAsia="Times New Roman" w:cstheme="minorHAnsi"/>
                <w:lang w:eastAsia="ar-SA"/>
              </w:rPr>
              <w:t>d</w:t>
            </w:r>
            <w:r w:rsidRPr="00FB428E">
              <w:rPr>
                <w:rFonts w:eastAsia="Times New Roman" w:cstheme="minorHAnsi"/>
                <w:lang w:eastAsia="ar-SA"/>
              </w:rPr>
              <w:t>oc. Ing. Markéta Julinová, Ph.D.</w:t>
            </w:r>
          </w:p>
          <w:p w14:paraId="03D90ED9" w14:textId="77777777" w:rsidR="00F701A0" w:rsidRPr="00FB428E" w:rsidRDefault="00F701A0" w:rsidP="00352402">
            <w:pPr>
              <w:spacing w:after="0" w:line="240" w:lineRule="auto"/>
              <w:jc w:val="left"/>
              <w:rPr>
                <w:rFonts w:eastAsia="Times New Roman" w:cstheme="minorHAnsi"/>
                <w:lang w:eastAsia="ar-SA"/>
              </w:rPr>
            </w:pPr>
            <w:r w:rsidRPr="00FB428E">
              <w:rPr>
                <w:rFonts w:eastAsia="Times New Roman" w:cstheme="minorHAnsi"/>
                <w:lang w:eastAsia="ar-SA"/>
              </w:rPr>
              <w:t>Mgr. Eliška Káčerková, Ph.D.</w:t>
            </w:r>
          </w:p>
          <w:p w14:paraId="391B5E31" w14:textId="248C7691" w:rsidR="00F701A0" w:rsidRPr="00FB428E" w:rsidRDefault="00F701A0" w:rsidP="00352402">
            <w:pPr>
              <w:spacing w:after="0" w:line="240" w:lineRule="auto"/>
              <w:jc w:val="left"/>
              <w:rPr>
                <w:rFonts w:eastAsia="Times New Roman" w:cstheme="minorHAnsi"/>
                <w:lang w:eastAsia="ar-SA"/>
              </w:rPr>
            </w:pPr>
            <w:r w:rsidRPr="00FB428E">
              <w:rPr>
                <w:rFonts w:eastAsia="Times New Roman" w:cstheme="minorHAnsi"/>
                <w:lang w:eastAsia="ar-SA"/>
              </w:rPr>
              <w:t xml:space="preserve">Ing. </w:t>
            </w:r>
            <w:r w:rsidR="009175B3">
              <w:rPr>
                <w:rFonts w:eastAsia="Times New Roman" w:cstheme="minorHAnsi"/>
                <w:lang w:eastAsia="ar-SA"/>
              </w:rPr>
              <w:t>e</w:t>
            </w:r>
            <w:r w:rsidRPr="00FB428E">
              <w:rPr>
                <w:rFonts w:eastAsia="Times New Roman" w:cstheme="minorHAnsi"/>
                <w:lang w:eastAsia="ar-SA"/>
              </w:rPr>
              <w:t>t Ing. Jiří Konečný, Ph.D.</w:t>
            </w:r>
          </w:p>
          <w:p w14:paraId="69F962F4" w14:textId="77777777" w:rsidR="00F701A0" w:rsidRPr="00FB428E" w:rsidRDefault="00F701A0" w:rsidP="00352402">
            <w:pPr>
              <w:spacing w:after="0" w:line="240" w:lineRule="auto"/>
              <w:jc w:val="left"/>
              <w:rPr>
                <w:rFonts w:eastAsia="Times New Roman" w:cstheme="minorHAnsi"/>
                <w:lang w:eastAsia="ar-SA"/>
              </w:rPr>
            </w:pPr>
            <w:r>
              <w:rPr>
                <w:rFonts w:eastAsia="Times New Roman" w:cstheme="minorHAnsi"/>
                <w:lang w:eastAsia="ar-SA"/>
              </w:rPr>
              <w:t>d</w:t>
            </w:r>
            <w:r w:rsidRPr="00FB428E">
              <w:rPr>
                <w:rFonts w:eastAsia="Times New Roman" w:cstheme="minorHAnsi"/>
                <w:lang w:eastAsia="ar-SA"/>
              </w:rPr>
              <w:t>oc. Ing. Zuzana Lazárková, Ph.D.</w:t>
            </w:r>
          </w:p>
          <w:p w14:paraId="1F560CB9" w14:textId="3BAD67CD" w:rsidR="00F701A0" w:rsidRPr="00FB428E" w:rsidRDefault="00F701A0" w:rsidP="00352402">
            <w:pPr>
              <w:spacing w:after="0" w:line="240" w:lineRule="auto"/>
              <w:jc w:val="left"/>
              <w:rPr>
                <w:rFonts w:eastAsia="Times New Roman" w:cstheme="minorHAnsi"/>
                <w:lang w:eastAsia="ar-SA"/>
              </w:rPr>
            </w:pPr>
            <w:r w:rsidRPr="00FB428E">
              <w:rPr>
                <w:rFonts w:eastAsia="Times New Roman" w:cstheme="minorHAnsi"/>
                <w:i/>
                <w:iCs/>
                <w:lang w:eastAsia="ar-SA"/>
              </w:rPr>
              <w:t>(</w:t>
            </w:r>
            <w:r w:rsidR="009175B3">
              <w:rPr>
                <w:rFonts w:eastAsia="Times New Roman" w:cstheme="minorHAnsi"/>
                <w:i/>
                <w:iCs/>
                <w:lang w:eastAsia="ar-SA"/>
              </w:rPr>
              <w:t>o</w:t>
            </w:r>
            <w:r w:rsidRPr="00FB428E">
              <w:rPr>
                <w:rFonts w:eastAsia="Times New Roman" w:cstheme="minorHAnsi"/>
                <w:i/>
                <w:iCs/>
                <w:lang w:eastAsia="ar-SA"/>
              </w:rPr>
              <w:t>d 1. 10. 2024)</w:t>
            </w:r>
          </w:p>
          <w:p w14:paraId="4332E621" w14:textId="77777777" w:rsidR="00F701A0" w:rsidRPr="00FB428E" w:rsidRDefault="00F701A0" w:rsidP="00352402">
            <w:pPr>
              <w:spacing w:after="0" w:line="240" w:lineRule="auto"/>
              <w:jc w:val="left"/>
              <w:rPr>
                <w:rFonts w:eastAsia="Times New Roman" w:cstheme="minorHAnsi"/>
                <w:lang w:eastAsia="ar-SA"/>
              </w:rPr>
            </w:pPr>
            <w:r w:rsidRPr="00FB428E">
              <w:rPr>
                <w:rFonts w:eastAsia="Times New Roman" w:cstheme="minorHAnsi"/>
                <w:lang w:eastAsia="ar-SA"/>
              </w:rPr>
              <w:t>Mgr. Helena Maňasová Hradská, Ph.D.</w:t>
            </w:r>
          </w:p>
          <w:p w14:paraId="12B3606D" w14:textId="77777777" w:rsidR="00F701A0" w:rsidRPr="00FB428E" w:rsidRDefault="00F701A0" w:rsidP="00352402">
            <w:pPr>
              <w:spacing w:after="0" w:line="240" w:lineRule="auto"/>
              <w:jc w:val="left"/>
              <w:rPr>
                <w:rFonts w:eastAsia="Times New Roman" w:cstheme="minorHAnsi"/>
                <w:lang w:eastAsia="ar-SA"/>
              </w:rPr>
            </w:pPr>
            <w:r w:rsidRPr="00FB428E">
              <w:rPr>
                <w:rFonts w:eastAsia="Times New Roman" w:cstheme="minorHAnsi"/>
                <w:lang w:eastAsia="ar-SA"/>
              </w:rPr>
              <w:t>Mgr. Zdeněk Melichárek, Ph.D.</w:t>
            </w:r>
          </w:p>
          <w:p w14:paraId="0686E050" w14:textId="0076CAD7" w:rsidR="00F701A0" w:rsidRPr="00FB428E" w:rsidRDefault="00F701A0" w:rsidP="00352402">
            <w:pPr>
              <w:spacing w:after="0" w:line="240" w:lineRule="auto"/>
              <w:jc w:val="left"/>
              <w:rPr>
                <w:rFonts w:eastAsia="Times New Roman" w:cstheme="minorHAnsi"/>
                <w:lang w:eastAsia="ar-SA"/>
              </w:rPr>
            </w:pPr>
            <w:r>
              <w:rPr>
                <w:rFonts w:eastAsia="Times New Roman" w:cstheme="minorHAnsi"/>
                <w:lang w:eastAsia="ar-SA"/>
              </w:rPr>
              <w:t>p</w:t>
            </w:r>
            <w:r w:rsidRPr="00FB428E">
              <w:rPr>
                <w:rFonts w:eastAsia="Times New Roman" w:cstheme="minorHAnsi"/>
                <w:lang w:eastAsia="ar-SA"/>
              </w:rPr>
              <w:t>rof. Ing. Jiří Mlček</w:t>
            </w:r>
            <w:r w:rsidR="001F1856">
              <w:rPr>
                <w:rFonts w:eastAsia="Times New Roman" w:cstheme="minorHAnsi"/>
                <w:lang w:eastAsia="ar-SA"/>
              </w:rPr>
              <w:t>,</w:t>
            </w:r>
            <w:r w:rsidRPr="00FB428E">
              <w:rPr>
                <w:rFonts w:eastAsia="Times New Roman" w:cstheme="minorHAnsi"/>
                <w:lang w:eastAsia="ar-SA"/>
              </w:rPr>
              <w:t xml:space="preserve"> Ph.D.</w:t>
            </w:r>
          </w:p>
          <w:p w14:paraId="7F57FEB4" w14:textId="77777777" w:rsidR="00F701A0" w:rsidRPr="00FB428E" w:rsidRDefault="00F701A0" w:rsidP="00352402">
            <w:pPr>
              <w:spacing w:after="0" w:line="240" w:lineRule="auto"/>
              <w:jc w:val="left"/>
              <w:rPr>
                <w:rFonts w:eastAsia="Times New Roman" w:cstheme="minorHAnsi"/>
                <w:lang w:eastAsia="ar-SA"/>
              </w:rPr>
            </w:pPr>
            <w:r w:rsidRPr="00FB428E">
              <w:rPr>
                <w:rFonts w:eastAsia="Times New Roman" w:cstheme="minorHAnsi"/>
                <w:lang w:eastAsia="ar-SA"/>
              </w:rPr>
              <w:t>Mgr. Michal Navrátil</w:t>
            </w:r>
          </w:p>
          <w:p w14:paraId="6DD32E95" w14:textId="77777777" w:rsidR="00F701A0" w:rsidRPr="00FB428E" w:rsidRDefault="00F701A0" w:rsidP="00352402">
            <w:pPr>
              <w:spacing w:after="0" w:line="240" w:lineRule="auto"/>
              <w:jc w:val="left"/>
              <w:rPr>
                <w:rFonts w:eastAsia="Times New Roman" w:cstheme="minorHAnsi"/>
                <w:lang w:eastAsia="ar-SA"/>
              </w:rPr>
            </w:pPr>
            <w:r>
              <w:rPr>
                <w:rFonts w:eastAsia="Times New Roman" w:cstheme="minorHAnsi"/>
                <w:lang w:eastAsia="ar-SA"/>
              </w:rPr>
              <w:t>d</w:t>
            </w:r>
            <w:r w:rsidRPr="00FB428E">
              <w:rPr>
                <w:rFonts w:eastAsia="Times New Roman" w:cstheme="minorHAnsi"/>
                <w:lang w:eastAsia="ar-SA"/>
              </w:rPr>
              <w:t>oc. Ing. Petr Novák, Ph.D.</w:t>
            </w:r>
          </w:p>
          <w:p w14:paraId="59AEF93F" w14:textId="77777777" w:rsidR="00F701A0" w:rsidRPr="00FB428E" w:rsidRDefault="00F701A0" w:rsidP="00352402">
            <w:pPr>
              <w:spacing w:after="0" w:line="240" w:lineRule="auto"/>
              <w:jc w:val="left"/>
              <w:rPr>
                <w:rFonts w:eastAsia="Times New Roman" w:cstheme="minorHAnsi"/>
                <w:lang w:eastAsia="ar-SA"/>
              </w:rPr>
            </w:pPr>
            <w:r w:rsidRPr="00FB428E">
              <w:rPr>
                <w:rFonts w:eastAsia="Times New Roman" w:cstheme="minorHAnsi"/>
                <w:lang w:eastAsia="ar-SA"/>
              </w:rPr>
              <w:t>Ing. Milana Otrusinová, Ph.D.</w:t>
            </w:r>
          </w:p>
          <w:p w14:paraId="289CCE1D" w14:textId="77777777" w:rsidR="00F701A0" w:rsidRPr="00FB428E" w:rsidRDefault="00F701A0" w:rsidP="00352402">
            <w:pPr>
              <w:spacing w:after="0" w:line="240" w:lineRule="auto"/>
              <w:jc w:val="left"/>
              <w:rPr>
                <w:rFonts w:eastAsia="Times New Roman" w:cstheme="minorHAnsi"/>
                <w:lang w:eastAsia="ar-SA"/>
              </w:rPr>
            </w:pPr>
            <w:r>
              <w:rPr>
                <w:rFonts w:eastAsia="Times New Roman" w:cstheme="minorHAnsi"/>
                <w:lang w:eastAsia="ar-SA"/>
              </w:rPr>
              <w:t>d</w:t>
            </w:r>
            <w:r w:rsidRPr="00FB428E">
              <w:rPr>
                <w:rFonts w:eastAsia="Times New Roman" w:cstheme="minorHAnsi"/>
                <w:lang w:eastAsia="ar-SA"/>
              </w:rPr>
              <w:t>oc. Mgr. Zuzana Pátíková, Ph.D.</w:t>
            </w:r>
          </w:p>
          <w:p w14:paraId="229BFB6A" w14:textId="77777777" w:rsidR="00F701A0" w:rsidRPr="00FB428E" w:rsidRDefault="00F701A0" w:rsidP="00352402">
            <w:pPr>
              <w:spacing w:after="0" w:line="240" w:lineRule="auto"/>
              <w:jc w:val="left"/>
              <w:rPr>
                <w:rFonts w:eastAsia="Times New Roman" w:cstheme="minorHAnsi"/>
                <w:lang w:eastAsia="ar-SA"/>
              </w:rPr>
            </w:pPr>
            <w:r w:rsidRPr="00FB428E">
              <w:rPr>
                <w:rFonts w:eastAsia="Times New Roman" w:cstheme="minorHAnsi"/>
                <w:lang w:eastAsia="ar-SA"/>
              </w:rPr>
              <w:t>Ing. Martin Pospíšilík, Ph.D.</w:t>
            </w:r>
          </w:p>
          <w:p w14:paraId="5508D2EB" w14:textId="77777777" w:rsidR="00F701A0" w:rsidRPr="00FB428E" w:rsidRDefault="00F701A0" w:rsidP="00352402">
            <w:pPr>
              <w:spacing w:after="0" w:line="240" w:lineRule="auto"/>
              <w:jc w:val="left"/>
              <w:rPr>
                <w:rFonts w:eastAsia="Times New Roman" w:cstheme="minorHAnsi"/>
                <w:lang w:eastAsia="ar-SA"/>
              </w:rPr>
            </w:pPr>
            <w:r>
              <w:rPr>
                <w:rFonts w:eastAsia="Times New Roman" w:cstheme="minorHAnsi"/>
                <w:lang w:eastAsia="ar-SA"/>
              </w:rPr>
              <w:t>p</w:t>
            </w:r>
            <w:r w:rsidRPr="00FB428E">
              <w:rPr>
                <w:rFonts w:eastAsia="Times New Roman" w:cstheme="minorHAnsi"/>
                <w:lang w:eastAsia="ar-SA"/>
              </w:rPr>
              <w:t>rof. Ing. Michal Sedlačík, Ph.D.</w:t>
            </w:r>
          </w:p>
          <w:p w14:paraId="4E90712A" w14:textId="0673F61F" w:rsidR="00F701A0" w:rsidRPr="00FB428E" w:rsidRDefault="00F701A0" w:rsidP="00352402">
            <w:pPr>
              <w:spacing w:after="0" w:line="240" w:lineRule="auto"/>
              <w:jc w:val="left"/>
              <w:rPr>
                <w:rFonts w:eastAsia="Times New Roman" w:cstheme="minorHAnsi"/>
                <w:lang w:eastAsia="ar-SA"/>
              </w:rPr>
            </w:pPr>
            <w:r w:rsidRPr="00FB428E">
              <w:rPr>
                <w:rFonts w:eastAsia="Times New Roman" w:cstheme="minorHAnsi"/>
                <w:i/>
                <w:iCs/>
                <w:lang w:eastAsia="ar-SA"/>
              </w:rPr>
              <w:t>(</w:t>
            </w:r>
            <w:r w:rsidR="009175B3">
              <w:rPr>
                <w:rFonts w:eastAsia="Times New Roman" w:cstheme="minorHAnsi"/>
                <w:i/>
                <w:iCs/>
                <w:lang w:eastAsia="ar-SA"/>
              </w:rPr>
              <w:t>d</w:t>
            </w:r>
            <w:r w:rsidRPr="00FB428E">
              <w:rPr>
                <w:rFonts w:eastAsia="Times New Roman" w:cstheme="minorHAnsi"/>
                <w:i/>
                <w:iCs/>
                <w:lang w:eastAsia="ar-SA"/>
              </w:rPr>
              <w:t>o 3. 9. 2024)</w:t>
            </w:r>
          </w:p>
          <w:p w14:paraId="16523266" w14:textId="29B5C427" w:rsidR="00F701A0" w:rsidRPr="00FB428E" w:rsidRDefault="00F701A0" w:rsidP="00352402">
            <w:pPr>
              <w:spacing w:after="0" w:line="240" w:lineRule="auto"/>
              <w:jc w:val="left"/>
              <w:rPr>
                <w:rFonts w:eastAsia="Times New Roman" w:cstheme="minorHAnsi"/>
                <w:lang w:eastAsia="ar-SA"/>
              </w:rPr>
            </w:pPr>
            <w:r w:rsidRPr="00FB428E">
              <w:rPr>
                <w:rFonts w:eastAsia="Times New Roman" w:cstheme="minorHAnsi"/>
                <w:lang w:eastAsia="ar-SA"/>
              </w:rPr>
              <w:t>Ph</w:t>
            </w:r>
            <w:r w:rsidR="009175B3">
              <w:rPr>
                <w:rFonts w:eastAsia="Times New Roman" w:cstheme="minorHAnsi"/>
                <w:lang w:eastAsia="ar-SA"/>
              </w:rPr>
              <w:t>D</w:t>
            </w:r>
            <w:r w:rsidRPr="00FB428E">
              <w:rPr>
                <w:rFonts w:eastAsia="Times New Roman" w:cstheme="minorHAnsi"/>
                <w:lang w:eastAsia="ar-SA"/>
              </w:rPr>
              <w:t>r. Helena Skarupská, Ph.D.</w:t>
            </w:r>
          </w:p>
          <w:p w14:paraId="6A643A3C" w14:textId="77777777" w:rsidR="00F701A0" w:rsidRPr="00FB428E" w:rsidRDefault="00F701A0" w:rsidP="00352402">
            <w:pPr>
              <w:spacing w:after="0" w:line="240" w:lineRule="auto"/>
              <w:jc w:val="left"/>
              <w:rPr>
                <w:rFonts w:eastAsia="Times New Roman" w:cstheme="minorHAnsi"/>
                <w:lang w:eastAsia="ar-SA"/>
              </w:rPr>
            </w:pPr>
            <w:r w:rsidRPr="00FB428E">
              <w:rPr>
                <w:rFonts w:eastAsia="Times New Roman" w:cstheme="minorHAnsi"/>
                <w:lang w:eastAsia="ar-SA"/>
              </w:rPr>
              <w:t>Ing. Radomila Soukalová, Ph.D.            </w:t>
            </w:r>
          </w:p>
          <w:p w14:paraId="221AFF11" w14:textId="77777777" w:rsidR="00F701A0" w:rsidRPr="00FB428E" w:rsidRDefault="00F701A0" w:rsidP="00352402">
            <w:pPr>
              <w:spacing w:after="0" w:line="240" w:lineRule="auto"/>
              <w:jc w:val="left"/>
              <w:rPr>
                <w:rFonts w:eastAsia="Times New Roman" w:cstheme="minorHAnsi"/>
                <w:lang w:eastAsia="ar-SA"/>
              </w:rPr>
            </w:pPr>
            <w:r>
              <w:rPr>
                <w:rFonts w:eastAsia="Times New Roman" w:cstheme="minorHAnsi"/>
                <w:lang w:eastAsia="ar-SA"/>
              </w:rPr>
              <w:t>p</w:t>
            </w:r>
            <w:r w:rsidRPr="00FB428E">
              <w:rPr>
                <w:rFonts w:eastAsia="Times New Roman" w:cstheme="minorHAnsi"/>
                <w:lang w:eastAsia="ar-SA"/>
              </w:rPr>
              <w:t>rof. Ing. Michal Staněk, Ph.D.</w:t>
            </w:r>
          </w:p>
          <w:p w14:paraId="00B7FEE7" w14:textId="77777777" w:rsidR="00F701A0" w:rsidRPr="00FB428E" w:rsidRDefault="00F701A0" w:rsidP="00352402">
            <w:pPr>
              <w:spacing w:after="0" w:line="240" w:lineRule="auto"/>
              <w:jc w:val="left"/>
              <w:rPr>
                <w:rFonts w:eastAsia="Times New Roman" w:cstheme="minorHAnsi"/>
                <w:lang w:eastAsia="ar-SA"/>
              </w:rPr>
            </w:pPr>
            <w:r w:rsidRPr="00FB428E">
              <w:rPr>
                <w:rFonts w:eastAsia="Times New Roman" w:cstheme="minorHAnsi"/>
                <w:lang w:eastAsia="ar-SA"/>
              </w:rPr>
              <w:t>Ing. Jan Strohmandl, Ph.D.</w:t>
            </w:r>
          </w:p>
          <w:p w14:paraId="2DBAA196" w14:textId="77777777" w:rsidR="00F701A0" w:rsidRPr="00FB428E" w:rsidRDefault="00F701A0" w:rsidP="00352402">
            <w:pPr>
              <w:spacing w:after="0" w:line="240" w:lineRule="auto"/>
              <w:jc w:val="left"/>
              <w:rPr>
                <w:rFonts w:eastAsia="Times New Roman" w:cstheme="minorHAnsi"/>
                <w:lang w:eastAsia="ar-SA"/>
              </w:rPr>
            </w:pPr>
            <w:r w:rsidRPr="00FB428E">
              <w:rPr>
                <w:rFonts w:eastAsia="Times New Roman" w:cstheme="minorHAnsi"/>
                <w:lang w:eastAsia="ar-SA"/>
              </w:rPr>
              <w:t>Ing. Tomáš Sysala, Ph.D.</w:t>
            </w:r>
          </w:p>
          <w:p w14:paraId="6BD5BDC6" w14:textId="60A99AB2" w:rsidR="00F701A0" w:rsidRPr="00FB428E" w:rsidRDefault="00F701A0" w:rsidP="00352402">
            <w:pPr>
              <w:spacing w:after="0" w:line="240" w:lineRule="auto"/>
              <w:jc w:val="left"/>
              <w:rPr>
                <w:rFonts w:eastAsia="Times New Roman" w:cstheme="minorHAnsi"/>
                <w:lang w:eastAsia="ar-SA"/>
              </w:rPr>
            </w:pPr>
            <w:r>
              <w:rPr>
                <w:rFonts w:eastAsia="Times New Roman" w:cstheme="minorHAnsi"/>
                <w:lang w:eastAsia="ar-SA"/>
              </w:rPr>
              <w:t>d</w:t>
            </w:r>
            <w:r w:rsidRPr="00FB428E">
              <w:rPr>
                <w:rFonts w:eastAsia="Times New Roman" w:cstheme="minorHAnsi"/>
                <w:lang w:eastAsia="ar-SA"/>
              </w:rPr>
              <w:t>oc. Ing. Pavel Valášek, C</w:t>
            </w:r>
            <w:r w:rsidR="001F1856">
              <w:rPr>
                <w:rFonts w:eastAsia="Times New Roman" w:cstheme="minorHAnsi"/>
                <w:lang w:eastAsia="ar-SA"/>
              </w:rPr>
              <w:t>S</w:t>
            </w:r>
            <w:r w:rsidRPr="00FB428E">
              <w:rPr>
                <w:rFonts w:eastAsia="Times New Roman" w:cstheme="minorHAnsi"/>
                <w:lang w:eastAsia="ar-SA"/>
              </w:rPr>
              <w:t>c. L</w:t>
            </w:r>
            <w:r w:rsidR="001F1856">
              <w:rPr>
                <w:rFonts w:eastAsia="Times New Roman" w:cstheme="minorHAnsi"/>
                <w:lang w:eastAsia="ar-SA"/>
              </w:rPr>
              <w:t>L</w:t>
            </w:r>
            <w:r w:rsidRPr="00FB428E">
              <w:rPr>
                <w:rFonts w:eastAsia="Times New Roman" w:cstheme="minorHAnsi"/>
                <w:lang w:eastAsia="ar-SA"/>
              </w:rPr>
              <w:t>.M.</w:t>
            </w:r>
          </w:p>
        </w:tc>
        <w:tc>
          <w:tcPr>
            <w:tcW w:w="4538" w:type="dxa"/>
            <w:tcMar>
              <w:top w:w="0" w:type="dxa"/>
              <w:left w:w="108" w:type="dxa"/>
              <w:bottom w:w="0" w:type="dxa"/>
              <w:right w:w="108" w:type="dxa"/>
            </w:tcMar>
            <w:hideMark/>
          </w:tcPr>
          <w:p w14:paraId="01DE48CF" w14:textId="77777777" w:rsidR="00F701A0" w:rsidRPr="00FB428E" w:rsidRDefault="00F701A0" w:rsidP="00352402">
            <w:pPr>
              <w:spacing w:after="0" w:line="240" w:lineRule="auto"/>
              <w:jc w:val="left"/>
              <w:rPr>
                <w:rFonts w:eastAsia="Times New Roman" w:cstheme="minorHAnsi"/>
                <w:lang w:eastAsia="ar-SA"/>
              </w:rPr>
            </w:pPr>
            <w:r w:rsidRPr="00FB428E">
              <w:rPr>
                <w:rFonts w:eastAsia="Times New Roman" w:cstheme="minorHAnsi"/>
                <w:lang w:eastAsia="ar-SA"/>
              </w:rPr>
              <w:t>Ing. Eva Bedáňová</w:t>
            </w:r>
          </w:p>
          <w:p w14:paraId="479BF069" w14:textId="77777777" w:rsidR="00F701A0" w:rsidRPr="00FB428E" w:rsidRDefault="00F701A0" w:rsidP="00352402">
            <w:pPr>
              <w:spacing w:after="0" w:line="240" w:lineRule="auto"/>
              <w:jc w:val="left"/>
              <w:rPr>
                <w:rFonts w:eastAsia="Times New Roman" w:cstheme="minorHAnsi"/>
                <w:lang w:eastAsia="ar-SA"/>
              </w:rPr>
            </w:pPr>
            <w:r w:rsidRPr="00FB428E">
              <w:rPr>
                <w:rFonts w:eastAsia="Times New Roman" w:cstheme="minorHAnsi"/>
                <w:lang w:eastAsia="ar-SA"/>
              </w:rPr>
              <w:t>Daniel Cindler</w:t>
            </w:r>
          </w:p>
          <w:p w14:paraId="4462C35D" w14:textId="77777777" w:rsidR="00F701A0" w:rsidRPr="00FB428E" w:rsidRDefault="00F701A0" w:rsidP="00352402">
            <w:pPr>
              <w:spacing w:after="0" w:line="240" w:lineRule="auto"/>
              <w:jc w:val="left"/>
              <w:rPr>
                <w:rFonts w:eastAsia="Times New Roman" w:cstheme="minorHAnsi"/>
                <w:lang w:eastAsia="ar-SA"/>
              </w:rPr>
            </w:pPr>
            <w:r w:rsidRPr="00FB428E">
              <w:rPr>
                <w:rFonts w:eastAsia="Times New Roman" w:cstheme="minorHAnsi"/>
                <w:lang w:eastAsia="ar-SA"/>
              </w:rPr>
              <w:t>Ing. Klára Fučíková</w:t>
            </w:r>
          </w:p>
          <w:p w14:paraId="1BEDA1C0" w14:textId="65A08996" w:rsidR="00F701A0" w:rsidRPr="00FB428E" w:rsidRDefault="00F701A0" w:rsidP="00352402">
            <w:pPr>
              <w:spacing w:after="0" w:line="240" w:lineRule="auto"/>
              <w:jc w:val="left"/>
              <w:rPr>
                <w:rFonts w:eastAsia="Times New Roman" w:cstheme="minorHAnsi"/>
                <w:lang w:eastAsia="ar-SA"/>
              </w:rPr>
            </w:pPr>
            <w:r w:rsidRPr="00FB428E">
              <w:rPr>
                <w:rFonts w:eastAsia="Times New Roman" w:cstheme="minorHAnsi"/>
                <w:i/>
                <w:iCs/>
                <w:lang w:eastAsia="ar-SA"/>
              </w:rPr>
              <w:t>(</w:t>
            </w:r>
            <w:r w:rsidR="009175B3">
              <w:rPr>
                <w:rFonts w:eastAsia="Times New Roman" w:cstheme="minorHAnsi"/>
                <w:i/>
                <w:iCs/>
                <w:lang w:eastAsia="ar-SA"/>
              </w:rPr>
              <w:t>o</w:t>
            </w:r>
            <w:r w:rsidRPr="00FB428E">
              <w:rPr>
                <w:rFonts w:eastAsia="Times New Roman" w:cstheme="minorHAnsi"/>
                <w:i/>
                <w:iCs/>
                <w:lang w:eastAsia="ar-SA"/>
              </w:rPr>
              <w:t>d 1. 10. 2024)</w:t>
            </w:r>
          </w:p>
          <w:p w14:paraId="066309DC" w14:textId="77777777" w:rsidR="00F701A0" w:rsidRPr="00FB428E" w:rsidRDefault="00F701A0" w:rsidP="00352402">
            <w:pPr>
              <w:spacing w:after="0" w:line="240" w:lineRule="auto"/>
              <w:jc w:val="left"/>
              <w:rPr>
                <w:rFonts w:eastAsia="Times New Roman" w:cstheme="minorHAnsi"/>
                <w:lang w:eastAsia="ar-SA"/>
              </w:rPr>
            </w:pPr>
            <w:r w:rsidRPr="00FB428E">
              <w:rPr>
                <w:rFonts w:eastAsia="Times New Roman" w:cstheme="minorHAnsi"/>
                <w:lang w:eastAsia="ar-SA"/>
              </w:rPr>
              <w:t>Bc. Nela Hasová</w:t>
            </w:r>
          </w:p>
          <w:p w14:paraId="207DFEDC" w14:textId="5ACB210C" w:rsidR="00F701A0" w:rsidRPr="00FB428E" w:rsidRDefault="00F701A0" w:rsidP="00352402">
            <w:pPr>
              <w:spacing w:after="0" w:line="240" w:lineRule="auto"/>
              <w:jc w:val="left"/>
              <w:rPr>
                <w:rFonts w:eastAsia="Times New Roman" w:cstheme="minorHAnsi"/>
                <w:lang w:eastAsia="ar-SA"/>
              </w:rPr>
            </w:pPr>
            <w:r w:rsidRPr="00FB428E">
              <w:rPr>
                <w:rFonts w:eastAsia="Times New Roman" w:cstheme="minorHAnsi"/>
                <w:i/>
                <w:iCs/>
                <w:lang w:eastAsia="ar-SA"/>
              </w:rPr>
              <w:t>(</w:t>
            </w:r>
            <w:r w:rsidR="009175B3">
              <w:rPr>
                <w:rFonts w:eastAsia="Times New Roman" w:cstheme="minorHAnsi"/>
                <w:i/>
                <w:iCs/>
                <w:lang w:eastAsia="ar-SA"/>
              </w:rPr>
              <w:t>d</w:t>
            </w:r>
            <w:r w:rsidRPr="00FB428E">
              <w:rPr>
                <w:rFonts w:eastAsia="Times New Roman" w:cstheme="minorHAnsi"/>
                <w:i/>
                <w:iCs/>
                <w:lang w:eastAsia="ar-SA"/>
              </w:rPr>
              <w:t>o 23. 5. 2024)</w:t>
            </w:r>
          </w:p>
          <w:p w14:paraId="1CA711C5" w14:textId="77777777" w:rsidR="00F701A0" w:rsidRPr="00FB428E" w:rsidRDefault="00F701A0" w:rsidP="00352402">
            <w:pPr>
              <w:spacing w:after="0" w:line="240" w:lineRule="auto"/>
              <w:jc w:val="left"/>
              <w:rPr>
                <w:rFonts w:eastAsia="Times New Roman" w:cstheme="minorHAnsi"/>
                <w:lang w:eastAsia="ar-SA"/>
              </w:rPr>
            </w:pPr>
            <w:r w:rsidRPr="00FB428E">
              <w:rPr>
                <w:rFonts w:eastAsia="Times New Roman" w:cstheme="minorHAnsi"/>
                <w:lang w:eastAsia="ar-SA"/>
              </w:rPr>
              <w:t>Bc. Dalibor Malý</w:t>
            </w:r>
          </w:p>
          <w:p w14:paraId="50616FDB" w14:textId="3DBFB63B" w:rsidR="00F701A0" w:rsidRPr="00FB428E" w:rsidRDefault="00F701A0" w:rsidP="00352402">
            <w:pPr>
              <w:spacing w:after="0" w:line="240" w:lineRule="auto"/>
              <w:jc w:val="left"/>
              <w:rPr>
                <w:rFonts w:eastAsia="Times New Roman" w:cstheme="minorHAnsi"/>
                <w:lang w:eastAsia="ar-SA"/>
              </w:rPr>
            </w:pPr>
            <w:r w:rsidRPr="00FB428E">
              <w:rPr>
                <w:rFonts w:eastAsia="Times New Roman" w:cstheme="minorHAnsi"/>
                <w:i/>
                <w:iCs/>
                <w:lang w:eastAsia="ar-SA"/>
              </w:rPr>
              <w:t>(</w:t>
            </w:r>
            <w:r w:rsidR="009175B3">
              <w:rPr>
                <w:rFonts w:eastAsia="Times New Roman" w:cstheme="minorHAnsi"/>
                <w:i/>
                <w:iCs/>
                <w:lang w:eastAsia="ar-SA"/>
              </w:rPr>
              <w:t>d</w:t>
            </w:r>
            <w:r w:rsidRPr="00FB428E">
              <w:rPr>
                <w:rFonts w:eastAsia="Times New Roman" w:cstheme="minorHAnsi"/>
                <w:i/>
                <w:iCs/>
                <w:lang w:eastAsia="ar-SA"/>
              </w:rPr>
              <w:t>o 22. 5. 2024)</w:t>
            </w:r>
          </w:p>
          <w:p w14:paraId="450D14BA" w14:textId="77777777" w:rsidR="00F701A0" w:rsidRPr="00FB428E" w:rsidRDefault="00F701A0" w:rsidP="00352402">
            <w:pPr>
              <w:spacing w:after="0" w:line="240" w:lineRule="auto"/>
              <w:jc w:val="left"/>
              <w:rPr>
                <w:rFonts w:eastAsia="Times New Roman" w:cstheme="minorHAnsi"/>
                <w:lang w:eastAsia="ar-SA"/>
              </w:rPr>
            </w:pPr>
            <w:r w:rsidRPr="00FB428E">
              <w:rPr>
                <w:rFonts w:eastAsia="Times New Roman" w:cstheme="minorHAnsi"/>
                <w:lang w:eastAsia="ar-SA"/>
              </w:rPr>
              <w:t>Ing. Zdenko Metzker</w:t>
            </w:r>
          </w:p>
          <w:p w14:paraId="21E0FA31" w14:textId="7EBECC59" w:rsidR="00F701A0" w:rsidRPr="00FB428E" w:rsidRDefault="00F701A0" w:rsidP="00352402">
            <w:pPr>
              <w:spacing w:after="0" w:line="240" w:lineRule="auto"/>
              <w:jc w:val="left"/>
              <w:rPr>
                <w:rFonts w:eastAsia="Times New Roman" w:cstheme="minorHAnsi"/>
                <w:lang w:eastAsia="ar-SA"/>
              </w:rPr>
            </w:pPr>
            <w:r w:rsidRPr="00FB428E">
              <w:rPr>
                <w:rFonts w:eastAsia="Times New Roman" w:cstheme="minorHAnsi"/>
                <w:i/>
                <w:iCs/>
                <w:lang w:eastAsia="ar-SA"/>
              </w:rPr>
              <w:t>(</w:t>
            </w:r>
            <w:r w:rsidR="009175B3">
              <w:rPr>
                <w:rFonts w:eastAsia="Times New Roman" w:cstheme="minorHAnsi"/>
                <w:i/>
                <w:iCs/>
                <w:lang w:eastAsia="ar-SA"/>
              </w:rPr>
              <w:t>d</w:t>
            </w:r>
            <w:r w:rsidRPr="00FB428E">
              <w:rPr>
                <w:rFonts w:eastAsia="Times New Roman" w:cstheme="minorHAnsi"/>
                <w:i/>
                <w:iCs/>
                <w:lang w:eastAsia="ar-SA"/>
              </w:rPr>
              <w:t>o 25. 6. 2024)</w:t>
            </w:r>
          </w:p>
          <w:p w14:paraId="4EEADC60" w14:textId="78B26724" w:rsidR="00F701A0" w:rsidRPr="00FB428E" w:rsidRDefault="00F701A0" w:rsidP="00352402">
            <w:pPr>
              <w:spacing w:after="0" w:line="240" w:lineRule="auto"/>
              <w:jc w:val="left"/>
              <w:rPr>
                <w:rFonts w:eastAsia="Times New Roman" w:cstheme="minorHAnsi"/>
                <w:lang w:eastAsia="ar-SA"/>
              </w:rPr>
            </w:pPr>
            <w:r w:rsidRPr="00FB428E">
              <w:rPr>
                <w:rFonts w:eastAsia="Times New Roman" w:cstheme="minorHAnsi"/>
                <w:lang w:eastAsia="ar-SA"/>
              </w:rPr>
              <w:t>Bc</w:t>
            </w:r>
            <w:r w:rsidR="009175B3">
              <w:rPr>
                <w:rFonts w:eastAsia="Times New Roman" w:cstheme="minorHAnsi"/>
                <w:lang w:eastAsia="ar-SA"/>
              </w:rPr>
              <w:t>A</w:t>
            </w:r>
            <w:r w:rsidRPr="00FB428E">
              <w:rPr>
                <w:rFonts w:eastAsia="Times New Roman" w:cstheme="minorHAnsi"/>
                <w:lang w:eastAsia="ar-SA"/>
              </w:rPr>
              <w:t>. Oliver Jati</w:t>
            </w:r>
          </w:p>
          <w:p w14:paraId="23154005" w14:textId="77777777" w:rsidR="00F701A0" w:rsidRPr="00FB428E" w:rsidRDefault="00F701A0" w:rsidP="00352402">
            <w:pPr>
              <w:spacing w:after="0" w:line="240" w:lineRule="auto"/>
              <w:jc w:val="left"/>
              <w:rPr>
                <w:rFonts w:eastAsia="Times New Roman" w:cstheme="minorHAnsi"/>
                <w:lang w:eastAsia="ar-SA"/>
              </w:rPr>
            </w:pPr>
            <w:r w:rsidRPr="00FB428E">
              <w:rPr>
                <w:rFonts w:eastAsia="Times New Roman" w:cstheme="minorHAnsi"/>
                <w:lang w:eastAsia="ar-SA"/>
              </w:rPr>
              <w:t>Ing. Denisa Karolyová</w:t>
            </w:r>
          </w:p>
          <w:p w14:paraId="0145BDF0" w14:textId="6F2BD72C" w:rsidR="00F701A0" w:rsidRPr="00FB428E" w:rsidRDefault="00F701A0" w:rsidP="00352402">
            <w:pPr>
              <w:spacing w:after="0" w:line="240" w:lineRule="auto"/>
              <w:jc w:val="left"/>
              <w:rPr>
                <w:rFonts w:eastAsia="Times New Roman" w:cstheme="minorHAnsi"/>
                <w:lang w:eastAsia="ar-SA"/>
              </w:rPr>
            </w:pPr>
            <w:r w:rsidRPr="00FB428E">
              <w:rPr>
                <w:rFonts w:eastAsia="Times New Roman" w:cstheme="minorHAnsi"/>
                <w:i/>
                <w:iCs/>
                <w:lang w:eastAsia="ar-SA"/>
              </w:rPr>
              <w:t>(</w:t>
            </w:r>
            <w:r w:rsidR="009175B3">
              <w:rPr>
                <w:rFonts w:eastAsia="Times New Roman" w:cstheme="minorHAnsi"/>
                <w:i/>
                <w:iCs/>
                <w:lang w:eastAsia="ar-SA"/>
              </w:rPr>
              <w:t>o</w:t>
            </w:r>
            <w:r w:rsidRPr="00FB428E">
              <w:rPr>
                <w:rFonts w:eastAsia="Times New Roman" w:cstheme="minorHAnsi"/>
                <w:i/>
                <w:iCs/>
                <w:lang w:eastAsia="ar-SA"/>
              </w:rPr>
              <w:t>d 29. 10. 2024)</w:t>
            </w:r>
          </w:p>
          <w:p w14:paraId="6B94438D" w14:textId="77777777" w:rsidR="00F701A0" w:rsidRPr="00FB428E" w:rsidRDefault="00F701A0" w:rsidP="00352402">
            <w:pPr>
              <w:spacing w:after="0" w:line="240" w:lineRule="auto"/>
              <w:jc w:val="left"/>
              <w:rPr>
                <w:rFonts w:eastAsia="Times New Roman" w:cstheme="minorHAnsi"/>
                <w:lang w:eastAsia="ar-SA"/>
              </w:rPr>
            </w:pPr>
            <w:r w:rsidRPr="00FB428E">
              <w:rPr>
                <w:rFonts w:eastAsia="Times New Roman" w:cstheme="minorHAnsi"/>
                <w:lang w:eastAsia="ar-SA"/>
              </w:rPr>
              <w:t>Jolana Klejchová</w:t>
            </w:r>
          </w:p>
          <w:p w14:paraId="31F06E3D" w14:textId="7FEAA000" w:rsidR="00F701A0" w:rsidRPr="00FB428E" w:rsidRDefault="00F701A0" w:rsidP="00352402">
            <w:pPr>
              <w:spacing w:after="0" w:line="240" w:lineRule="auto"/>
              <w:jc w:val="left"/>
              <w:rPr>
                <w:rFonts w:eastAsia="Times New Roman" w:cstheme="minorHAnsi"/>
                <w:lang w:eastAsia="ar-SA"/>
              </w:rPr>
            </w:pPr>
            <w:r w:rsidRPr="00FB428E">
              <w:rPr>
                <w:rFonts w:eastAsia="Times New Roman" w:cstheme="minorHAnsi"/>
                <w:i/>
                <w:iCs/>
                <w:lang w:eastAsia="ar-SA"/>
              </w:rPr>
              <w:t>(</w:t>
            </w:r>
            <w:r w:rsidR="009175B3">
              <w:rPr>
                <w:rFonts w:eastAsia="Times New Roman" w:cstheme="minorHAnsi"/>
                <w:i/>
                <w:iCs/>
                <w:lang w:eastAsia="ar-SA"/>
              </w:rPr>
              <w:t>o</w:t>
            </w:r>
            <w:r w:rsidRPr="00FB428E">
              <w:rPr>
                <w:rFonts w:eastAsia="Times New Roman" w:cstheme="minorHAnsi"/>
                <w:i/>
                <w:iCs/>
                <w:lang w:eastAsia="ar-SA"/>
              </w:rPr>
              <w:t>d 29. 10. 2024)</w:t>
            </w:r>
          </w:p>
          <w:p w14:paraId="6FC1DC78" w14:textId="77777777" w:rsidR="00F701A0" w:rsidRPr="00FB428E" w:rsidRDefault="00F701A0" w:rsidP="00352402">
            <w:pPr>
              <w:spacing w:after="0" w:line="240" w:lineRule="auto"/>
              <w:jc w:val="left"/>
              <w:rPr>
                <w:rFonts w:eastAsia="Times New Roman" w:cstheme="minorHAnsi"/>
                <w:lang w:eastAsia="ar-SA"/>
              </w:rPr>
            </w:pPr>
            <w:r w:rsidRPr="00FB428E">
              <w:rPr>
                <w:rFonts w:eastAsia="Times New Roman" w:cstheme="minorHAnsi"/>
                <w:lang w:eastAsia="ar-SA"/>
              </w:rPr>
              <w:t>Ing. Barbora Kotlánová</w:t>
            </w:r>
          </w:p>
          <w:p w14:paraId="7B33DE47" w14:textId="77777777" w:rsidR="00F701A0" w:rsidRPr="00FB428E" w:rsidRDefault="00F701A0" w:rsidP="00352402">
            <w:pPr>
              <w:spacing w:after="0" w:line="240" w:lineRule="auto"/>
              <w:jc w:val="left"/>
              <w:rPr>
                <w:rFonts w:eastAsia="Times New Roman" w:cstheme="minorHAnsi"/>
                <w:lang w:eastAsia="ar-SA"/>
              </w:rPr>
            </w:pPr>
            <w:r w:rsidRPr="00FB428E">
              <w:rPr>
                <w:rFonts w:eastAsia="Times New Roman" w:cstheme="minorHAnsi"/>
                <w:lang w:eastAsia="ar-SA"/>
              </w:rPr>
              <w:t>Ing. Magdaléna Rybová</w:t>
            </w:r>
          </w:p>
          <w:p w14:paraId="0FE33F35" w14:textId="77777777" w:rsidR="00F701A0" w:rsidRPr="00FB428E" w:rsidRDefault="00F701A0" w:rsidP="00352402">
            <w:pPr>
              <w:spacing w:after="0" w:line="240" w:lineRule="auto"/>
              <w:jc w:val="left"/>
              <w:rPr>
                <w:rFonts w:eastAsia="Times New Roman" w:cstheme="minorHAnsi"/>
                <w:lang w:eastAsia="ar-SA"/>
              </w:rPr>
            </w:pPr>
            <w:r w:rsidRPr="00FB428E">
              <w:rPr>
                <w:rFonts w:eastAsia="Times New Roman" w:cstheme="minorHAnsi"/>
                <w:lang w:eastAsia="ar-SA"/>
              </w:rPr>
              <w:t>Martin Šubrt</w:t>
            </w:r>
          </w:p>
          <w:p w14:paraId="1BFCA002" w14:textId="67092B4A" w:rsidR="00F701A0" w:rsidRPr="00FB428E" w:rsidRDefault="00F701A0" w:rsidP="00352402">
            <w:pPr>
              <w:spacing w:after="0" w:line="240" w:lineRule="auto"/>
              <w:jc w:val="left"/>
              <w:rPr>
                <w:rFonts w:eastAsia="Times New Roman" w:cstheme="minorHAnsi"/>
                <w:lang w:eastAsia="ar-SA"/>
              </w:rPr>
            </w:pPr>
            <w:r w:rsidRPr="00FB428E">
              <w:rPr>
                <w:rFonts w:eastAsia="Times New Roman" w:cstheme="minorHAnsi"/>
                <w:i/>
                <w:iCs/>
                <w:lang w:eastAsia="ar-SA"/>
              </w:rPr>
              <w:t>(</w:t>
            </w:r>
            <w:r w:rsidR="009175B3">
              <w:rPr>
                <w:rFonts w:eastAsia="Times New Roman" w:cstheme="minorHAnsi"/>
                <w:i/>
                <w:iCs/>
                <w:lang w:eastAsia="ar-SA"/>
              </w:rPr>
              <w:t>o</w:t>
            </w:r>
            <w:r w:rsidRPr="00FB428E">
              <w:rPr>
                <w:rFonts w:eastAsia="Times New Roman" w:cstheme="minorHAnsi"/>
                <w:i/>
                <w:iCs/>
                <w:lang w:eastAsia="ar-SA"/>
              </w:rPr>
              <w:t>d 29. 10. 2024)</w:t>
            </w:r>
          </w:p>
          <w:p w14:paraId="459338B4" w14:textId="77777777" w:rsidR="00F701A0" w:rsidRPr="00FB428E" w:rsidRDefault="00F701A0" w:rsidP="00352402">
            <w:pPr>
              <w:spacing w:after="0" w:line="240" w:lineRule="auto"/>
              <w:jc w:val="left"/>
              <w:rPr>
                <w:rFonts w:eastAsia="Times New Roman" w:cstheme="minorHAnsi"/>
                <w:lang w:eastAsia="ar-SA"/>
              </w:rPr>
            </w:pPr>
            <w:r w:rsidRPr="00FB428E">
              <w:rPr>
                <w:rFonts w:eastAsia="Times New Roman" w:cstheme="minorHAnsi"/>
                <w:lang w:eastAsia="ar-SA"/>
              </w:rPr>
              <w:t>Michal Svoboda</w:t>
            </w:r>
          </w:p>
          <w:p w14:paraId="3BF33246" w14:textId="65CEA97F" w:rsidR="00F701A0" w:rsidRPr="00FB428E" w:rsidRDefault="00F701A0" w:rsidP="00352402">
            <w:pPr>
              <w:spacing w:after="0" w:line="240" w:lineRule="auto"/>
              <w:jc w:val="left"/>
              <w:rPr>
                <w:rFonts w:eastAsia="Times New Roman" w:cstheme="minorHAnsi"/>
                <w:lang w:eastAsia="ar-SA"/>
              </w:rPr>
            </w:pPr>
            <w:r w:rsidRPr="00FB428E">
              <w:rPr>
                <w:rFonts w:eastAsia="Times New Roman" w:cstheme="minorHAnsi"/>
                <w:i/>
                <w:iCs/>
                <w:lang w:eastAsia="ar-SA"/>
              </w:rPr>
              <w:t>(</w:t>
            </w:r>
            <w:r w:rsidR="009175B3">
              <w:rPr>
                <w:rFonts w:eastAsia="Times New Roman" w:cstheme="minorHAnsi"/>
                <w:i/>
                <w:iCs/>
                <w:lang w:eastAsia="ar-SA"/>
              </w:rPr>
              <w:t>d</w:t>
            </w:r>
            <w:r w:rsidRPr="00FB428E">
              <w:rPr>
                <w:rFonts w:eastAsia="Times New Roman" w:cstheme="minorHAnsi"/>
                <w:i/>
                <w:iCs/>
                <w:lang w:eastAsia="ar-SA"/>
              </w:rPr>
              <w:t>o 13. 6. 2024)</w:t>
            </w:r>
          </w:p>
          <w:p w14:paraId="7BDC7BF2" w14:textId="77777777" w:rsidR="00F701A0" w:rsidRPr="00FB428E" w:rsidRDefault="00F701A0" w:rsidP="00352402">
            <w:pPr>
              <w:spacing w:after="0" w:line="240" w:lineRule="auto"/>
              <w:jc w:val="left"/>
              <w:rPr>
                <w:rFonts w:eastAsia="Times New Roman" w:cstheme="minorHAnsi"/>
                <w:lang w:eastAsia="ar-SA"/>
              </w:rPr>
            </w:pPr>
            <w:r w:rsidRPr="00FB428E">
              <w:rPr>
                <w:rFonts w:eastAsia="Times New Roman" w:cstheme="minorHAnsi"/>
                <w:lang w:eastAsia="ar-SA"/>
              </w:rPr>
              <w:t>Mgr. Eva Učňová</w:t>
            </w:r>
          </w:p>
          <w:p w14:paraId="548BEEEB" w14:textId="44495164" w:rsidR="00F701A0" w:rsidRPr="00FB428E" w:rsidRDefault="00F701A0" w:rsidP="00352402">
            <w:pPr>
              <w:spacing w:after="0" w:line="240" w:lineRule="auto"/>
              <w:jc w:val="left"/>
              <w:rPr>
                <w:rFonts w:eastAsia="Times New Roman" w:cstheme="minorHAnsi"/>
                <w:lang w:eastAsia="ar-SA"/>
              </w:rPr>
            </w:pPr>
            <w:r w:rsidRPr="00FB428E">
              <w:rPr>
                <w:rFonts w:eastAsia="Times New Roman" w:cstheme="minorHAnsi"/>
                <w:i/>
                <w:iCs/>
                <w:lang w:eastAsia="ar-SA"/>
              </w:rPr>
              <w:t>(</w:t>
            </w:r>
            <w:r w:rsidR="009175B3">
              <w:rPr>
                <w:rFonts w:eastAsia="Times New Roman" w:cstheme="minorHAnsi"/>
                <w:i/>
                <w:iCs/>
                <w:lang w:eastAsia="ar-SA"/>
              </w:rPr>
              <w:t>d</w:t>
            </w:r>
            <w:r w:rsidRPr="00FB428E">
              <w:rPr>
                <w:rFonts w:eastAsia="Times New Roman" w:cstheme="minorHAnsi"/>
                <w:i/>
                <w:iCs/>
                <w:lang w:eastAsia="ar-SA"/>
              </w:rPr>
              <w:t>o 6. 11. 2024)</w:t>
            </w:r>
          </w:p>
          <w:p w14:paraId="17599EE4" w14:textId="77777777" w:rsidR="00F701A0" w:rsidRPr="00FB428E" w:rsidRDefault="00F701A0" w:rsidP="00352402">
            <w:pPr>
              <w:spacing w:after="0" w:line="240" w:lineRule="auto"/>
              <w:jc w:val="left"/>
              <w:rPr>
                <w:rFonts w:eastAsia="Times New Roman" w:cstheme="minorHAnsi"/>
                <w:lang w:eastAsia="ar-SA"/>
              </w:rPr>
            </w:pPr>
            <w:r w:rsidRPr="00FB428E">
              <w:rPr>
                <w:rFonts w:eastAsia="Times New Roman" w:cstheme="minorHAnsi"/>
                <w:lang w:eastAsia="ar-SA"/>
              </w:rPr>
              <w:t>Bc. Michal Vojdan</w:t>
            </w:r>
          </w:p>
          <w:p w14:paraId="64314B6C" w14:textId="77777777" w:rsidR="00F701A0" w:rsidRPr="00FB428E" w:rsidRDefault="00F701A0" w:rsidP="00352402">
            <w:pPr>
              <w:spacing w:after="0" w:line="240" w:lineRule="auto"/>
              <w:jc w:val="left"/>
              <w:rPr>
                <w:rFonts w:eastAsia="Times New Roman" w:cstheme="minorHAnsi"/>
                <w:lang w:eastAsia="ar-SA"/>
              </w:rPr>
            </w:pPr>
            <w:r w:rsidRPr="00FB428E">
              <w:rPr>
                <w:rFonts w:eastAsia="Times New Roman" w:cstheme="minorHAnsi"/>
                <w:lang w:eastAsia="ar-SA"/>
              </w:rPr>
              <w:t>Natálie Zábojníková</w:t>
            </w:r>
          </w:p>
          <w:p w14:paraId="522749B9" w14:textId="4BC44484" w:rsidR="00F701A0" w:rsidRPr="00FB428E" w:rsidRDefault="00F701A0" w:rsidP="00352402">
            <w:pPr>
              <w:spacing w:after="0" w:line="240" w:lineRule="auto"/>
              <w:jc w:val="left"/>
              <w:rPr>
                <w:rFonts w:eastAsia="Times New Roman" w:cstheme="minorHAnsi"/>
                <w:lang w:eastAsia="ar-SA"/>
              </w:rPr>
            </w:pPr>
            <w:r w:rsidRPr="00FB428E">
              <w:rPr>
                <w:rFonts w:eastAsia="Times New Roman" w:cstheme="minorHAnsi"/>
                <w:i/>
                <w:iCs/>
                <w:lang w:eastAsia="ar-SA"/>
              </w:rPr>
              <w:t>(</w:t>
            </w:r>
            <w:r w:rsidR="00B05107">
              <w:rPr>
                <w:rFonts w:eastAsia="Times New Roman" w:cstheme="minorHAnsi"/>
                <w:i/>
                <w:iCs/>
                <w:lang w:eastAsia="ar-SA"/>
              </w:rPr>
              <w:t>o</w:t>
            </w:r>
            <w:r w:rsidRPr="00FB428E">
              <w:rPr>
                <w:rFonts w:eastAsia="Times New Roman" w:cstheme="minorHAnsi"/>
                <w:i/>
                <w:iCs/>
                <w:lang w:eastAsia="ar-SA"/>
              </w:rPr>
              <w:t>d 4. 6. 2024)</w:t>
            </w:r>
          </w:p>
        </w:tc>
      </w:tr>
    </w:tbl>
    <w:p w14:paraId="6BEC9FF4" w14:textId="6FC14B86" w:rsidR="00F701A0" w:rsidRPr="00F701A0" w:rsidRDefault="00F701A0" w:rsidP="00F701A0">
      <w:pPr>
        <w:jc w:val="left"/>
        <w:rPr>
          <w:rFonts w:eastAsia="Times New Roman" w:cstheme="minorHAnsi"/>
          <w:color w:val="000000"/>
        </w:rPr>
      </w:pPr>
      <w:r w:rsidRPr="00FB428E">
        <w:rPr>
          <w:rFonts w:eastAsia="Times New Roman" w:cstheme="minorHAnsi"/>
        </w:rPr>
        <w:t>BcA. Oliver JATI                               </w:t>
      </w:r>
      <w:r w:rsidRPr="00FB428E">
        <w:rPr>
          <w:rFonts w:eastAsia="Times New Roman" w:cstheme="minorHAnsi"/>
          <w:bCs/>
        </w:rPr>
        <w:tab/>
        <w:t xml:space="preserve">místopředseda, předseda studentské komory               </w:t>
      </w:r>
      <w:r w:rsidRPr="00FB428E">
        <w:rPr>
          <w:rFonts w:eastAsia="Times New Roman" w:cstheme="minorHAnsi"/>
          <w:bCs/>
          <w:color w:val="0070C0"/>
        </w:rPr>
        <w:tab/>
      </w:r>
      <w:r w:rsidRPr="00FB428E">
        <w:rPr>
          <w:rFonts w:eastAsia="Times New Roman" w:cstheme="minorHAnsi"/>
          <w:bCs/>
          <w:color w:val="0070C0"/>
        </w:rPr>
        <w:tab/>
      </w:r>
      <w:r w:rsidRPr="00FB428E">
        <w:rPr>
          <w:rFonts w:eastAsia="Times New Roman" w:cstheme="minorHAnsi"/>
          <w:bCs/>
          <w:color w:val="0070C0"/>
        </w:rPr>
        <w:tab/>
      </w:r>
      <w:r w:rsidRPr="00FB428E">
        <w:rPr>
          <w:rFonts w:eastAsia="Times New Roman" w:cstheme="minorHAnsi"/>
          <w:bCs/>
          <w:color w:val="0070C0"/>
        </w:rPr>
        <w:tab/>
      </w:r>
      <w:r w:rsidRPr="00FB428E">
        <w:rPr>
          <w:rFonts w:eastAsia="Times New Roman" w:cstheme="minorHAnsi"/>
          <w:bCs/>
          <w:color w:val="0070C0"/>
        </w:rPr>
        <w:tab/>
      </w:r>
      <w:r w:rsidRPr="00FB428E">
        <w:rPr>
          <w:rFonts w:eastAsia="Times New Roman" w:cstheme="minorHAnsi"/>
          <w:color w:val="000000"/>
        </w:rPr>
        <w:t xml:space="preserve"> (od 19. 11. 2024)</w:t>
      </w:r>
    </w:p>
    <w:p w14:paraId="3578606F" w14:textId="77777777" w:rsidR="00F701A0" w:rsidRPr="00FB428E" w:rsidRDefault="00F701A0" w:rsidP="00F701A0">
      <w:pPr>
        <w:spacing w:after="0" w:line="276" w:lineRule="auto"/>
        <w:jc w:val="left"/>
        <w:rPr>
          <w:rFonts w:eastAsia="Times New Roman" w:cstheme="minorHAnsi"/>
          <w:b/>
          <w:bCs/>
          <w:lang w:eastAsia="cs-CZ"/>
        </w:rPr>
      </w:pPr>
      <w:bookmarkStart w:id="63" w:name="_Hlk187148535"/>
      <w:bookmarkStart w:id="64" w:name="_Hlk187148624"/>
      <w:r w:rsidRPr="00FB428E">
        <w:rPr>
          <w:rFonts w:eastAsia="Times New Roman" w:cstheme="minorHAnsi"/>
          <w:b/>
          <w:bCs/>
          <w:lang w:eastAsia="cs-CZ"/>
        </w:rPr>
        <w:lastRenderedPageBreak/>
        <w:t>Rada pro vnitřní hodnocení</w:t>
      </w:r>
    </w:p>
    <w:p w14:paraId="66184D7A" w14:textId="77777777" w:rsidR="00F701A0" w:rsidRPr="00FB428E" w:rsidRDefault="00F701A0" w:rsidP="00F701A0">
      <w:pPr>
        <w:spacing w:after="0" w:line="276" w:lineRule="auto"/>
        <w:jc w:val="left"/>
        <w:rPr>
          <w:rFonts w:eastAsia="Times New Roman" w:cstheme="minorHAnsi"/>
          <w:b/>
          <w:bCs/>
          <w:lang w:eastAsia="cs-CZ"/>
        </w:rPr>
      </w:pPr>
    </w:p>
    <w:p w14:paraId="4D612247" w14:textId="77777777" w:rsidR="00F701A0" w:rsidRPr="00FB428E" w:rsidRDefault="00F701A0" w:rsidP="00F701A0">
      <w:pPr>
        <w:spacing w:after="0" w:line="276" w:lineRule="auto"/>
        <w:jc w:val="left"/>
        <w:rPr>
          <w:rFonts w:eastAsia="Times New Roman" w:cstheme="minorHAnsi"/>
          <w:bCs/>
          <w:lang w:eastAsia="cs-CZ"/>
        </w:rPr>
      </w:pPr>
      <w:r w:rsidRPr="00FB428E">
        <w:rPr>
          <w:rFonts w:eastAsia="Times New Roman" w:cstheme="minorHAnsi"/>
          <w:bCs/>
          <w:lang w:eastAsia="cs-CZ"/>
        </w:rPr>
        <w:t>Předseda</w:t>
      </w:r>
    </w:p>
    <w:p w14:paraId="226CD948" w14:textId="77777777" w:rsidR="00F701A0" w:rsidRPr="00FB428E" w:rsidRDefault="00F701A0" w:rsidP="00F701A0">
      <w:pPr>
        <w:spacing w:after="0" w:line="276" w:lineRule="auto"/>
        <w:jc w:val="left"/>
        <w:rPr>
          <w:rFonts w:eastAsia="Times New Roman" w:cstheme="minorHAnsi"/>
          <w:bCs/>
          <w:lang w:eastAsia="cs-CZ"/>
        </w:rPr>
      </w:pPr>
    </w:p>
    <w:p w14:paraId="44D870AE" w14:textId="77777777" w:rsidR="00F701A0" w:rsidRPr="00FB428E" w:rsidRDefault="00F701A0">
      <w:pPr>
        <w:numPr>
          <w:ilvl w:val="0"/>
          <w:numId w:val="18"/>
        </w:numPr>
        <w:spacing w:after="0" w:line="276" w:lineRule="auto"/>
        <w:jc w:val="left"/>
        <w:rPr>
          <w:rFonts w:eastAsia="Times New Roman" w:cstheme="minorHAnsi"/>
          <w:bCs/>
          <w:lang w:eastAsia="cs-CZ"/>
        </w:rPr>
      </w:pPr>
      <w:r w:rsidRPr="00FB428E">
        <w:rPr>
          <w:rFonts w:eastAsia="Times New Roman" w:cstheme="minorHAnsi"/>
          <w:bCs/>
          <w:lang w:eastAsia="cs-CZ"/>
        </w:rPr>
        <w:t xml:space="preserve">prof. Mgr. Milan Adámek, Ph.D., rektor UTB ve Zlíně </w:t>
      </w:r>
    </w:p>
    <w:p w14:paraId="3E678EAA" w14:textId="77777777" w:rsidR="00F701A0" w:rsidRPr="00FB428E" w:rsidRDefault="00F701A0" w:rsidP="00F701A0">
      <w:pPr>
        <w:spacing w:after="0" w:line="276" w:lineRule="auto"/>
        <w:jc w:val="left"/>
        <w:rPr>
          <w:rFonts w:eastAsia="Times New Roman" w:cstheme="minorHAnsi"/>
          <w:bCs/>
          <w:lang w:eastAsia="cs-CZ"/>
        </w:rPr>
      </w:pPr>
    </w:p>
    <w:p w14:paraId="25D8E63A" w14:textId="77777777" w:rsidR="00F701A0" w:rsidRPr="00FB428E" w:rsidRDefault="00F701A0" w:rsidP="00F701A0">
      <w:pPr>
        <w:spacing w:after="0" w:line="276" w:lineRule="auto"/>
        <w:jc w:val="left"/>
        <w:rPr>
          <w:rFonts w:eastAsia="Times New Roman" w:cstheme="minorHAnsi"/>
          <w:bCs/>
          <w:lang w:eastAsia="cs-CZ"/>
        </w:rPr>
      </w:pPr>
      <w:r w:rsidRPr="00FB428E">
        <w:rPr>
          <w:rFonts w:eastAsia="Times New Roman" w:cstheme="minorHAnsi"/>
          <w:bCs/>
          <w:lang w:eastAsia="cs-CZ"/>
        </w:rPr>
        <w:t>Místopředseda</w:t>
      </w:r>
    </w:p>
    <w:p w14:paraId="0D050A14" w14:textId="77777777" w:rsidR="00F701A0" w:rsidRPr="00FB428E" w:rsidRDefault="00F701A0" w:rsidP="00F701A0">
      <w:pPr>
        <w:spacing w:after="0" w:line="276" w:lineRule="auto"/>
        <w:jc w:val="left"/>
        <w:rPr>
          <w:rFonts w:eastAsia="Times New Roman" w:cstheme="minorHAnsi"/>
          <w:bCs/>
          <w:lang w:eastAsia="cs-CZ"/>
        </w:rPr>
      </w:pPr>
    </w:p>
    <w:p w14:paraId="15604DED" w14:textId="77777777" w:rsidR="00F701A0" w:rsidRPr="00FB428E" w:rsidRDefault="00F701A0">
      <w:pPr>
        <w:pStyle w:val="Odstavecseseznamem"/>
        <w:numPr>
          <w:ilvl w:val="0"/>
          <w:numId w:val="18"/>
        </w:numPr>
        <w:tabs>
          <w:tab w:val="center" w:pos="4536"/>
        </w:tabs>
        <w:spacing w:after="0" w:line="276" w:lineRule="auto"/>
        <w:jc w:val="left"/>
        <w:rPr>
          <w:rFonts w:eastAsia="Times New Roman" w:cstheme="minorHAnsi"/>
          <w:bCs/>
          <w:lang w:eastAsia="cs-CZ"/>
        </w:rPr>
      </w:pPr>
      <w:r w:rsidRPr="00FB428E">
        <w:rPr>
          <w:rFonts w:eastAsia="Times New Roman" w:cstheme="minorHAnsi"/>
          <w:lang w:eastAsia="cs-CZ"/>
        </w:rPr>
        <w:t>prof. Ing. Jiří Mlček, Ph.D. (UTB ve Zlíně)</w:t>
      </w:r>
      <w:r w:rsidRPr="00FB428E">
        <w:rPr>
          <w:rFonts w:cstheme="minorHAnsi"/>
        </w:rPr>
        <w:tab/>
      </w:r>
    </w:p>
    <w:p w14:paraId="2A9A3A77" w14:textId="77777777" w:rsidR="00F701A0" w:rsidRPr="00FB428E" w:rsidRDefault="00F701A0" w:rsidP="00F701A0">
      <w:pPr>
        <w:pStyle w:val="Odstavecseseznamem"/>
        <w:tabs>
          <w:tab w:val="center" w:pos="4536"/>
        </w:tabs>
        <w:spacing w:after="0" w:line="276" w:lineRule="auto"/>
        <w:ind w:left="1069"/>
        <w:jc w:val="left"/>
        <w:rPr>
          <w:rFonts w:eastAsia="Times New Roman" w:cstheme="minorHAnsi"/>
          <w:bCs/>
          <w:lang w:eastAsia="cs-CZ"/>
        </w:rPr>
      </w:pPr>
    </w:p>
    <w:p w14:paraId="79C1B800" w14:textId="77777777" w:rsidR="00F701A0" w:rsidRPr="00FB428E" w:rsidRDefault="00F701A0" w:rsidP="00F701A0">
      <w:pPr>
        <w:spacing w:after="0" w:line="276" w:lineRule="auto"/>
        <w:rPr>
          <w:rFonts w:eastAsia="Times New Roman" w:cstheme="minorHAnsi"/>
          <w:bCs/>
          <w:lang w:eastAsia="cs-CZ"/>
        </w:rPr>
      </w:pPr>
      <w:r w:rsidRPr="00FB428E">
        <w:rPr>
          <w:rFonts w:eastAsia="Times New Roman" w:cstheme="minorHAnsi"/>
          <w:bCs/>
          <w:lang w:eastAsia="cs-CZ"/>
        </w:rPr>
        <w:t>Členové</w:t>
      </w:r>
    </w:p>
    <w:p w14:paraId="17BCD0DD" w14:textId="77777777" w:rsidR="00F701A0" w:rsidRPr="00FB428E" w:rsidRDefault="00F701A0" w:rsidP="00F701A0">
      <w:pPr>
        <w:spacing w:after="0" w:line="276" w:lineRule="auto"/>
        <w:rPr>
          <w:rFonts w:eastAsia="Times New Roman" w:cstheme="minorHAnsi"/>
          <w:bCs/>
          <w:lang w:eastAsia="cs-CZ"/>
        </w:rPr>
      </w:pPr>
    </w:p>
    <w:p w14:paraId="41A56150" w14:textId="77777777" w:rsidR="00F701A0" w:rsidRPr="00FB428E" w:rsidRDefault="00F701A0">
      <w:pPr>
        <w:numPr>
          <w:ilvl w:val="0"/>
          <w:numId w:val="18"/>
        </w:numPr>
        <w:spacing w:after="0" w:line="276" w:lineRule="auto"/>
        <w:jc w:val="left"/>
        <w:rPr>
          <w:rFonts w:eastAsia="Times New Roman" w:cstheme="minorHAnsi"/>
          <w:lang w:eastAsia="cs-CZ"/>
        </w:rPr>
      </w:pPr>
      <w:r w:rsidRPr="00FB428E">
        <w:rPr>
          <w:rFonts w:eastAsia="Times New Roman" w:cstheme="minorHAnsi"/>
          <w:lang w:eastAsia="cs-CZ"/>
        </w:rPr>
        <w:t>doc. Ing. Mgr. Radim Bačuvčík, Ph.D. (UTB ve Zlíně)</w:t>
      </w:r>
    </w:p>
    <w:p w14:paraId="0093084B" w14:textId="77777777" w:rsidR="00F701A0" w:rsidRPr="00FB428E" w:rsidRDefault="00F701A0">
      <w:pPr>
        <w:numPr>
          <w:ilvl w:val="0"/>
          <w:numId w:val="18"/>
        </w:numPr>
        <w:spacing w:after="0" w:line="276" w:lineRule="auto"/>
        <w:jc w:val="left"/>
        <w:rPr>
          <w:rFonts w:eastAsia="Times New Roman" w:cstheme="minorHAnsi"/>
          <w:lang w:eastAsia="cs-CZ"/>
        </w:rPr>
      </w:pPr>
      <w:r w:rsidRPr="00FB428E">
        <w:rPr>
          <w:rFonts w:eastAsia="Times New Roman" w:cstheme="minorHAnsi"/>
          <w:lang w:eastAsia="cs-CZ"/>
        </w:rPr>
        <w:t xml:space="preserve">doc. Ing. Martin Bednařík, Ph.D. (UTB ve Zlíně) </w:t>
      </w:r>
    </w:p>
    <w:p w14:paraId="23B1CAA3" w14:textId="77777777" w:rsidR="00F701A0" w:rsidRPr="00FB428E" w:rsidRDefault="00F701A0">
      <w:pPr>
        <w:numPr>
          <w:ilvl w:val="0"/>
          <w:numId w:val="18"/>
        </w:numPr>
        <w:spacing w:after="0" w:line="276" w:lineRule="auto"/>
        <w:jc w:val="left"/>
        <w:rPr>
          <w:rFonts w:eastAsia="Times New Roman" w:cstheme="minorHAnsi"/>
          <w:lang w:eastAsia="cs-CZ"/>
        </w:rPr>
      </w:pPr>
      <w:r w:rsidRPr="00FB428E">
        <w:rPr>
          <w:rFonts w:eastAsia="Times New Roman" w:cstheme="minorHAnsi"/>
          <w:lang w:eastAsia="cs-CZ"/>
        </w:rPr>
        <w:t xml:space="preserve">prof. Dr. Ing. Aleš Bernatík (Vysoká škola báňská – Technická univerzita Ostrava) </w:t>
      </w:r>
    </w:p>
    <w:p w14:paraId="76B79B31" w14:textId="77777777" w:rsidR="00F701A0" w:rsidRPr="00FB428E" w:rsidRDefault="00F701A0">
      <w:pPr>
        <w:numPr>
          <w:ilvl w:val="0"/>
          <w:numId w:val="18"/>
        </w:numPr>
        <w:spacing w:after="0" w:line="276" w:lineRule="auto"/>
        <w:jc w:val="left"/>
        <w:rPr>
          <w:rFonts w:eastAsia="Times New Roman" w:cstheme="minorHAnsi"/>
          <w:bCs/>
          <w:lang w:eastAsia="cs-CZ"/>
        </w:rPr>
      </w:pPr>
      <w:r w:rsidRPr="00FB428E">
        <w:rPr>
          <w:rFonts w:eastAsia="Times New Roman" w:cstheme="minorHAnsi"/>
          <w:bCs/>
          <w:lang w:eastAsia="cs-CZ"/>
        </w:rPr>
        <w:t>doc. Ing. Roman Bobák, Ph.D. (UTB ve Zlíně)</w:t>
      </w:r>
    </w:p>
    <w:p w14:paraId="7CC9932E" w14:textId="77777777" w:rsidR="00F701A0" w:rsidRPr="00FB428E" w:rsidRDefault="00F701A0">
      <w:pPr>
        <w:numPr>
          <w:ilvl w:val="0"/>
          <w:numId w:val="18"/>
        </w:numPr>
        <w:spacing w:after="0" w:line="276" w:lineRule="auto"/>
        <w:jc w:val="left"/>
        <w:rPr>
          <w:rFonts w:eastAsia="Times New Roman" w:cstheme="minorHAnsi"/>
          <w:lang w:eastAsia="cs-CZ"/>
        </w:rPr>
      </w:pPr>
      <w:r w:rsidRPr="00FB428E">
        <w:rPr>
          <w:rFonts w:eastAsia="Times New Roman" w:cstheme="minorHAnsi"/>
          <w:lang w:eastAsia="cs-CZ"/>
        </w:rPr>
        <w:t>prof. Ing. Jiří Brožek, CSc. (Vysoká škola chemicko-technologická v Praze)</w:t>
      </w:r>
    </w:p>
    <w:p w14:paraId="5C20555A" w14:textId="77777777" w:rsidR="00F701A0" w:rsidRPr="00FB428E" w:rsidRDefault="00F701A0">
      <w:pPr>
        <w:numPr>
          <w:ilvl w:val="0"/>
          <w:numId w:val="18"/>
        </w:numPr>
        <w:spacing w:after="0" w:line="276" w:lineRule="auto"/>
        <w:jc w:val="left"/>
        <w:rPr>
          <w:rFonts w:eastAsia="Times New Roman" w:cstheme="minorHAnsi"/>
          <w:bCs/>
          <w:lang w:eastAsia="cs-CZ"/>
        </w:rPr>
      </w:pPr>
      <w:r w:rsidRPr="00FB428E">
        <w:rPr>
          <w:rFonts w:eastAsia="Times New Roman" w:cstheme="minorHAnsi"/>
          <w:bCs/>
          <w:lang w:eastAsia="cs-CZ"/>
        </w:rPr>
        <w:t>prof. Ing. Radim Farana, CSc. (Mendelova univerzita v Brně)</w:t>
      </w:r>
    </w:p>
    <w:p w14:paraId="5F775175" w14:textId="77777777" w:rsidR="00F701A0" w:rsidRPr="00FB428E" w:rsidRDefault="00F701A0">
      <w:pPr>
        <w:numPr>
          <w:ilvl w:val="0"/>
          <w:numId w:val="18"/>
        </w:numPr>
        <w:spacing w:after="0" w:line="276" w:lineRule="auto"/>
        <w:jc w:val="left"/>
        <w:rPr>
          <w:rFonts w:eastAsia="Times New Roman" w:cstheme="minorHAnsi"/>
          <w:lang w:eastAsia="cs-CZ"/>
        </w:rPr>
      </w:pPr>
      <w:r w:rsidRPr="00FB428E">
        <w:rPr>
          <w:rFonts w:eastAsia="Times New Roman" w:cstheme="minorHAnsi"/>
          <w:lang w:eastAsia="cs-CZ"/>
        </w:rPr>
        <w:t xml:space="preserve">Ing. Klára Fučíková (UTB ve Zlíně) </w:t>
      </w:r>
    </w:p>
    <w:p w14:paraId="7F7CE7B1" w14:textId="515372B2" w:rsidR="00F701A0" w:rsidRPr="00FB428E" w:rsidRDefault="00B05107">
      <w:pPr>
        <w:numPr>
          <w:ilvl w:val="0"/>
          <w:numId w:val="18"/>
        </w:numPr>
        <w:spacing w:after="0" w:line="276" w:lineRule="auto"/>
        <w:jc w:val="left"/>
        <w:rPr>
          <w:rFonts w:eastAsia="Times New Roman" w:cstheme="minorHAnsi"/>
          <w:lang w:eastAsia="cs-CZ"/>
        </w:rPr>
      </w:pPr>
      <w:r w:rsidRPr="00FB428E">
        <w:rPr>
          <w:rFonts w:eastAsia="Times New Roman" w:cstheme="minorHAnsi"/>
          <w:lang w:eastAsia="cs-CZ"/>
        </w:rPr>
        <w:t>D</w:t>
      </w:r>
      <w:r w:rsidR="00F701A0" w:rsidRPr="00FB428E">
        <w:rPr>
          <w:rFonts w:eastAsia="Times New Roman" w:cstheme="minorHAnsi"/>
          <w:lang w:eastAsia="cs-CZ"/>
        </w:rPr>
        <w:t>r</w:t>
      </w:r>
      <w:r>
        <w:rPr>
          <w:rFonts w:eastAsia="Times New Roman" w:cstheme="minorHAnsi"/>
          <w:lang w:eastAsia="cs-CZ"/>
        </w:rPr>
        <w:t>.</w:t>
      </w:r>
      <w:r w:rsidR="00F701A0" w:rsidRPr="00FB428E">
        <w:rPr>
          <w:rFonts w:eastAsia="Times New Roman" w:cstheme="minorHAnsi"/>
          <w:lang w:eastAsia="cs-CZ"/>
        </w:rPr>
        <w:t xml:space="preserve"> ak. soch. Rostislav Illík (UTB ve Zlíně)</w:t>
      </w:r>
    </w:p>
    <w:p w14:paraId="75D16A9B" w14:textId="77777777" w:rsidR="00F701A0" w:rsidRPr="00FB428E" w:rsidRDefault="00F701A0">
      <w:pPr>
        <w:numPr>
          <w:ilvl w:val="0"/>
          <w:numId w:val="18"/>
        </w:numPr>
        <w:spacing w:after="0" w:line="276" w:lineRule="auto"/>
        <w:jc w:val="left"/>
        <w:rPr>
          <w:rFonts w:eastAsia="Times New Roman" w:cstheme="minorHAnsi"/>
          <w:bCs/>
          <w:lang w:eastAsia="cs-CZ"/>
        </w:rPr>
      </w:pPr>
      <w:r w:rsidRPr="00FB428E">
        <w:rPr>
          <w:rFonts w:eastAsia="Times New Roman" w:cstheme="minorHAnsi"/>
          <w:bCs/>
          <w:lang w:eastAsia="cs-CZ"/>
        </w:rPr>
        <w:t>doc. PhDr. Jitka Němcová, Ph.D. (Vysoká škola zdravotnická, o. p. s.)</w:t>
      </w:r>
    </w:p>
    <w:p w14:paraId="7DF3BF81" w14:textId="77777777" w:rsidR="00F701A0" w:rsidRPr="00FB428E" w:rsidRDefault="00F701A0">
      <w:pPr>
        <w:numPr>
          <w:ilvl w:val="0"/>
          <w:numId w:val="18"/>
        </w:numPr>
        <w:spacing w:after="0" w:line="276" w:lineRule="auto"/>
        <w:jc w:val="left"/>
        <w:rPr>
          <w:rFonts w:eastAsia="Times New Roman" w:cstheme="minorHAnsi"/>
          <w:bCs/>
          <w:lang w:eastAsia="cs-CZ"/>
        </w:rPr>
      </w:pPr>
      <w:r w:rsidRPr="00FB428E">
        <w:rPr>
          <w:rFonts w:eastAsia="Times New Roman" w:cstheme="minorHAnsi"/>
          <w:bCs/>
          <w:lang w:eastAsia="cs-CZ"/>
        </w:rPr>
        <w:t>doc. Ing. Ladislav Rolínek, Ph.D. (Jihočeská univerzita v Českých Budějovicích)</w:t>
      </w:r>
    </w:p>
    <w:p w14:paraId="0B06BA2B" w14:textId="77777777" w:rsidR="00F701A0" w:rsidRPr="00FB428E" w:rsidRDefault="00F701A0">
      <w:pPr>
        <w:numPr>
          <w:ilvl w:val="0"/>
          <w:numId w:val="18"/>
        </w:numPr>
        <w:spacing w:after="0" w:line="276" w:lineRule="auto"/>
        <w:jc w:val="left"/>
        <w:rPr>
          <w:rFonts w:eastAsia="Times New Roman" w:cstheme="minorHAnsi"/>
          <w:lang w:eastAsia="cs-CZ"/>
        </w:rPr>
      </w:pPr>
      <w:r w:rsidRPr="00FB428E">
        <w:rPr>
          <w:rFonts w:eastAsia="Times New Roman" w:cstheme="minorHAnsi"/>
          <w:lang w:eastAsia="cs-CZ"/>
        </w:rPr>
        <w:t>doc. Ing. Martin Sysel, Ph.D. (UTB ve Zlíně)</w:t>
      </w:r>
    </w:p>
    <w:p w14:paraId="1C20B24E" w14:textId="77777777" w:rsidR="00F701A0" w:rsidRPr="00FB428E" w:rsidRDefault="00F701A0">
      <w:pPr>
        <w:numPr>
          <w:ilvl w:val="0"/>
          <w:numId w:val="18"/>
        </w:numPr>
        <w:spacing w:after="0" w:line="276" w:lineRule="auto"/>
        <w:jc w:val="left"/>
        <w:rPr>
          <w:rFonts w:eastAsia="Times New Roman" w:cstheme="minorHAnsi"/>
          <w:lang w:eastAsia="cs-CZ"/>
        </w:rPr>
      </w:pPr>
      <w:r w:rsidRPr="00FB428E">
        <w:rPr>
          <w:rFonts w:eastAsia="Times New Roman" w:cstheme="minorHAnsi"/>
          <w:lang w:eastAsia="cs-CZ"/>
        </w:rPr>
        <w:t xml:space="preserve">doc. Mgr. Roman Trušník, Ph.D. (UTB ve Zlíně) </w:t>
      </w:r>
    </w:p>
    <w:p w14:paraId="2D651408" w14:textId="77777777" w:rsidR="00F701A0" w:rsidRPr="00FB428E" w:rsidRDefault="00F701A0">
      <w:pPr>
        <w:numPr>
          <w:ilvl w:val="0"/>
          <w:numId w:val="18"/>
        </w:numPr>
        <w:spacing w:after="0" w:line="276" w:lineRule="auto"/>
        <w:jc w:val="left"/>
        <w:rPr>
          <w:rFonts w:eastAsia="Times New Roman" w:cstheme="minorHAnsi"/>
          <w:lang w:eastAsia="cs-CZ"/>
        </w:rPr>
      </w:pPr>
      <w:r w:rsidRPr="00FB428E">
        <w:rPr>
          <w:rFonts w:eastAsia="Times New Roman" w:cstheme="minorHAnsi"/>
          <w:lang w:eastAsia="cs-CZ"/>
        </w:rPr>
        <w:t>Ing. Čestmír Vančura (Kovárna VIVA, a. s.)</w:t>
      </w:r>
      <w:bookmarkEnd w:id="63"/>
    </w:p>
    <w:p w14:paraId="19BE4B81" w14:textId="77777777" w:rsidR="00F701A0" w:rsidRPr="00FB428E" w:rsidRDefault="00F701A0" w:rsidP="00F701A0">
      <w:pPr>
        <w:spacing w:after="0" w:line="276" w:lineRule="auto"/>
        <w:ind w:left="1069"/>
        <w:jc w:val="left"/>
        <w:rPr>
          <w:rFonts w:eastAsia="Times New Roman" w:cstheme="minorHAnsi"/>
          <w:lang w:eastAsia="cs-CZ"/>
        </w:rPr>
      </w:pPr>
    </w:p>
    <w:bookmarkEnd w:id="64"/>
    <w:p w14:paraId="34634A1D" w14:textId="77777777" w:rsidR="00F701A0" w:rsidRPr="00FB428E" w:rsidRDefault="00F701A0" w:rsidP="00F701A0">
      <w:pPr>
        <w:spacing w:after="0" w:line="276" w:lineRule="auto"/>
        <w:rPr>
          <w:rFonts w:eastAsia="Times New Roman" w:cstheme="minorHAnsi"/>
          <w:b/>
          <w:bCs/>
          <w:lang w:eastAsia="cs-CZ"/>
        </w:rPr>
      </w:pPr>
      <w:r w:rsidRPr="00FB428E">
        <w:rPr>
          <w:rFonts w:eastAsia="Times New Roman" w:cstheme="minorHAnsi"/>
          <w:b/>
          <w:bCs/>
          <w:lang w:eastAsia="cs-CZ"/>
        </w:rPr>
        <w:t>Rektor</w:t>
      </w:r>
    </w:p>
    <w:p w14:paraId="601F017E" w14:textId="77777777" w:rsidR="00F701A0" w:rsidRPr="00FB428E" w:rsidRDefault="00F701A0" w:rsidP="00F701A0">
      <w:pPr>
        <w:spacing w:after="0" w:line="276" w:lineRule="auto"/>
        <w:rPr>
          <w:rFonts w:eastAsia="Times New Roman" w:cstheme="minorHAnsi"/>
          <w:b/>
          <w:bCs/>
          <w:lang w:eastAsia="cs-CZ"/>
        </w:rPr>
      </w:pPr>
    </w:p>
    <w:p w14:paraId="20891924" w14:textId="77777777" w:rsidR="00F701A0" w:rsidRPr="00FB428E" w:rsidRDefault="00F701A0">
      <w:pPr>
        <w:numPr>
          <w:ilvl w:val="0"/>
          <w:numId w:val="37"/>
        </w:numPr>
        <w:spacing w:after="0" w:line="276" w:lineRule="auto"/>
        <w:jc w:val="left"/>
        <w:rPr>
          <w:rFonts w:eastAsia="Times New Roman" w:cstheme="minorHAnsi"/>
          <w:bCs/>
          <w:lang w:eastAsia="cs-CZ"/>
        </w:rPr>
      </w:pPr>
      <w:r w:rsidRPr="00FB428E">
        <w:rPr>
          <w:rFonts w:eastAsia="Times New Roman" w:cstheme="minorHAnsi"/>
          <w:bCs/>
          <w:lang w:eastAsia="cs-CZ"/>
        </w:rPr>
        <w:t>prof. Mgr. Milan Adámek, Ph.D.</w:t>
      </w:r>
    </w:p>
    <w:p w14:paraId="46962FCD" w14:textId="77777777" w:rsidR="00F701A0" w:rsidRPr="00FB428E" w:rsidRDefault="00F701A0" w:rsidP="00F701A0">
      <w:pPr>
        <w:spacing w:after="0" w:line="240" w:lineRule="auto"/>
        <w:jc w:val="left"/>
        <w:rPr>
          <w:rFonts w:eastAsia="Times New Roman" w:cstheme="minorHAnsi"/>
          <w:b/>
          <w:lang w:eastAsia="cs-CZ"/>
        </w:rPr>
      </w:pPr>
    </w:p>
    <w:p w14:paraId="0AB4AE62" w14:textId="77777777" w:rsidR="00F701A0" w:rsidRPr="00FB428E" w:rsidRDefault="00F701A0" w:rsidP="00F701A0">
      <w:pPr>
        <w:spacing w:after="0" w:line="276" w:lineRule="auto"/>
        <w:jc w:val="left"/>
        <w:rPr>
          <w:rFonts w:eastAsia="Times New Roman" w:cstheme="minorHAnsi"/>
          <w:b/>
          <w:lang w:eastAsia="cs-CZ"/>
        </w:rPr>
      </w:pPr>
      <w:r w:rsidRPr="00FB428E">
        <w:rPr>
          <w:rFonts w:eastAsia="Times New Roman" w:cstheme="minorHAnsi"/>
          <w:b/>
          <w:lang w:eastAsia="cs-CZ"/>
        </w:rPr>
        <w:t>Kvestorka</w:t>
      </w:r>
    </w:p>
    <w:p w14:paraId="50929016" w14:textId="77777777" w:rsidR="00F701A0" w:rsidRPr="00FB428E" w:rsidRDefault="00F701A0" w:rsidP="00F701A0">
      <w:pPr>
        <w:spacing w:after="0" w:line="276" w:lineRule="auto"/>
        <w:jc w:val="left"/>
        <w:rPr>
          <w:rFonts w:eastAsia="Times New Roman" w:cstheme="minorHAnsi"/>
          <w:b/>
          <w:lang w:eastAsia="cs-CZ"/>
        </w:rPr>
      </w:pPr>
    </w:p>
    <w:p w14:paraId="21AE7575" w14:textId="77777777" w:rsidR="00F701A0" w:rsidRPr="00FB428E" w:rsidRDefault="00F701A0">
      <w:pPr>
        <w:numPr>
          <w:ilvl w:val="0"/>
          <w:numId w:val="26"/>
        </w:numPr>
        <w:spacing w:after="0" w:line="276" w:lineRule="auto"/>
        <w:contextualSpacing/>
        <w:jc w:val="left"/>
        <w:rPr>
          <w:rFonts w:eastAsia="Times New Roman" w:cstheme="minorHAnsi"/>
          <w:lang w:eastAsia="cs-CZ"/>
        </w:rPr>
      </w:pPr>
      <w:r w:rsidRPr="00FB428E">
        <w:rPr>
          <w:rFonts w:eastAsia="Times New Roman" w:cstheme="minorHAnsi"/>
          <w:lang w:eastAsia="cs-CZ"/>
        </w:rPr>
        <w:t>Ing. Silvie Vodinská</w:t>
      </w:r>
    </w:p>
    <w:p w14:paraId="3CDCDEB3" w14:textId="77777777" w:rsidR="00F701A0" w:rsidRPr="00FB428E" w:rsidRDefault="00F701A0" w:rsidP="00F701A0">
      <w:pPr>
        <w:suppressAutoHyphens/>
        <w:spacing w:after="0" w:line="276" w:lineRule="auto"/>
        <w:rPr>
          <w:rFonts w:eastAsia="Times New Roman" w:cstheme="minorHAnsi"/>
          <w:lang w:eastAsia="cs-CZ"/>
        </w:rPr>
      </w:pPr>
    </w:p>
    <w:p w14:paraId="005840AA" w14:textId="77777777" w:rsidR="00F701A0" w:rsidRPr="00FB428E" w:rsidRDefault="00F701A0" w:rsidP="00F701A0">
      <w:pPr>
        <w:spacing w:after="0" w:line="276" w:lineRule="auto"/>
        <w:rPr>
          <w:rFonts w:eastAsia="Times New Roman" w:cstheme="minorHAnsi"/>
          <w:b/>
          <w:bCs/>
          <w:lang w:eastAsia="cs-CZ"/>
        </w:rPr>
      </w:pPr>
      <w:bookmarkStart w:id="65" w:name="_Hlk187149577"/>
      <w:r w:rsidRPr="00FB428E">
        <w:rPr>
          <w:rFonts w:eastAsia="Times New Roman" w:cstheme="minorHAnsi"/>
          <w:b/>
          <w:bCs/>
          <w:lang w:eastAsia="cs-CZ"/>
        </w:rPr>
        <w:t>Disciplinární komise</w:t>
      </w:r>
    </w:p>
    <w:p w14:paraId="54B55FBF" w14:textId="77777777" w:rsidR="00F701A0" w:rsidRPr="00FB428E" w:rsidRDefault="00F701A0" w:rsidP="00F701A0">
      <w:pPr>
        <w:spacing w:after="0" w:line="276" w:lineRule="auto"/>
        <w:rPr>
          <w:rFonts w:eastAsia="Times New Roman" w:cstheme="minorHAnsi"/>
          <w:b/>
          <w:bCs/>
          <w:lang w:eastAsia="cs-CZ"/>
        </w:rPr>
      </w:pPr>
    </w:p>
    <w:p w14:paraId="4D26FFC0" w14:textId="77777777" w:rsidR="00F701A0" w:rsidRPr="00FB428E" w:rsidRDefault="00F701A0" w:rsidP="00F701A0">
      <w:pPr>
        <w:spacing w:after="0" w:line="240" w:lineRule="auto"/>
        <w:ind w:left="360"/>
        <w:jc w:val="left"/>
        <w:rPr>
          <w:rFonts w:eastAsia="Times New Roman" w:cstheme="minorHAnsi"/>
          <w:lang w:eastAsia="cs-CZ"/>
        </w:rPr>
      </w:pPr>
      <w:r w:rsidRPr="00FB428E">
        <w:rPr>
          <w:rFonts w:eastAsia="Times New Roman" w:cstheme="minorHAnsi"/>
          <w:lang w:eastAsia="cs-CZ"/>
        </w:rPr>
        <w:t>Akademičtí pracovníci:</w:t>
      </w:r>
    </w:p>
    <w:p w14:paraId="6C2E370C" w14:textId="77777777" w:rsidR="00F701A0" w:rsidRPr="00FB428E" w:rsidRDefault="00F701A0" w:rsidP="00F701A0">
      <w:pPr>
        <w:spacing w:after="0" w:line="240" w:lineRule="auto"/>
        <w:ind w:left="360"/>
        <w:jc w:val="left"/>
        <w:rPr>
          <w:rFonts w:eastAsia="Times New Roman" w:cstheme="minorHAnsi"/>
          <w:lang w:eastAsia="cs-CZ"/>
        </w:rPr>
      </w:pPr>
    </w:p>
    <w:p w14:paraId="4402C072" w14:textId="77777777" w:rsidR="00F701A0" w:rsidRPr="00FB428E" w:rsidRDefault="00F701A0">
      <w:pPr>
        <w:numPr>
          <w:ilvl w:val="0"/>
          <w:numId w:val="27"/>
        </w:numPr>
        <w:spacing w:after="0" w:line="240" w:lineRule="auto"/>
        <w:contextualSpacing/>
        <w:jc w:val="left"/>
        <w:rPr>
          <w:rFonts w:eastAsia="Times New Roman" w:cstheme="minorHAnsi"/>
          <w:bCs/>
          <w:lang w:eastAsia="cs-CZ"/>
        </w:rPr>
      </w:pPr>
      <w:r w:rsidRPr="00FB428E">
        <w:rPr>
          <w:rFonts w:eastAsia="Times New Roman" w:cstheme="minorHAnsi"/>
          <w:bCs/>
          <w:lang w:eastAsia="cs-CZ"/>
        </w:rPr>
        <w:t>doc. Ing. Zdeňka Víchová, Ph.D.</w:t>
      </w:r>
    </w:p>
    <w:p w14:paraId="389D9D45" w14:textId="77777777" w:rsidR="00F701A0" w:rsidRPr="00FB428E" w:rsidRDefault="00F701A0">
      <w:pPr>
        <w:numPr>
          <w:ilvl w:val="0"/>
          <w:numId w:val="27"/>
        </w:numPr>
        <w:spacing w:after="0" w:line="240" w:lineRule="auto"/>
        <w:contextualSpacing/>
        <w:jc w:val="left"/>
        <w:rPr>
          <w:rFonts w:eastAsia="Times New Roman" w:cstheme="minorHAnsi"/>
          <w:bCs/>
          <w:lang w:eastAsia="cs-CZ"/>
        </w:rPr>
      </w:pPr>
      <w:r w:rsidRPr="00FB428E">
        <w:rPr>
          <w:rFonts w:eastAsia="Times New Roman" w:cstheme="minorHAnsi"/>
          <w:bCs/>
          <w:lang w:eastAsia="cs-CZ"/>
        </w:rPr>
        <w:t>Ing. Hana Pištěková, Ph.D.</w:t>
      </w:r>
    </w:p>
    <w:p w14:paraId="11A74154" w14:textId="77777777" w:rsidR="00F701A0" w:rsidRPr="00FB428E" w:rsidRDefault="00F701A0">
      <w:pPr>
        <w:numPr>
          <w:ilvl w:val="0"/>
          <w:numId w:val="27"/>
        </w:numPr>
        <w:spacing w:after="0" w:line="240" w:lineRule="auto"/>
        <w:contextualSpacing/>
        <w:jc w:val="left"/>
        <w:rPr>
          <w:rFonts w:eastAsia="Times New Roman" w:cstheme="minorHAnsi"/>
          <w:bCs/>
          <w:lang w:eastAsia="cs-CZ"/>
        </w:rPr>
      </w:pPr>
      <w:r w:rsidRPr="00FB428E">
        <w:rPr>
          <w:rFonts w:eastAsia="Times New Roman" w:cstheme="minorHAnsi"/>
          <w:bCs/>
          <w:lang w:eastAsia="cs-CZ"/>
        </w:rPr>
        <w:t>Ing. Jakub Ševčík, Ph.D.</w:t>
      </w:r>
    </w:p>
    <w:p w14:paraId="5881DE26" w14:textId="77777777" w:rsidR="00F701A0" w:rsidRPr="00FB428E" w:rsidRDefault="00F701A0" w:rsidP="00F701A0">
      <w:pPr>
        <w:ind w:left="360"/>
        <w:contextualSpacing/>
        <w:jc w:val="left"/>
        <w:rPr>
          <w:rFonts w:eastAsia="Times New Roman" w:cstheme="minorHAnsi"/>
          <w:lang w:eastAsia="cs-CZ"/>
        </w:rPr>
      </w:pPr>
    </w:p>
    <w:p w14:paraId="09343F36" w14:textId="12E33A38" w:rsidR="00F701A0" w:rsidRPr="00FB428E" w:rsidRDefault="003F7E4A" w:rsidP="00F701A0">
      <w:pPr>
        <w:ind w:left="360"/>
        <w:contextualSpacing/>
        <w:jc w:val="left"/>
        <w:rPr>
          <w:rFonts w:eastAsia="Times New Roman" w:cstheme="minorHAnsi"/>
          <w:lang w:eastAsia="cs-CZ"/>
        </w:rPr>
      </w:pPr>
      <w:r>
        <w:rPr>
          <w:rFonts w:eastAsia="Times New Roman" w:cstheme="minorHAnsi"/>
          <w:lang w:eastAsia="cs-CZ"/>
        </w:rPr>
        <w:t>Studenti</w:t>
      </w:r>
      <w:r w:rsidR="00F701A0" w:rsidRPr="00FB428E">
        <w:rPr>
          <w:rFonts w:eastAsia="Times New Roman" w:cstheme="minorHAnsi"/>
          <w:lang w:eastAsia="cs-CZ"/>
        </w:rPr>
        <w:t>:</w:t>
      </w:r>
    </w:p>
    <w:p w14:paraId="3469A135" w14:textId="77777777" w:rsidR="00F701A0" w:rsidRPr="00FB428E" w:rsidRDefault="00F701A0" w:rsidP="00F701A0">
      <w:pPr>
        <w:ind w:left="360"/>
        <w:contextualSpacing/>
        <w:jc w:val="left"/>
        <w:rPr>
          <w:rFonts w:eastAsia="Times New Roman" w:cstheme="minorHAnsi"/>
          <w:lang w:eastAsia="cs-CZ"/>
        </w:rPr>
      </w:pPr>
    </w:p>
    <w:bookmarkEnd w:id="65"/>
    <w:p w14:paraId="535A36A2" w14:textId="77777777" w:rsidR="00F701A0" w:rsidRPr="00FB428E" w:rsidRDefault="00F701A0">
      <w:pPr>
        <w:numPr>
          <w:ilvl w:val="0"/>
          <w:numId w:val="27"/>
        </w:numPr>
        <w:spacing w:after="0" w:line="240" w:lineRule="auto"/>
        <w:contextualSpacing/>
        <w:jc w:val="left"/>
        <w:rPr>
          <w:rFonts w:eastAsia="Times New Roman" w:cstheme="minorHAnsi"/>
          <w:bCs/>
          <w:lang w:eastAsia="cs-CZ"/>
        </w:rPr>
      </w:pPr>
      <w:r w:rsidRPr="00FB428E">
        <w:rPr>
          <w:rFonts w:eastAsia="Times New Roman" w:cstheme="minorHAnsi"/>
          <w:bCs/>
          <w:lang w:eastAsia="cs-CZ"/>
        </w:rPr>
        <w:t>Ing. Vítek Hrbáček</w:t>
      </w:r>
    </w:p>
    <w:p w14:paraId="46EED086" w14:textId="77777777" w:rsidR="00F701A0" w:rsidRPr="00FB428E" w:rsidRDefault="00F701A0">
      <w:pPr>
        <w:numPr>
          <w:ilvl w:val="0"/>
          <w:numId w:val="27"/>
        </w:numPr>
        <w:spacing w:after="0" w:line="240" w:lineRule="auto"/>
        <w:contextualSpacing/>
        <w:jc w:val="left"/>
        <w:rPr>
          <w:rFonts w:eastAsia="Times New Roman" w:cstheme="minorHAnsi"/>
          <w:bCs/>
          <w:lang w:eastAsia="cs-CZ"/>
        </w:rPr>
      </w:pPr>
      <w:r w:rsidRPr="00FB428E">
        <w:rPr>
          <w:rFonts w:eastAsia="Times New Roman" w:cstheme="minorHAnsi"/>
          <w:bCs/>
          <w:lang w:eastAsia="cs-CZ"/>
        </w:rPr>
        <w:t>Ing. Kristýna Valášková</w:t>
      </w:r>
    </w:p>
    <w:p w14:paraId="52C27F31" w14:textId="77777777" w:rsidR="00F701A0" w:rsidRPr="00FB428E" w:rsidRDefault="00F701A0">
      <w:pPr>
        <w:numPr>
          <w:ilvl w:val="0"/>
          <w:numId w:val="27"/>
        </w:numPr>
        <w:spacing w:after="0" w:line="240" w:lineRule="auto"/>
        <w:contextualSpacing/>
        <w:jc w:val="left"/>
        <w:rPr>
          <w:rFonts w:eastAsia="Times New Roman" w:cstheme="minorHAnsi"/>
          <w:bCs/>
          <w:lang w:eastAsia="cs-CZ"/>
        </w:rPr>
      </w:pPr>
      <w:r w:rsidRPr="00FB428E">
        <w:rPr>
          <w:rFonts w:eastAsia="Times New Roman" w:cstheme="minorHAnsi"/>
          <w:bCs/>
          <w:lang w:eastAsia="cs-CZ"/>
        </w:rPr>
        <w:t>Ing. Adam Srnec</w:t>
      </w:r>
    </w:p>
    <w:p w14:paraId="0A9664D4" w14:textId="77777777" w:rsidR="00F701A0" w:rsidRPr="00FB428E" w:rsidRDefault="00F701A0" w:rsidP="00F701A0">
      <w:pPr>
        <w:spacing w:after="0" w:line="276" w:lineRule="auto"/>
        <w:rPr>
          <w:rFonts w:eastAsia="Times New Roman" w:cstheme="minorHAnsi"/>
          <w:color w:val="FF0000"/>
          <w:lang w:eastAsia="cs-CZ"/>
        </w:rPr>
      </w:pPr>
    </w:p>
    <w:p w14:paraId="46A6CD51" w14:textId="77777777" w:rsidR="00F701A0" w:rsidRPr="00FB428E" w:rsidRDefault="00F701A0">
      <w:pPr>
        <w:numPr>
          <w:ilvl w:val="0"/>
          <w:numId w:val="7"/>
        </w:numPr>
        <w:spacing w:after="0" w:line="276" w:lineRule="auto"/>
        <w:jc w:val="left"/>
        <w:rPr>
          <w:rFonts w:eastAsia="Times New Roman" w:cstheme="minorHAnsi"/>
          <w:i/>
          <w:color w:val="FF0000"/>
          <w:lang w:eastAsia="cs-CZ"/>
        </w:rPr>
      </w:pPr>
      <w:bookmarkStart w:id="66" w:name="_Hlk187155952"/>
      <w:r w:rsidRPr="00FB428E">
        <w:rPr>
          <w:rFonts w:eastAsia="Times New Roman" w:cstheme="minorHAnsi"/>
          <w:i/>
          <w:lang w:eastAsia="cs-CZ"/>
        </w:rPr>
        <w:t xml:space="preserve">Zastoupení vysoké školy v reprezentaci vysokých škol (Česká konference rektorů, Rada vysokých škol) s uvedením členů (vč. změn v daném roce) a jejich funkcí v orgánech reprezentace. </w:t>
      </w:r>
    </w:p>
    <w:p w14:paraId="081F6E07" w14:textId="77777777" w:rsidR="00F701A0" w:rsidRPr="00FB428E" w:rsidRDefault="00F701A0" w:rsidP="00F701A0">
      <w:pPr>
        <w:spacing w:after="0" w:line="276" w:lineRule="auto"/>
        <w:ind w:left="792"/>
        <w:rPr>
          <w:rFonts w:eastAsia="Times New Roman" w:cstheme="minorHAnsi"/>
          <w:i/>
          <w:highlight w:val="yellow"/>
          <w:lang w:eastAsia="cs-CZ"/>
        </w:rPr>
      </w:pPr>
    </w:p>
    <w:p w14:paraId="38CCAE9A" w14:textId="77777777" w:rsidR="00F701A0" w:rsidRPr="00FB428E" w:rsidRDefault="00F701A0" w:rsidP="00F701A0">
      <w:pPr>
        <w:spacing w:after="0" w:line="276" w:lineRule="auto"/>
        <w:jc w:val="left"/>
        <w:rPr>
          <w:rFonts w:eastAsia="Times New Roman" w:cstheme="minorHAnsi"/>
          <w:b/>
          <w:bCs/>
          <w:lang w:eastAsia="cs-CZ"/>
        </w:rPr>
      </w:pPr>
      <w:r w:rsidRPr="00FB428E">
        <w:rPr>
          <w:rFonts w:eastAsia="Times New Roman" w:cstheme="minorHAnsi"/>
          <w:b/>
          <w:bCs/>
          <w:lang w:eastAsia="cs-CZ"/>
        </w:rPr>
        <w:t>Česká konference rektorů (ČKR)</w:t>
      </w:r>
    </w:p>
    <w:p w14:paraId="1F531C4B" w14:textId="77777777" w:rsidR="00F701A0" w:rsidRPr="00FB428E" w:rsidRDefault="00F701A0" w:rsidP="00F701A0">
      <w:pPr>
        <w:spacing w:after="0" w:line="276" w:lineRule="auto"/>
        <w:jc w:val="left"/>
        <w:rPr>
          <w:rFonts w:eastAsia="Times New Roman" w:cstheme="minorHAnsi"/>
          <w:b/>
          <w:bCs/>
          <w:lang w:eastAsia="cs-CZ"/>
        </w:rPr>
      </w:pPr>
    </w:p>
    <w:p w14:paraId="527134A0" w14:textId="77777777" w:rsidR="00F701A0" w:rsidRPr="00FB428E" w:rsidRDefault="00F701A0">
      <w:pPr>
        <w:numPr>
          <w:ilvl w:val="0"/>
          <w:numId w:val="19"/>
        </w:numPr>
        <w:spacing w:after="0" w:line="276" w:lineRule="auto"/>
        <w:jc w:val="left"/>
        <w:rPr>
          <w:rFonts w:eastAsia="Times New Roman" w:cstheme="minorHAnsi"/>
          <w:lang w:eastAsia="cs-CZ"/>
        </w:rPr>
      </w:pPr>
      <w:r w:rsidRPr="00FB428E">
        <w:rPr>
          <w:rFonts w:eastAsia="Times New Roman" w:cstheme="minorHAnsi"/>
          <w:bCs/>
          <w:lang w:eastAsia="cs-CZ"/>
        </w:rPr>
        <w:t xml:space="preserve">prof. Mgr. Milan Adámek, Ph.D., rektor, člen  </w:t>
      </w:r>
    </w:p>
    <w:p w14:paraId="5BFCAD9F" w14:textId="77777777" w:rsidR="00F701A0" w:rsidRPr="00FB428E" w:rsidRDefault="00F701A0" w:rsidP="00F701A0">
      <w:pPr>
        <w:spacing w:after="0" w:line="276" w:lineRule="auto"/>
        <w:jc w:val="left"/>
        <w:rPr>
          <w:rFonts w:eastAsia="Times New Roman" w:cstheme="minorHAnsi"/>
          <w:bCs/>
          <w:lang w:eastAsia="cs-CZ"/>
        </w:rPr>
      </w:pPr>
    </w:p>
    <w:p w14:paraId="079DA241" w14:textId="77777777" w:rsidR="00F701A0" w:rsidRPr="00FB428E" w:rsidRDefault="00F701A0" w:rsidP="00F701A0">
      <w:pPr>
        <w:spacing w:after="0" w:line="276" w:lineRule="auto"/>
        <w:jc w:val="left"/>
        <w:rPr>
          <w:rFonts w:eastAsia="Times New Roman" w:cstheme="minorHAnsi"/>
          <w:b/>
          <w:bCs/>
          <w:lang w:eastAsia="cs-CZ"/>
        </w:rPr>
      </w:pPr>
      <w:r w:rsidRPr="00FB428E">
        <w:rPr>
          <w:rFonts w:eastAsia="Times New Roman" w:cstheme="minorHAnsi"/>
          <w:b/>
          <w:bCs/>
          <w:lang w:eastAsia="cs-CZ"/>
        </w:rPr>
        <w:t>Rada vysokých škol (RVŠ)</w:t>
      </w:r>
    </w:p>
    <w:p w14:paraId="456643E5" w14:textId="77777777" w:rsidR="00F701A0" w:rsidRPr="00FB428E" w:rsidRDefault="00F701A0" w:rsidP="00F701A0">
      <w:pPr>
        <w:spacing w:after="0" w:line="276" w:lineRule="auto"/>
        <w:jc w:val="left"/>
        <w:rPr>
          <w:rFonts w:eastAsia="Times New Roman" w:cstheme="minorHAnsi"/>
          <w:b/>
          <w:bCs/>
          <w:lang w:eastAsia="cs-CZ"/>
        </w:rPr>
      </w:pPr>
    </w:p>
    <w:bookmarkEnd w:id="66"/>
    <w:p w14:paraId="7F478F70" w14:textId="77777777" w:rsidR="00F701A0" w:rsidRPr="00FB428E" w:rsidRDefault="00F701A0">
      <w:pPr>
        <w:numPr>
          <w:ilvl w:val="0"/>
          <w:numId w:val="56"/>
        </w:numPr>
        <w:spacing w:after="0" w:line="276" w:lineRule="auto"/>
        <w:rPr>
          <w:rFonts w:eastAsia="Times New Roman" w:cstheme="minorHAnsi"/>
          <w:bCs/>
          <w:lang w:eastAsia="cs-CZ"/>
        </w:rPr>
      </w:pPr>
      <w:r w:rsidRPr="00FB428E">
        <w:rPr>
          <w:rFonts w:eastAsia="Times New Roman" w:cstheme="minorHAnsi"/>
          <w:bCs/>
          <w:lang w:eastAsia="cs-CZ"/>
        </w:rPr>
        <w:t>doc. Ing. Martin Sysel, Ph.D., delegát za UTB v Předsednictvu</w:t>
      </w:r>
    </w:p>
    <w:p w14:paraId="7756C76D" w14:textId="77777777" w:rsidR="00F701A0" w:rsidRPr="00FB428E" w:rsidRDefault="00F701A0">
      <w:pPr>
        <w:numPr>
          <w:ilvl w:val="0"/>
          <w:numId w:val="56"/>
        </w:numPr>
        <w:spacing w:after="0" w:line="276" w:lineRule="auto"/>
        <w:rPr>
          <w:rFonts w:eastAsia="Times New Roman" w:cstheme="minorHAnsi"/>
          <w:bCs/>
          <w:lang w:eastAsia="cs-CZ"/>
        </w:rPr>
      </w:pPr>
      <w:r w:rsidRPr="00FB428E">
        <w:rPr>
          <w:rFonts w:eastAsia="Times New Roman" w:cstheme="minorHAnsi"/>
          <w:bCs/>
          <w:lang w:eastAsia="cs-CZ"/>
        </w:rPr>
        <w:t>Ing. Alena Macháčková, CSc., delegát za UTB ve Sněmu</w:t>
      </w:r>
    </w:p>
    <w:p w14:paraId="572D97A8" w14:textId="77777777" w:rsidR="00F701A0" w:rsidRPr="00FB428E" w:rsidRDefault="00F701A0">
      <w:pPr>
        <w:numPr>
          <w:ilvl w:val="0"/>
          <w:numId w:val="56"/>
        </w:numPr>
        <w:spacing w:after="0" w:line="276" w:lineRule="auto"/>
        <w:rPr>
          <w:rFonts w:eastAsia="Times New Roman" w:cstheme="minorHAnsi"/>
          <w:bCs/>
          <w:lang w:eastAsia="cs-CZ"/>
        </w:rPr>
      </w:pPr>
      <w:r w:rsidRPr="00FB428E">
        <w:rPr>
          <w:rFonts w:eastAsia="Times New Roman" w:cstheme="minorHAnsi"/>
          <w:bCs/>
          <w:lang w:eastAsia="cs-CZ"/>
        </w:rPr>
        <w:t>Ing. Jan Hanzlík, delegát ve Studentské komoře (do 22. srpna 2024)</w:t>
      </w:r>
    </w:p>
    <w:p w14:paraId="0B1FFA00" w14:textId="77777777" w:rsidR="00F701A0" w:rsidRPr="00FB428E" w:rsidRDefault="00F701A0">
      <w:pPr>
        <w:numPr>
          <w:ilvl w:val="0"/>
          <w:numId w:val="56"/>
        </w:numPr>
        <w:spacing w:after="0" w:line="276" w:lineRule="auto"/>
        <w:rPr>
          <w:rFonts w:eastAsia="Times New Roman" w:cstheme="minorHAnsi"/>
          <w:bCs/>
          <w:lang w:eastAsia="cs-CZ"/>
        </w:rPr>
      </w:pPr>
      <w:r w:rsidRPr="00FB428E">
        <w:rPr>
          <w:rFonts w:eastAsia="Times New Roman" w:cstheme="minorHAnsi"/>
          <w:bCs/>
          <w:lang w:eastAsia="cs-CZ"/>
        </w:rPr>
        <w:t>Ing. Klára Fučíková, náhradnice delegáta ve Studentské komoře</w:t>
      </w:r>
    </w:p>
    <w:p w14:paraId="64C6900A" w14:textId="77777777" w:rsidR="00F701A0" w:rsidRPr="00FB428E" w:rsidRDefault="00F701A0">
      <w:pPr>
        <w:numPr>
          <w:ilvl w:val="0"/>
          <w:numId w:val="56"/>
        </w:numPr>
        <w:spacing w:after="0" w:line="276" w:lineRule="auto"/>
        <w:rPr>
          <w:rFonts w:eastAsia="Times New Roman" w:cstheme="minorHAnsi"/>
          <w:bCs/>
          <w:lang w:eastAsia="cs-CZ"/>
        </w:rPr>
      </w:pPr>
      <w:r w:rsidRPr="00FB428E">
        <w:rPr>
          <w:rFonts w:eastAsia="Times New Roman" w:cstheme="minorHAnsi"/>
          <w:bCs/>
          <w:lang w:eastAsia="cs-CZ"/>
        </w:rPr>
        <w:t>doc. Ing. Miloslava Chovancová, CSc., delegát za FaME ve Sněmu</w:t>
      </w:r>
    </w:p>
    <w:p w14:paraId="3090B8C2" w14:textId="77777777" w:rsidR="00F701A0" w:rsidRPr="00FB428E" w:rsidRDefault="00F701A0">
      <w:pPr>
        <w:numPr>
          <w:ilvl w:val="0"/>
          <w:numId w:val="56"/>
        </w:numPr>
        <w:spacing w:after="0" w:line="276" w:lineRule="auto"/>
        <w:rPr>
          <w:rFonts w:eastAsia="Times New Roman" w:cstheme="minorHAnsi"/>
          <w:bCs/>
          <w:lang w:eastAsia="cs-CZ"/>
        </w:rPr>
      </w:pPr>
      <w:r w:rsidRPr="00FB428E">
        <w:rPr>
          <w:rFonts w:eastAsia="Times New Roman" w:cstheme="minorHAnsi"/>
          <w:bCs/>
          <w:lang w:eastAsia="cs-CZ"/>
        </w:rPr>
        <w:t>Mgr. Josef Kocourek, Ph.D., delegát za FMK ve Sněmu</w:t>
      </w:r>
    </w:p>
    <w:p w14:paraId="3B0CBE3F" w14:textId="77777777" w:rsidR="00F701A0" w:rsidRPr="00FB428E" w:rsidRDefault="00F701A0">
      <w:pPr>
        <w:numPr>
          <w:ilvl w:val="0"/>
          <w:numId w:val="56"/>
        </w:numPr>
        <w:spacing w:after="0" w:line="276" w:lineRule="auto"/>
        <w:rPr>
          <w:rFonts w:eastAsia="Times New Roman" w:cstheme="minorHAnsi"/>
          <w:bCs/>
          <w:lang w:eastAsia="cs-CZ"/>
        </w:rPr>
      </w:pPr>
      <w:r w:rsidRPr="00FB428E">
        <w:rPr>
          <w:rFonts w:eastAsia="Times New Roman" w:cstheme="minorHAnsi"/>
          <w:bCs/>
          <w:lang w:eastAsia="cs-CZ"/>
        </w:rPr>
        <w:t>prof. Ing. Roman Šenkeřík, Ph.D., DBA, delegát za FAI ve Sněmu</w:t>
      </w:r>
    </w:p>
    <w:p w14:paraId="72EB5392" w14:textId="77777777" w:rsidR="00F701A0" w:rsidRPr="00FB428E" w:rsidRDefault="00F701A0">
      <w:pPr>
        <w:numPr>
          <w:ilvl w:val="0"/>
          <w:numId w:val="56"/>
        </w:numPr>
        <w:spacing w:after="0" w:line="276" w:lineRule="auto"/>
        <w:rPr>
          <w:rFonts w:eastAsia="Times New Roman" w:cstheme="minorHAnsi"/>
          <w:bCs/>
          <w:lang w:eastAsia="cs-CZ"/>
        </w:rPr>
      </w:pPr>
      <w:r w:rsidRPr="00FB428E">
        <w:rPr>
          <w:rFonts w:eastAsia="Times New Roman" w:cstheme="minorHAnsi"/>
          <w:bCs/>
          <w:lang w:eastAsia="cs-CZ"/>
        </w:rPr>
        <w:t>PhDr. Helena Skarupská, Ph.D., delegát za FHS ve Sněmu</w:t>
      </w:r>
    </w:p>
    <w:p w14:paraId="48F1FC54" w14:textId="77777777" w:rsidR="00F701A0" w:rsidRPr="00FB428E" w:rsidRDefault="00F701A0">
      <w:pPr>
        <w:numPr>
          <w:ilvl w:val="0"/>
          <w:numId w:val="56"/>
        </w:numPr>
        <w:spacing w:after="0" w:line="276" w:lineRule="auto"/>
        <w:rPr>
          <w:rFonts w:eastAsia="Times New Roman" w:cstheme="minorHAnsi"/>
          <w:bCs/>
          <w:lang w:eastAsia="cs-CZ"/>
        </w:rPr>
      </w:pPr>
      <w:r w:rsidRPr="00FB428E">
        <w:rPr>
          <w:rFonts w:eastAsia="Times New Roman" w:cstheme="minorHAnsi"/>
          <w:bCs/>
          <w:lang w:eastAsia="cs-CZ"/>
        </w:rPr>
        <w:t>prof. Ing. Michal Staněk, Ph.D., delegát za FT ve Sněmu</w:t>
      </w:r>
    </w:p>
    <w:p w14:paraId="0669F8C3" w14:textId="77777777" w:rsidR="00F701A0" w:rsidRPr="00FB428E" w:rsidRDefault="00F701A0">
      <w:pPr>
        <w:numPr>
          <w:ilvl w:val="0"/>
          <w:numId w:val="56"/>
        </w:numPr>
        <w:spacing w:after="0" w:line="276" w:lineRule="auto"/>
        <w:rPr>
          <w:rFonts w:eastAsia="Times New Roman" w:cstheme="minorHAnsi"/>
          <w:bCs/>
          <w:lang w:eastAsia="cs-CZ"/>
        </w:rPr>
      </w:pPr>
      <w:r w:rsidRPr="00FB428E">
        <w:rPr>
          <w:rFonts w:eastAsia="Times New Roman" w:cstheme="minorHAnsi"/>
          <w:bCs/>
          <w:lang w:eastAsia="cs-CZ"/>
        </w:rPr>
        <w:t>RNDr. Jakub Trojan, MSc, MBA, Ph.D., delegát za FLKŘ ve Sněmu</w:t>
      </w:r>
    </w:p>
    <w:p w14:paraId="2A7906F1" w14:textId="77777777" w:rsidR="00F701A0" w:rsidRPr="00FB428E" w:rsidRDefault="00F701A0" w:rsidP="00F701A0">
      <w:pPr>
        <w:spacing w:after="0" w:line="276" w:lineRule="auto"/>
        <w:rPr>
          <w:rFonts w:eastAsia="Times New Roman" w:cstheme="minorHAnsi"/>
          <w:lang w:eastAsia="cs-CZ"/>
        </w:rPr>
      </w:pPr>
    </w:p>
    <w:p w14:paraId="000C0493" w14:textId="77777777" w:rsidR="00F701A0" w:rsidRPr="00FB428E" w:rsidRDefault="00F701A0">
      <w:pPr>
        <w:numPr>
          <w:ilvl w:val="0"/>
          <w:numId w:val="7"/>
        </w:numPr>
        <w:spacing w:after="0" w:line="276" w:lineRule="auto"/>
        <w:jc w:val="left"/>
        <w:rPr>
          <w:rFonts w:eastAsia="Times New Roman" w:cstheme="minorHAnsi"/>
          <w:i/>
          <w:lang w:eastAsia="cs-CZ"/>
        </w:rPr>
      </w:pPr>
      <w:bookmarkStart w:id="67" w:name="_Hlk187150352"/>
      <w:r w:rsidRPr="00FB428E">
        <w:rPr>
          <w:rFonts w:eastAsia="Times New Roman" w:cstheme="minorHAnsi"/>
          <w:i/>
          <w:lang w:eastAsia="cs-CZ"/>
        </w:rPr>
        <w:t xml:space="preserve">Vysoká škola uvede, k jakým změnám došlo v daném roce v oblasti vnitřních předpisů. </w:t>
      </w:r>
    </w:p>
    <w:bookmarkEnd w:id="67"/>
    <w:p w14:paraId="681837A4" w14:textId="77777777" w:rsidR="00F701A0" w:rsidRPr="00FB428E" w:rsidRDefault="00F701A0" w:rsidP="00F701A0">
      <w:pPr>
        <w:spacing w:after="0" w:line="276" w:lineRule="auto"/>
        <w:ind w:left="792"/>
        <w:rPr>
          <w:rFonts w:eastAsia="Times New Roman" w:cstheme="minorHAnsi"/>
          <w:i/>
          <w:highlight w:val="yellow"/>
          <w:lang w:eastAsia="cs-CZ"/>
        </w:rPr>
      </w:pPr>
    </w:p>
    <w:p w14:paraId="041B9049" w14:textId="77777777" w:rsidR="00F701A0" w:rsidRPr="00FB428E" w:rsidRDefault="00F701A0" w:rsidP="00F701A0">
      <w:pPr>
        <w:spacing w:after="0" w:line="276" w:lineRule="auto"/>
        <w:rPr>
          <w:rFonts w:eastAsia="Times New Roman" w:cstheme="minorHAnsi"/>
          <w:b/>
          <w:lang w:eastAsia="cs-CZ"/>
        </w:rPr>
      </w:pPr>
      <w:r w:rsidRPr="00FB428E">
        <w:rPr>
          <w:rFonts w:eastAsia="Times New Roman" w:cstheme="minorHAnsi"/>
          <w:b/>
          <w:lang w:eastAsia="cs-CZ"/>
        </w:rPr>
        <w:t>Statut Univerzity Tomáše Bati ve Zlíně</w:t>
      </w:r>
    </w:p>
    <w:p w14:paraId="307AEB61" w14:textId="77777777" w:rsidR="00F701A0" w:rsidRPr="002E600B" w:rsidRDefault="00F701A0" w:rsidP="00F701A0">
      <w:pPr>
        <w:rPr>
          <w:rFonts w:eastAsia="Times New Roman" w:cstheme="minorHAnsi"/>
          <w:sz w:val="22"/>
        </w:rPr>
      </w:pPr>
      <w:r w:rsidRPr="00FB428E">
        <w:rPr>
          <w:rFonts w:eastAsia="Times New Roman" w:cstheme="minorHAnsi"/>
        </w:rPr>
        <w:t>Změny Statutu Univerzity Tomáše Bati ve Zlíně byly schváleny Akademickým senátem Univerzity Tomáše Bati ve Zlíně dne 16. dubna 2024 a nabyly platnosti a účinnosti dnem jejich registrace Ministerstvem školství, mládeže a tělovýchovy dne 18. dubna 2024. </w:t>
      </w:r>
    </w:p>
    <w:p w14:paraId="76A4BE2E" w14:textId="77777777" w:rsidR="00F701A0" w:rsidRPr="00FB428E" w:rsidRDefault="00F701A0" w:rsidP="00F701A0">
      <w:pPr>
        <w:rPr>
          <w:rFonts w:eastAsia="Times New Roman" w:cstheme="minorHAnsi"/>
        </w:rPr>
      </w:pPr>
      <w:r w:rsidRPr="00FB428E">
        <w:rPr>
          <w:rFonts w:eastAsia="Times New Roman" w:cstheme="minorHAnsi"/>
        </w:rPr>
        <w:t>Změny zpřesňují zaměření a dlouhodobou orientaci UTB, dále upravují některé použité termíny v textu. </w:t>
      </w:r>
    </w:p>
    <w:p w14:paraId="2920D1AA" w14:textId="77777777" w:rsidR="00F701A0" w:rsidRPr="00FB428E" w:rsidRDefault="00F701A0" w:rsidP="00F701A0">
      <w:pPr>
        <w:rPr>
          <w:rFonts w:eastAsia="Times New Roman" w:cstheme="minorHAnsi"/>
        </w:rPr>
      </w:pPr>
      <w:r w:rsidRPr="00FB428E">
        <w:rPr>
          <w:rFonts w:eastAsia="Times New Roman" w:cstheme="minorHAnsi"/>
        </w:rPr>
        <w:t>Upravila se pravidla pro přijímací zkoušky: nově se mohou skládat z písemné, ústní, tvůrčí části nebo jejich kombinací. Pro studijní programy vyžadující specifické nadání je povinná talentová zkouška. Podrobnosti o talentové zkoušce stanoví vnitřní normy příslušné fakulty nebo UTB.</w:t>
      </w:r>
    </w:p>
    <w:p w14:paraId="6B183069" w14:textId="77777777" w:rsidR="00F701A0" w:rsidRPr="00FB428E" w:rsidRDefault="00F701A0" w:rsidP="00F701A0">
      <w:pPr>
        <w:rPr>
          <w:rFonts w:eastAsia="Times New Roman" w:cstheme="minorHAnsi"/>
        </w:rPr>
      </w:pPr>
      <w:r w:rsidRPr="00FB428E">
        <w:rPr>
          <w:rFonts w:eastAsia="Times New Roman" w:cstheme="minorHAnsi"/>
        </w:rPr>
        <w:lastRenderedPageBreak/>
        <w:t>Nadále není vyžadováno úřední ověření plné moci při nahlížení zplnomocněnou osobou do spisu ohledně přijetí uchazeče ke studiu.</w:t>
      </w:r>
    </w:p>
    <w:p w14:paraId="1A061B31" w14:textId="77777777" w:rsidR="00F701A0" w:rsidRPr="00FB428E" w:rsidRDefault="00F701A0" w:rsidP="00F701A0">
      <w:pPr>
        <w:rPr>
          <w:rFonts w:eastAsia="Times New Roman" w:cstheme="minorHAnsi"/>
        </w:rPr>
      </w:pPr>
      <w:r w:rsidRPr="00FB428E">
        <w:rPr>
          <w:rFonts w:eastAsia="Times New Roman" w:cstheme="minorHAnsi"/>
        </w:rPr>
        <w:t>Byla odstraněna věta, že od poplatku za úkony jsou osvobozeni uchazeči o studium ve studijních</w:t>
      </w:r>
      <w:r>
        <w:rPr>
          <w:rFonts w:eastAsia="Times New Roman" w:cstheme="minorHAnsi"/>
        </w:rPr>
        <w:t xml:space="preserve"> </w:t>
      </w:r>
      <w:r w:rsidRPr="00FB428E">
        <w:rPr>
          <w:rFonts w:eastAsia="Times New Roman" w:cstheme="minorHAnsi"/>
        </w:rPr>
        <w:t>programech akreditovaných v</w:t>
      </w:r>
      <w:r>
        <w:rPr>
          <w:rFonts w:eastAsia="Times New Roman" w:cstheme="minorHAnsi"/>
        </w:rPr>
        <w:t> </w:t>
      </w:r>
      <w:r w:rsidRPr="00FB428E">
        <w:rPr>
          <w:rFonts w:eastAsia="Times New Roman" w:cstheme="minorHAnsi"/>
        </w:rPr>
        <w:t>cizím</w:t>
      </w:r>
      <w:r>
        <w:rPr>
          <w:rFonts w:eastAsia="Times New Roman" w:cstheme="minorHAnsi"/>
        </w:rPr>
        <w:t xml:space="preserve"> </w:t>
      </w:r>
      <w:r w:rsidRPr="00FB428E">
        <w:rPr>
          <w:rFonts w:eastAsia="Times New Roman" w:cstheme="minorHAnsi"/>
        </w:rPr>
        <w:t>jazyce.</w:t>
      </w:r>
    </w:p>
    <w:p w14:paraId="774DE1C4" w14:textId="438557F7" w:rsidR="00F701A0" w:rsidRPr="00FB428E" w:rsidRDefault="00F701A0" w:rsidP="00F701A0">
      <w:pPr>
        <w:rPr>
          <w:rFonts w:eastAsia="Times New Roman" w:cstheme="minorHAnsi"/>
        </w:rPr>
      </w:pPr>
      <w:r w:rsidRPr="00FB428E">
        <w:rPr>
          <w:rFonts w:eastAsia="Times New Roman" w:cstheme="minorHAnsi"/>
        </w:rPr>
        <w:t xml:space="preserve">Zpřesnila se formulace jmenování a odvolání ředitelů součástí a </w:t>
      </w:r>
      <w:r w:rsidR="00D3192D">
        <w:rPr>
          <w:rFonts w:eastAsia="Times New Roman" w:cstheme="minorHAnsi"/>
        </w:rPr>
        <w:t>doplněno</w:t>
      </w:r>
      <w:r w:rsidRPr="00FB428E">
        <w:rPr>
          <w:rFonts w:eastAsia="Times New Roman" w:cstheme="minorHAnsi"/>
        </w:rPr>
        <w:t>, že se tak děje na základě výběrového řízení, které se koná zpravidla každé čtyři roky.</w:t>
      </w:r>
    </w:p>
    <w:p w14:paraId="01DB1A89" w14:textId="77777777" w:rsidR="00F701A0" w:rsidRPr="00FB428E" w:rsidRDefault="00F701A0" w:rsidP="00F701A0">
      <w:pPr>
        <w:rPr>
          <w:rFonts w:eastAsia="Times New Roman" w:cstheme="minorHAnsi"/>
        </w:rPr>
      </w:pPr>
      <w:r w:rsidRPr="00FB428E">
        <w:rPr>
          <w:rFonts w:eastAsia="Times New Roman" w:cstheme="minorHAnsi"/>
        </w:rPr>
        <w:t>Nově je stručněji formulován článek věnovaný informačnímu systému univerzity. </w:t>
      </w:r>
    </w:p>
    <w:p w14:paraId="4D95B6D6" w14:textId="77777777" w:rsidR="00F701A0" w:rsidRPr="00FB428E" w:rsidRDefault="00F701A0" w:rsidP="00E55475">
      <w:pPr>
        <w:pStyle w:val="Nadpis2"/>
      </w:pPr>
      <w:bookmarkStart w:id="68" w:name="_Toc170141427"/>
      <w:bookmarkStart w:id="69" w:name="_Toc195541868"/>
      <w:r w:rsidRPr="00FB428E">
        <w:t>2 Studijní programy, organizace studia a vzdělávací činnost</w:t>
      </w:r>
      <w:bookmarkEnd w:id="68"/>
      <w:bookmarkEnd w:id="69"/>
    </w:p>
    <w:p w14:paraId="03940B03" w14:textId="77777777" w:rsidR="00F701A0" w:rsidRPr="00FB428E" w:rsidRDefault="00F701A0">
      <w:pPr>
        <w:numPr>
          <w:ilvl w:val="0"/>
          <w:numId w:val="8"/>
        </w:numPr>
        <w:spacing w:after="0" w:line="276" w:lineRule="auto"/>
        <w:rPr>
          <w:rFonts w:eastAsia="Times New Roman" w:cstheme="minorHAnsi"/>
          <w:i/>
          <w:lang w:eastAsia="cs-CZ"/>
        </w:rPr>
      </w:pPr>
      <w:r w:rsidRPr="00FB428E">
        <w:rPr>
          <w:rFonts w:eastAsia="Times New Roman" w:cstheme="minorHAnsi"/>
          <w:i/>
          <w:lang w:eastAsia="cs-CZ"/>
        </w:rPr>
        <w:t>Vysoká škola uvede, jaký je celkový počet akreditovaných studijních programů popsaných metodikou výsledků učení v souladu s Rámcem kvalifikací vysokoškolského vzdělávání České republiky</w:t>
      </w:r>
      <w:r w:rsidRPr="00FB428E">
        <w:rPr>
          <w:rFonts w:eastAsia="Times New Roman" w:cstheme="minorHAnsi"/>
          <w:i/>
          <w:vertAlign w:val="superscript"/>
          <w:lang w:eastAsia="cs-CZ"/>
        </w:rPr>
        <w:footnoteReference w:id="3"/>
      </w:r>
      <w:r w:rsidRPr="00FB428E">
        <w:rPr>
          <w:rFonts w:eastAsia="Times New Roman" w:cstheme="minorHAnsi"/>
          <w:i/>
          <w:lang w:eastAsia="cs-CZ"/>
        </w:rPr>
        <w:t xml:space="preserve"> a kolik z nich bylo takto nově popsáno oproti minulému roku. </w:t>
      </w:r>
    </w:p>
    <w:p w14:paraId="61771F58" w14:textId="77777777" w:rsidR="00F701A0" w:rsidRPr="00FB428E" w:rsidRDefault="00F701A0" w:rsidP="00F701A0">
      <w:pPr>
        <w:spacing w:after="0" w:line="276" w:lineRule="auto"/>
        <w:ind w:left="432"/>
        <w:rPr>
          <w:rFonts w:eastAsia="Times New Roman" w:cstheme="minorHAnsi"/>
          <w:lang w:eastAsia="cs-CZ"/>
        </w:rPr>
      </w:pPr>
    </w:p>
    <w:p w14:paraId="31FA6815" w14:textId="4CD22BDF" w:rsidR="00F701A0" w:rsidRPr="00FB428E" w:rsidRDefault="00F701A0" w:rsidP="00F701A0">
      <w:pPr>
        <w:ind w:left="432"/>
        <w:rPr>
          <w:rFonts w:cstheme="minorHAnsi"/>
        </w:rPr>
      </w:pPr>
      <w:bookmarkStart w:id="70" w:name="_Hlk161064945"/>
      <w:r w:rsidRPr="00FB428E">
        <w:rPr>
          <w:rFonts w:cstheme="minorHAnsi"/>
        </w:rPr>
        <w:t>V roce 2024 byly na UTB uskutečňovány studijní programy v oblasti technických a</w:t>
      </w:r>
      <w:r w:rsidR="00B05107">
        <w:rPr>
          <w:rFonts w:cstheme="minorHAnsi"/>
        </w:rPr>
        <w:t> </w:t>
      </w:r>
      <w:r w:rsidRPr="00FB428E">
        <w:rPr>
          <w:rFonts w:cstheme="minorHAnsi"/>
        </w:rPr>
        <w:t>společenských věd, ekonomie, pedagogiky, výtvarných umění a zdravotnictví. Ke dni 31.</w:t>
      </w:r>
      <w:r w:rsidR="00B05107">
        <w:rPr>
          <w:rFonts w:cstheme="minorHAnsi"/>
        </w:rPr>
        <w:t> </w:t>
      </w:r>
      <w:r w:rsidRPr="00FB428E">
        <w:rPr>
          <w:rFonts w:cstheme="minorHAnsi"/>
        </w:rPr>
        <w:t>prosince 2024 bylo akreditováno celkem 229 studijních programů v součtu prezenční i kombinované formy studia. Nižší počet studijních programů oproti roku 2023 (278</w:t>
      </w:r>
      <w:r w:rsidR="00B05107">
        <w:rPr>
          <w:rFonts w:cstheme="minorHAnsi"/>
        </w:rPr>
        <w:t> </w:t>
      </w:r>
      <w:r w:rsidRPr="00FB428E">
        <w:rPr>
          <w:rFonts w:cstheme="minorHAnsi"/>
        </w:rPr>
        <w:t>studijních programů) je způsoben ukončením platnosti akreditace studijních programů dělených na studijní obory, ke kterému došlo ke konci roku 2024.  Bakalářských studijních programů bylo ke dni 31. prosince 2024 akreditováno 78, souvislé magisterské studijní programy byly dva, navazujících magisterských studijních programů bylo 80 a</w:t>
      </w:r>
      <w:r w:rsidR="00B05107">
        <w:rPr>
          <w:rFonts w:cstheme="minorHAnsi"/>
        </w:rPr>
        <w:t> </w:t>
      </w:r>
      <w:r w:rsidRPr="00FB428E">
        <w:rPr>
          <w:rFonts w:cstheme="minorHAnsi"/>
        </w:rPr>
        <w:t xml:space="preserve">doktorských studijních programů 69. Z celkového počtu akreditovaných studijních programů bylo 63 akreditováno jako studijní programy v cizím jazyce (všechny byly akreditovány v anglickém jazyce). </w:t>
      </w:r>
    </w:p>
    <w:p w14:paraId="6E77C3CB" w14:textId="77777777" w:rsidR="00F701A0" w:rsidRPr="00FB428E" w:rsidRDefault="00F701A0" w:rsidP="00F701A0">
      <w:pPr>
        <w:ind w:left="432"/>
        <w:rPr>
          <w:rFonts w:cstheme="minorHAnsi"/>
        </w:rPr>
      </w:pPr>
      <w:r w:rsidRPr="00FB428E">
        <w:rPr>
          <w:rFonts w:cstheme="minorHAnsi"/>
        </w:rPr>
        <w:t xml:space="preserve">UTB má čtyři Institucionální akreditace: </w:t>
      </w:r>
    </w:p>
    <w:p w14:paraId="039F3E9B" w14:textId="77777777" w:rsidR="00F701A0" w:rsidRPr="00FB428E" w:rsidRDefault="00F701A0" w:rsidP="00F701A0">
      <w:pPr>
        <w:ind w:left="432"/>
        <w:rPr>
          <w:rFonts w:cstheme="minorHAnsi"/>
        </w:rPr>
      </w:pPr>
      <w:r w:rsidRPr="00FB428E">
        <w:rPr>
          <w:rFonts w:cstheme="minorHAnsi"/>
        </w:rPr>
        <w:t xml:space="preserve">• Ekonomické obory (FaME, FMK); </w:t>
      </w:r>
    </w:p>
    <w:p w14:paraId="0F317D87" w14:textId="77777777" w:rsidR="00F701A0" w:rsidRPr="00FB428E" w:rsidRDefault="00F701A0" w:rsidP="00F701A0">
      <w:pPr>
        <w:ind w:left="432"/>
        <w:rPr>
          <w:rFonts w:cstheme="minorHAnsi"/>
        </w:rPr>
      </w:pPr>
      <w:r w:rsidRPr="00FB428E">
        <w:rPr>
          <w:rFonts w:cstheme="minorHAnsi"/>
        </w:rPr>
        <w:t xml:space="preserve">• Chemie (FT, UNI); </w:t>
      </w:r>
    </w:p>
    <w:p w14:paraId="78A966E0" w14:textId="77777777" w:rsidR="00F701A0" w:rsidRPr="00FB428E" w:rsidRDefault="00F701A0" w:rsidP="00F701A0">
      <w:pPr>
        <w:ind w:left="432"/>
        <w:rPr>
          <w:rFonts w:cstheme="minorHAnsi"/>
        </w:rPr>
      </w:pPr>
      <w:r w:rsidRPr="00FB428E">
        <w:rPr>
          <w:rFonts w:cstheme="minorHAnsi"/>
        </w:rPr>
        <w:t xml:space="preserve">• Potravinářství (FT); </w:t>
      </w:r>
    </w:p>
    <w:p w14:paraId="15DCA07B" w14:textId="77777777" w:rsidR="00F701A0" w:rsidRPr="00FB428E" w:rsidRDefault="00F701A0" w:rsidP="00F701A0">
      <w:pPr>
        <w:ind w:left="432"/>
        <w:rPr>
          <w:rFonts w:cstheme="minorHAnsi"/>
        </w:rPr>
      </w:pPr>
      <w:r w:rsidRPr="00FB428E">
        <w:rPr>
          <w:rFonts w:cstheme="minorHAnsi"/>
        </w:rPr>
        <w:t xml:space="preserve">• Umění (FMK). </w:t>
      </w:r>
    </w:p>
    <w:p w14:paraId="4C0540F6" w14:textId="77777777" w:rsidR="00F701A0" w:rsidRPr="00FB428E" w:rsidRDefault="00F701A0" w:rsidP="00F701A0">
      <w:pPr>
        <w:ind w:left="432"/>
        <w:rPr>
          <w:rFonts w:cstheme="minorHAnsi"/>
        </w:rPr>
      </w:pPr>
    </w:p>
    <w:p w14:paraId="0099F2A4" w14:textId="77777777" w:rsidR="00F701A0" w:rsidRPr="00FB428E" w:rsidRDefault="00F701A0" w:rsidP="00F701A0">
      <w:pPr>
        <w:ind w:left="432"/>
        <w:rPr>
          <w:rFonts w:cstheme="minorHAnsi"/>
        </w:rPr>
      </w:pPr>
      <w:r w:rsidRPr="00FB428E">
        <w:rPr>
          <w:rFonts w:cstheme="minorHAnsi"/>
        </w:rPr>
        <w:t xml:space="preserve">V roce 2024 uskutečňovala UTB následující studijní programy formou Double Degree se zahraničními vysokými školami: </w:t>
      </w:r>
    </w:p>
    <w:p w14:paraId="2CFE25D1" w14:textId="77777777" w:rsidR="00F701A0" w:rsidRPr="00FB428E" w:rsidRDefault="00F701A0" w:rsidP="00F701A0">
      <w:pPr>
        <w:ind w:left="432"/>
        <w:rPr>
          <w:rFonts w:cstheme="minorHAnsi"/>
        </w:rPr>
      </w:pPr>
      <w:r w:rsidRPr="00FB428E">
        <w:rPr>
          <w:rFonts w:cstheme="minorHAnsi"/>
        </w:rPr>
        <w:lastRenderedPageBreak/>
        <w:t xml:space="preserve">• Akreditovaný bakalářský studijní program </w:t>
      </w:r>
      <w:r w:rsidRPr="00D3192D">
        <w:rPr>
          <w:rFonts w:cstheme="minorHAnsi"/>
          <w:lang w:val="en-GB"/>
        </w:rPr>
        <w:t>Economics and Management a European Business</w:t>
      </w:r>
      <w:r w:rsidRPr="00FB428E">
        <w:rPr>
          <w:rFonts w:cstheme="minorHAnsi"/>
        </w:rPr>
        <w:t xml:space="preserve">, realizovaný FaME společně s </w:t>
      </w:r>
      <w:r w:rsidRPr="00D3192D">
        <w:rPr>
          <w:rFonts w:cstheme="minorHAnsi"/>
          <w:lang w:val="en-GB"/>
        </w:rPr>
        <w:t>University of Huddersfield Business School</w:t>
      </w:r>
      <w:r w:rsidRPr="00FB428E">
        <w:rPr>
          <w:rFonts w:cstheme="minorHAnsi"/>
        </w:rPr>
        <w:t xml:space="preserve"> (Velká Británie). </w:t>
      </w:r>
    </w:p>
    <w:p w14:paraId="2CFD8B29" w14:textId="35E9DE28" w:rsidR="00F701A0" w:rsidRPr="00FB428E" w:rsidRDefault="00F701A0" w:rsidP="00F701A0">
      <w:pPr>
        <w:ind w:left="432"/>
        <w:rPr>
          <w:rFonts w:cstheme="minorHAnsi"/>
        </w:rPr>
      </w:pPr>
      <w:r w:rsidRPr="00FB428E">
        <w:rPr>
          <w:rFonts w:cstheme="minorHAnsi"/>
        </w:rPr>
        <w:t xml:space="preserve">• Akreditovaný navazující magisterský studijní program </w:t>
      </w:r>
      <w:r w:rsidRPr="00887664">
        <w:rPr>
          <w:rFonts w:cstheme="minorHAnsi"/>
          <w:lang w:val="en-GB"/>
        </w:rPr>
        <w:t>Economics and management a</w:t>
      </w:r>
      <w:r w:rsidR="00B05107" w:rsidRPr="00887664">
        <w:rPr>
          <w:rFonts w:cstheme="minorHAnsi"/>
          <w:lang w:val="en-GB"/>
        </w:rPr>
        <w:t> </w:t>
      </w:r>
      <w:r w:rsidRPr="00887664">
        <w:rPr>
          <w:rFonts w:cstheme="minorHAnsi"/>
          <w:lang w:val="en-GB"/>
        </w:rPr>
        <w:t>International Business Management</w:t>
      </w:r>
      <w:r w:rsidRPr="00FB428E">
        <w:rPr>
          <w:rFonts w:cstheme="minorHAnsi"/>
        </w:rPr>
        <w:t xml:space="preserve">, realizovaný FaME společně s </w:t>
      </w:r>
      <w:r w:rsidRPr="00887664">
        <w:rPr>
          <w:rFonts w:cstheme="minorHAnsi"/>
          <w:lang w:val="en-GB"/>
        </w:rPr>
        <w:t>University of Huddersfield Business School</w:t>
      </w:r>
      <w:r w:rsidRPr="00FB428E">
        <w:rPr>
          <w:rFonts w:cstheme="minorHAnsi"/>
        </w:rPr>
        <w:t xml:space="preserve"> (Velká Británie). </w:t>
      </w:r>
    </w:p>
    <w:p w14:paraId="15D066C5" w14:textId="77777777" w:rsidR="00F701A0" w:rsidRPr="00FB428E" w:rsidRDefault="00F701A0" w:rsidP="00F701A0">
      <w:pPr>
        <w:ind w:left="432"/>
        <w:rPr>
          <w:rFonts w:cstheme="minorHAnsi"/>
        </w:rPr>
      </w:pPr>
      <w:r w:rsidRPr="00FB428E">
        <w:rPr>
          <w:rFonts w:cstheme="minorHAnsi"/>
        </w:rPr>
        <w:t xml:space="preserve">• Akreditovaný doktorský studijní program Procesní inženýrství, realizovaný FT společně se Slovenskou technickou univerzitou v Bratislavě. </w:t>
      </w:r>
    </w:p>
    <w:p w14:paraId="77035E9B" w14:textId="5C6EF559" w:rsidR="00F701A0" w:rsidRPr="00FB428E" w:rsidRDefault="00F701A0" w:rsidP="00F701A0">
      <w:pPr>
        <w:ind w:left="432"/>
        <w:rPr>
          <w:rFonts w:cstheme="minorHAnsi"/>
        </w:rPr>
      </w:pPr>
      <w:r w:rsidRPr="00FB428E">
        <w:rPr>
          <w:rFonts w:cstheme="minorHAnsi"/>
        </w:rPr>
        <w:t>V roce 2024 neměla UTB žádný studijní program uskutečňovaný společně s jinou vysokou školou nebo s veřejnou výzkumnou institucí se sídlem v České republice. V souladu s</w:t>
      </w:r>
      <w:r w:rsidR="00B05107">
        <w:rPr>
          <w:rFonts w:cstheme="minorHAnsi"/>
        </w:rPr>
        <w:t> </w:t>
      </w:r>
      <w:r w:rsidRPr="00FB428E">
        <w:rPr>
          <w:rFonts w:cstheme="minorHAnsi"/>
        </w:rPr>
        <w:t xml:space="preserve">Rámcem kvalifikací vysokoškolského vzdělávání České republiky jsou popisovány bakalářské a magisterské studijní programy prostřednictvím studijního IS STAG. V roce 2024 bylo popsáno 18 studijních programů, celkově je popsáno 113 studijních programů (v roce 2020 nebyl popsán žádný studijní program, v roce 2021 bylo popsáno 31 studijních programů, v roce 2022 bylo popsáno 58 studijních programů, v roce 2023 bylo popsáno </w:t>
      </w:r>
      <w:r w:rsidR="00027CB8">
        <w:rPr>
          <w:rFonts w:cstheme="minorHAnsi"/>
        </w:rPr>
        <w:t>šest</w:t>
      </w:r>
      <w:r w:rsidRPr="00FB428E">
        <w:rPr>
          <w:rFonts w:cstheme="minorHAnsi"/>
        </w:rPr>
        <w:t xml:space="preserve"> studijních programů). Do počtu popsaných studijních programů nejsou započteny programy členěné na studijní obory, kde se popisy realizovaly do uskutečňovaných studijních oborů.</w:t>
      </w:r>
    </w:p>
    <w:p w14:paraId="575149FE" w14:textId="27C72F73" w:rsidR="00F701A0" w:rsidRDefault="00F701A0" w:rsidP="00F701A0">
      <w:pPr>
        <w:ind w:left="432"/>
        <w:rPr>
          <w:rFonts w:cstheme="minorHAnsi"/>
        </w:rPr>
      </w:pPr>
      <w:r w:rsidRPr="00FB428E">
        <w:rPr>
          <w:rFonts w:cstheme="minorHAnsi"/>
        </w:rPr>
        <w:t>V rámci projektu Národní plán obnovy (dále jen „NPO“) byl v roce 2024 akreditován profesně orientovaný studijní program Domácí péče a hospicová péče (NMSP, FHS) a</w:t>
      </w:r>
      <w:r w:rsidR="00027CB8">
        <w:rPr>
          <w:rFonts w:cstheme="minorHAnsi"/>
        </w:rPr>
        <w:t> </w:t>
      </w:r>
      <w:r w:rsidRPr="00FB428E">
        <w:rPr>
          <w:rFonts w:cstheme="minorHAnsi"/>
        </w:rPr>
        <w:t>profesně orientovaný studijní program Zdravotnické záchranářství (BSP, FHS).</w:t>
      </w:r>
    </w:p>
    <w:p w14:paraId="64908A3C" w14:textId="77777777" w:rsidR="00F701A0" w:rsidRPr="00FB428E" w:rsidRDefault="00F701A0" w:rsidP="00F701A0">
      <w:pPr>
        <w:ind w:left="432"/>
        <w:rPr>
          <w:rFonts w:cstheme="minorHAnsi"/>
        </w:rPr>
      </w:pPr>
    </w:p>
    <w:p w14:paraId="18140E65" w14:textId="77777777" w:rsidR="00F701A0" w:rsidRPr="00FB428E" w:rsidRDefault="00F701A0">
      <w:pPr>
        <w:numPr>
          <w:ilvl w:val="0"/>
          <w:numId w:val="8"/>
        </w:numPr>
        <w:spacing w:after="0" w:line="276" w:lineRule="auto"/>
        <w:jc w:val="left"/>
        <w:rPr>
          <w:rFonts w:eastAsia="Times New Roman" w:cstheme="minorHAnsi"/>
          <w:lang w:eastAsia="cs-CZ"/>
        </w:rPr>
      </w:pPr>
      <w:r w:rsidRPr="00FB428E">
        <w:rPr>
          <w:rFonts w:eastAsia="Times New Roman" w:cstheme="minorHAnsi"/>
          <w:i/>
          <w:lang w:eastAsia="cs-CZ"/>
        </w:rPr>
        <w:t>Vysoká škola stručně charakterizuje, jakým způsobem se aplikační sféra</w:t>
      </w:r>
      <w:r w:rsidRPr="00FB428E">
        <w:rPr>
          <w:rFonts w:eastAsia="Times New Roman" w:cstheme="minorHAnsi"/>
          <w:i/>
          <w:vertAlign w:val="superscript"/>
          <w:lang w:eastAsia="cs-CZ"/>
        </w:rPr>
        <w:footnoteReference w:id="4"/>
      </w:r>
      <w:r w:rsidRPr="00FB428E">
        <w:rPr>
          <w:rFonts w:eastAsia="Times New Roman" w:cstheme="minorHAnsi"/>
          <w:i/>
          <w:lang w:eastAsia="cs-CZ"/>
        </w:rPr>
        <w:t xml:space="preserve"> podílí na tvorbě a uskutečňování studijních programů a jakým způsobem toto zapojení aplikační sféry vyhodnocuje.</w:t>
      </w:r>
      <w:r w:rsidRPr="00FB428E">
        <w:rPr>
          <w:rFonts w:eastAsia="Times New Roman" w:cstheme="minorHAnsi"/>
          <w:lang w:eastAsia="cs-CZ"/>
        </w:rPr>
        <w:t xml:space="preserve"> </w:t>
      </w:r>
    </w:p>
    <w:p w14:paraId="5478F010" w14:textId="77777777" w:rsidR="00F701A0" w:rsidRPr="00FB428E" w:rsidRDefault="00F701A0" w:rsidP="00F701A0">
      <w:pPr>
        <w:spacing w:after="0" w:line="276" w:lineRule="auto"/>
        <w:rPr>
          <w:rFonts w:eastAsia="Times New Roman" w:cstheme="minorHAnsi"/>
          <w:lang w:eastAsia="cs-CZ"/>
        </w:rPr>
      </w:pPr>
    </w:p>
    <w:bookmarkEnd w:id="70"/>
    <w:p w14:paraId="3E9E7892" w14:textId="77777777" w:rsidR="00F701A0" w:rsidRPr="00FB428E" w:rsidRDefault="00F701A0" w:rsidP="00F701A0">
      <w:pPr>
        <w:spacing w:line="276" w:lineRule="auto"/>
        <w:rPr>
          <w:rFonts w:cstheme="minorHAnsi"/>
        </w:rPr>
      </w:pPr>
      <w:r w:rsidRPr="00FB428E">
        <w:rPr>
          <w:rFonts w:cstheme="minorHAnsi"/>
        </w:rPr>
        <w:t>V roce 2024 se aplikační sféra opět významně podílela na tvorbě a realizaci studijních programů v rámci UTB. Tato spolupráce byla významná zejména u profesních programů. Celkem bylo do této spolupráce zapojeno 1949 osob, a to jak formou definovaného pracovněprávního vztahu, tak i jinou právní formou spolupráce.</w:t>
      </w:r>
    </w:p>
    <w:p w14:paraId="60843BF3" w14:textId="77777777" w:rsidR="00F701A0" w:rsidRPr="00FB428E" w:rsidRDefault="00F701A0">
      <w:pPr>
        <w:numPr>
          <w:ilvl w:val="0"/>
          <w:numId w:val="28"/>
        </w:numPr>
        <w:spacing w:after="0" w:line="276" w:lineRule="auto"/>
        <w:contextualSpacing/>
        <w:rPr>
          <w:rFonts w:cstheme="minorHAnsi"/>
        </w:rPr>
      </w:pPr>
      <w:r w:rsidRPr="00FB428E">
        <w:rPr>
          <w:rFonts w:cstheme="minorHAnsi"/>
        </w:rPr>
        <w:t xml:space="preserve">Počet osob podílejících se na výuce – 387         </w:t>
      </w:r>
    </w:p>
    <w:p w14:paraId="4BFCBAFC" w14:textId="77777777" w:rsidR="00F701A0" w:rsidRPr="00FB428E" w:rsidRDefault="00F701A0">
      <w:pPr>
        <w:numPr>
          <w:ilvl w:val="0"/>
          <w:numId w:val="28"/>
        </w:numPr>
        <w:spacing w:after="0" w:line="276" w:lineRule="auto"/>
        <w:contextualSpacing/>
        <w:rPr>
          <w:rFonts w:cstheme="minorHAnsi"/>
        </w:rPr>
      </w:pPr>
      <w:r w:rsidRPr="00FB428E">
        <w:rPr>
          <w:rFonts w:cstheme="minorHAnsi"/>
        </w:rPr>
        <w:t xml:space="preserve">Počet osob podílejících se na vedení závěrečné práce – 97                   </w:t>
      </w:r>
    </w:p>
    <w:p w14:paraId="399E29FE" w14:textId="77777777" w:rsidR="00F701A0" w:rsidRPr="00FB428E" w:rsidRDefault="00F701A0">
      <w:pPr>
        <w:numPr>
          <w:ilvl w:val="0"/>
          <w:numId w:val="28"/>
        </w:numPr>
        <w:spacing w:after="0" w:line="276" w:lineRule="auto"/>
        <w:contextualSpacing/>
        <w:rPr>
          <w:rFonts w:cstheme="minorHAnsi"/>
        </w:rPr>
      </w:pPr>
      <w:r w:rsidRPr="00FB428E">
        <w:rPr>
          <w:rFonts w:cstheme="minorHAnsi"/>
        </w:rPr>
        <w:t>Počet osob podílejících se na zajištění praxí – 1465</w:t>
      </w:r>
    </w:p>
    <w:p w14:paraId="03BDC3F4" w14:textId="77777777" w:rsidR="00F701A0" w:rsidRPr="00FB428E" w:rsidRDefault="00F701A0" w:rsidP="00F701A0">
      <w:pPr>
        <w:shd w:val="clear" w:color="auto" w:fill="FFFFFF"/>
        <w:spacing w:line="276" w:lineRule="auto"/>
        <w:rPr>
          <w:rFonts w:cstheme="minorHAnsi"/>
        </w:rPr>
      </w:pPr>
    </w:p>
    <w:p w14:paraId="2213107B" w14:textId="77777777" w:rsidR="00F701A0" w:rsidRPr="00FB428E" w:rsidRDefault="00F701A0" w:rsidP="00F701A0">
      <w:pPr>
        <w:shd w:val="clear" w:color="auto" w:fill="FFFFFF" w:themeFill="background1"/>
        <w:spacing w:line="276" w:lineRule="auto"/>
        <w:rPr>
          <w:rFonts w:cstheme="minorHAnsi"/>
        </w:rPr>
      </w:pPr>
      <w:r w:rsidRPr="00FB428E">
        <w:rPr>
          <w:rFonts w:cstheme="minorHAnsi"/>
        </w:rPr>
        <w:t xml:space="preserve">Zástupci aplikační sféry se zapojovali do přímé výuky, ať již formou vybraných studijních předmětů prostřednictvím jednorázových přednášek, či sériemi odborných přednášek pro </w:t>
      </w:r>
      <w:r w:rsidRPr="00FB428E">
        <w:rPr>
          <w:rFonts w:cstheme="minorHAnsi"/>
        </w:rPr>
        <w:lastRenderedPageBreak/>
        <w:t xml:space="preserve">vybrané studijní programy. Náplň studijních programů byla pravidelně konzultována s aplikační sférou, především ze strany garantů studijních programů/specializací, a následně pak diskutována na setkáních garantů s vedením fakult. Za účelem užší spolupráce s praxí působila na FAI jako poradní orgán Průmyslová rada, jejímiž členy jsou zástupci zaměstnavatelů a odborných sdružení, kteří významně přispívají k tvorbě a obsahu studijních předmětů na základě požadavků aplikační sféry. Na FAME byla zřízena v roce 2023 jako poradní orgán děkana Institucionální rada. Jejím cílem je poskytování zpětné vazby na činnost fakulty v oblasti pedagogické a vzdělávací. Členy rady jsou garanti jednotlivých studijních programů a zástupci praxe. Vzhledem k charakteru fakulty je v Institucionální radě zastoupen bankovní sektor, klastry, instituce veřejné správy a také zástupci průmyslových firem. Na FHS významné propojení s aplikační sférou představovala mentorská činnost v rámci praktické výuky studentů bakalářských studijních programů Všeobecné ošetřovatelství a Porodní asistence, díky níž vedení studenti získávali potřebnou jistotu při odborných činnostech. </w:t>
      </w:r>
    </w:p>
    <w:p w14:paraId="506BF1EF" w14:textId="77777777" w:rsidR="00F701A0" w:rsidRPr="00FB428E" w:rsidRDefault="00F701A0" w:rsidP="00F701A0">
      <w:pPr>
        <w:spacing w:line="276" w:lineRule="auto"/>
        <w:rPr>
          <w:rFonts w:cstheme="minorHAnsi"/>
        </w:rPr>
      </w:pPr>
      <w:r w:rsidRPr="00FB428E">
        <w:rPr>
          <w:rFonts w:cstheme="minorHAnsi"/>
        </w:rPr>
        <w:t>Zapojení aplikační sféry do tvorby a uskutečňování studijních programů je jedním z kvantitativních ukazatelů hodnocení vzdělávací činnosti a je pravidelně vyhodnocováno ve Výroční zprávě o činnosti UTB a jednotlivých součástí, stejně jako ve Zprávě o vnitřním hodnocení kvality vzdělávací, tvůrčí a s nimi souvisejících činností Univerzity Tomáše Bati ve Zlíně a jejích dodatcích.</w:t>
      </w:r>
    </w:p>
    <w:p w14:paraId="582D40F4" w14:textId="77777777" w:rsidR="00F701A0" w:rsidRPr="00FB428E" w:rsidRDefault="00F701A0" w:rsidP="00F701A0">
      <w:pPr>
        <w:spacing w:after="0" w:line="276" w:lineRule="auto"/>
        <w:rPr>
          <w:rFonts w:eastAsia="Times New Roman" w:cstheme="minorHAnsi"/>
          <w:lang w:eastAsia="cs-CZ"/>
        </w:rPr>
      </w:pPr>
    </w:p>
    <w:p w14:paraId="5B21B664" w14:textId="77777777" w:rsidR="00F701A0" w:rsidRPr="00FB428E" w:rsidRDefault="00F701A0" w:rsidP="00F701A0">
      <w:pPr>
        <w:spacing w:after="0" w:line="276" w:lineRule="auto"/>
        <w:rPr>
          <w:rFonts w:eastAsia="Times New Roman" w:cstheme="minorHAnsi"/>
          <w:lang w:eastAsia="cs-CZ"/>
        </w:rPr>
      </w:pPr>
    </w:p>
    <w:p w14:paraId="375F0DCB" w14:textId="77777777" w:rsidR="00F701A0" w:rsidRPr="00FB428E" w:rsidRDefault="00F701A0">
      <w:pPr>
        <w:numPr>
          <w:ilvl w:val="0"/>
          <w:numId w:val="8"/>
        </w:numPr>
        <w:spacing w:after="0" w:line="276" w:lineRule="auto"/>
        <w:rPr>
          <w:rFonts w:eastAsia="Times New Roman" w:cstheme="minorHAnsi"/>
          <w:i/>
          <w:lang w:eastAsia="cs-CZ"/>
        </w:rPr>
      </w:pPr>
      <w:bookmarkStart w:id="71" w:name="_Hlk161209211"/>
      <w:r w:rsidRPr="00FB428E">
        <w:rPr>
          <w:rFonts w:eastAsia="Times New Roman" w:cstheme="minorHAnsi"/>
          <w:i/>
          <w:lang w:eastAsia="cs-CZ"/>
        </w:rPr>
        <w:t xml:space="preserve">Vysoká škola stručně charakterizuje další vzdělávací aktivity (mimo uskutečňování akreditovaných studijních programů), které v daném roce realizovala a které považuje za významné. </w:t>
      </w:r>
    </w:p>
    <w:bookmarkEnd w:id="71"/>
    <w:p w14:paraId="54A0FB10" w14:textId="77777777" w:rsidR="00F701A0" w:rsidRPr="00FB428E" w:rsidRDefault="00F701A0" w:rsidP="00F701A0">
      <w:pPr>
        <w:spacing w:after="0" w:line="276" w:lineRule="auto"/>
        <w:rPr>
          <w:rFonts w:eastAsia="Times New Roman" w:cstheme="minorHAnsi"/>
          <w:bCs/>
          <w:lang w:eastAsia="cs-CZ"/>
        </w:rPr>
      </w:pPr>
    </w:p>
    <w:p w14:paraId="3ECC783E" w14:textId="77777777" w:rsidR="00F701A0" w:rsidRPr="00FB428E" w:rsidRDefault="00F701A0" w:rsidP="00F701A0">
      <w:pPr>
        <w:widowControl w:val="0"/>
        <w:spacing w:after="0" w:line="276" w:lineRule="auto"/>
        <w:rPr>
          <w:rFonts w:eastAsia="Times New Roman" w:cstheme="minorHAnsi"/>
          <w:lang w:eastAsia="cs-CZ"/>
        </w:rPr>
      </w:pPr>
    </w:p>
    <w:p w14:paraId="452DBDC9" w14:textId="77777777" w:rsidR="00F701A0" w:rsidRPr="00FB428E" w:rsidRDefault="00F701A0" w:rsidP="00F701A0">
      <w:pPr>
        <w:widowControl w:val="0"/>
        <w:spacing w:after="0" w:line="276" w:lineRule="auto"/>
        <w:rPr>
          <w:rFonts w:eastAsia="Times New Roman" w:cstheme="minorHAnsi"/>
          <w:lang w:eastAsia="cs-CZ"/>
        </w:rPr>
      </w:pPr>
      <w:r w:rsidRPr="00FB428E">
        <w:rPr>
          <w:rFonts w:eastAsia="Times New Roman" w:cstheme="minorHAnsi"/>
          <w:lang w:eastAsia="cs-CZ"/>
        </w:rPr>
        <w:t>Centrum transferu technologií UTB ve Zlíně (CTT) realizovalo v roce 2024 následující semináře pro studenty a pracovníky UTB ve Zlíně:</w:t>
      </w:r>
    </w:p>
    <w:p w14:paraId="06D6AB01" w14:textId="77777777" w:rsidR="00F701A0" w:rsidRPr="00FB428E" w:rsidRDefault="00F701A0" w:rsidP="00F701A0">
      <w:pPr>
        <w:widowControl w:val="0"/>
        <w:spacing w:after="0" w:line="276" w:lineRule="auto"/>
        <w:rPr>
          <w:rFonts w:eastAsia="Times New Roman" w:cstheme="minorHAnsi"/>
          <w:lang w:eastAsia="cs-CZ"/>
        </w:rPr>
      </w:pPr>
    </w:p>
    <w:p w14:paraId="746AF6D0" w14:textId="06E45CCD" w:rsidR="00F701A0" w:rsidRPr="00FB428E" w:rsidRDefault="00F701A0" w:rsidP="00F701A0">
      <w:pPr>
        <w:widowControl w:val="0"/>
        <w:spacing w:after="0" w:line="276" w:lineRule="auto"/>
        <w:rPr>
          <w:rFonts w:eastAsia="Times New Roman" w:cstheme="minorHAnsi"/>
          <w:lang w:eastAsia="cs-CZ"/>
        </w:rPr>
      </w:pPr>
      <w:r w:rsidRPr="00FB428E">
        <w:rPr>
          <w:rFonts w:eastAsia="Times New Roman" w:cstheme="minorHAnsi"/>
          <w:lang w:eastAsia="cs-CZ"/>
        </w:rPr>
        <w:t xml:space="preserve">Na základě Plánu realizace Strategického záměru UTB ve Zlíně na období 21+ pro rok 2024 se uskutečnil dne 22. </w:t>
      </w:r>
      <w:r w:rsidR="00027CB8">
        <w:rPr>
          <w:rFonts w:eastAsia="Times New Roman" w:cstheme="minorHAnsi"/>
          <w:lang w:eastAsia="cs-CZ"/>
        </w:rPr>
        <w:t>října</w:t>
      </w:r>
      <w:r w:rsidRPr="00FB428E">
        <w:rPr>
          <w:rFonts w:eastAsia="Times New Roman" w:cstheme="minorHAnsi"/>
          <w:lang w:eastAsia="cs-CZ"/>
        </w:rPr>
        <w:t xml:space="preserve"> 2024 vzdělávací seminář „Využití informací – nezbytná podmínka úspěšnosti výzkumu a vývoje i transferu technologií“, kterého se zúčastnilo 50 účastníků. Dne 19. </w:t>
      </w:r>
      <w:r w:rsidR="00027CB8">
        <w:rPr>
          <w:rFonts w:eastAsia="Times New Roman" w:cstheme="minorHAnsi"/>
          <w:lang w:eastAsia="cs-CZ"/>
        </w:rPr>
        <w:t>listopadu</w:t>
      </w:r>
      <w:r w:rsidRPr="00FB428E">
        <w:rPr>
          <w:rFonts w:eastAsia="Times New Roman" w:cstheme="minorHAnsi"/>
          <w:lang w:eastAsia="cs-CZ"/>
        </w:rPr>
        <w:t xml:space="preserve"> 2024 proběhl seminář „Komercializace výsledků výzkumu a vývoje z právního a</w:t>
      </w:r>
      <w:r w:rsidR="00027CB8">
        <w:rPr>
          <w:rFonts w:eastAsia="Times New Roman" w:cstheme="minorHAnsi"/>
          <w:lang w:eastAsia="cs-CZ"/>
        </w:rPr>
        <w:t> </w:t>
      </w:r>
      <w:r w:rsidRPr="00FB428E">
        <w:rPr>
          <w:rFonts w:eastAsia="Times New Roman" w:cstheme="minorHAnsi"/>
          <w:lang w:eastAsia="cs-CZ"/>
        </w:rPr>
        <w:t xml:space="preserve">ekonomického pohledu“, který byl zastoupen v počtu 33 účastníků. </w:t>
      </w:r>
    </w:p>
    <w:p w14:paraId="468B8545" w14:textId="77777777" w:rsidR="00F701A0" w:rsidRPr="00FB428E" w:rsidRDefault="00F701A0" w:rsidP="00F701A0">
      <w:pPr>
        <w:widowControl w:val="0"/>
        <w:spacing w:after="0" w:line="276" w:lineRule="auto"/>
        <w:rPr>
          <w:rFonts w:eastAsia="Times New Roman" w:cstheme="minorHAnsi"/>
          <w:lang w:eastAsia="cs-CZ"/>
        </w:rPr>
      </w:pPr>
    </w:p>
    <w:p w14:paraId="71847DB5" w14:textId="0F98C7E5" w:rsidR="00F701A0" w:rsidRPr="00FB428E" w:rsidRDefault="00F701A0" w:rsidP="00F701A0">
      <w:pPr>
        <w:widowControl w:val="0"/>
        <w:spacing w:after="0" w:line="276" w:lineRule="auto"/>
        <w:rPr>
          <w:rFonts w:eastAsia="Times New Roman" w:cstheme="minorHAnsi"/>
          <w:lang w:eastAsia="cs-CZ"/>
        </w:rPr>
      </w:pPr>
      <w:r w:rsidRPr="00FB428E">
        <w:rPr>
          <w:rFonts w:eastAsia="Times New Roman" w:cstheme="minorHAnsi"/>
          <w:lang w:eastAsia="cs-CZ"/>
        </w:rPr>
        <w:t xml:space="preserve">Tým CTT uskutečnil pro studenty FMK UTB ve Zlíně vzdělávací seminář „Duševní vlastnictví jako marketingový nástroj“. Seminář se uskutečnil dne 4. </w:t>
      </w:r>
      <w:r w:rsidR="00027CB8">
        <w:rPr>
          <w:rFonts w:eastAsia="Times New Roman" w:cstheme="minorHAnsi"/>
          <w:lang w:eastAsia="cs-CZ"/>
        </w:rPr>
        <w:t>prosince</w:t>
      </w:r>
      <w:r w:rsidRPr="00FB428E">
        <w:rPr>
          <w:rFonts w:eastAsia="Times New Roman" w:cstheme="minorHAnsi"/>
          <w:lang w:eastAsia="cs-CZ"/>
        </w:rPr>
        <w:t xml:space="preserve"> 2024 na součásti FMK a</w:t>
      </w:r>
      <w:r w:rsidR="00027CB8">
        <w:rPr>
          <w:rFonts w:eastAsia="Times New Roman" w:cstheme="minorHAnsi"/>
          <w:lang w:eastAsia="cs-CZ"/>
        </w:rPr>
        <w:t> </w:t>
      </w:r>
      <w:r w:rsidRPr="00FB428E">
        <w:rPr>
          <w:rFonts w:eastAsia="Times New Roman" w:cstheme="minorHAnsi"/>
          <w:lang w:eastAsia="cs-CZ"/>
        </w:rPr>
        <w:t>semináře se zúčastnilo celkem 33 studentů.</w:t>
      </w:r>
    </w:p>
    <w:p w14:paraId="02D77A33" w14:textId="77777777" w:rsidR="00F701A0" w:rsidRPr="00FB428E" w:rsidRDefault="00F701A0" w:rsidP="00F701A0">
      <w:pPr>
        <w:widowControl w:val="0"/>
        <w:spacing w:after="0" w:line="276" w:lineRule="auto"/>
        <w:rPr>
          <w:rFonts w:eastAsia="Times New Roman" w:cstheme="minorHAnsi"/>
          <w:lang w:eastAsia="cs-CZ"/>
        </w:rPr>
      </w:pPr>
    </w:p>
    <w:p w14:paraId="1F77AA4E" w14:textId="56B11496" w:rsidR="00F701A0" w:rsidRPr="00FB428E" w:rsidRDefault="00F701A0" w:rsidP="00F701A0">
      <w:pPr>
        <w:widowControl w:val="0"/>
        <w:spacing w:after="0" w:line="276" w:lineRule="auto"/>
        <w:rPr>
          <w:rFonts w:eastAsia="Times New Roman" w:cstheme="minorHAnsi"/>
          <w:lang w:eastAsia="cs-CZ"/>
        </w:rPr>
      </w:pPr>
      <w:r w:rsidRPr="00FB428E">
        <w:rPr>
          <w:rFonts w:eastAsia="Times New Roman" w:cstheme="minorHAnsi"/>
          <w:lang w:eastAsia="cs-CZ"/>
        </w:rPr>
        <w:t xml:space="preserve">Polymery a technologie v kontextu udržitelného rozvoje, to bylo hlavním tématem konference PLASTKO 2024, která se konala ve dnech 17. až 18. dubna 2024 na Univerzitě Tomáše Bati ve </w:t>
      </w:r>
      <w:r w:rsidRPr="00FB428E">
        <w:rPr>
          <w:rFonts w:eastAsia="Times New Roman" w:cstheme="minorHAnsi"/>
          <w:lang w:eastAsia="cs-CZ"/>
        </w:rPr>
        <w:lastRenderedPageBreak/>
        <w:t>Zlíně v prostorách Fakulty humanitních studií na Štefánikově ulici. Akce se uskutečňuje již od roku 2008, jedná se o tradiční konferenci, kterou pořádá Univerzitní institut UTB, Centrum transferu technologií a Centrum polymerních systémů společně s Plastikářským klastrem</w:t>
      </w:r>
      <w:r w:rsidR="00027CB8">
        <w:rPr>
          <w:rFonts w:eastAsia="Times New Roman" w:cstheme="minorHAnsi"/>
          <w:lang w:eastAsia="cs-CZ"/>
        </w:rPr>
        <w:t>,</w:t>
      </w:r>
      <w:r w:rsidRPr="00FB428E">
        <w:rPr>
          <w:rFonts w:eastAsia="Times New Roman" w:cstheme="minorHAnsi"/>
          <w:lang w:eastAsia="cs-CZ"/>
        </w:rPr>
        <w:t xml:space="preserve"> z.</w:t>
      </w:r>
      <w:r w:rsidR="00027CB8">
        <w:rPr>
          <w:rFonts w:eastAsia="Times New Roman" w:cstheme="minorHAnsi"/>
          <w:lang w:eastAsia="cs-CZ"/>
        </w:rPr>
        <w:t> </w:t>
      </w:r>
      <w:r w:rsidRPr="00FB428E">
        <w:rPr>
          <w:rFonts w:eastAsia="Times New Roman" w:cstheme="minorHAnsi"/>
          <w:lang w:eastAsia="cs-CZ"/>
        </w:rPr>
        <w:t>s., a které se zúčastnilo téměř 200 účastníků. Stěžejním tématem konference byly ekoinovace v</w:t>
      </w:r>
      <w:r w:rsidR="00027CB8">
        <w:rPr>
          <w:rFonts w:eastAsia="Times New Roman" w:cstheme="minorHAnsi"/>
          <w:lang w:eastAsia="cs-CZ"/>
        </w:rPr>
        <w:t> </w:t>
      </w:r>
      <w:r w:rsidRPr="00FB428E">
        <w:rPr>
          <w:rFonts w:eastAsia="Times New Roman" w:cstheme="minorHAnsi"/>
          <w:lang w:eastAsia="cs-CZ"/>
        </w:rPr>
        <w:t>oblasti plastikářských výrob s cílem seznámit odbornou veřejnost s aktuálními trendy v</w:t>
      </w:r>
      <w:r w:rsidR="00027CB8">
        <w:rPr>
          <w:rFonts w:eastAsia="Times New Roman" w:cstheme="minorHAnsi"/>
          <w:lang w:eastAsia="cs-CZ"/>
        </w:rPr>
        <w:t> </w:t>
      </w:r>
      <w:r w:rsidRPr="00FB428E">
        <w:rPr>
          <w:rFonts w:eastAsia="Times New Roman" w:cstheme="minorHAnsi"/>
          <w:lang w:eastAsia="cs-CZ"/>
        </w:rPr>
        <w:t>oboru, sdílet dobrou praxi a navázat spolupráci mezi podniky a akademickou sférou. Významná pozornost byla také věnována legislativě související s recyklací plastů a ekologické transformace, což je velmi aktuální téma pro výzkum i praxi.</w:t>
      </w:r>
    </w:p>
    <w:p w14:paraId="4CCD3985" w14:textId="1B2FB2C8" w:rsidR="00F701A0" w:rsidRPr="00FB428E" w:rsidRDefault="00F701A0" w:rsidP="00F701A0">
      <w:pPr>
        <w:widowControl w:val="0"/>
        <w:spacing w:after="0" w:line="276" w:lineRule="auto"/>
        <w:rPr>
          <w:rFonts w:eastAsia="Times New Roman" w:cstheme="minorHAnsi"/>
          <w:lang w:eastAsia="cs-CZ"/>
        </w:rPr>
      </w:pPr>
      <w:r w:rsidRPr="00FB428E">
        <w:rPr>
          <w:rFonts w:eastAsia="Times New Roman" w:cstheme="minorHAnsi"/>
          <w:lang w:eastAsia="cs-CZ"/>
        </w:rPr>
        <w:t>Během dvou dnů se uskutečnila celá řada velmi zajímavých přednášek představující novinky a</w:t>
      </w:r>
      <w:r w:rsidR="00027CB8">
        <w:rPr>
          <w:rFonts w:eastAsia="Times New Roman" w:cstheme="minorHAnsi"/>
          <w:lang w:eastAsia="cs-CZ"/>
        </w:rPr>
        <w:t> </w:t>
      </w:r>
      <w:r w:rsidRPr="00FB428E">
        <w:rPr>
          <w:rFonts w:eastAsia="Times New Roman" w:cstheme="minorHAnsi"/>
          <w:lang w:eastAsia="cs-CZ"/>
        </w:rPr>
        <w:t>trendy plastikářského sektoru. Hovořilo se také o výsledcích výzkumu a vývoje vědecké i</w:t>
      </w:r>
      <w:r w:rsidR="00027CB8">
        <w:rPr>
          <w:rFonts w:eastAsia="Times New Roman" w:cstheme="minorHAnsi"/>
          <w:lang w:eastAsia="cs-CZ"/>
        </w:rPr>
        <w:t> </w:t>
      </w:r>
      <w:r w:rsidRPr="00FB428E">
        <w:rPr>
          <w:rFonts w:eastAsia="Times New Roman" w:cstheme="minorHAnsi"/>
          <w:lang w:eastAsia="cs-CZ"/>
        </w:rPr>
        <w:t>komerční sféry. Tým CTT v rámci konference PLASTKO 2024 uskutečnil přednášku s názvem Vliv transferu inovací a chráněného duševního vlastnictví na rozvoj spolupráce univerzity s</w:t>
      </w:r>
      <w:r w:rsidR="00027CB8">
        <w:rPr>
          <w:rFonts w:eastAsia="Times New Roman" w:cstheme="minorHAnsi"/>
          <w:lang w:eastAsia="cs-CZ"/>
        </w:rPr>
        <w:t> </w:t>
      </w:r>
      <w:r w:rsidRPr="00FB428E">
        <w:rPr>
          <w:rFonts w:eastAsia="Times New Roman" w:cstheme="minorHAnsi"/>
          <w:lang w:eastAsia="cs-CZ"/>
        </w:rPr>
        <w:t>praxí.</w:t>
      </w:r>
    </w:p>
    <w:p w14:paraId="78248339" w14:textId="77777777" w:rsidR="00F701A0" w:rsidRPr="00FB428E" w:rsidRDefault="00F701A0" w:rsidP="00F701A0">
      <w:pPr>
        <w:widowControl w:val="0"/>
        <w:spacing w:after="0" w:line="276" w:lineRule="auto"/>
        <w:rPr>
          <w:rFonts w:eastAsia="Times New Roman" w:cstheme="minorHAnsi"/>
          <w:lang w:eastAsia="cs-CZ"/>
        </w:rPr>
      </w:pPr>
      <w:r w:rsidRPr="00FB428E">
        <w:rPr>
          <w:rFonts w:eastAsia="Times New Roman" w:cstheme="minorHAnsi"/>
          <w:lang w:eastAsia="cs-CZ"/>
        </w:rPr>
        <w:t>Součástí akce byly rovněž posterové prezentace a veškeré příspěvky prezentované na konferenci byly vydány jako elektronický sborník.</w:t>
      </w:r>
    </w:p>
    <w:p w14:paraId="2BCB0EBB" w14:textId="77777777" w:rsidR="00F701A0" w:rsidRPr="00FB428E" w:rsidRDefault="00F701A0" w:rsidP="00F701A0">
      <w:pPr>
        <w:widowControl w:val="0"/>
        <w:spacing w:after="0" w:line="276" w:lineRule="auto"/>
        <w:rPr>
          <w:rFonts w:eastAsia="Times New Roman" w:cstheme="minorHAnsi"/>
          <w:lang w:eastAsia="cs-CZ"/>
        </w:rPr>
      </w:pPr>
    </w:p>
    <w:p w14:paraId="2800DA80" w14:textId="0FEA675E" w:rsidR="00F701A0" w:rsidRPr="00FB428E" w:rsidRDefault="00F701A0" w:rsidP="00F701A0">
      <w:pPr>
        <w:rPr>
          <w:rFonts w:cstheme="minorHAnsi"/>
          <w:lang w:eastAsia="cs-CZ"/>
        </w:rPr>
      </w:pPr>
      <w:r w:rsidRPr="00FB428E">
        <w:rPr>
          <w:rFonts w:cstheme="minorHAnsi"/>
          <w:lang w:eastAsia="cs-CZ"/>
        </w:rPr>
        <w:t>V rámci své třetí role organizuje UTB ve Zlíně mnoho popularizačních a vzdělávacích aktivit široké cílové skupiny. Pro žáky středních škol jsou organizovány praktické stáže a odborné workshopy v laboratořích, dále přípravné kurzy pro maturanty a uchazeče o studium na vysoké škole. Pro širší veřejnost jsou to pak různé populárně-naučné přednášky, workshopy, letní školy, webináře, disku</w:t>
      </w:r>
      <w:r w:rsidR="00027CB8">
        <w:rPr>
          <w:rFonts w:cstheme="minorHAnsi"/>
          <w:lang w:eastAsia="cs-CZ"/>
        </w:rPr>
        <w:t>s</w:t>
      </w:r>
      <w:r w:rsidRPr="00FB428E">
        <w:rPr>
          <w:rFonts w:cstheme="minorHAnsi"/>
          <w:lang w:eastAsia="cs-CZ"/>
        </w:rPr>
        <w:t xml:space="preserve">ní panely, hackathony, konference zaměřené na rozvoj manažerských dovedností, marketingové komunikace, audiovizi a animovanou tvorbu, design, na podporu podnikání a podnikavosti a další. </w:t>
      </w:r>
    </w:p>
    <w:p w14:paraId="43CB2DAD" w14:textId="0BFFB518" w:rsidR="00F701A0" w:rsidRPr="00FB428E" w:rsidRDefault="00F701A0" w:rsidP="00F701A0">
      <w:pPr>
        <w:rPr>
          <w:rFonts w:cstheme="minorHAnsi"/>
          <w:lang w:eastAsia="cs-CZ"/>
        </w:rPr>
      </w:pPr>
      <w:r w:rsidRPr="00FB428E">
        <w:rPr>
          <w:rFonts w:cstheme="minorHAnsi"/>
          <w:lang w:eastAsia="cs-CZ"/>
        </w:rPr>
        <w:t>Institut celoživotního vzdělávání UTB ve Zlíně, který je celouniverzitní metodickou a</w:t>
      </w:r>
      <w:r w:rsidR="00027CB8">
        <w:rPr>
          <w:rFonts w:cstheme="minorHAnsi"/>
          <w:lang w:eastAsia="cs-CZ"/>
        </w:rPr>
        <w:t> </w:t>
      </w:r>
      <w:r w:rsidRPr="00FB428E">
        <w:rPr>
          <w:rFonts w:cstheme="minorHAnsi"/>
          <w:lang w:eastAsia="cs-CZ"/>
        </w:rPr>
        <w:t xml:space="preserve">koordinační jednotkou pro CŽV, podporoval součásti univerzity při tvorbě nových i realizaci stávajících programů CŽV. V průběhu roku 2024 probíhaly práce na rozvoji nových programů CŽV. Celkem </w:t>
      </w:r>
      <w:r w:rsidR="00557283">
        <w:rPr>
          <w:rFonts w:cstheme="minorHAnsi"/>
          <w:lang w:eastAsia="cs-CZ"/>
        </w:rPr>
        <w:t>pět</w:t>
      </w:r>
      <w:r w:rsidRPr="00FB428E">
        <w:rPr>
          <w:rFonts w:cstheme="minorHAnsi"/>
          <w:lang w:eastAsia="cs-CZ"/>
        </w:rPr>
        <w:t xml:space="preserve"> nových kurzů orientovaných profesně je nabízeno v rámci dvouletého projektu z Národního plánu obnovy, který UTB realizuje od roku 2022. Tyto kurzy budou založeny na bázi mikrocertifikátů. V rámci projektu NPO Podpora zelených dovedností a</w:t>
      </w:r>
      <w:r w:rsidR="00557283">
        <w:rPr>
          <w:rFonts w:cstheme="minorHAnsi"/>
          <w:lang w:eastAsia="cs-CZ"/>
        </w:rPr>
        <w:t> </w:t>
      </w:r>
      <w:r w:rsidRPr="00FB428E">
        <w:rPr>
          <w:rFonts w:cstheme="minorHAnsi"/>
          <w:lang w:eastAsia="cs-CZ"/>
        </w:rPr>
        <w:t xml:space="preserve">udržitelnosti na UTB ve Zlíně vznikaly nové kurzy CŽV na jednotlivých součástech UTB. Jedná se o </w:t>
      </w:r>
      <w:r w:rsidR="00557283">
        <w:rPr>
          <w:rFonts w:cstheme="minorHAnsi"/>
          <w:lang w:eastAsia="cs-CZ"/>
        </w:rPr>
        <w:t>pět</w:t>
      </w:r>
      <w:r w:rsidRPr="00FB428E">
        <w:rPr>
          <w:rFonts w:cstheme="minorHAnsi"/>
          <w:lang w:eastAsia="cs-CZ"/>
        </w:rPr>
        <w:t xml:space="preserve"> kurzů. V roce 2024 proběhlo celkem 18 kurzů CŽV orientovaných na výkon povolání a</w:t>
      </w:r>
      <w:r w:rsidR="00557283">
        <w:rPr>
          <w:rFonts w:cstheme="minorHAnsi"/>
          <w:lang w:eastAsia="cs-CZ"/>
        </w:rPr>
        <w:t> jeden</w:t>
      </w:r>
      <w:r w:rsidRPr="00FB428E">
        <w:rPr>
          <w:rFonts w:cstheme="minorHAnsi"/>
          <w:lang w:eastAsia="cs-CZ"/>
        </w:rPr>
        <w:t xml:space="preserve"> kurz CŽV orientovaný zájmově. Těchto 19 kurzů CŽV se zúčastnilo celkem 325 osob. Profesní kurzy byly realizovány nejvíce v oblasti společenských věd, dále v oblasti techniky, výroby a stavebnictví a v neposlední řadě v oblasti informačních technologií. Naprostá většina zájmových kurzů spadala do kategorie humanitních věd a umění.</w:t>
      </w:r>
    </w:p>
    <w:p w14:paraId="64A42322" w14:textId="413EE5F6" w:rsidR="00F701A0" w:rsidRPr="00FB428E" w:rsidRDefault="00F701A0" w:rsidP="00F701A0">
      <w:pPr>
        <w:rPr>
          <w:rFonts w:cstheme="minorHAnsi"/>
          <w:color w:val="0070C0"/>
          <w:lang w:eastAsia="cs-CZ"/>
        </w:rPr>
      </w:pPr>
      <w:r w:rsidRPr="00FB428E">
        <w:rPr>
          <w:rFonts w:cstheme="minorHAnsi"/>
          <w:lang w:eastAsia="cs-CZ"/>
        </w:rPr>
        <w:t xml:space="preserve">Velkou pozornost věnuje UTB ve Zlíně i seniorům prostřednictvím Univerzity třetího věku (U3V). Kurzy U3V probíhají napříč všemi univerzitními budovami ve Zlíně a také na Fakultě logistiky a krizového řízení UTB v Uherském Hradišti. V zájmu přiblížení této vzdělávací možnosti seniorům ve vzdálenějších místech rozvíjí univerzita svou činnost i v dalších městech regionu – ve Vsetíně, v Kroměříži a v Uherském Brodě. Posluchači U3V mohou navštěvovat kurzy s velmi širokou nabídkou témat: angličtina, informatika, výtvarná a literární tvorba, digitální fotografie, psychologie, fyziologie a životní styl lidí středního a vyššího věku, právo, </w:t>
      </w:r>
      <w:r w:rsidRPr="00FB428E">
        <w:rPr>
          <w:rFonts w:cstheme="minorHAnsi"/>
          <w:lang w:eastAsia="cs-CZ"/>
        </w:rPr>
        <w:lastRenderedPageBreak/>
        <w:t>historie různých oblastí kultury, potravinářství. Obsah kurzů vychází z akreditovaných studijních programů na UTB a je každý rok dle zájmu inovován. V roce 2024 byla programová nabídka U3V výrazně rozšířena o nová témata a otevřeny byly nové kurzy: Cesta polymerů od pradávných tajemství k modernímu světu materiálů, Statistika, Život a doba 19. a 20.</w:t>
      </w:r>
      <w:r w:rsidR="00557283">
        <w:rPr>
          <w:rFonts w:cstheme="minorHAnsi"/>
          <w:lang w:eastAsia="cs-CZ"/>
        </w:rPr>
        <w:t> </w:t>
      </w:r>
      <w:r w:rsidRPr="00FB428E">
        <w:rPr>
          <w:rFonts w:cstheme="minorHAnsi"/>
          <w:lang w:eastAsia="cs-CZ"/>
        </w:rPr>
        <w:t>století, Odkaz Miroslava Zikmunda a Jiřího Hanzelky: Cesty, architektura a dědictví, Baťa a Zlín: Architektura města Zlín</w:t>
      </w:r>
      <w:r w:rsidR="00557283">
        <w:rPr>
          <w:rFonts w:cstheme="minorHAnsi"/>
          <w:lang w:eastAsia="cs-CZ"/>
        </w:rPr>
        <w:t>a</w:t>
      </w:r>
      <w:r w:rsidRPr="00FB428E">
        <w:rPr>
          <w:rFonts w:cstheme="minorHAnsi"/>
          <w:lang w:eastAsia="cs-CZ"/>
        </w:rPr>
        <w:t xml:space="preserve"> a regionu, Dějiny filmu, Moderní dějiny ekonomického myšlení, Živá příroda jako nedílná součást lidské budoucnosti</w:t>
      </w:r>
      <w:r w:rsidR="00887664">
        <w:rPr>
          <w:rFonts w:cstheme="minorHAnsi"/>
          <w:lang w:eastAsia="cs-CZ"/>
        </w:rPr>
        <w:t>.</w:t>
      </w:r>
      <w:r w:rsidRPr="00FB428E">
        <w:rPr>
          <w:rFonts w:cstheme="minorHAnsi"/>
          <w:lang w:eastAsia="cs-CZ"/>
        </w:rPr>
        <w:t xml:space="preserve"> </w:t>
      </w:r>
    </w:p>
    <w:p w14:paraId="07E4AEAA" w14:textId="77777777" w:rsidR="00F701A0" w:rsidRPr="00FB428E" w:rsidRDefault="00F701A0" w:rsidP="00E55475">
      <w:pPr>
        <w:pStyle w:val="Nadpis2"/>
      </w:pPr>
      <w:bookmarkStart w:id="72" w:name="_Toc170141428"/>
      <w:bookmarkStart w:id="73" w:name="_Toc195541869"/>
      <w:r w:rsidRPr="00FB428E">
        <w:t>3 Studenti</w:t>
      </w:r>
      <w:bookmarkEnd w:id="72"/>
      <w:bookmarkEnd w:id="73"/>
    </w:p>
    <w:p w14:paraId="6B0D6508" w14:textId="77777777" w:rsidR="00F701A0" w:rsidRPr="002F05D2" w:rsidRDefault="00F701A0">
      <w:pPr>
        <w:numPr>
          <w:ilvl w:val="0"/>
          <w:numId w:val="9"/>
        </w:numPr>
        <w:spacing w:after="0" w:line="276" w:lineRule="auto"/>
        <w:rPr>
          <w:rFonts w:eastAsia="Times New Roman" w:cstheme="minorHAnsi"/>
          <w:i/>
          <w:lang w:eastAsia="cs-CZ"/>
        </w:rPr>
      </w:pPr>
      <w:r w:rsidRPr="00FB428E">
        <w:rPr>
          <w:rFonts w:eastAsia="Times New Roman" w:cstheme="minorHAnsi"/>
          <w:i/>
          <w:lang w:eastAsia="cs-CZ"/>
        </w:rPr>
        <w:t xml:space="preserve">Vysoká škola stručně uvede, jaká opatření uplatňuje pro snížení studijní neúspěšnosti, například s ohledem na problematiku vyrovnávání nízkých kompetencí na vstupu, adekvátní informovanosti o náplni studijních programů, jejich souladu s požadavky studentů apod.  </w:t>
      </w:r>
    </w:p>
    <w:p w14:paraId="7BE9C35D" w14:textId="77777777" w:rsidR="00F701A0" w:rsidRPr="002F05D2" w:rsidRDefault="00F701A0" w:rsidP="00F701A0">
      <w:pPr>
        <w:spacing w:after="0" w:line="276" w:lineRule="auto"/>
        <w:rPr>
          <w:rFonts w:eastAsia="Times New Roman" w:cstheme="minorHAnsi"/>
          <w:lang w:eastAsia="cs-CZ"/>
        </w:rPr>
      </w:pPr>
    </w:p>
    <w:p w14:paraId="51F8B082" w14:textId="2D1E48B3" w:rsidR="00F701A0" w:rsidRPr="00FB428E" w:rsidRDefault="00F701A0" w:rsidP="00F701A0">
      <w:pPr>
        <w:rPr>
          <w:rFonts w:cstheme="minorHAnsi"/>
        </w:rPr>
      </w:pPr>
      <w:r w:rsidRPr="00FB428E">
        <w:rPr>
          <w:rFonts w:cstheme="minorHAnsi"/>
        </w:rPr>
        <w:t>Studijní neúspěšnost je řešena na UTB prostřednictvím Metodiky snižování studijní neúspěšnosti, včetně akčního plánu zpracovaného v roce 2021, jejichž cílem je snížit míru studijní neúspěšnosti studentů ve všech stupních studia. Pro nové studenty byla v roce 2024 aktualizována online brožura Průvodce studenta UTB na webové stránce UTB. Jednotlivé fakulty realizovaly adaptační týden, v jehož rámci měli nově přicházející studenti možnost seznámit se s chodem fakulty, univerzity a univerzitní knihovny. Za účelem snížení studijní neúspěšnosti probíhalo také studijní poradenství a konzultace na jednotlivých fakultách a</w:t>
      </w:r>
      <w:r w:rsidR="00557283">
        <w:rPr>
          <w:rFonts w:cstheme="minorHAnsi"/>
        </w:rPr>
        <w:t> </w:t>
      </w:r>
      <w:r w:rsidRPr="00FB428E">
        <w:rPr>
          <w:rFonts w:cstheme="minorHAnsi"/>
        </w:rPr>
        <w:t>v</w:t>
      </w:r>
      <w:r w:rsidR="00557283">
        <w:rPr>
          <w:rFonts w:cstheme="minorHAnsi"/>
        </w:rPr>
        <w:t> </w:t>
      </w:r>
      <w:r w:rsidRPr="00FB428E">
        <w:rPr>
          <w:rFonts w:cstheme="minorHAnsi"/>
        </w:rPr>
        <w:t>rámci Poradenského centra UTB. Prostřednictvím IS/STAG probíhala po celý akademický rok 2023/2024 anketa pro neabsolventy, za účelem sledování příčin studijní neúspěšnosti mezi neúspěšnými absolventy všech studijních programů UTB. Výsledky byly poté analyzovány, s cílem odhalit důvody neúspěšnosti a přijímat opatření, která by v budoucnu pomohla studijní neúspěšnost snížit. Studijní neúspěšnost řešily fakulty také individuálně. Nabízely doučovací semináře ke studijním předmětům s vysokou neúspěšností a také individuální doučování staršími studenty. Organizované doučovací kurzy a aktivity napříč fakultami byly v roce 2024 realizovány také díky podpoře z PPSŘ.</w:t>
      </w:r>
    </w:p>
    <w:p w14:paraId="4C985074" w14:textId="77777777" w:rsidR="00F701A0" w:rsidRPr="00FB428E" w:rsidRDefault="00F701A0" w:rsidP="00F701A0">
      <w:pPr>
        <w:spacing w:after="0" w:line="276" w:lineRule="auto"/>
        <w:rPr>
          <w:rFonts w:eastAsia="Times New Roman" w:cstheme="minorHAnsi"/>
          <w:b/>
          <w:szCs w:val="24"/>
          <w:lang w:eastAsia="cs-CZ"/>
        </w:rPr>
      </w:pPr>
    </w:p>
    <w:p w14:paraId="0A535B32" w14:textId="4EC3CD50" w:rsidR="00F701A0" w:rsidRPr="00FB428E" w:rsidRDefault="00F701A0">
      <w:pPr>
        <w:numPr>
          <w:ilvl w:val="0"/>
          <w:numId w:val="9"/>
        </w:numPr>
        <w:spacing w:after="0" w:line="276" w:lineRule="auto"/>
        <w:rPr>
          <w:rFonts w:eastAsia="Times New Roman" w:cstheme="minorHAnsi"/>
          <w:i/>
          <w:szCs w:val="24"/>
          <w:lang w:eastAsia="cs-CZ"/>
        </w:rPr>
      </w:pPr>
      <w:r w:rsidRPr="00FB428E">
        <w:rPr>
          <w:rFonts w:eastAsia="Times New Roman" w:cstheme="minorHAnsi"/>
          <w:i/>
          <w:szCs w:val="24"/>
          <w:lang w:eastAsia="cs-CZ"/>
        </w:rPr>
        <w:t>Vysoká škola uvede, kolik nabylo v daném roce účinnosti pravomocných rozhodnutí o</w:t>
      </w:r>
      <w:r w:rsidR="002F05D2">
        <w:rPr>
          <w:rFonts w:eastAsia="Times New Roman" w:cstheme="minorHAnsi"/>
          <w:i/>
          <w:szCs w:val="24"/>
          <w:lang w:eastAsia="cs-CZ"/>
        </w:rPr>
        <w:t> </w:t>
      </w:r>
      <w:r w:rsidRPr="00FB428E">
        <w:rPr>
          <w:rFonts w:eastAsia="Times New Roman" w:cstheme="minorHAnsi"/>
          <w:i/>
          <w:szCs w:val="24"/>
          <w:lang w:eastAsia="cs-CZ"/>
        </w:rPr>
        <w:t>vyslovení neplatnosti vykonání státní zkoušky nebo její součásti nebo obhajoby disertační práce dle § 47c, § 47f a § 47g, respektive jmenování docentem dle § 74a, §</w:t>
      </w:r>
      <w:r w:rsidR="002F05D2">
        <w:rPr>
          <w:rFonts w:eastAsia="Times New Roman" w:cstheme="minorHAnsi"/>
          <w:i/>
          <w:szCs w:val="24"/>
          <w:lang w:eastAsia="cs-CZ"/>
        </w:rPr>
        <w:t> </w:t>
      </w:r>
      <w:r w:rsidRPr="00FB428E">
        <w:rPr>
          <w:rFonts w:eastAsia="Times New Roman" w:cstheme="minorHAnsi"/>
          <w:i/>
          <w:szCs w:val="24"/>
          <w:lang w:eastAsia="cs-CZ"/>
        </w:rPr>
        <w:t xml:space="preserve">74d a § 74e zákona č. 111/1998 Sb. </w:t>
      </w:r>
    </w:p>
    <w:p w14:paraId="3ADE339A" w14:textId="77777777" w:rsidR="00F701A0" w:rsidRPr="00FB428E" w:rsidRDefault="00F701A0" w:rsidP="00F701A0">
      <w:pPr>
        <w:spacing w:after="0" w:line="276" w:lineRule="auto"/>
        <w:rPr>
          <w:rFonts w:eastAsia="Times New Roman" w:cstheme="minorHAnsi"/>
          <w:szCs w:val="24"/>
          <w:lang w:eastAsia="cs-CZ"/>
        </w:rPr>
      </w:pPr>
    </w:p>
    <w:p w14:paraId="796E7BC0" w14:textId="77777777" w:rsidR="00F701A0" w:rsidRPr="00FB428E" w:rsidRDefault="00F701A0" w:rsidP="00F701A0">
      <w:pPr>
        <w:spacing w:after="0" w:line="276" w:lineRule="auto"/>
        <w:rPr>
          <w:rFonts w:eastAsia="Times New Roman" w:cstheme="minorHAnsi"/>
          <w:szCs w:val="24"/>
          <w:lang w:eastAsia="cs-CZ"/>
        </w:rPr>
      </w:pPr>
      <w:r w:rsidRPr="00FB428E">
        <w:rPr>
          <w:rFonts w:eastAsia="Times New Roman" w:cstheme="minorHAnsi"/>
          <w:szCs w:val="24"/>
          <w:lang w:eastAsia="cs-CZ"/>
        </w:rPr>
        <w:t>V roce 2024 nenabylo účinnosti žádné rozhodnutí o vyslovení neplatnosti vykonání státní zkoušky nebo její součásti nebo obhajoby disertační práce dle § 47c, § 47f a § 47g zákona č. 111/1998 Sb., o vysokých školách, respektive jmenování docentem dle § 74a, § 74d a § 74e zákona č. 111/1998 Sb., o vysokých školách.</w:t>
      </w:r>
    </w:p>
    <w:p w14:paraId="1E8E68AB" w14:textId="77777777" w:rsidR="00F701A0" w:rsidRPr="00FB428E" w:rsidRDefault="00F701A0" w:rsidP="00F701A0">
      <w:pPr>
        <w:spacing w:after="0" w:line="276" w:lineRule="auto"/>
        <w:rPr>
          <w:rFonts w:eastAsia="Times New Roman" w:cstheme="minorHAnsi"/>
          <w:szCs w:val="24"/>
          <w:lang w:eastAsia="cs-CZ"/>
        </w:rPr>
      </w:pPr>
    </w:p>
    <w:p w14:paraId="58521B98" w14:textId="77777777" w:rsidR="00F701A0" w:rsidRPr="00FB428E" w:rsidRDefault="00F701A0" w:rsidP="00F701A0">
      <w:pPr>
        <w:spacing w:after="0" w:line="276" w:lineRule="auto"/>
        <w:rPr>
          <w:rFonts w:eastAsia="Times New Roman" w:cstheme="minorHAnsi"/>
          <w:szCs w:val="24"/>
          <w:lang w:eastAsia="cs-CZ"/>
        </w:rPr>
      </w:pPr>
    </w:p>
    <w:p w14:paraId="60F98E41" w14:textId="77777777" w:rsidR="00F701A0" w:rsidRPr="00FB428E" w:rsidRDefault="00F701A0">
      <w:pPr>
        <w:numPr>
          <w:ilvl w:val="0"/>
          <w:numId w:val="9"/>
        </w:numPr>
        <w:spacing w:after="0" w:line="276" w:lineRule="auto"/>
        <w:jc w:val="left"/>
        <w:rPr>
          <w:rFonts w:eastAsia="Times New Roman" w:cstheme="minorHAnsi"/>
          <w:i/>
          <w:szCs w:val="24"/>
          <w:lang w:eastAsia="cs-CZ"/>
        </w:rPr>
      </w:pPr>
      <w:r w:rsidRPr="00FB428E">
        <w:rPr>
          <w:rFonts w:eastAsia="Times New Roman" w:cstheme="minorHAnsi"/>
          <w:i/>
          <w:szCs w:val="24"/>
          <w:lang w:eastAsia="cs-CZ"/>
        </w:rPr>
        <w:lastRenderedPageBreak/>
        <w:t xml:space="preserve">Vysoká škola okomentuje, jaká opatření uplatňuje pro omezení prodlužování studia. </w:t>
      </w:r>
    </w:p>
    <w:p w14:paraId="60D32D00" w14:textId="77777777" w:rsidR="00F701A0" w:rsidRPr="00FB428E" w:rsidRDefault="00F701A0" w:rsidP="00F701A0">
      <w:pPr>
        <w:spacing w:after="0" w:line="276" w:lineRule="auto"/>
        <w:ind w:left="708"/>
        <w:rPr>
          <w:rFonts w:eastAsia="Times New Roman" w:cstheme="minorHAnsi"/>
          <w:i/>
          <w:szCs w:val="24"/>
          <w:lang w:eastAsia="cs-CZ"/>
        </w:rPr>
      </w:pPr>
    </w:p>
    <w:p w14:paraId="20724D97" w14:textId="77777777" w:rsidR="00F701A0" w:rsidRPr="00FB428E" w:rsidRDefault="00F701A0" w:rsidP="00F701A0">
      <w:pPr>
        <w:ind w:left="284"/>
        <w:rPr>
          <w:rFonts w:cstheme="minorHAnsi"/>
        </w:rPr>
      </w:pPr>
      <w:r w:rsidRPr="00FB428E">
        <w:rPr>
          <w:rFonts w:cstheme="minorHAnsi"/>
        </w:rPr>
        <w:t xml:space="preserve">Opatření pro omezení prodlužování studia si jednotlivé fakulty nastavují individuálně. Fakulty provádějí kontrolu docházky a kontrolu plnění povinností v průběhu a po prvním semestru, včetně nastavení minimálního počtu kreditů nutných pro zápis do dalšího ročníku. Při nesplnění požadavků daných vnitřními předpisy je studium ukončeno. Dalším opatřením je vyměření poplatku za studium s delší dobou překročení standardní délky studia než 1 rok.  </w:t>
      </w:r>
    </w:p>
    <w:p w14:paraId="5C17659B" w14:textId="77777777" w:rsidR="00F701A0" w:rsidRPr="00FB428E" w:rsidRDefault="00F701A0" w:rsidP="00F701A0">
      <w:pPr>
        <w:spacing w:after="0" w:line="276" w:lineRule="auto"/>
        <w:rPr>
          <w:rFonts w:eastAsia="Times New Roman" w:cstheme="minorHAnsi"/>
          <w:szCs w:val="24"/>
          <w:lang w:eastAsia="cs-CZ"/>
        </w:rPr>
      </w:pPr>
    </w:p>
    <w:p w14:paraId="08A1DDA7" w14:textId="77777777" w:rsidR="00F701A0" w:rsidRPr="00FB428E" w:rsidRDefault="00F701A0">
      <w:pPr>
        <w:numPr>
          <w:ilvl w:val="0"/>
          <w:numId w:val="9"/>
        </w:numPr>
        <w:spacing w:after="0" w:line="276" w:lineRule="auto"/>
        <w:rPr>
          <w:rFonts w:eastAsia="Times New Roman" w:cstheme="minorHAnsi"/>
          <w:i/>
          <w:szCs w:val="24"/>
          <w:lang w:eastAsia="cs-CZ"/>
        </w:rPr>
      </w:pPr>
      <w:r w:rsidRPr="00FB428E">
        <w:rPr>
          <w:rFonts w:eastAsia="Times New Roman" w:cstheme="minorHAnsi"/>
          <w:i/>
          <w:szCs w:val="24"/>
          <w:lang w:eastAsia="cs-CZ"/>
        </w:rPr>
        <w:t xml:space="preserve">Vysoká škola stručně charakterizuje, zda a jaké realizuje vlastní/specifické stipendijní programy. </w:t>
      </w:r>
    </w:p>
    <w:p w14:paraId="44C10A30" w14:textId="77777777" w:rsidR="00F701A0" w:rsidRPr="00FB428E" w:rsidRDefault="00F701A0" w:rsidP="00F701A0">
      <w:pPr>
        <w:spacing w:after="0" w:line="276" w:lineRule="auto"/>
        <w:rPr>
          <w:rFonts w:eastAsia="Times New Roman" w:cstheme="minorHAnsi"/>
          <w:szCs w:val="24"/>
          <w:lang w:eastAsia="cs-CZ"/>
        </w:rPr>
      </w:pPr>
    </w:p>
    <w:p w14:paraId="3CB0A7F5" w14:textId="77777777" w:rsidR="00F701A0" w:rsidRPr="00FB428E" w:rsidRDefault="00F701A0" w:rsidP="00F701A0">
      <w:pPr>
        <w:ind w:left="284"/>
        <w:rPr>
          <w:rFonts w:cstheme="minorHAnsi"/>
        </w:rPr>
      </w:pPr>
      <w:r w:rsidRPr="00FB428E">
        <w:rPr>
          <w:rFonts w:cstheme="minorHAnsi"/>
        </w:rPr>
        <w:t>Poskytování stipendií se na UTB řídí Stipendijním řádem Univerzity Tomáše Bati ve Zlíně. Realizace jednotlivých stipendijních programů je v gesci jednotlivých fakult s tím, že využívají možností daných platnou legislativou a vnitřními legislativními podmínkami UTB. Zvláště doktorandům je poskytováno vyšší stipendium v rámci řešení projektů IGA nebo IGA-K.</w:t>
      </w:r>
    </w:p>
    <w:p w14:paraId="602837A5" w14:textId="77777777" w:rsidR="00F701A0" w:rsidRPr="00FB428E" w:rsidRDefault="00F701A0" w:rsidP="00F701A0">
      <w:pPr>
        <w:spacing w:after="0" w:line="276" w:lineRule="auto"/>
        <w:rPr>
          <w:rFonts w:eastAsia="Times New Roman" w:cstheme="minorHAnsi"/>
          <w:i/>
          <w:szCs w:val="24"/>
          <w:lang w:eastAsia="cs-CZ"/>
        </w:rPr>
      </w:pPr>
    </w:p>
    <w:p w14:paraId="01EBA663" w14:textId="77777777" w:rsidR="00F701A0" w:rsidRPr="00FB428E" w:rsidRDefault="00F701A0">
      <w:pPr>
        <w:numPr>
          <w:ilvl w:val="0"/>
          <w:numId w:val="9"/>
        </w:numPr>
        <w:spacing w:after="0" w:line="276" w:lineRule="auto"/>
        <w:jc w:val="left"/>
        <w:rPr>
          <w:rFonts w:eastAsia="Times New Roman" w:cstheme="minorHAnsi"/>
          <w:i/>
          <w:szCs w:val="24"/>
          <w:lang w:eastAsia="cs-CZ"/>
        </w:rPr>
      </w:pPr>
      <w:r w:rsidRPr="00FB428E">
        <w:rPr>
          <w:rFonts w:eastAsia="Times New Roman" w:cstheme="minorHAnsi"/>
          <w:i/>
          <w:szCs w:val="24"/>
          <w:lang w:eastAsia="cs-CZ"/>
        </w:rPr>
        <w:t xml:space="preserve">Vysoká škola stručně uvede, jaké poradenské služby poskytuje studentům a v jakém rozsahu. </w:t>
      </w:r>
    </w:p>
    <w:p w14:paraId="485AD797" w14:textId="77777777" w:rsidR="00F701A0" w:rsidRPr="00FB428E" w:rsidRDefault="00F701A0" w:rsidP="00F701A0">
      <w:pPr>
        <w:spacing w:after="0" w:line="276" w:lineRule="auto"/>
        <w:ind w:left="708"/>
        <w:jc w:val="left"/>
        <w:rPr>
          <w:rFonts w:eastAsia="Times New Roman" w:cstheme="minorHAnsi"/>
          <w:szCs w:val="24"/>
          <w:lang w:eastAsia="cs-CZ"/>
        </w:rPr>
      </w:pPr>
    </w:p>
    <w:p w14:paraId="600D9B77" w14:textId="03C370F4" w:rsidR="00F701A0" w:rsidRPr="00FB428E" w:rsidRDefault="00F701A0" w:rsidP="00F701A0">
      <w:pPr>
        <w:rPr>
          <w:rFonts w:cstheme="minorHAnsi"/>
        </w:rPr>
      </w:pPr>
      <w:r w:rsidRPr="00FB428E">
        <w:rPr>
          <w:rFonts w:cstheme="minorHAnsi"/>
        </w:rPr>
        <w:t>Akademická poradna UTB prošla v roce 2024 rebrandingem a změnila svůj název na Poradenské centrum UTB. Cílem bylo přiblížit nabízené služby a usnadnit orientaci v</w:t>
      </w:r>
      <w:r w:rsidR="00C47626">
        <w:rPr>
          <w:rFonts w:cstheme="minorHAnsi"/>
        </w:rPr>
        <w:t> </w:t>
      </w:r>
      <w:r w:rsidRPr="00FB428E">
        <w:rPr>
          <w:rFonts w:cstheme="minorHAnsi"/>
        </w:rPr>
        <w:t>možnostech podpory pro studenty a zaměstnan</w:t>
      </w:r>
      <w:r w:rsidR="00C87173">
        <w:rPr>
          <w:rFonts w:cstheme="minorHAnsi"/>
        </w:rPr>
        <w:t>é</w:t>
      </w:r>
      <w:r w:rsidRPr="00FB428E">
        <w:rPr>
          <w:rFonts w:cstheme="minorHAnsi"/>
        </w:rPr>
        <w:t>.</w:t>
      </w:r>
    </w:p>
    <w:p w14:paraId="05120C62" w14:textId="77777777" w:rsidR="00F701A0" w:rsidRPr="00FB428E" w:rsidRDefault="00F701A0" w:rsidP="00F701A0">
      <w:pPr>
        <w:rPr>
          <w:rFonts w:cstheme="minorHAnsi"/>
        </w:rPr>
      </w:pPr>
      <w:r w:rsidRPr="00FB428E">
        <w:rPr>
          <w:rFonts w:cstheme="minorHAnsi"/>
        </w:rPr>
        <w:t>V roce 2024 poskytlo Poradenské centrum studentům a zaměstnancům širokou škálu poradenských služeb v rámci psychologické, sociální a právní poradny, které zahrnovaly:</w:t>
      </w:r>
    </w:p>
    <w:p w14:paraId="2071D183" w14:textId="77777777" w:rsidR="00F701A0" w:rsidRPr="00FB428E" w:rsidRDefault="00F701A0">
      <w:pPr>
        <w:pStyle w:val="Odstavecseseznamem"/>
        <w:numPr>
          <w:ilvl w:val="0"/>
          <w:numId w:val="58"/>
        </w:numPr>
        <w:spacing w:after="0" w:line="240" w:lineRule="auto"/>
        <w:contextualSpacing w:val="0"/>
        <w:rPr>
          <w:rFonts w:cstheme="minorHAnsi"/>
        </w:rPr>
      </w:pPr>
      <w:r w:rsidRPr="00FB428E">
        <w:rPr>
          <w:rFonts w:cstheme="minorHAnsi"/>
        </w:rPr>
        <w:t>individuální psychologické poradenství (osobní, online);</w:t>
      </w:r>
    </w:p>
    <w:p w14:paraId="497F5420" w14:textId="0F09AB72" w:rsidR="00F701A0" w:rsidRPr="00FB428E" w:rsidRDefault="00F701A0">
      <w:pPr>
        <w:pStyle w:val="Odstavecseseznamem"/>
        <w:numPr>
          <w:ilvl w:val="0"/>
          <w:numId w:val="58"/>
        </w:numPr>
        <w:spacing w:after="0" w:line="240" w:lineRule="auto"/>
        <w:contextualSpacing w:val="0"/>
        <w:rPr>
          <w:rFonts w:cstheme="minorHAnsi"/>
        </w:rPr>
      </w:pPr>
      <w:r w:rsidRPr="00FB428E">
        <w:rPr>
          <w:rFonts w:cstheme="minorHAnsi"/>
        </w:rPr>
        <w:t>pedagogicko-psychologick</w:t>
      </w:r>
      <w:r w:rsidR="002418CB">
        <w:rPr>
          <w:rFonts w:cstheme="minorHAnsi"/>
        </w:rPr>
        <w:t>ou</w:t>
      </w:r>
      <w:r w:rsidRPr="00FB428E">
        <w:rPr>
          <w:rFonts w:cstheme="minorHAnsi"/>
        </w:rPr>
        <w:t xml:space="preserve"> diagnostik</w:t>
      </w:r>
      <w:r w:rsidR="002418CB">
        <w:rPr>
          <w:rFonts w:cstheme="minorHAnsi"/>
        </w:rPr>
        <w:t>u</w:t>
      </w:r>
      <w:r w:rsidRPr="00FB428E">
        <w:rPr>
          <w:rFonts w:cstheme="minorHAnsi"/>
        </w:rPr>
        <w:t xml:space="preserve"> pro zjištění možných příčin studijních obtíží;</w:t>
      </w:r>
    </w:p>
    <w:p w14:paraId="34CB18AE" w14:textId="5276DCB3" w:rsidR="00F701A0" w:rsidRPr="00FB428E" w:rsidRDefault="00F701A0">
      <w:pPr>
        <w:pStyle w:val="Odstavecseseznamem"/>
        <w:numPr>
          <w:ilvl w:val="0"/>
          <w:numId w:val="58"/>
        </w:numPr>
        <w:spacing w:after="0" w:line="240" w:lineRule="auto"/>
        <w:contextualSpacing w:val="0"/>
        <w:rPr>
          <w:rFonts w:cstheme="minorHAnsi"/>
        </w:rPr>
      </w:pPr>
      <w:r w:rsidRPr="00FB428E">
        <w:rPr>
          <w:rFonts w:cstheme="minorHAnsi"/>
        </w:rPr>
        <w:t>diagnostik</w:t>
      </w:r>
      <w:r w:rsidR="002418CB">
        <w:rPr>
          <w:rFonts w:cstheme="minorHAnsi"/>
        </w:rPr>
        <w:t>u</w:t>
      </w:r>
      <w:r w:rsidRPr="00FB428E">
        <w:rPr>
          <w:rFonts w:cstheme="minorHAnsi"/>
        </w:rPr>
        <w:t xml:space="preserve"> a poradenství zaměřen</w:t>
      </w:r>
      <w:r w:rsidR="002418CB">
        <w:rPr>
          <w:rFonts w:cstheme="minorHAnsi"/>
        </w:rPr>
        <w:t>é</w:t>
      </w:r>
      <w:r w:rsidRPr="00FB428E">
        <w:rPr>
          <w:rFonts w:cstheme="minorHAnsi"/>
        </w:rPr>
        <w:t xml:space="preserve"> na přizpůsobování se požadavkům studia a</w:t>
      </w:r>
      <w:r w:rsidR="00C47626">
        <w:rPr>
          <w:rFonts w:cstheme="minorHAnsi"/>
        </w:rPr>
        <w:t> </w:t>
      </w:r>
      <w:r w:rsidRPr="00FB428E">
        <w:rPr>
          <w:rFonts w:cstheme="minorHAnsi"/>
        </w:rPr>
        <w:t>zvládání studijní zátěže;</w:t>
      </w:r>
    </w:p>
    <w:p w14:paraId="6E7EA8DE" w14:textId="77777777" w:rsidR="00F701A0" w:rsidRPr="00FB428E" w:rsidRDefault="00F701A0">
      <w:pPr>
        <w:pStyle w:val="Odstavecseseznamem"/>
        <w:numPr>
          <w:ilvl w:val="0"/>
          <w:numId w:val="58"/>
        </w:numPr>
        <w:spacing w:after="0" w:line="240" w:lineRule="auto"/>
        <w:contextualSpacing w:val="0"/>
        <w:rPr>
          <w:rFonts w:cstheme="minorHAnsi"/>
        </w:rPr>
      </w:pPr>
      <w:r w:rsidRPr="00FB428E">
        <w:rPr>
          <w:rFonts w:cstheme="minorHAnsi"/>
        </w:rPr>
        <w:t>řešení osobních a rodinných problémů v partnerských a mezilidských vztazích;</w:t>
      </w:r>
    </w:p>
    <w:p w14:paraId="0C214ECD" w14:textId="77777777" w:rsidR="00F701A0" w:rsidRPr="00FB428E" w:rsidRDefault="00F701A0">
      <w:pPr>
        <w:pStyle w:val="Odstavecseseznamem"/>
        <w:numPr>
          <w:ilvl w:val="0"/>
          <w:numId w:val="58"/>
        </w:numPr>
        <w:spacing w:after="0" w:line="240" w:lineRule="auto"/>
        <w:contextualSpacing w:val="0"/>
        <w:rPr>
          <w:rFonts w:cstheme="minorHAnsi"/>
        </w:rPr>
      </w:pPr>
      <w:r w:rsidRPr="00FB428E">
        <w:rPr>
          <w:rFonts w:cstheme="minorHAnsi"/>
        </w:rPr>
        <w:t>řešení problémů spojených se zaměstnáním (vztahy na pracovišti, syndrom vyhoření apod.);</w:t>
      </w:r>
    </w:p>
    <w:p w14:paraId="74D8D594" w14:textId="34FDA1B5" w:rsidR="00F701A0" w:rsidRPr="00FB428E" w:rsidRDefault="00F701A0">
      <w:pPr>
        <w:pStyle w:val="Odstavecseseznamem"/>
        <w:numPr>
          <w:ilvl w:val="0"/>
          <w:numId w:val="58"/>
        </w:numPr>
        <w:spacing w:after="0" w:line="240" w:lineRule="auto"/>
        <w:contextualSpacing w:val="0"/>
        <w:rPr>
          <w:rFonts w:cstheme="minorHAnsi"/>
        </w:rPr>
      </w:pPr>
      <w:r w:rsidRPr="00FB428E">
        <w:rPr>
          <w:rFonts w:cstheme="minorHAnsi"/>
        </w:rPr>
        <w:t>diagnostik</w:t>
      </w:r>
      <w:r w:rsidR="002418CB">
        <w:rPr>
          <w:rFonts w:cstheme="minorHAnsi"/>
        </w:rPr>
        <w:t>u</w:t>
      </w:r>
      <w:r w:rsidRPr="00FB428E">
        <w:rPr>
          <w:rFonts w:cstheme="minorHAnsi"/>
        </w:rPr>
        <w:t xml:space="preserve"> a poradenství zaměřené na osobnostní rozvoj;</w:t>
      </w:r>
    </w:p>
    <w:p w14:paraId="3D867711" w14:textId="77777777" w:rsidR="00F701A0" w:rsidRPr="00FB428E" w:rsidRDefault="00F701A0">
      <w:pPr>
        <w:pStyle w:val="Odstavecseseznamem"/>
        <w:numPr>
          <w:ilvl w:val="0"/>
          <w:numId w:val="58"/>
        </w:numPr>
        <w:spacing w:after="0" w:line="240" w:lineRule="auto"/>
        <w:contextualSpacing w:val="0"/>
        <w:rPr>
          <w:rFonts w:cstheme="minorHAnsi"/>
        </w:rPr>
      </w:pPr>
      <w:r w:rsidRPr="00FB428E">
        <w:rPr>
          <w:rFonts w:cstheme="minorHAnsi"/>
        </w:rPr>
        <w:t>interkulturní poradenství pro zahraniční studenty v anglickém jazyce;</w:t>
      </w:r>
    </w:p>
    <w:p w14:paraId="6A929B05" w14:textId="01317F10" w:rsidR="00F701A0" w:rsidRPr="00FB428E" w:rsidRDefault="00F701A0">
      <w:pPr>
        <w:pStyle w:val="Odstavecseseznamem"/>
        <w:numPr>
          <w:ilvl w:val="0"/>
          <w:numId w:val="58"/>
        </w:numPr>
        <w:spacing w:after="0" w:line="240" w:lineRule="auto"/>
        <w:contextualSpacing w:val="0"/>
        <w:rPr>
          <w:rFonts w:cstheme="minorHAnsi"/>
        </w:rPr>
      </w:pPr>
      <w:r w:rsidRPr="00FB428E">
        <w:rPr>
          <w:rFonts w:cstheme="minorHAnsi"/>
        </w:rPr>
        <w:t>profesní diagnostik</w:t>
      </w:r>
      <w:r w:rsidR="002418CB">
        <w:rPr>
          <w:rFonts w:cstheme="minorHAnsi"/>
        </w:rPr>
        <w:t>u</w:t>
      </w:r>
      <w:r w:rsidRPr="00FB428E">
        <w:rPr>
          <w:rFonts w:cstheme="minorHAnsi"/>
        </w:rPr>
        <w:t xml:space="preserve"> pro studenty;</w:t>
      </w:r>
    </w:p>
    <w:p w14:paraId="1551F279" w14:textId="77777777" w:rsidR="00F701A0" w:rsidRPr="00FB428E" w:rsidRDefault="00F701A0">
      <w:pPr>
        <w:pStyle w:val="Odstavecseseznamem"/>
        <w:numPr>
          <w:ilvl w:val="0"/>
          <w:numId w:val="58"/>
        </w:numPr>
        <w:spacing w:after="0" w:line="240" w:lineRule="auto"/>
        <w:contextualSpacing w:val="0"/>
        <w:rPr>
          <w:rFonts w:cstheme="minorHAnsi"/>
        </w:rPr>
      </w:pPr>
      <w:r w:rsidRPr="00FB428E">
        <w:rPr>
          <w:rFonts w:cstheme="minorHAnsi"/>
        </w:rPr>
        <w:t>sociální poradenství;</w:t>
      </w:r>
    </w:p>
    <w:p w14:paraId="03CFD5C4" w14:textId="77777777" w:rsidR="00F701A0" w:rsidRPr="00FB428E" w:rsidRDefault="00F701A0">
      <w:pPr>
        <w:pStyle w:val="Odstavecseseznamem"/>
        <w:numPr>
          <w:ilvl w:val="0"/>
          <w:numId w:val="58"/>
        </w:numPr>
        <w:spacing w:after="0" w:line="240" w:lineRule="auto"/>
        <w:contextualSpacing w:val="0"/>
        <w:rPr>
          <w:rFonts w:cstheme="minorHAnsi"/>
        </w:rPr>
      </w:pPr>
      <w:r w:rsidRPr="00FB428E">
        <w:rPr>
          <w:rFonts w:cstheme="minorHAnsi"/>
        </w:rPr>
        <w:t>právní poradenství.</w:t>
      </w:r>
    </w:p>
    <w:p w14:paraId="57487075" w14:textId="77777777" w:rsidR="00F701A0" w:rsidRPr="00FB428E" w:rsidRDefault="00F701A0" w:rsidP="00F701A0">
      <w:pPr>
        <w:rPr>
          <w:rFonts w:cstheme="minorHAnsi"/>
        </w:rPr>
      </w:pPr>
    </w:p>
    <w:p w14:paraId="110F1172" w14:textId="77777777" w:rsidR="00F701A0" w:rsidRPr="00FB428E" w:rsidRDefault="00F701A0" w:rsidP="00F701A0">
      <w:pPr>
        <w:rPr>
          <w:rFonts w:cstheme="minorHAnsi"/>
        </w:rPr>
      </w:pPr>
      <w:r w:rsidRPr="00FB428E">
        <w:rPr>
          <w:rFonts w:cstheme="minorHAnsi"/>
        </w:rPr>
        <w:lastRenderedPageBreak/>
        <w:t>V rámci Psychologické poradny bylo v roce 2024 poskytnuto 371 individuálních konzultací pro 245 studentů a zaměstnanců (případně jejich rodinných příslušníků). Psychologické konzultace probíhaly osobní i online formou podle preferencí klientů.</w:t>
      </w:r>
    </w:p>
    <w:p w14:paraId="0A1D0D32" w14:textId="132E05DC" w:rsidR="00F701A0" w:rsidRPr="00FB428E" w:rsidRDefault="00F701A0" w:rsidP="00F701A0">
      <w:pPr>
        <w:rPr>
          <w:rFonts w:cstheme="minorHAnsi"/>
        </w:rPr>
      </w:pPr>
      <w:r w:rsidRPr="00FB428E">
        <w:rPr>
          <w:rFonts w:cstheme="minorHAnsi"/>
        </w:rPr>
        <w:t>Studenti a zaměstnanci se na psychologickou poradnu obraceli zejména s osobními, rodinnými a vztahovými, somatickými a psychiatrickými obtížemi. Studijní problémy zahrnovaly témata ohledně nejistoty zvoleného oboru, zvládání nároků studia, pocit</w:t>
      </w:r>
      <w:r w:rsidR="002418CB">
        <w:rPr>
          <w:rFonts w:cstheme="minorHAnsi"/>
        </w:rPr>
        <w:t>ů</w:t>
      </w:r>
      <w:r w:rsidRPr="00FB428E">
        <w:rPr>
          <w:rFonts w:cstheme="minorHAnsi"/>
        </w:rPr>
        <w:t xml:space="preserve"> vnitřní ztráty motivace a</w:t>
      </w:r>
      <w:r w:rsidR="00C47626">
        <w:rPr>
          <w:rFonts w:cstheme="minorHAnsi"/>
        </w:rPr>
        <w:t> </w:t>
      </w:r>
      <w:r w:rsidRPr="00FB428E">
        <w:rPr>
          <w:rFonts w:cstheme="minorHAnsi"/>
        </w:rPr>
        <w:t>smyslu studia, poruch učení, pozornosti a paměti. Somatické a psychické potíže se odrážely v úzkostných stavech, depresích, pocitech podrážděnosti, agresivity a vznětlivosti, poruchy spánku a jiné. Vztahová a rodinná problematika se týkala rozchodů či konfliktů s partnery, frustrace ve vztahu, fyzick</w:t>
      </w:r>
      <w:r w:rsidR="00C47626">
        <w:rPr>
          <w:rFonts w:cstheme="minorHAnsi"/>
        </w:rPr>
        <w:t>ého</w:t>
      </w:r>
      <w:r w:rsidRPr="00FB428E">
        <w:rPr>
          <w:rFonts w:cstheme="minorHAnsi"/>
        </w:rPr>
        <w:t xml:space="preserve"> a psychick</w:t>
      </w:r>
      <w:r w:rsidR="00C47626">
        <w:rPr>
          <w:rFonts w:cstheme="minorHAnsi"/>
        </w:rPr>
        <w:t>ého</w:t>
      </w:r>
      <w:r w:rsidRPr="00FB428E">
        <w:rPr>
          <w:rFonts w:cstheme="minorHAnsi"/>
        </w:rPr>
        <w:t xml:space="preserve"> onemocnění blízkých osob, ztrát</w:t>
      </w:r>
      <w:r w:rsidR="00C47626">
        <w:rPr>
          <w:rFonts w:cstheme="minorHAnsi"/>
        </w:rPr>
        <w:t>y</w:t>
      </w:r>
      <w:r w:rsidRPr="00FB428E">
        <w:rPr>
          <w:rFonts w:cstheme="minorHAnsi"/>
        </w:rPr>
        <w:t xml:space="preserve"> blízké osoby nebo závažn</w:t>
      </w:r>
      <w:r w:rsidR="00C47626">
        <w:rPr>
          <w:rFonts w:cstheme="minorHAnsi"/>
        </w:rPr>
        <w:t>ých</w:t>
      </w:r>
      <w:r w:rsidRPr="00FB428E">
        <w:rPr>
          <w:rFonts w:cstheme="minorHAnsi"/>
        </w:rPr>
        <w:t xml:space="preserve"> konflikt</w:t>
      </w:r>
      <w:r w:rsidR="00C47626">
        <w:rPr>
          <w:rFonts w:cstheme="minorHAnsi"/>
        </w:rPr>
        <w:t>ů</w:t>
      </w:r>
      <w:r w:rsidRPr="00FB428E">
        <w:rPr>
          <w:rFonts w:cstheme="minorHAnsi"/>
        </w:rPr>
        <w:t xml:space="preserve"> mezi členy rodiny. Poradenství využívali také zahraniční studenti. </w:t>
      </w:r>
    </w:p>
    <w:p w14:paraId="178FF548" w14:textId="77777777" w:rsidR="00F701A0" w:rsidRPr="00FB428E" w:rsidRDefault="00F701A0" w:rsidP="00F701A0">
      <w:pPr>
        <w:rPr>
          <w:rFonts w:cstheme="minorHAnsi"/>
        </w:rPr>
      </w:pPr>
      <w:r w:rsidRPr="00FB428E">
        <w:rPr>
          <w:rFonts w:cstheme="minorHAnsi"/>
        </w:rPr>
        <w:t xml:space="preserve">Zaměstnanci se kromě jiného obraceli na psychology s tématy řešení konfliktů na pracovišti, vztahy s kolegy, řešení krizových situací se studenty apod. </w:t>
      </w:r>
    </w:p>
    <w:p w14:paraId="08C194E4" w14:textId="67A39652" w:rsidR="00F701A0" w:rsidRPr="00FB428E" w:rsidRDefault="00F701A0" w:rsidP="00F701A0">
      <w:pPr>
        <w:rPr>
          <w:rFonts w:cstheme="minorHAnsi"/>
        </w:rPr>
      </w:pPr>
      <w:r w:rsidRPr="00FB428E">
        <w:rPr>
          <w:rFonts w:cstheme="minorHAnsi"/>
        </w:rPr>
        <w:t>Profesní diagnostiku s následným psychologickým rozhovorem absolvovalo celkem 46</w:t>
      </w:r>
      <w:r w:rsidR="00C47626">
        <w:rPr>
          <w:rFonts w:cstheme="minorHAnsi"/>
        </w:rPr>
        <w:t> </w:t>
      </w:r>
      <w:r w:rsidRPr="00FB428E">
        <w:rPr>
          <w:rFonts w:cstheme="minorHAnsi"/>
        </w:rPr>
        <w:t>studentů.</w:t>
      </w:r>
    </w:p>
    <w:p w14:paraId="0579981E" w14:textId="77777777" w:rsidR="00F701A0" w:rsidRPr="00FB428E" w:rsidRDefault="00F701A0" w:rsidP="00F701A0">
      <w:pPr>
        <w:rPr>
          <w:rFonts w:cstheme="minorHAnsi"/>
        </w:rPr>
      </w:pPr>
      <w:r w:rsidRPr="00FB428E">
        <w:rPr>
          <w:rFonts w:cstheme="minorHAnsi"/>
        </w:rPr>
        <w:t xml:space="preserve">Služby Sociální poradny využilo 19 studentů, převážně prostřednictvím individuálních setkání a také telefonických konzultací. Hlavním zájmem studentů bylo zjistit, zda mají nárok na stipendium, jaký je proces žádání a přiznávání. Dva studenti byli nasměrováni k zajištění pomoci mimo univerzitní prostředí kvůli jejich závažné sociální situaci, do které se dostali. </w:t>
      </w:r>
    </w:p>
    <w:p w14:paraId="24CD6D99" w14:textId="77777777" w:rsidR="00F701A0" w:rsidRPr="00FB428E" w:rsidRDefault="00F701A0" w:rsidP="00F701A0">
      <w:pPr>
        <w:rPr>
          <w:rFonts w:cstheme="minorHAnsi"/>
        </w:rPr>
      </w:pPr>
      <w:r w:rsidRPr="00FB428E">
        <w:rPr>
          <w:rFonts w:cstheme="minorHAnsi"/>
        </w:rPr>
        <w:t xml:space="preserve">Právní poradna poskytla v roce 2024 celkem 65 právních konzultací, z toho 13 případů byli zahraniční studenti. </w:t>
      </w:r>
    </w:p>
    <w:p w14:paraId="77F250FC" w14:textId="77777777" w:rsidR="00F701A0" w:rsidRPr="00FB428E" w:rsidRDefault="00F701A0" w:rsidP="00F701A0">
      <w:pPr>
        <w:spacing w:after="0" w:line="240" w:lineRule="auto"/>
        <w:rPr>
          <w:rFonts w:cstheme="minorHAnsi"/>
        </w:rPr>
      </w:pPr>
      <w:r w:rsidRPr="00FB428E">
        <w:rPr>
          <w:rFonts w:cstheme="minorHAnsi"/>
        </w:rPr>
        <w:t xml:space="preserve">Bylo poskytnuto právní poradenství v oblastech: </w:t>
      </w:r>
    </w:p>
    <w:p w14:paraId="2619BB8D" w14:textId="77777777" w:rsidR="00F701A0" w:rsidRPr="00FB428E" w:rsidRDefault="00F701A0" w:rsidP="00F701A0">
      <w:pPr>
        <w:spacing w:after="0" w:line="240" w:lineRule="auto"/>
        <w:rPr>
          <w:rFonts w:cstheme="minorHAnsi"/>
        </w:rPr>
      </w:pPr>
    </w:p>
    <w:p w14:paraId="443CC832" w14:textId="77777777" w:rsidR="00F701A0" w:rsidRPr="00FB428E" w:rsidRDefault="00F701A0">
      <w:pPr>
        <w:numPr>
          <w:ilvl w:val="0"/>
          <w:numId w:val="59"/>
        </w:numPr>
        <w:spacing w:after="0" w:line="240" w:lineRule="auto"/>
        <w:rPr>
          <w:rFonts w:cstheme="minorHAnsi"/>
        </w:rPr>
      </w:pPr>
      <w:r w:rsidRPr="00FB428E">
        <w:rPr>
          <w:rFonts w:cstheme="minorHAnsi"/>
        </w:rPr>
        <w:t xml:space="preserve">soukromoprávních vztahů zaměstnanců v oblasti rodinného práva, tíživé rodinné sociální situace, oddlužení; </w:t>
      </w:r>
    </w:p>
    <w:p w14:paraId="6AD8F3F0" w14:textId="09CAB9FC" w:rsidR="00F701A0" w:rsidRPr="00FB428E" w:rsidRDefault="00F701A0">
      <w:pPr>
        <w:numPr>
          <w:ilvl w:val="0"/>
          <w:numId w:val="59"/>
        </w:numPr>
        <w:spacing w:after="0" w:line="240" w:lineRule="auto"/>
        <w:rPr>
          <w:rFonts w:cstheme="minorHAnsi"/>
        </w:rPr>
      </w:pPr>
      <w:r w:rsidRPr="00FB428E">
        <w:rPr>
          <w:rFonts w:cstheme="minorHAnsi"/>
        </w:rPr>
        <w:t>legitimního výkonu práce pro jiného zaměstnavatele v souladu se zákonem č.</w:t>
      </w:r>
      <w:r w:rsidR="00C47626">
        <w:rPr>
          <w:rFonts w:cstheme="minorHAnsi"/>
        </w:rPr>
        <w:t> </w:t>
      </w:r>
      <w:r w:rsidRPr="00FB428E">
        <w:rPr>
          <w:rFonts w:cstheme="minorHAnsi"/>
        </w:rPr>
        <w:t>262/2006 Sb., zákoník práce;</w:t>
      </w:r>
    </w:p>
    <w:p w14:paraId="20132CDC" w14:textId="77777777" w:rsidR="00F701A0" w:rsidRPr="00FB428E" w:rsidRDefault="00F701A0">
      <w:pPr>
        <w:numPr>
          <w:ilvl w:val="0"/>
          <w:numId w:val="59"/>
        </w:numPr>
        <w:spacing w:after="0" w:line="240" w:lineRule="auto"/>
        <w:rPr>
          <w:rFonts w:cstheme="minorHAnsi"/>
        </w:rPr>
      </w:pPr>
      <w:r w:rsidRPr="00FB428E">
        <w:rPr>
          <w:rFonts w:cstheme="minorHAnsi"/>
        </w:rPr>
        <w:t>studijních (např. plnění studijních povinností včetně následných postupů);</w:t>
      </w:r>
    </w:p>
    <w:p w14:paraId="1AACB257" w14:textId="77777777" w:rsidR="00F701A0" w:rsidRPr="00FB428E" w:rsidRDefault="00F701A0">
      <w:pPr>
        <w:numPr>
          <w:ilvl w:val="0"/>
          <w:numId w:val="59"/>
        </w:numPr>
        <w:spacing w:after="0" w:line="240" w:lineRule="auto"/>
        <w:rPr>
          <w:rFonts w:cstheme="minorHAnsi"/>
        </w:rPr>
      </w:pPr>
      <w:r w:rsidRPr="00FB428E">
        <w:rPr>
          <w:rFonts w:cstheme="minorHAnsi"/>
        </w:rPr>
        <w:t>sociální situace studentů včetně zajištění odborné pomoci v soudních občanskoprávních sporech;</w:t>
      </w:r>
    </w:p>
    <w:p w14:paraId="6E4272D8" w14:textId="77777777" w:rsidR="00F701A0" w:rsidRPr="00FB428E" w:rsidRDefault="00F701A0">
      <w:pPr>
        <w:numPr>
          <w:ilvl w:val="0"/>
          <w:numId w:val="59"/>
        </w:numPr>
        <w:spacing w:after="0" w:line="240" w:lineRule="auto"/>
        <w:rPr>
          <w:rFonts w:cstheme="minorHAnsi"/>
        </w:rPr>
      </w:pPr>
      <w:r w:rsidRPr="00FB428E">
        <w:rPr>
          <w:rFonts w:cstheme="minorHAnsi"/>
        </w:rPr>
        <w:t>mimosoudního vyrovnání v trestní kauze studenta;</w:t>
      </w:r>
    </w:p>
    <w:p w14:paraId="063CAE00" w14:textId="77777777" w:rsidR="00F701A0" w:rsidRPr="00FB428E" w:rsidRDefault="00F701A0">
      <w:pPr>
        <w:numPr>
          <w:ilvl w:val="0"/>
          <w:numId w:val="59"/>
        </w:numPr>
        <w:spacing w:after="0" w:line="240" w:lineRule="auto"/>
        <w:rPr>
          <w:rFonts w:cstheme="minorHAnsi"/>
        </w:rPr>
      </w:pPr>
      <w:r w:rsidRPr="00FB428E">
        <w:rPr>
          <w:rFonts w:cstheme="minorHAnsi"/>
        </w:rPr>
        <w:t>závěrečné práce a studentského díla;</w:t>
      </w:r>
    </w:p>
    <w:p w14:paraId="60EBEE45" w14:textId="77777777" w:rsidR="00F701A0" w:rsidRPr="00FB428E" w:rsidRDefault="00F701A0">
      <w:pPr>
        <w:numPr>
          <w:ilvl w:val="0"/>
          <w:numId w:val="59"/>
        </w:numPr>
        <w:spacing w:after="0" w:line="240" w:lineRule="auto"/>
        <w:rPr>
          <w:rFonts w:cstheme="minorHAnsi"/>
        </w:rPr>
      </w:pPr>
      <w:r w:rsidRPr="00FB428E">
        <w:rPr>
          <w:rFonts w:cstheme="minorHAnsi"/>
        </w:rPr>
        <w:t>ubytování mimo koleje (řešení smluvních vztahů);</w:t>
      </w:r>
    </w:p>
    <w:p w14:paraId="5620B6B7" w14:textId="77777777" w:rsidR="00F701A0" w:rsidRPr="00FB428E" w:rsidRDefault="00F701A0">
      <w:pPr>
        <w:numPr>
          <w:ilvl w:val="0"/>
          <w:numId w:val="59"/>
        </w:numPr>
        <w:spacing w:after="0" w:line="240" w:lineRule="auto"/>
        <w:rPr>
          <w:rFonts w:cstheme="minorHAnsi"/>
        </w:rPr>
      </w:pPr>
      <w:r w:rsidRPr="00FB428E">
        <w:rPr>
          <w:rFonts w:cstheme="minorHAnsi"/>
        </w:rPr>
        <w:t>insolvenčního řízení;</w:t>
      </w:r>
    </w:p>
    <w:p w14:paraId="400E68AA" w14:textId="414DA521" w:rsidR="00F701A0" w:rsidRPr="00FB428E" w:rsidRDefault="00F701A0">
      <w:pPr>
        <w:numPr>
          <w:ilvl w:val="0"/>
          <w:numId w:val="59"/>
        </w:numPr>
        <w:spacing w:after="0" w:line="240" w:lineRule="auto"/>
        <w:rPr>
          <w:rFonts w:cstheme="minorHAnsi"/>
        </w:rPr>
      </w:pPr>
      <w:r w:rsidRPr="00FB428E">
        <w:rPr>
          <w:rFonts w:cstheme="minorHAnsi"/>
        </w:rPr>
        <w:t>pracovněprávních vztahů studentů a dalších výdělečných činností při studiu</w:t>
      </w:r>
      <w:r w:rsidR="002418CB">
        <w:rPr>
          <w:rFonts w:cstheme="minorHAnsi"/>
        </w:rPr>
        <w:t>.</w:t>
      </w:r>
    </w:p>
    <w:p w14:paraId="03D227F7" w14:textId="77777777" w:rsidR="00F701A0" w:rsidRPr="00FB428E" w:rsidRDefault="00F701A0" w:rsidP="00F701A0">
      <w:pPr>
        <w:pStyle w:val="Odstavecseseznamem"/>
        <w:spacing w:after="0" w:line="240" w:lineRule="auto"/>
        <w:contextualSpacing w:val="0"/>
        <w:rPr>
          <w:rFonts w:cstheme="minorHAnsi"/>
          <w:szCs w:val="24"/>
        </w:rPr>
      </w:pPr>
    </w:p>
    <w:p w14:paraId="3053D8EB" w14:textId="2918CE4A" w:rsidR="00F701A0" w:rsidRPr="0026614C" w:rsidRDefault="0026614C" w:rsidP="0026614C">
      <w:pPr>
        <w:pStyle w:val="Titulek"/>
        <w:keepNext/>
        <w:jc w:val="center"/>
        <w:rPr>
          <w:sz w:val="22"/>
          <w:szCs w:val="22"/>
        </w:rPr>
      </w:pPr>
      <w:bookmarkStart w:id="74" w:name="_Toc196777402"/>
      <w:r w:rsidRPr="0026614C">
        <w:rPr>
          <w:sz w:val="22"/>
          <w:szCs w:val="22"/>
        </w:rPr>
        <w:t xml:space="preserve">Tabulka </w:t>
      </w:r>
      <w:r w:rsidRPr="0026614C">
        <w:rPr>
          <w:sz w:val="22"/>
          <w:szCs w:val="22"/>
        </w:rPr>
        <w:fldChar w:fldCharType="begin"/>
      </w:r>
      <w:r w:rsidRPr="0026614C">
        <w:rPr>
          <w:sz w:val="22"/>
          <w:szCs w:val="22"/>
        </w:rPr>
        <w:instrText xml:space="preserve"> SEQ Tabulka \* ARABIC </w:instrText>
      </w:r>
      <w:r w:rsidRPr="0026614C">
        <w:rPr>
          <w:sz w:val="22"/>
          <w:szCs w:val="22"/>
        </w:rPr>
        <w:fldChar w:fldCharType="separate"/>
      </w:r>
      <w:r w:rsidR="005844D6">
        <w:rPr>
          <w:noProof/>
          <w:sz w:val="22"/>
          <w:szCs w:val="22"/>
        </w:rPr>
        <w:t>5</w:t>
      </w:r>
      <w:r w:rsidRPr="0026614C">
        <w:rPr>
          <w:sz w:val="22"/>
          <w:szCs w:val="22"/>
        </w:rPr>
        <w:fldChar w:fldCharType="end"/>
      </w:r>
      <w:r w:rsidRPr="0026614C">
        <w:rPr>
          <w:sz w:val="22"/>
          <w:szCs w:val="22"/>
        </w:rPr>
        <w:t xml:space="preserve"> </w:t>
      </w:r>
      <w:r w:rsidRPr="0026614C">
        <w:rPr>
          <w:b/>
          <w:bCs/>
          <w:sz w:val="22"/>
          <w:szCs w:val="22"/>
        </w:rPr>
        <w:t>Psychologické, sociální a právní poradenství</w:t>
      </w:r>
      <w:bookmarkEnd w:id="74"/>
    </w:p>
    <w:tbl>
      <w:tblPr>
        <w:tblStyle w:val="Tabulkasmkou4zvraznn21"/>
        <w:tblW w:w="0" w:type="auto"/>
        <w:jc w:val="center"/>
        <w:tblLook w:val="04A0" w:firstRow="1" w:lastRow="0" w:firstColumn="1" w:lastColumn="0" w:noHBand="0" w:noVBand="1"/>
      </w:tblPr>
      <w:tblGrid>
        <w:gridCol w:w="3141"/>
        <w:gridCol w:w="1382"/>
      </w:tblGrid>
      <w:tr w:rsidR="00F701A0" w:rsidRPr="00FB428E" w14:paraId="2542357F" w14:textId="77777777" w:rsidTr="00352402">
        <w:trPr>
          <w:cnfStyle w:val="100000000000" w:firstRow="1" w:lastRow="0" w:firstColumn="0" w:lastColumn="0" w:oddVBand="0" w:evenVBand="0" w:oddHBand="0" w:evenHBand="0" w:firstRowFirstColumn="0" w:firstRowLastColumn="0" w:lastRowFirstColumn="0" w:lastRowLastColumn="0"/>
          <w:trHeight w:val="293"/>
          <w:jc w:val="center"/>
        </w:trPr>
        <w:tc>
          <w:tcPr>
            <w:cnfStyle w:val="001000000000" w:firstRow="0" w:lastRow="0" w:firstColumn="1" w:lastColumn="0" w:oddVBand="0" w:evenVBand="0" w:oddHBand="0" w:evenHBand="0" w:firstRowFirstColumn="0" w:firstRowLastColumn="0" w:lastRowFirstColumn="0" w:lastRowLastColumn="0"/>
            <w:tcW w:w="3141" w:type="dxa"/>
          </w:tcPr>
          <w:p w14:paraId="1BB56CF7" w14:textId="77777777" w:rsidR="00F701A0" w:rsidRPr="00E86D54" w:rsidRDefault="00F701A0" w:rsidP="00352402">
            <w:pPr>
              <w:jc w:val="center"/>
              <w:rPr>
                <w:rFonts w:asciiTheme="minorHAnsi" w:hAnsiTheme="minorHAnsi" w:cstheme="minorHAnsi"/>
                <w:sz w:val="22"/>
                <w:szCs w:val="22"/>
              </w:rPr>
            </w:pPr>
            <w:r w:rsidRPr="00E86D54">
              <w:rPr>
                <w:rFonts w:asciiTheme="minorHAnsi" w:hAnsiTheme="minorHAnsi" w:cstheme="minorHAnsi"/>
                <w:sz w:val="22"/>
                <w:szCs w:val="22"/>
              </w:rPr>
              <w:t>Konzultace</w:t>
            </w:r>
          </w:p>
        </w:tc>
        <w:tc>
          <w:tcPr>
            <w:tcW w:w="1382" w:type="dxa"/>
          </w:tcPr>
          <w:p w14:paraId="1A21FF0C" w14:textId="77777777" w:rsidR="00F701A0" w:rsidRPr="00E86D54" w:rsidRDefault="00F701A0" w:rsidP="00352402">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E86D54">
              <w:rPr>
                <w:rFonts w:asciiTheme="minorHAnsi" w:hAnsiTheme="minorHAnsi" w:cstheme="minorHAnsi"/>
                <w:sz w:val="22"/>
                <w:szCs w:val="22"/>
              </w:rPr>
              <w:t>Počet konzultací</w:t>
            </w:r>
          </w:p>
        </w:tc>
      </w:tr>
      <w:tr w:rsidR="00F701A0" w:rsidRPr="00FB428E" w14:paraId="2F4B1C6B" w14:textId="77777777" w:rsidTr="00352402">
        <w:trPr>
          <w:cnfStyle w:val="000000100000" w:firstRow="0" w:lastRow="0" w:firstColumn="0" w:lastColumn="0" w:oddVBand="0" w:evenVBand="0" w:oddHBand="1"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3141" w:type="dxa"/>
          </w:tcPr>
          <w:p w14:paraId="780AFD35" w14:textId="77777777" w:rsidR="00F701A0" w:rsidRPr="00FB428E" w:rsidRDefault="00F701A0" w:rsidP="00352402">
            <w:pPr>
              <w:jc w:val="center"/>
              <w:rPr>
                <w:rFonts w:asciiTheme="minorHAnsi" w:hAnsiTheme="minorHAnsi" w:cstheme="minorHAnsi"/>
                <w:b w:val="0"/>
                <w:sz w:val="22"/>
                <w:szCs w:val="22"/>
              </w:rPr>
            </w:pPr>
            <w:r w:rsidRPr="00FB428E">
              <w:rPr>
                <w:rFonts w:asciiTheme="minorHAnsi" w:hAnsiTheme="minorHAnsi" w:cstheme="minorHAnsi"/>
                <w:sz w:val="22"/>
                <w:szCs w:val="22"/>
              </w:rPr>
              <w:t>Psychologické</w:t>
            </w:r>
          </w:p>
        </w:tc>
        <w:tc>
          <w:tcPr>
            <w:tcW w:w="1382" w:type="dxa"/>
          </w:tcPr>
          <w:p w14:paraId="58A0E3AC" w14:textId="77777777" w:rsidR="00F701A0" w:rsidRPr="00FB428E" w:rsidRDefault="00F701A0" w:rsidP="00352402">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FB428E">
              <w:rPr>
                <w:rFonts w:asciiTheme="minorHAnsi" w:hAnsiTheme="minorHAnsi" w:cstheme="minorHAnsi"/>
                <w:sz w:val="22"/>
                <w:szCs w:val="22"/>
              </w:rPr>
              <w:t>371</w:t>
            </w:r>
          </w:p>
        </w:tc>
      </w:tr>
      <w:tr w:rsidR="00F701A0" w:rsidRPr="00FB428E" w14:paraId="6A8BD615" w14:textId="77777777" w:rsidTr="00352402">
        <w:trPr>
          <w:trHeight w:val="268"/>
          <w:jc w:val="center"/>
        </w:trPr>
        <w:tc>
          <w:tcPr>
            <w:cnfStyle w:val="001000000000" w:firstRow="0" w:lastRow="0" w:firstColumn="1" w:lastColumn="0" w:oddVBand="0" w:evenVBand="0" w:oddHBand="0" w:evenHBand="0" w:firstRowFirstColumn="0" w:firstRowLastColumn="0" w:lastRowFirstColumn="0" w:lastRowLastColumn="0"/>
            <w:tcW w:w="3141" w:type="dxa"/>
          </w:tcPr>
          <w:p w14:paraId="6F8E1407" w14:textId="77777777" w:rsidR="00F701A0" w:rsidRPr="00FB428E" w:rsidRDefault="00F701A0" w:rsidP="00352402">
            <w:pPr>
              <w:jc w:val="center"/>
              <w:rPr>
                <w:rFonts w:asciiTheme="minorHAnsi" w:hAnsiTheme="minorHAnsi" w:cstheme="minorHAnsi"/>
                <w:b w:val="0"/>
                <w:sz w:val="22"/>
                <w:szCs w:val="22"/>
              </w:rPr>
            </w:pPr>
            <w:r w:rsidRPr="00FB428E">
              <w:rPr>
                <w:rFonts w:asciiTheme="minorHAnsi" w:hAnsiTheme="minorHAnsi" w:cstheme="minorHAnsi"/>
                <w:sz w:val="22"/>
                <w:szCs w:val="22"/>
              </w:rPr>
              <w:t>Sociální</w:t>
            </w:r>
          </w:p>
        </w:tc>
        <w:tc>
          <w:tcPr>
            <w:tcW w:w="1382" w:type="dxa"/>
          </w:tcPr>
          <w:p w14:paraId="38A3449C" w14:textId="77777777" w:rsidR="00F701A0" w:rsidRPr="00FB428E" w:rsidRDefault="00F701A0" w:rsidP="00352402">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FB428E">
              <w:rPr>
                <w:rFonts w:asciiTheme="minorHAnsi" w:hAnsiTheme="minorHAnsi" w:cstheme="minorHAnsi"/>
                <w:sz w:val="22"/>
                <w:szCs w:val="22"/>
              </w:rPr>
              <w:t>19</w:t>
            </w:r>
          </w:p>
        </w:tc>
      </w:tr>
      <w:tr w:rsidR="00F701A0" w:rsidRPr="00FB428E" w14:paraId="440A1A0F" w14:textId="77777777" w:rsidTr="00352402">
        <w:trPr>
          <w:cnfStyle w:val="000000100000" w:firstRow="0" w:lastRow="0" w:firstColumn="0" w:lastColumn="0" w:oddVBand="0" w:evenVBand="0" w:oddHBand="1" w:evenHBand="0" w:firstRowFirstColumn="0" w:firstRowLastColumn="0" w:lastRowFirstColumn="0" w:lastRowLastColumn="0"/>
          <w:trHeight w:val="268"/>
          <w:jc w:val="center"/>
        </w:trPr>
        <w:tc>
          <w:tcPr>
            <w:cnfStyle w:val="001000000000" w:firstRow="0" w:lastRow="0" w:firstColumn="1" w:lastColumn="0" w:oddVBand="0" w:evenVBand="0" w:oddHBand="0" w:evenHBand="0" w:firstRowFirstColumn="0" w:firstRowLastColumn="0" w:lastRowFirstColumn="0" w:lastRowLastColumn="0"/>
            <w:tcW w:w="3141" w:type="dxa"/>
          </w:tcPr>
          <w:p w14:paraId="11A0D36D" w14:textId="77777777" w:rsidR="00F701A0" w:rsidRPr="00FB428E" w:rsidRDefault="00F701A0" w:rsidP="00352402">
            <w:pPr>
              <w:jc w:val="center"/>
              <w:rPr>
                <w:rFonts w:asciiTheme="minorHAnsi" w:hAnsiTheme="minorHAnsi" w:cstheme="minorHAnsi"/>
                <w:sz w:val="22"/>
                <w:szCs w:val="22"/>
              </w:rPr>
            </w:pPr>
            <w:r w:rsidRPr="00FB428E">
              <w:rPr>
                <w:rFonts w:asciiTheme="minorHAnsi" w:hAnsiTheme="minorHAnsi" w:cstheme="minorHAnsi"/>
                <w:sz w:val="22"/>
                <w:szCs w:val="22"/>
              </w:rPr>
              <w:t>Právní</w:t>
            </w:r>
          </w:p>
        </w:tc>
        <w:tc>
          <w:tcPr>
            <w:tcW w:w="1382" w:type="dxa"/>
          </w:tcPr>
          <w:p w14:paraId="61DBB05F" w14:textId="77777777" w:rsidR="00F701A0" w:rsidRPr="00FB428E" w:rsidRDefault="00F701A0" w:rsidP="00352402">
            <w:pPr>
              <w:keepNext/>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FB428E">
              <w:rPr>
                <w:rFonts w:asciiTheme="minorHAnsi" w:hAnsiTheme="minorHAnsi" w:cstheme="minorHAnsi"/>
                <w:sz w:val="22"/>
                <w:szCs w:val="22"/>
              </w:rPr>
              <w:t>65</w:t>
            </w:r>
          </w:p>
        </w:tc>
      </w:tr>
    </w:tbl>
    <w:p w14:paraId="52967A5B" w14:textId="77777777" w:rsidR="00F701A0" w:rsidRPr="00FB428E" w:rsidRDefault="00F701A0" w:rsidP="00F701A0">
      <w:pPr>
        <w:spacing w:line="288" w:lineRule="auto"/>
        <w:rPr>
          <w:rFonts w:cstheme="minorHAnsi"/>
        </w:rPr>
      </w:pPr>
      <w:r w:rsidRPr="00FB428E">
        <w:rPr>
          <w:rFonts w:cstheme="minorHAnsi"/>
        </w:rPr>
        <w:lastRenderedPageBreak/>
        <w:t>Dále je studentům UTB poskytováno kariérní poradenství prostřednictvím Job Centra (JC) UTB, které zajišťuje kariérní a profesní poradenství pro studenty a absolventy UTB. JC nabízelo v roce 2024 studentům/absolventům následující služby:</w:t>
      </w:r>
    </w:p>
    <w:p w14:paraId="71E0C4C8" w14:textId="77777777" w:rsidR="00F701A0" w:rsidRPr="00FB428E" w:rsidRDefault="00F701A0" w:rsidP="00C47626">
      <w:pPr>
        <w:numPr>
          <w:ilvl w:val="0"/>
          <w:numId w:val="85"/>
        </w:numPr>
        <w:spacing w:after="0" w:line="288" w:lineRule="auto"/>
        <w:rPr>
          <w:rFonts w:cstheme="minorHAnsi"/>
        </w:rPr>
      </w:pPr>
      <w:r w:rsidRPr="00FB428E">
        <w:rPr>
          <w:rFonts w:cstheme="minorHAnsi"/>
        </w:rPr>
        <w:t>poradenství v oblasti profesního směřování;</w:t>
      </w:r>
    </w:p>
    <w:p w14:paraId="56EA10AF" w14:textId="77777777" w:rsidR="00F701A0" w:rsidRPr="00FB428E" w:rsidRDefault="00F701A0" w:rsidP="00C47626">
      <w:pPr>
        <w:numPr>
          <w:ilvl w:val="0"/>
          <w:numId w:val="85"/>
        </w:numPr>
        <w:spacing w:after="0" w:line="288" w:lineRule="auto"/>
        <w:rPr>
          <w:rFonts w:cstheme="minorHAnsi"/>
        </w:rPr>
      </w:pPr>
      <w:r w:rsidRPr="00FB428E">
        <w:rPr>
          <w:rFonts w:cstheme="minorHAnsi"/>
        </w:rPr>
        <w:t>pomoc při samotném výběru zaměstnání;</w:t>
      </w:r>
    </w:p>
    <w:p w14:paraId="6C8EF64B" w14:textId="5AC4BFC0" w:rsidR="00F701A0" w:rsidRPr="00FB428E" w:rsidRDefault="00F701A0" w:rsidP="00C47626">
      <w:pPr>
        <w:numPr>
          <w:ilvl w:val="0"/>
          <w:numId w:val="85"/>
        </w:numPr>
        <w:spacing w:after="0" w:line="288" w:lineRule="auto"/>
        <w:rPr>
          <w:rFonts w:cstheme="minorHAnsi"/>
        </w:rPr>
      </w:pPr>
      <w:r w:rsidRPr="00FB428E">
        <w:rPr>
          <w:rFonts w:cstheme="minorHAnsi"/>
        </w:rPr>
        <w:t>kari</w:t>
      </w:r>
      <w:r w:rsidR="00C47626">
        <w:rPr>
          <w:rFonts w:cstheme="minorHAnsi"/>
        </w:rPr>
        <w:t>é</w:t>
      </w:r>
      <w:r w:rsidRPr="00FB428E">
        <w:rPr>
          <w:rFonts w:cstheme="minorHAnsi"/>
        </w:rPr>
        <w:t>rní poradenství při tvorbě životopisu, motivačního dopisu;</w:t>
      </w:r>
    </w:p>
    <w:p w14:paraId="438B8A97" w14:textId="77777777" w:rsidR="00F701A0" w:rsidRPr="00FB428E" w:rsidRDefault="00F701A0" w:rsidP="00C47626">
      <w:pPr>
        <w:numPr>
          <w:ilvl w:val="0"/>
          <w:numId w:val="85"/>
        </w:numPr>
        <w:spacing w:after="0" w:line="288" w:lineRule="auto"/>
        <w:rPr>
          <w:rFonts w:cstheme="minorHAnsi"/>
        </w:rPr>
      </w:pPr>
      <w:r w:rsidRPr="00FB428E">
        <w:rPr>
          <w:rFonts w:cstheme="minorHAnsi"/>
        </w:rPr>
        <w:t>přehled zdrojů s nabídkami zaměstnání;</w:t>
      </w:r>
    </w:p>
    <w:p w14:paraId="5B5099B2" w14:textId="77777777" w:rsidR="00F701A0" w:rsidRPr="00FB428E" w:rsidRDefault="00F701A0" w:rsidP="00C47626">
      <w:pPr>
        <w:numPr>
          <w:ilvl w:val="0"/>
          <w:numId w:val="85"/>
        </w:numPr>
        <w:spacing w:after="0" w:line="288" w:lineRule="auto"/>
        <w:rPr>
          <w:rFonts w:cstheme="minorHAnsi"/>
        </w:rPr>
      </w:pPr>
      <w:r w:rsidRPr="00FB428E">
        <w:rPr>
          <w:rFonts w:cstheme="minorHAnsi"/>
        </w:rPr>
        <w:t>individuální pomoc při vyhledávání vhodných zaměstnavatelů;</w:t>
      </w:r>
    </w:p>
    <w:p w14:paraId="3E252F82" w14:textId="77777777" w:rsidR="00F701A0" w:rsidRPr="00FB428E" w:rsidRDefault="00F701A0" w:rsidP="00C47626">
      <w:pPr>
        <w:numPr>
          <w:ilvl w:val="0"/>
          <w:numId w:val="85"/>
        </w:numPr>
        <w:spacing w:after="0" w:line="288" w:lineRule="auto"/>
        <w:rPr>
          <w:rFonts w:cstheme="minorHAnsi"/>
        </w:rPr>
      </w:pPr>
      <w:r w:rsidRPr="00FB428E">
        <w:rPr>
          <w:rFonts w:cstheme="minorHAnsi"/>
        </w:rPr>
        <w:t>organizace kurzů pro rozvoj soft skills;</w:t>
      </w:r>
    </w:p>
    <w:p w14:paraId="339C7302" w14:textId="77777777" w:rsidR="00F701A0" w:rsidRPr="00FB428E" w:rsidRDefault="00F701A0" w:rsidP="00C47626">
      <w:pPr>
        <w:numPr>
          <w:ilvl w:val="0"/>
          <w:numId w:val="85"/>
        </w:numPr>
        <w:spacing w:after="0" w:line="288" w:lineRule="auto"/>
        <w:rPr>
          <w:rFonts w:cstheme="minorHAnsi"/>
        </w:rPr>
      </w:pPr>
      <w:r w:rsidRPr="00FB428E">
        <w:rPr>
          <w:rFonts w:cstheme="minorHAnsi"/>
        </w:rPr>
        <w:t>seberozvojové a sebezkušenostní workshopy;</w:t>
      </w:r>
    </w:p>
    <w:p w14:paraId="13F4D2F8" w14:textId="77777777" w:rsidR="00F701A0" w:rsidRPr="00FB428E" w:rsidRDefault="00F701A0" w:rsidP="00C47626">
      <w:pPr>
        <w:numPr>
          <w:ilvl w:val="0"/>
          <w:numId w:val="85"/>
        </w:numPr>
        <w:spacing w:after="0" w:line="288" w:lineRule="auto"/>
        <w:rPr>
          <w:rFonts w:cstheme="minorHAnsi"/>
        </w:rPr>
      </w:pPr>
      <w:r w:rsidRPr="00FB428E">
        <w:rPr>
          <w:rFonts w:cstheme="minorHAnsi"/>
        </w:rPr>
        <w:t>koučing;</w:t>
      </w:r>
    </w:p>
    <w:p w14:paraId="324E3342" w14:textId="77777777" w:rsidR="00F701A0" w:rsidRPr="00FB428E" w:rsidRDefault="00F701A0" w:rsidP="00C47626">
      <w:pPr>
        <w:numPr>
          <w:ilvl w:val="0"/>
          <w:numId w:val="85"/>
        </w:numPr>
        <w:spacing w:after="0" w:line="288" w:lineRule="auto"/>
        <w:rPr>
          <w:rFonts w:cstheme="minorHAnsi"/>
        </w:rPr>
      </w:pPr>
      <w:r w:rsidRPr="00FB428E">
        <w:rPr>
          <w:rFonts w:cstheme="minorHAnsi"/>
        </w:rPr>
        <w:t>mentoring;</w:t>
      </w:r>
    </w:p>
    <w:p w14:paraId="7D114988" w14:textId="48FCFDA5" w:rsidR="00F701A0" w:rsidRPr="00FB428E" w:rsidRDefault="00F701A0" w:rsidP="00C47626">
      <w:pPr>
        <w:numPr>
          <w:ilvl w:val="0"/>
          <w:numId w:val="85"/>
        </w:numPr>
        <w:spacing w:after="0" w:line="288" w:lineRule="auto"/>
        <w:rPr>
          <w:rFonts w:cstheme="minorHAnsi"/>
        </w:rPr>
      </w:pPr>
      <w:r w:rsidRPr="00FB428E">
        <w:rPr>
          <w:rFonts w:cstheme="minorHAnsi"/>
        </w:rPr>
        <w:t>studentské stáže na UTB</w:t>
      </w:r>
      <w:r w:rsidR="00C47626">
        <w:rPr>
          <w:rFonts w:cstheme="minorHAnsi"/>
        </w:rPr>
        <w:t>.</w:t>
      </w:r>
    </w:p>
    <w:p w14:paraId="1B3EEF74" w14:textId="77777777" w:rsidR="00F701A0" w:rsidRPr="00FB428E" w:rsidRDefault="00F701A0" w:rsidP="00F701A0">
      <w:pPr>
        <w:spacing w:after="0" w:line="288" w:lineRule="auto"/>
        <w:rPr>
          <w:rFonts w:cstheme="minorHAnsi"/>
        </w:rPr>
      </w:pPr>
      <w:r w:rsidRPr="00FB428E">
        <w:rPr>
          <w:rFonts w:cstheme="minorHAnsi"/>
        </w:rPr>
        <w:t xml:space="preserve"> </w:t>
      </w:r>
    </w:p>
    <w:p w14:paraId="5874F128" w14:textId="62E6C3A6" w:rsidR="00F701A0" w:rsidRPr="00FB428E" w:rsidRDefault="00F701A0" w:rsidP="00F701A0">
      <w:pPr>
        <w:spacing w:line="288" w:lineRule="auto"/>
        <w:rPr>
          <w:rFonts w:cstheme="minorHAnsi"/>
        </w:rPr>
      </w:pPr>
      <w:r w:rsidRPr="00FB428E">
        <w:rPr>
          <w:rFonts w:cstheme="minorHAnsi"/>
        </w:rPr>
        <w:t>V průběhu roku 2024 bylo v JC registrováno celkem 530 studentů a absolventů UTB; 179</w:t>
      </w:r>
      <w:r w:rsidR="00C47626">
        <w:rPr>
          <w:rFonts w:cstheme="minorHAnsi"/>
        </w:rPr>
        <w:t> </w:t>
      </w:r>
      <w:r w:rsidRPr="00FB428E">
        <w:rPr>
          <w:rFonts w:cstheme="minorHAnsi"/>
        </w:rPr>
        <w:t xml:space="preserve">z těchto absolventů bylo úspěšně zprostředkováno zaměstnání. Celkově bylo v roce 2024 poskytnuto 320 individuálních konzultací, 308 studentů se zúčastnilo kurzů/workshopů/koučingu/mentoringu/přednášek organizovaných JC. JC ve spolupráci se Studentskou unií zorganizovalo v listopadu veletrh pracovních příležitostí Business Day 2024, kterého se zúčastnilo celkem 88 vystavovatelů a cca 1 900 návštěvníků. </w:t>
      </w:r>
    </w:p>
    <w:p w14:paraId="19547854" w14:textId="49EC932B" w:rsidR="00F701A0" w:rsidRPr="00FB428E" w:rsidRDefault="00F701A0" w:rsidP="00F701A0">
      <w:pPr>
        <w:spacing w:line="288" w:lineRule="auto"/>
        <w:rPr>
          <w:rFonts w:cstheme="minorHAnsi"/>
        </w:rPr>
      </w:pPr>
      <w:r w:rsidRPr="00FB428E">
        <w:rPr>
          <w:rFonts w:cstheme="minorHAnsi"/>
        </w:rPr>
        <w:t xml:space="preserve">I v roce 2024 byl úspěšně provozován kariérní portál Job Portal UTB, který propojuje studenty/absolventy a zaměstnavatele za účelem zprostředkování nabídek zaměstnání, praxí/stáží a závěrečných prací. V roce 2024 využilo služby portálu 100 zaměstnavatelů a 2 967 studentů/absolventů UTB. </w:t>
      </w:r>
    </w:p>
    <w:p w14:paraId="5898FE77" w14:textId="77777777" w:rsidR="00F701A0" w:rsidRPr="00FB428E" w:rsidRDefault="00F701A0" w:rsidP="00F701A0">
      <w:pPr>
        <w:spacing w:after="0" w:line="276" w:lineRule="auto"/>
        <w:rPr>
          <w:rFonts w:eastAsia="Times New Roman" w:cstheme="minorHAnsi"/>
          <w:szCs w:val="24"/>
          <w:lang w:eastAsia="cs-CZ"/>
        </w:rPr>
      </w:pPr>
    </w:p>
    <w:p w14:paraId="0066EDCE" w14:textId="77777777" w:rsidR="00F701A0" w:rsidRPr="00FB428E" w:rsidRDefault="00F701A0">
      <w:pPr>
        <w:numPr>
          <w:ilvl w:val="0"/>
          <w:numId w:val="9"/>
        </w:numPr>
        <w:spacing w:after="0" w:line="276" w:lineRule="auto"/>
        <w:rPr>
          <w:rFonts w:eastAsia="Times New Roman" w:cstheme="minorHAnsi"/>
          <w:i/>
          <w:szCs w:val="24"/>
          <w:lang w:eastAsia="cs-CZ"/>
        </w:rPr>
      </w:pPr>
      <w:r w:rsidRPr="00FB428E">
        <w:rPr>
          <w:rFonts w:eastAsia="Times New Roman" w:cstheme="minorHAnsi"/>
          <w:i/>
          <w:szCs w:val="24"/>
          <w:lang w:eastAsia="cs-CZ"/>
        </w:rPr>
        <w:t xml:space="preserve">Vysoká škola stručně charakterizuje, jakým způsobem podporuje studenty se specifickými potřebami a jakým způsobem jsou tito studenti identifikováni. </w:t>
      </w:r>
    </w:p>
    <w:p w14:paraId="07BDB1C2" w14:textId="77777777" w:rsidR="00F701A0" w:rsidRPr="00FB428E" w:rsidRDefault="00F701A0" w:rsidP="00F701A0">
      <w:pPr>
        <w:spacing w:after="0" w:line="276" w:lineRule="auto"/>
        <w:rPr>
          <w:rFonts w:eastAsia="Times New Roman" w:cstheme="minorHAnsi"/>
          <w:b/>
          <w:szCs w:val="24"/>
          <w:lang w:eastAsia="cs-CZ"/>
        </w:rPr>
      </w:pPr>
    </w:p>
    <w:p w14:paraId="1359229E" w14:textId="77777777" w:rsidR="00F701A0" w:rsidRPr="00FB428E" w:rsidRDefault="00F701A0" w:rsidP="00F701A0">
      <w:pPr>
        <w:spacing w:line="276" w:lineRule="auto"/>
        <w:rPr>
          <w:rFonts w:cstheme="minorHAnsi"/>
        </w:rPr>
      </w:pPr>
      <w:bookmarkStart w:id="75" w:name="_Hlk161209234"/>
      <w:r w:rsidRPr="00FB428E">
        <w:rPr>
          <w:rFonts w:cstheme="minorHAnsi"/>
        </w:rPr>
        <w:t>Centrum pro studenty se specifickými potřebami (dále „Centrum“) je specializované celouniverzitní pracoviště UTB, které zajišťuje podporu a poradenství pro studenty se specifickými potřebami (dále „student se SP“). Centrum je součástí Poradenského centra UTB a poskytuje komplexní poradenský, technický, konzultační a intervenční servis a další podpůrné služby uchazečům a studentům se SP vycházející ze standardů MŠMT ČR, která je vázána na financování zvýšených nákladů souvisejících se studiem studentů se SP. Na všech šesti fakultách univerzity zprostředkovávají servisní opatření fakultní koordinátoři a tutoři. Asistenční servis je poskytován zejména ze strany studentů UTB ve Zlíně. Pravidla pro zajištění podpory uchazečů a studentů se specifickými potřebami na UTB ve Zlíně jsou stanoven</w:t>
      </w:r>
      <w:r>
        <w:rPr>
          <w:rFonts w:cstheme="minorHAnsi"/>
        </w:rPr>
        <w:t>a</w:t>
      </w:r>
      <w:r w:rsidRPr="00FB428E">
        <w:rPr>
          <w:rFonts w:cstheme="minorHAnsi"/>
        </w:rPr>
        <w:t xml:space="preserve"> ve směrnici rektora 26/2024 Podpora uchazečů a studentů se SP na UTB ve Zlíně. </w:t>
      </w:r>
    </w:p>
    <w:p w14:paraId="5D91BFA9" w14:textId="77777777" w:rsidR="00F701A0" w:rsidRPr="00FB428E" w:rsidRDefault="00F701A0" w:rsidP="00F701A0">
      <w:pPr>
        <w:keepNext/>
        <w:spacing w:before="100" w:beforeAutospacing="1" w:after="100" w:afterAutospacing="1" w:line="288" w:lineRule="auto"/>
        <w:jc w:val="center"/>
        <w:rPr>
          <w:rFonts w:cstheme="minorHAnsi"/>
        </w:rPr>
      </w:pPr>
      <w:r w:rsidRPr="00FB428E">
        <w:rPr>
          <w:rFonts w:cstheme="minorHAnsi"/>
          <w:noProof/>
          <w:lang w:eastAsia="cs-CZ"/>
        </w:rPr>
        <w:lastRenderedPageBreak/>
        <w:drawing>
          <wp:inline distT="0" distB="0" distL="0" distR="0" wp14:anchorId="2DF1A2BE" wp14:editId="29FD1184">
            <wp:extent cx="5556739" cy="2839818"/>
            <wp:effectExtent l="0" t="0" r="6350" b="17780"/>
            <wp:docPr id="5" name="Graf 5"/>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14:paraId="3B7290CC" w14:textId="77777777" w:rsidR="00F701A0" w:rsidRPr="00FB428E" w:rsidRDefault="00F701A0" w:rsidP="00F701A0">
      <w:pPr>
        <w:pStyle w:val="Titulek"/>
        <w:jc w:val="center"/>
        <w:rPr>
          <w:rFonts w:cstheme="minorHAnsi"/>
          <w:sz w:val="20"/>
          <w:szCs w:val="20"/>
        </w:rPr>
      </w:pPr>
      <w:r w:rsidRPr="00FB428E">
        <w:rPr>
          <w:rFonts w:cstheme="minorHAnsi"/>
          <w:sz w:val="20"/>
          <w:szCs w:val="20"/>
        </w:rPr>
        <w:t xml:space="preserve">Graf </w:t>
      </w:r>
      <w:r w:rsidRPr="00FB428E">
        <w:rPr>
          <w:rFonts w:cstheme="minorHAnsi"/>
          <w:sz w:val="20"/>
          <w:szCs w:val="20"/>
        </w:rPr>
        <w:fldChar w:fldCharType="begin"/>
      </w:r>
      <w:r w:rsidRPr="00FB428E">
        <w:rPr>
          <w:rFonts w:cstheme="minorHAnsi"/>
          <w:sz w:val="20"/>
          <w:szCs w:val="20"/>
        </w:rPr>
        <w:instrText xml:space="preserve"> SEQ Graf \* ARABIC </w:instrText>
      </w:r>
      <w:r w:rsidRPr="00FB428E">
        <w:rPr>
          <w:rFonts w:cstheme="minorHAnsi"/>
          <w:sz w:val="20"/>
          <w:szCs w:val="20"/>
        </w:rPr>
        <w:fldChar w:fldCharType="separate"/>
      </w:r>
      <w:r w:rsidRPr="00FB428E">
        <w:rPr>
          <w:rFonts w:cstheme="minorHAnsi"/>
          <w:noProof/>
          <w:sz w:val="20"/>
          <w:szCs w:val="20"/>
        </w:rPr>
        <w:t>1</w:t>
      </w:r>
      <w:r w:rsidRPr="00FB428E">
        <w:rPr>
          <w:rFonts w:cstheme="minorHAnsi"/>
          <w:sz w:val="20"/>
          <w:szCs w:val="20"/>
        </w:rPr>
        <w:fldChar w:fldCharType="end"/>
      </w:r>
      <w:r w:rsidRPr="00FB428E">
        <w:rPr>
          <w:rFonts w:cstheme="minorHAnsi"/>
          <w:sz w:val="20"/>
          <w:szCs w:val="20"/>
        </w:rPr>
        <w:t xml:space="preserve">: </w:t>
      </w:r>
      <w:r w:rsidRPr="00FB428E">
        <w:rPr>
          <w:rFonts w:cstheme="minorHAnsi"/>
          <w:b/>
          <w:sz w:val="20"/>
          <w:szCs w:val="20"/>
        </w:rPr>
        <w:t>Počet studentů se SP evidovaných v Centru pro studenty se SP</w:t>
      </w:r>
    </w:p>
    <w:p w14:paraId="3529AE8A" w14:textId="77777777" w:rsidR="00F701A0" w:rsidRPr="00FB428E" w:rsidRDefault="00F701A0" w:rsidP="00F701A0">
      <w:pPr>
        <w:spacing w:before="100" w:beforeAutospacing="1" w:after="100" w:afterAutospacing="1" w:line="288" w:lineRule="auto"/>
        <w:rPr>
          <w:rFonts w:cstheme="minorHAnsi"/>
        </w:rPr>
      </w:pPr>
      <w:r w:rsidRPr="00FB428E">
        <w:rPr>
          <w:rFonts w:cstheme="minorHAnsi"/>
        </w:rPr>
        <w:t xml:space="preserve">V roce 2024 bylo v Centru evidováno 222 studentů se SP, přičemž jejich počet každoročně kontinuálně narůstá (viz graf 1). Rozložení počtu studentů na jednotlivých fakultách bylo téměř rovnoměrné (viz tab. 2). Budoucí studenti se SP jsou často identifikováni již v rámci přijímacího řízení, kdy jako uchazeči o studium v přihlášce ke studiu uvádějí, zda mají specifické potřeby a o jakou kategorii postižení se jedná. Podmínky přijímacích zkoušek, které jsou realizovány univerzitou, jsou modifikovány dle individuálních specifických požadavků každého uchazeče. </w:t>
      </w:r>
    </w:p>
    <w:p w14:paraId="1B19A21A" w14:textId="2A06BA31" w:rsidR="00F701A0" w:rsidRPr="005844D6" w:rsidRDefault="005844D6" w:rsidP="005844D6">
      <w:pPr>
        <w:pStyle w:val="Titulek"/>
        <w:jc w:val="center"/>
        <w:rPr>
          <w:rFonts w:cstheme="minorHAnsi"/>
          <w:sz w:val="22"/>
          <w:szCs w:val="22"/>
        </w:rPr>
      </w:pPr>
      <w:bookmarkStart w:id="76" w:name="_Toc196777403"/>
      <w:r w:rsidRPr="005844D6">
        <w:rPr>
          <w:sz w:val="22"/>
          <w:szCs w:val="22"/>
        </w:rPr>
        <w:t xml:space="preserve">Tabulka </w:t>
      </w:r>
      <w:r w:rsidRPr="005844D6">
        <w:rPr>
          <w:sz w:val="22"/>
          <w:szCs w:val="22"/>
        </w:rPr>
        <w:fldChar w:fldCharType="begin"/>
      </w:r>
      <w:r w:rsidRPr="005844D6">
        <w:rPr>
          <w:sz w:val="22"/>
          <w:szCs w:val="22"/>
        </w:rPr>
        <w:instrText xml:space="preserve"> SEQ Tabulka \* ARABIC </w:instrText>
      </w:r>
      <w:r w:rsidRPr="005844D6">
        <w:rPr>
          <w:sz w:val="22"/>
          <w:szCs w:val="22"/>
        </w:rPr>
        <w:fldChar w:fldCharType="separate"/>
      </w:r>
      <w:r>
        <w:rPr>
          <w:noProof/>
          <w:sz w:val="22"/>
          <w:szCs w:val="22"/>
        </w:rPr>
        <w:t>6</w:t>
      </w:r>
      <w:r w:rsidRPr="005844D6">
        <w:rPr>
          <w:sz w:val="22"/>
          <w:szCs w:val="22"/>
        </w:rPr>
        <w:fldChar w:fldCharType="end"/>
      </w:r>
      <w:r w:rsidRPr="005844D6">
        <w:rPr>
          <w:sz w:val="22"/>
          <w:szCs w:val="22"/>
        </w:rPr>
        <w:t xml:space="preserve"> </w:t>
      </w:r>
      <w:r w:rsidRPr="005844D6">
        <w:rPr>
          <w:b/>
          <w:bCs/>
          <w:sz w:val="22"/>
          <w:szCs w:val="22"/>
        </w:rPr>
        <w:t>Počty studentů se specifickými potřebami na jednotlivých fakultách</w:t>
      </w:r>
      <w:bookmarkEnd w:id="76"/>
    </w:p>
    <w:tbl>
      <w:tblPr>
        <w:tblW w:w="10257" w:type="dxa"/>
        <w:tblInd w:w="-289" w:type="dxa"/>
        <w:tblLayout w:type="fixed"/>
        <w:tblCellMar>
          <w:left w:w="70" w:type="dxa"/>
          <w:right w:w="70" w:type="dxa"/>
        </w:tblCellMar>
        <w:tblLook w:val="04A0" w:firstRow="1" w:lastRow="0" w:firstColumn="1" w:lastColumn="0" w:noHBand="0" w:noVBand="1"/>
      </w:tblPr>
      <w:tblGrid>
        <w:gridCol w:w="2836"/>
        <w:gridCol w:w="591"/>
        <w:gridCol w:w="759"/>
        <w:gridCol w:w="759"/>
        <w:gridCol w:w="759"/>
        <w:gridCol w:w="758"/>
        <w:gridCol w:w="759"/>
        <w:gridCol w:w="759"/>
        <w:gridCol w:w="759"/>
        <w:gridCol w:w="759"/>
        <w:gridCol w:w="759"/>
      </w:tblGrid>
      <w:tr w:rsidR="00F701A0" w:rsidRPr="00FB428E" w14:paraId="51E07BF8" w14:textId="77777777" w:rsidTr="00352402">
        <w:trPr>
          <w:trHeight w:val="251"/>
        </w:trPr>
        <w:tc>
          <w:tcPr>
            <w:tcW w:w="2836" w:type="dxa"/>
            <w:tcBorders>
              <w:top w:val="single" w:sz="4" w:space="0" w:color="auto"/>
              <w:left w:val="single" w:sz="4" w:space="0" w:color="auto"/>
              <w:bottom w:val="single" w:sz="4" w:space="0" w:color="auto"/>
              <w:right w:val="single" w:sz="4" w:space="0" w:color="auto"/>
            </w:tcBorders>
            <w:shd w:val="clear" w:color="auto" w:fill="F4B083" w:themeFill="accent2" w:themeFillTint="99"/>
            <w:noWrap/>
            <w:vAlign w:val="bottom"/>
            <w:hideMark/>
          </w:tcPr>
          <w:p w14:paraId="416C7B3D" w14:textId="77777777" w:rsidR="00F701A0" w:rsidRPr="00FB428E" w:rsidRDefault="00F701A0" w:rsidP="00352402">
            <w:pPr>
              <w:spacing w:after="0" w:line="240" w:lineRule="auto"/>
              <w:rPr>
                <w:rFonts w:eastAsia="Times New Roman" w:cstheme="minorHAnsi"/>
                <w:b/>
                <w:sz w:val="18"/>
                <w:szCs w:val="18"/>
                <w:lang w:eastAsia="cs-CZ"/>
              </w:rPr>
            </w:pPr>
            <w:r w:rsidRPr="00FB428E">
              <w:rPr>
                <w:rFonts w:eastAsia="Times New Roman" w:cstheme="minorHAnsi"/>
                <w:b/>
                <w:sz w:val="18"/>
                <w:szCs w:val="18"/>
                <w:lang w:eastAsia="cs-CZ"/>
              </w:rPr>
              <w:t>Akademický rok</w:t>
            </w:r>
          </w:p>
        </w:tc>
        <w:tc>
          <w:tcPr>
            <w:tcW w:w="591" w:type="dxa"/>
            <w:tcBorders>
              <w:top w:val="single" w:sz="4" w:space="0" w:color="auto"/>
              <w:left w:val="nil"/>
              <w:bottom w:val="single" w:sz="4" w:space="0" w:color="auto"/>
              <w:right w:val="single" w:sz="4" w:space="0" w:color="auto"/>
            </w:tcBorders>
            <w:shd w:val="clear" w:color="auto" w:fill="F4B083" w:themeFill="accent2" w:themeFillTint="99"/>
            <w:noWrap/>
            <w:vAlign w:val="center"/>
            <w:hideMark/>
          </w:tcPr>
          <w:p w14:paraId="79C0AB0C" w14:textId="77777777" w:rsidR="00F701A0" w:rsidRPr="00FB428E" w:rsidRDefault="00F701A0" w:rsidP="00352402">
            <w:pPr>
              <w:spacing w:after="0" w:line="240" w:lineRule="auto"/>
              <w:jc w:val="center"/>
              <w:rPr>
                <w:rFonts w:eastAsia="Times New Roman" w:cstheme="minorHAnsi"/>
                <w:b/>
                <w:sz w:val="18"/>
                <w:szCs w:val="18"/>
                <w:lang w:eastAsia="cs-CZ"/>
              </w:rPr>
            </w:pPr>
            <w:r w:rsidRPr="00FB428E">
              <w:rPr>
                <w:rFonts w:eastAsia="Times New Roman" w:cstheme="minorHAnsi"/>
                <w:b/>
                <w:sz w:val="18"/>
                <w:szCs w:val="18"/>
                <w:lang w:eastAsia="cs-CZ"/>
              </w:rPr>
              <w:t>2015</w:t>
            </w:r>
          </w:p>
        </w:tc>
        <w:tc>
          <w:tcPr>
            <w:tcW w:w="759" w:type="dxa"/>
            <w:tcBorders>
              <w:top w:val="single" w:sz="4" w:space="0" w:color="auto"/>
              <w:left w:val="nil"/>
              <w:bottom w:val="single" w:sz="4" w:space="0" w:color="auto"/>
              <w:right w:val="single" w:sz="4" w:space="0" w:color="auto"/>
            </w:tcBorders>
            <w:shd w:val="clear" w:color="auto" w:fill="F4B083" w:themeFill="accent2" w:themeFillTint="99"/>
            <w:noWrap/>
            <w:vAlign w:val="center"/>
            <w:hideMark/>
          </w:tcPr>
          <w:p w14:paraId="6F6EEE08" w14:textId="77777777" w:rsidR="00F701A0" w:rsidRPr="00FB428E" w:rsidRDefault="00F701A0" w:rsidP="00352402">
            <w:pPr>
              <w:spacing w:after="0" w:line="240" w:lineRule="auto"/>
              <w:jc w:val="center"/>
              <w:rPr>
                <w:rFonts w:eastAsia="Times New Roman" w:cstheme="minorHAnsi"/>
                <w:b/>
                <w:sz w:val="18"/>
                <w:szCs w:val="18"/>
                <w:lang w:eastAsia="cs-CZ"/>
              </w:rPr>
            </w:pPr>
            <w:r w:rsidRPr="00FB428E">
              <w:rPr>
                <w:rFonts w:eastAsia="Times New Roman" w:cstheme="minorHAnsi"/>
                <w:b/>
                <w:sz w:val="18"/>
                <w:szCs w:val="18"/>
                <w:lang w:eastAsia="cs-CZ"/>
              </w:rPr>
              <w:t>2016</w:t>
            </w:r>
          </w:p>
        </w:tc>
        <w:tc>
          <w:tcPr>
            <w:tcW w:w="759" w:type="dxa"/>
            <w:tcBorders>
              <w:top w:val="single" w:sz="4" w:space="0" w:color="auto"/>
              <w:left w:val="nil"/>
              <w:bottom w:val="single" w:sz="4" w:space="0" w:color="auto"/>
              <w:right w:val="single" w:sz="4" w:space="0" w:color="auto"/>
            </w:tcBorders>
            <w:shd w:val="clear" w:color="auto" w:fill="F4B083" w:themeFill="accent2" w:themeFillTint="99"/>
            <w:noWrap/>
            <w:vAlign w:val="center"/>
            <w:hideMark/>
          </w:tcPr>
          <w:p w14:paraId="0DAEA0B8" w14:textId="77777777" w:rsidR="00F701A0" w:rsidRPr="00FB428E" w:rsidRDefault="00F701A0" w:rsidP="00352402">
            <w:pPr>
              <w:spacing w:after="0" w:line="240" w:lineRule="auto"/>
              <w:jc w:val="center"/>
              <w:rPr>
                <w:rFonts w:eastAsia="Times New Roman" w:cstheme="minorHAnsi"/>
                <w:b/>
                <w:sz w:val="18"/>
                <w:szCs w:val="18"/>
                <w:lang w:eastAsia="cs-CZ"/>
              </w:rPr>
            </w:pPr>
            <w:r w:rsidRPr="00FB428E">
              <w:rPr>
                <w:rFonts w:eastAsia="Times New Roman" w:cstheme="minorHAnsi"/>
                <w:b/>
                <w:sz w:val="18"/>
                <w:szCs w:val="18"/>
                <w:lang w:eastAsia="cs-CZ"/>
              </w:rPr>
              <w:t>2017</w:t>
            </w:r>
          </w:p>
        </w:tc>
        <w:tc>
          <w:tcPr>
            <w:tcW w:w="759" w:type="dxa"/>
            <w:tcBorders>
              <w:top w:val="single" w:sz="4" w:space="0" w:color="auto"/>
              <w:left w:val="nil"/>
              <w:bottom w:val="single" w:sz="4" w:space="0" w:color="auto"/>
              <w:right w:val="single" w:sz="4" w:space="0" w:color="auto"/>
            </w:tcBorders>
            <w:shd w:val="clear" w:color="auto" w:fill="F4B083" w:themeFill="accent2" w:themeFillTint="99"/>
            <w:noWrap/>
            <w:vAlign w:val="center"/>
            <w:hideMark/>
          </w:tcPr>
          <w:p w14:paraId="7F587766" w14:textId="77777777" w:rsidR="00F701A0" w:rsidRPr="00FB428E" w:rsidRDefault="00F701A0" w:rsidP="00352402">
            <w:pPr>
              <w:spacing w:after="0" w:line="240" w:lineRule="auto"/>
              <w:jc w:val="center"/>
              <w:rPr>
                <w:rFonts w:eastAsia="Times New Roman" w:cstheme="minorHAnsi"/>
                <w:b/>
                <w:sz w:val="18"/>
                <w:szCs w:val="18"/>
                <w:lang w:eastAsia="cs-CZ"/>
              </w:rPr>
            </w:pPr>
            <w:r w:rsidRPr="00FB428E">
              <w:rPr>
                <w:rFonts w:eastAsia="Times New Roman" w:cstheme="minorHAnsi"/>
                <w:b/>
                <w:sz w:val="18"/>
                <w:szCs w:val="18"/>
                <w:lang w:eastAsia="cs-CZ"/>
              </w:rPr>
              <w:t>2018</w:t>
            </w:r>
          </w:p>
        </w:tc>
        <w:tc>
          <w:tcPr>
            <w:tcW w:w="758" w:type="dxa"/>
            <w:tcBorders>
              <w:top w:val="single" w:sz="4" w:space="0" w:color="auto"/>
              <w:left w:val="nil"/>
              <w:bottom w:val="single" w:sz="4" w:space="0" w:color="auto"/>
              <w:right w:val="single" w:sz="4" w:space="0" w:color="auto"/>
            </w:tcBorders>
            <w:shd w:val="clear" w:color="auto" w:fill="F4B083" w:themeFill="accent2" w:themeFillTint="99"/>
            <w:noWrap/>
            <w:vAlign w:val="center"/>
            <w:hideMark/>
          </w:tcPr>
          <w:p w14:paraId="7FE98BF9" w14:textId="77777777" w:rsidR="00F701A0" w:rsidRPr="00FB428E" w:rsidRDefault="00F701A0" w:rsidP="00352402">
            <w:pPr>
              <w:spacing w:after="0" w:line="240" w:lineRule="auto"/>
              <w:jc w:val="center"/>
              <w:rPr>
                <w:rFonts w:eastAsia="Times New Roman" w:cstheme="minorHAnsi"/>
                <w:b/>
                <w:sz w:val="18"/>
                <w:szCs w:val="18"/>
                <w:lang w:eastAsia="cs-CZ"/>
              </w:rPr>
            </w:pPr>
            <w:r w:rsidRPr="00FB428E">
              <w:rPr>
                <w:rFonts w:eastAsia="Times New Roman" w:cstheme="minorHAnsi"/>
                <w:b/>
                <w:sz w:val="18"/>
                <w:szCs w:val="18"/>
                <w:lang w:eastAsia="cs-CZ"/>
              </w:rPr>
              <w:t>2019</w:t>
            </w:r>
          </w:p>
        </w:tc>
        <w:tc>
          <w:tcPr>
            <w:tcW w:w="759" w:type="dxa"/>
            <w:tcBorders>
              <w:top w:val="single" w:sz="4" w:space="0" w:color="auto"/>
              <w:left w:val="nil"/>
              <w:bottom w:val="single" w:sz="4" w:space="0" w:color="auto"/>
              <w:right w:val="single" w:sz="4" w:space="0" w:color="auto"/>
            </w:tcBorders>
            <w:shd w:val="clear" w:color="auto" w:fill="F4B083" w:themeFill="accent2" w:themeFillTint="99"/>
            <w:noWrap/>
            <w:vAlign w:val="center"/>
            <w:hideMark/>
          </w:tcPr>
          <w:p w14:paraId="3DABBC7A" w14:textId="77777777" w:rsidR="00F701A0" w:rsidRPr="00FB428E" w:rsidRDefault="00F701A0" w:rsidP="00352402">
            <w:pPr>
              <w:spacing w:after="0" w:line="240" w:lineRule="auto"/>
              <w:jc w:val="center"/>
              <w:rPr>
                <w:rFonts w:eastAsia="Times New Roman" w:cstheme="minorHAnsi"/>
                <w:b/>
                <w:sz w:val="18"/>
                <w:szCs w:val="18"/>
                <w:lang w:eastAsia="cs-CZ"/>
              </w:rPr>
            </w:pPr>
            <w:r w:rsidRPr="00FB428E">
              <w:rPr>
                <w:rFonts w:eastAsia="Times New Roman" w:cstheme="minorHAnsi"/>
                <w:b/>
                <w:sz w:val="18"/>
                <w:szCs w:val="18"/>
                <w:lang w:eastAsia="cs-CZ"/>
              </w:rPr>
              <w:t>2020</w:t>
            </w:r>
          </w:p>
        </w:tc>
        <w:tc>
          <w:tcPr>
            <w:tcW w:w="759" w:type="dxa"/>
            <w:tcBorders>
              <w:top w:val="single" w:sz="4" w:space="0" w:color="auto"/>
              <w:left w:val="nil"/>
              <w:bottom w:val="single" w:sz="4" w:space="0" w:color="auto"/>
              <w:right w:val="single" w:sz="4" w:space="0" w:color="auto"/>
            </w:tcBorders>
            <w:shd w:val="clear" w:color="auto" w:fill="F4B083" w:themeFill="accent2" w:themeFillTint="99"/>
            <w:noWrap/>
            <w:vAlign w:val="center"/>
            <w:hideMark/>
          </w:tcPr>
          <w:p w14:paraId="006A7941" w14:textId="77777777" w:rsidR="00F701A0" w:rsidRPr="00FB428E" w:rsidRDefault="00F701A0" w:rsidP="00352402">
            <w:pPr>
              <w:spacing w:after="0" w:line="240" w:lineRule="auto"/>
              <w:jc w:val="center"/>
              <w:rPr>
                <w:rFonts w:eastAsia="Times New Roman" w:cstheme="minorHAnsi"/>
                <w:b/>
                <w:sz w:val="18"/>
                <w:szCs w:val="18"/>
                <w:lang w:eastAsia="cs-CZ"/>
              </w:rPr>
            </w:pPr>
            <w:r w:rsidRPr="00FB428E">
              <w:rPr>
                <w:rFonts w:eastAsia="Times New Roman" w:cstheme="minorHAnsi"/>
                <w:b/>
                <w:sz w:val="18"/>
                <w:szCs w:val="18"/>
                <w:lang w:eastAsia="cs-CZ"/>
              </w:rPr>
              <w:t>2021</w:t>
            </w:r>
          </w:p>
        </w:tc>
        <w:tc>
          <w:tcPr>
            <w:tcW w:w="759" w:type="dxa"/>
            <w:tcBorders>
              <w:top w:val="single" w:sz="4" w:space="0" w:color="auto"/>
              <w:left w:val="nil"/>
              <w:bottom w:val="single" w:sz="4" w:space="0" w:color="auto"/>
              <w:right w:val="single" w:sz="4" w:space="0" w:color="auto"/>
            </w:tcBorders>
            <w:shd w:val="clear" w:color="auto" w:fill="F4B083" w:themeFill="accent2" w:themeFillTint="99"/>
            <w:noWrap/>
            <w:vAlign w:val="center"/>
            <w:hideMark/>
          </w:tcPr>
          <w:p w14:paraId="0FBA596E" w14:textId="77777777" w:rsidR="00F701A0" w:rsidRPr="00FB428E" w:rsidRDefault="00F701A0" w:rsidP="00352402">
            <w:pPr>
              <w:spacing w:after="0" w:line="240" w:lineRule="auto"/>
              <w:jc w:val="center"/>
              <w:rPr>
                <w:rFonts w:eastAsia="Times New Roman" w:cstheme="minorHAnsi"/>
                <w:b/>
                <w:sz w:val="18"/>
                <w:szCs w:val="18"/>
                <w:lang w:eastAsia="cs-CZ"/>
              </w:rPr>
            </w:pPr>
            <w:r w:rsidRPr="00FB428E">
              <w:rPr>
                <w:rFonts w:eastAsia="Times New Roman" w:cstheme="minorHAnsi"/>
                <w:b/>
                <w:sz w:val="18"/>
                <w:szCs w:val="18"/>
                <w:lang w:eastAsia="cs-CZ"/>
              </w:rPr>
              <w:t>2022</w:t>
            </w:r>
          </w:p>
        </w:tc>
        <w:tc>
          <w:tcPr>
            <w:tcW w:w="759" w:type="dxa"/>
            <w:tcBorders>
              <w:top w:val="single" w:sz="4" w:space="0" w:color="auto"/>
              <w:left w:val="nil"/>
              <w:bottom w:val="single" w:sz="4" w:space="0" w:color="auto"/>
              <w:right w:val="single" w:sz="4" w:space="0" w:color="auto"/>
            </w:tcBorders>
            <w:shd w:val="clear" w:color="auto" w:fill="F4B083" w:themeFill="accent2" w:themeFillTint="99"/>
            <w:noWrap/>
            <w:vAlign w:val="center"/>
            <w:hideMark/>
          </w:tcPr>
          <w:p w14:paraId="7B0587E2" w14:textId="77777777" w:rsidR="00F701A0" w:rsidRPr="00FB428E" w:rsidRDefault="00F701A0" w:rsidP="00352402">
            <w:pPr>
              <w:spacing w:after="0" w:line="240" w:lineRule="auto"/>
              <w:jc w:val="center"/>
              <w:rPr>
                <w:rFonts w:eastAsia="Times New Roman" w:cstheme="minorHAnsi"/>
                <w:b/>
                <w:sz w:val="18"/>
                <w:szCs w:val="18"/>
                <w:lang w:eastAsia="cs-CZ"/>
              </w:rPr>
            </w:pPr>
            <w:r w:rsidRPr="00FB428E">
              <w:rPr>
                <w:rFonts w:eastAsia="Times New Roman" w:cstheme="minorHAnsi"/>
                <w:b/>
                <w:sz w:val="18"/>
                <w:szCs w:val="18"/>
                <w:lang w:eastAsia="cs-CZ"/>
              </w:rPr>
              <w:t>2023</w:t>
            </w:r>
          </w:p>
        </w:tc>
        <w:tc>
          <w:tcPr>
            <w:tcW w:w="759" w:type="dxa"/>
            <w:tcBorders>
              <w:top w:val="single" w:sz="4" w:space="0" w:color="auto"/>
              <w:left w:val="nil"/>
              <w:bottom w:val="single" w:sz="4" w:space="0" w:color="auto"/>
              <w:right w:val="single" w:sz="4" w:space="0" w:color="auto"/>
            </w:tcBorders>
            <w:shd w:val="clear" w:color="auto" w:fill="F4B083" w:themeFill="accent2" w:themeFillTint="99"/>
          </w:tcPr>
          <w:p w14:paraId="1E3AD3EA" w14:textId="77777777" w:rsidR="00F701A0" w:rsidRPr="00FB428E" w:rsidRDefault="00F701A0" w:rsidP="00352402">
            <w:pPr>
              <w:spacing w:after="0" w:line="240" w:lineRule="auto"/>
              <w:jc w:val="center"/>
              <w:rPr>
                <w:rFonts w:eastAsia="Times New Roman" w:cstheme="minorHAnsi"/>
                <w:b/>
                <w:sz w:val="18"/>
                <w:szCs w:val="18"/>
                <w:lang w:eastAsia="cs-CZ"/>
              </w:rPr>
            </w:pPr>
            <w:r w:rsidRPr="00FB428E">
              <w:rPr>
                <w:rFonts w:eastAsia="Times New Roman" w:cstheme="minorHAnsi"/>
                <w:b/>
                <w:sz w:val="18"/>
                <w:szCs w:val="18"/>
                <w:lang w:eastAsia="cs-CZ"/>
              </w:rPr>
              <w:t>2024</w:t>
            </w:r>
          </w:p>
        </w:tc>
      </w:tr>
      <w:tr w:rsidR="00F701A0" w:rsidRPr="00FB428E" w14:paraId="0911B0D4" w14:textId="77777777" w:rsidTr="00352402">
        <w:trPr>
          <w:trHeight w:val="251"/>
        </w:trPr>
        <w:tc>
          <w:tcPr>
            <w:tcW w:w="2836" w:type="dxa"/>
            <w:tcBorders>
              <w:top w:val="nil"/>
              <w:left w:val="single" w:sz="4" w:space="0" w:color="auto"/>
              <w:bottom w:val="single" w:sz="4" w:space="0" w:color="auto"/>
              <w:right w:val="single" w:sz="4" w:space="0" w:color="auto"/>
            </w:tcBorders>
            <w:shd w:val="clear" w:color="auto" w:fill="FBE4D5" w:themeFill="accent2" w:themeFillTint="33"/>
            <w:noWrap/>
            <w:vAlign w:val="bottom"/>
            <w:hideMark/>
          </w:tcPr>
          <w:p w14:paraId="2C00A945" w14:textId="77777777" w:rsidR="00F701A0" w:rsidRPr="00FB428E" w:rsidRDefault="00F701A0" w:rsidP="00352402">
            <w:pPr>
              <w:spacing w:after="0" w:line="240" w:lineRule="auto"/>
              <w:rPr>
                <w:rFonts w:eastAsia="Times New Roman" w:cstheme="minorHAnsi"/>
                <w:sz w:val="18"/>
                <w:szCs w:val="18"/>
                <w:lang w:eastAsia="cs-CZ"/>
              </w:rPr>
            </w:pPr>
            <w:r w:rsidRPr="00FB428E">
              <w:rPr>
                <w:rFonts w:eastAsia="Times New Roman" w:cstheme="minorHAnsi"/>
                <w:sz w:val="18"/>
                <w:szCs w:val="18"/>
                <w:lang w:eastAsia="cs-CZ"/>
              </w:rPr>
              <w:t>Fakulta technologická</w:t>
            </w:r>
          </w:p>
        </w:tc>
        <w:tc>
          <w:tcPr>
            <w:tcW w:w="591" w:type="dxa"/>
            <w:tcBorders>
              <w:top w:val="nil"/>
              <w:left w:val="nil"/>
              <w:bottom w:val="single" w:sz="4" w:space="0" w:color="auto"/>
              <w:right w:val="single" w:sz="4" w:space="0" w:color="auto"/>
            </w:tcBorders>
            <w:shd w:val="clear" w:color="auto" w:fill="FBE4D5" w:themeFill="accent2" w:themeFillTint="33"/>
            <w:noWrap/>
            <w:vAlign w:val="center"/>
            <w:hideMark/>
          </w:tcPr>
          <w:p w14:paraId="306A7D2E" w14:textId="77777777" w:rsidR="00F701A0" w:rsidRPr="00FB428E" w:rsidRDefault="00F701A0" w:rsidP="00352402">
            <w:pPr>
              <w:spacing w:after="0" w:line="240" w:lineRule="auto"/>
              <w:jc w:val="center"/>
              <w:rPr>
                <w:rFonts w:eastAsia="Times New Roman" w:cstheme="minorHAnsi"/>
                <w:sz w:val="18"/>
                <w:szCs w:val="18"/>
                <w:lang w:eastAsia="cs-CZ"/>
              </w:rPr>
            </w:pPr>
            <w:r w:rsidRPr="00FB428E">
              <w:rPr>
                <w:rFonts w:eastAsia="Times New Roman" w:cstheme="minorHAnsi"/>
                <w:sz w:val="18"/>
                <w:szCs w:val="18"/>
                <w:lang w:eastAsia="cs-CZ"/>
              </w:rPr>
              <w:t>0</w:t>
            </w:r>
          </w:p>
        </w:tc>
        <w:tc>
          <w:tcPr>
            <w:tcW w:w="759" w:type="dxa"/>
            <w:tcBorders>
              <w:top w:val="nil"/>
              <w:left w:val="nil"/>
              <w:bottom w:val="single" w:sz="4" w:space="0" w:color="auto"/>
              <w:right w:val="single" w:sz="4" w:space="0" w:color="auto"/>
            </w:tcBorders>
            <w:shd w:val="clear" w:color="auto" w:fill="FBE4D5" w:themeFill="accent2" w:themeFillTint="33"/>
            <w:noWrap/>
            <w:vAlign w:val="center"/>
            <w:hideMark/>
          </w:tcPr>
          <w:p w14:paraId="005121A3" w14:textId="77777777" w:rsidR="00F701A0" w:rsidRPr="00FB428E" w:rsidRDefault="00F701A0" w:rsidP="00352402">
            <w:pPr>
              <w:spacing w:after="0" w:line="240" w:lineRule="auto"/>
              <w:jc w:val="center"/>
              <w:rPr>
                <w:rFonts w:eastAsia="Times New Roman" w:cstheme="minorHAnsi"/>
                <w:sz w:val="18"/>
                <w:szCs w:val="18"/>
                <w:lang w:eastAsia="cs-CZ"/>
              </w:rPr>
            </w:pPr>
            <w:r w:rsidRPr="00FB428E">
              <w:rPr>
                <w:rFonts w:eastAsia="Times New Roman" w:cstheme="minorHAnsi"/>
                <w:sz w:val="18"/>
                <w:szCs w:val="18"/>
                <w:lang w:eastAsia="cs-CZ"/>
              </w:rPr>
              <w:t>14</w:t>
            </w:r>
          </w:p>
        </w:tc>
        <w:tc>
          <w:tcPr>
            <w:tcW w:w="759" w:type="dxa"/>
            <w:tcBorders>
              <w:top w:val="nil"/>
              <w:left w:val="nil"/>
              <w:bottom w:val="single" w:sz="4" w:space="0" w:color="auto"/>
              <w:right w:val="single" w:sz="4" w:space="0" w:color="auto"/>
            </w:tcBorders>
            <w:shd w:val="clear" w:color="auto" w:fill="FBE4D5" w:themeFill="accent2" w:themeFillTint="33"/>
            <w:noWrap/>
            <w:vAlign w:val="center"/>
            <w:hideMark/>
          </w:tcPr>
          <w:p w14:paraId="4384081D" w14:textId="77777777" w:rsidR="00F701A0" w:rsidRPr="00FB428E" w:rsidRDefault="00F701A0" w:rsidP="00352402">
            <w:pPr>
              <w:spacing w:after="0" w:line="240" w:lineRule="auto"/>
              <w:jc w:val="center"/>
              <w:rPr>
                <w:rFonts w:eastAsia="Times New Roman" w:cstheme="minorHAnsi"/>
                <w:sz w:val="18"/>
                <w:szCs w:val="18"/>
                <w:lang w:eastAsia="cs-CZ"/>
              </w:rPr>
            </w:pPr>
            <w:r w:rsidRPr="00FB428E">
              <w:rPr>
                <w:rFonts w:eastAsia="Times New Roman" w:cstheme="minorHAnsi"/>
                <w:sz w:val="18"/>
                <w:szCs w:val="18"/>
                <w:lang w:eastAsia="cs-CZ"/>
              </w:rPr>
              <w:t>16</w:t>
            </w:r>
          </w:p>
        </w:tc>
        <w:tc>
          <w:tcPr>
            <w:tcW w:w="759" w:type="dxa"/>
            <w:tcBorders>
              <w:top w:val="nil"/>
              <w:left w:val="nil"/>
              <w:bottom w:val="single" w:sz="4" w:space="0" w:color="auto"/>
              <w:right w:val="single" w:sz="4" w:space="0" w:color="auto"/>
            </w:tcBorders>
            <w:shd w:val="clear" w:color="auto" w:fill="FBE4D5" w:themeFill="accent2" w:themeFillTint="33"/>
            <w:noWrap/>
            <w:vAlign w:val="center"/>
            <w:hideMark/>
          </w:tcPr>
          <w:p w14:paraId="3B380638" w14:textId="77777777" w:rsidR="00F701A0" w:rsidRPr="00FB428E" w:rsidRDefault="00F701A0" w:rsidP="00352402">
            <w:pPr>
              <w:spacing w:after="0" w:line="240" w:lineRule="auto"/>
              <w:jc w:val="center"/>
              <w:rPr>
                <w:rFonts w:eastAsia="Times New Roman" w:cstheme="minorHAnsi"/>
                <w:sz w:val="18"/>
                <w:szCs w:val="18"/>
                <w:lang w:eastAsia="cs-CZ"/>
              </w:rPr>
            </w:pPr>
            <w:r w:rsidRPr="00FB428E">
              <w:rPr>
                <w:rFonts w:eastAsia="Times New Roman" w:cstheme="minorHAnsi"/>
                <w:sz w:val="18"/>
                <w:szCs w:val="18"/>
                <w:lang w:eastAsia="cs-CZ"/>
              </w:rPr>
              <w:t>17</w:t>
            </w:r>
          </w:p>
        </w:tc>
        <w:tc>
          <w:tcPr>
            <w:tcW w:w="758" w:type="dxa"/>
            <w:tcBorders>
              <w:top w:val="nil"/>
              <w:left w:val="nil"/>
              <w:bottom w:val="single" w:sz="4" w:space="0" w:color="auto"/>
              <w:right w:val="single" w:sz="4" w:space="0" w:color="auto"/>
            </w:tcBorders>
            <w:shd w:val="clear" w:color="auto" w:fill="FBE4D5" w:themeFill="accent2" w:themeFillTint="33"/>
            <w:noWrap/>
            <w:vAlign w:val="center"/>
            <w:hideMark/>
          </w:tcPr>
          <w:p w14:paraId="6F5377B8" w14:textId="77777777" w:rsidR="00F701A0" w:rsidRPr="00FB428E" w:rsidRDefault="00F701A0" w:rsidP="00352402">
            <w:pPr>
              <w:spacing w:after="0" w:line="240" w:lineRule="auto"/>
              <w:jc w:val="center"/>
              <w:rPr>
                <w:rFonts w:eastAsia="Times New Roman" w:cstheme="minorHAnsi"/>
                <w:sz w:val="18"/>
                <w:szCs w:val="18"/>
                <w:lang w:eastAsia="cs-CZ"/>
              </w:rPr>
            </w:pPr>
            <w:r w:rsidRPr="00FB428E">
              <w:rPr>
                <w:rFonts w:eastAsia="Times New Roman" w:cstheme="minorHAnsi"/>
                <w:sz w:val="18"/>
                <w:szCs w:val="18"/>
                <w:lang w:eastAsia="cs-CZ"/>
              </w:rPr>
              <w:t>15</w:t>
            </w:r>
          </w:p>
        </w:tc>
        <w:tc>
          <w:tcPr>
            <w:tcW w:w="759" w:type="dxa"/>
            <w:tcBorders>
              <w:top w:val="nil"/>
              <w:left w:val="nil"/>
              <w:bottom w:val="single" w:sz="4" w:space="0" w:color="auto"/>
              <w:right w:val="single" w:sz="4" w:space="0" w:color="auto"/>
            </w:tcBorders>
            <w:shd w:val="clear" w:color="auto" w:fill="FBE4D5" w:themeFill="accent2" w:themeFillTint="33"/>
            <w:noWrap/>
            <w:vAlign w:val="center"/>
            <w:hideMark/>
          </w:tcPr>
          <w:p w14:paraId="7024C4D4" w14:textId="77777777" w:rsidR="00F701A0" w:rsidRPr="00FB428E" w:rsidRDefault="00F701A0" w:rsidP="00352402">
            <w:pPr>
              <w:spacing w:after="0" w:line="240" w:lineRule="auto"/>
              <w:jc w:val="center"/>
              <w:rPr>
                <w:rFonts w:eastAsia="Times New Roman" w:cstheme="minorHAnsi"/>
                <w:sz w:val="18"/>
                <w:szCs w:val="18"/>
                <w:lang w:eastAsia="cs-CZ"/>
              </w:rPr>
            </w:pPr>
            <w:r w:rsidRPr="00FB428E">
              <w:rPr>
                <w:rFonts w:eastAsia="Times New Roman" w:cstheme="minorHAnsi"/>
                <w:sz w:val="18"/>
                <w:szCs w:val="18"/>
                <w:lang w:eastAsia="cs-CZ"/>
              </w:rPr>
              <w:t>23</w:t>
            </w:r>
          </w:p>
        </w:tc>
        <w:tc>
          <w:tcPr>
            <w:tcW w:w="759" w:type="dxa"/>
            <w:tcBorders>
              <w:top w:val="nil"/>
              <w:left w:val="nil"/>
              <w:bottom w:val="single" w:sz="4" w:space="0" w:color="auto"/>
              <w:right w:val="single" w:sz="4" w:space="0" w:color="auto"/>
            </w:tcBorders>
            <w:shd w:val="clear" w:color="auto" w:fill="FBE4D5" w:themeFill="accent2" w:themeFillTint="33"/>
            <w:noWrap/>
            <w:vAlign w:val="center"/>
            <w:hideMark/>
          </w:tcPr>
          <w:p w14:paraId="4D9FE3F0" w14:textId="77777777" w:rsidR="00F701A0" w:rsidRPr="00FB428E" w:rsidRDefault="00F701A0" w:rsidP="00352402">
            <w:pPr>
              <w:spacing w:after="0" w:line="240" w:lineRule="auto"/>
              <w:jc w:val="center"/>
              <w:rPr>
                <w:rFonts w:eastAsia="Times New Roman" w:cstheme="minorHAnsi"/>
                <w:sz w:val="18"/>
                <w:szCs w:val="18"/>
                <w:lang w:eastAsia="cs-CZ"/>
              </w:rPr>
            </w:pPr>
            <w:r w:rsidRPr="00FB428E">
              <w:rPr>
                <w:rFonts w:eastAsia="Times New Roman" w:cstheme="minorHAnsi"/>
                <w:sz w:val="18"/>
                <w:szCs w:val="18"/>
                <w:lang w:eastAsia="cs-CZ"/>
              </w:rPr>
              <w:t>27</w:t>
            </w:r>
          </w:p>
        </w:tc>
        <w:tc>
          <w:tcPr>
            <w:tcW w:w="759" w:type="dxa"/>
            <w:tcBorders>
              <w:top w:val="nil"/>
              <w:left w:val="nil"/>
              <w:bottom w:val="single" w:sz="4" w:space="0" w:color="auto"/>
              <w:right w:val="single" w:sz="4" w:space="0" w:color="auto"/>
            </w:tcBorders>
            <w:shd w:val="clear" w:color="auto" w:fill="FBE4D5" w:themeFill="accent2" w:themeFillTint="33"/>
            <w:noWrap/>
            <w:vAlign w:val="center"/>
            <w:hideMark/>
          </w:tcPr>
          <w:p w14:paraId="09F84FD3" w14:textId="77777777" w:rsidR="00F701A0" w:rsidRPr="00FB428E" w:rsidRDefault="00F701A0" w:rsidP="00352402">
            <w:pPr>
              <w:spacing w:after="0" w:line="240" w:lineRule="auto"/>
              <w:jc w:val="center"/>
              <w:rPr>
                <w:rFonts w:eastAsia="Times New Roman" w:cstheme="minorHAnsi"/>
                <w:sz w:val="18"/>
                <w:szCs w:val="18"/>
                <w:lang w:eastAsia="cs-CZ"/>
              </w:rPr>
            </w:pPr>
            <w:r w:rsidRPr="00FB428E">
              <w:rPr>
                <w:rFonts w:eastAsia="Times New Roman" w:cstheme="minorHAnsi"/>
                <w:sz w:val="18"/>
                <w:szCs w:val="18"/>
                <w:lang w:eastAsia="cs-CZ"/>
              </w:rPr>
              <w:t>27</w:t>
            </w:r>
          </w:p>
        </w:tc>
        <w:tc>
          <w:tcPr>
            <w:tcW w:w="759" w:type="dxa"/>
            <w:tcBorders>
              <w:top w:val="nil"/>
              <w:left w:val="nil"/>
              <w:bottom w:val="single" w:sz="4" w:space="0" w:color="auto"/>
              <w:right w:val="single" w:sz="4" w:space="0" w:color="auto"/>
            </w:tcBorders>
            <w:shd w:val="clear" w:color="auto" w:fill="FBE4D5" w:themeFill="accent2" w:themeFillTint="33"/>
            <w:noWrap/>
            <w:vAlign w:val="center"/>
            <w:hideMark/>
          </w:tcPr>
          <w:p w14:paraId="161AF8C5" w14:textId="77777777" w:rsidR="00F701A0" w:rsidRPr="00FB428E" w:rsidRDefault="00F701A0" w:rsidP="00352402">
            <w:pPr>
              <w:spacing w:after="0" w:line="240" w:lineRule="auto"/>
              <w:jc w:val="center"/>
              <w:rPr>
                <w:rFonts w:eastAsia="Times New Roman" w:cstheme="minorHAnsi"/>
                <w:sz w:val="18"/>
                <w:szCs w:val="18"/>
                <w:lang w:eastAsia="cs-CZ"/>
              </w:rPr>
            </w:pPr>
            <w:r w:rsidRPr="00FB428E">
              <w:rPr>
                <w:rFonts w:eastAsia="Times New Roman" w:cstheme="minorHAnsi"/>
                <w:sz w:val="18"/>
                <w:szCs w:val="18"/>
                <w:lang w:eastAsia="cs-CZ"/>
              </w:rPr>
              <w:t>26</w:t>
            </w:r>
          </w:p>
        </w:tc>
        <w:tc>
          <w:tcPr>
            <w:tcW w:w="759" w:type="dxa"/>
            <w:tcBorders>
              <w:top w:val="nil"/>
              <w:left w:val="nil"/>
              <w:bottom w:val="single" w:sz="4" w:space="0" w:color="auto"/>
              <w:right w:val="single" w:sz="4" w:space="0" w:color="auto"/>
            </w:tcBorders>
            <w:shd w:val="clear" w:color="auto" w:fill="FBE4D5" w:themeFill="accent2" w:themeFillTint="33"/>
          </w:tcPr>
          <w:p w14:paraId="23C64A00" w14:textId="77777777" w:rsidR="00F701A0" w:rsidRPr="00FB428E" w:rsidRDefault="00F701A0" w:rsidP="00352402">
            <w:pPr>
              <w:spacing w:after="0" w:line="240" w:lineRule="auto"/>
              <w:jc w:val="center"/>
              <w:rPr>
                <w:rFonts w:eastAsia="Times New Roman" w:cstheme="minorHAnsi"/>
                <w:sz w:val="18"/>
                <w:szCs w:val="18"/>
                <w:lang w:eastAsia="cs-CZ"/>
              </w:rPr>
            </w:pPr>
            <w:r w:rsidRPr="00FB428E">
              <w:rPr>
                <w:rFonts w:eastAsia="Times New Roman" w:cstheme="minorHAnsi"/>
                <w:sz w:val="18"/>
                <w:szCs w:val="18"/>
                <w:lang w:eastAsia="cs-CZ"/>
              </w:rPr>
              <w:t>30</w:t>
            </w:r>
          </w:p>
        </w:tc>
      </w:tr>
      <w:tr w:rsidR="00F701A0" w:rsidRPr="00FB428E" w14:paraId="75445139" w14:textId="77777777" w:rsidTr="00352402">
        <w:trPr>
          <w:trHeight w:val="251"/>
        </w:trPr>
        <w:tc>
          <w:tcPr>
            <w:tcW w:w="283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06B96BCB" w14:textId="77777777" w:rsidR="00F701A0" w:rsidRPr="00FB428E" w:rsidRDefault="00F701A0" w:rsidP="00352402">
            <w:pPr>
              <w:spacing w:after="0" w:line="240" w:lineRule="auto"/>
              <w:rPr>
                <w:rFonts w:eastAsia="Times New Roman" w:cstheme="minorHAnsi"/>
                <w:sz w:val="18"/>
                <w:szCs w:val="18"/>
                <w:lang w:eastAsia="cs-CZ"/>
              </w:rPr>
            </w:pPr>
            <w:r w:rsidRPr="00FB428E">
              <w:rPr>
                <w:rFonts w:eastAsia="Times New Roman" w:cstheme="minorHAnsi"/>
                <w:sz w:val="18"/>
                <w:szCs w:val="18"/>
                <w:lang w:eastAsia="cs-CZ"/>
              </w:rPr>
              <w:t>Fakulta multimediálních komunikací</w:t>
            </w:r>
          </w:p>
        </w:tc>
        <w:tc>
          <w:tcPr>
            <w:tcW w:w="591" w:type="dxa"/>
            <w:tcBorders>
              <w:top w:val="nil"/>
              <w:left w:val="nil"/>
              <w:bottom w:val="single" w:sz="4" w:space="0" w:color="auto"/>
              <w:right w:val="single" w:sz="4" w:space="0" w:color="auto"/>
            </w:tcBorders>
            <w:shd w:val="clear" w:color="auto" w:fill="FFFFFF" w:themeFill="background1"/>
            <w:noWrap/>
            <w:vAlign w:val="center"/>
            <w:hideMark/>
          </w:tcPr>
          <w:p w14:paraId="1268F5C2" w14:textId="77777777" w:rsidR="00F701A0" w:rsidRPr="00FB428E" w:rsidRDefault="00F701A0" w:rsidP="00352402">
            <w:pPr>
              <w:spacing w:after="0" w:line="240" w:lineRule="auto"/>
              <w:jc w:val="center"/>
              <w:rPr>
                <w:rFonts w:eastAsia="Times New Roman" w:cstheme="minorHAnsi"/>
                <w:sz w:val="18"/>
                <w:szCs w:val="18"/>
                <w:lang w:eastAsia="cs-CZ"/>
              </w:rPr>
            </w:pPr>
            <w:r w:rsidRPr="00FB428E">
              <w:rPr>
                <w:rFonts w:eastAsia="Times New Roman" w:cstheme="minorHAnsi"/>
                <w:sz w:val="18"/>
                <w:szCs w:val="18"/>
                <w:lang w:eastAsia="cs-CZ"/>
              </w:rPr>
              <w:t>2</w:t>
            </w:r>
          </w:p>
        </w:tc>
        <w:tc>
          <w:tcPr>
            <w:tcW w:w="759" w:type="dxa"/>
            <w:tcBorders>
              <w:top w:val="nil"/>
              <w:left w:val="nil"/>
              <w:bottom w:val="single" w:sz="4" w:space="0" w:color="auto"/>
              <w:right w:val="single" w:sz="4" w:space="0" w:color="auto"/>
            </w:tcBorders>
            <w:shd w:val="clear" w:color="auto" w:fill="auto"/>
            <w:noWrap/>
            <w:vAlign w:val="center"/>
            <w:hideMark/>
          </w:tcPr>
          <w:p w14:paraId="5FA8D0FE" w14:textId="77777777" w:rsidR="00F701A0" w:rsidRPr="00FB428E" w:rsidRDefault="00F701A0" w:rsidP="00352402">
            <w:pPr>
              <w:spacing w:after="0" w:line="240" w:lineRule="auto"/>
              <w:jc w:val="center"/>
              <w:rPr>
                <w:rFonts w:eastAsia="Times New Roman" w:cstheme="minorHAnsi"/>
                <w:sz w:val="18"/>
                <w:szCs w:val="18"/>
                <w:lang w:eastAsia="cs-CZ"/>
              </w:rPr>
            </w:pPr>
            <w:r w:rsidRPr="00FB428E">
              <w:rPr>
                <w:rFonts w:eastAsia="Times New Roman" w:cstheme="minorHAnsi"/>
                <w:sz w:val="18"/>
                <w:szCs w:val="18"/>
                <w:lang w:eastAsia="cs-CZ"/>
              </w:rPr>
              <w:t>5</w:t>
            </w:r>
          </w:p>
        </w:tc>
        <w:tc>
          <w:tcPr>
            <w:tcW w:w="759" w:type="dxa"/>
            <w:tcBorders>
              <w:top w:val="nil"/>
              <w:left w:val="nil"/>
              <w:bottom w:val="single" w:sz="4" w:space="0" w:color="auto"/>
              <w:right w:val="single" w:sz="4" w:space="0" w:color="auto"/>
            </w:tcBorders>
            <w:shd w:val="clear" w:color="auto" w:fill="auto"/>
            <w:noWrap/>
            <w:vAlign w:val="center"/>
            <w:hideMark/>
          </w:tcPr>
          <w:p w14:paraId="6A667EFB" w14:textId="77777777" w:rsidR="00F701A0" w:rsidRPr="00FB428E" w:rsidRDefault="00F701A0" w:rsidP="00352402">
            <w:pPr>
              <w:spacing w:after="0" w:line="240" w:lineRule="auto"/>
              <w:jc w:val="center"/>
              <w:rPr>
                <w:rFonts w:eastAsia="Times New Roman" w:cstheme="minorHAnsi"/>
                <w:sz w:val="18"/>
                <w:szCs w:val="18"/>
                <w:lang w:eastAsia="cs-CZ"/>
              </w:rPr>
            </w:pPr>
            <w:r w:rsidRPr="00FB428E">
              <w:rPr>
                <w:rFonts w:eastAsia="Times New Roman" w:cstheme="minorHAnsi"/>
                <w:sz w:val="18"/>
                <w:szCs w:val="18"/>
                <w:lang w:eastAsia="cs-CZ"/>
              </w:rPr>
              <w:t>7</w:t>
            </w:r>
          </w:p>
        </w:tc>
        <w:tc>
          <w:tcPr>
            <w:tcW w:w="759" w:type="dxa"/>
            <w:tcBorders>
              <w:top w:val="nil"/>
              <w:left w:val="nil"/>
              <w:bottom w:val="single" w:sz="4" w:space="0" w:color="auto"/>
              <w:right w:val="single" w:sz="4" w:space="0" w:color="auto"/>
            </w:tcBorders>
            <w:shd w:val="clear" w:color="auto" w:fill="auto"/>
            <w:noWrap/>
            <w:vAlign w:val="center"/>
            <w:hideMark/>
          </w:tcPr>
          <w:p w14:paraId="792253CC" w14:textId="77777777" w:rsidR="00F701A0" w:rsidRPr="00FB428E" w:rsidRDefault="00F701A0" w:rsidP="00352402">
            <w:pPr>
              <w:spacing w:after="0" w:line="240" w:lineRule="auto"/>
              <w:jc w:val="center"/>
              <w:rPr>
                <w:rFonts w:eastAsia="Times New Roman" w:cstheme="minorHAnsi"/>
                <w:sz w:val="18"/>
                <w:szCs w:val="18"/>
                <w:lang w:eastAsia="cs-CZ"/>
              </w:rPr>
            </w:pPr>
            <w:r w:rsidRPr="00FB428E">
              <w:rPr>
                <w:rFonts w:eastAsia="Times New Roman" w:cstheme="minorHAnsi"/>
                <w:sz w:val="18"/>
                <w:szCs w:val="18"/>
                <w:lang w:eastAsia="cs-CZ"/>
              </w:rPr>
              <w:t>8</w:t>
            </w:r>
          </w:p>
        </w:tc>
        <w:tc>
          <w:tcPr>
            <w:tcW w:w="758" w:type="dxa"/>
            <w:tcBorders>
              <w:top w:val="nil"/>
              <w:left w:val="nil"/>
              <w:bottom w:val="single" w:sz="4" w:space="0" w:color="auto"/>
              <w:right w:val="single" w:sz="4" w:space="0" w:color="auto"/>
            </w:tcBorders>
            <w:shd w:val="clear" w:color="auto" w:fill="auto"/>
            <w:noWrap/>
            <w:vAlign w:val="center"/>
            <w:hideMark/>
          </w:tcPr>
          <w:p w14:paraId="34F5B98A" w14:textId="77777777" w:rsidR="00F701A0" w:rsidRPr="00FB428E" w:rsidRDefault="00F701A0" w:rsidP="00352402">
            <w:pPr>
              <w:spacing w:after="0" w:line="240" w:lineRule="auto"/>
              <w:jc w:val="center"/>
              <w:rPr>
                <w:rFonts w:eastAsia="Times New Roman" w:cstheme="minorHAnsi"/>
                <w:sz w:val="18"/>
                <w:szCs w:val="18"/>
                <w:lang w:eastAsia="cs-CZ"/>
              </w:rPr>
            </w:pPr>
            <w:r w:rsidRPr="00FB428E">
              <w:rPr>
                <w:rFonts w:eastAsia="Times New Roman" w:cstheme="minorHAnsi"/>
                <w:sz w:val="18"/>
                <w:szCs w:val="18"/>
                <w:lang w:eastAsia="cs-CZ"/>
              </w:rPr>
              <w:t>9</w:t>
            </w:r>
          </w:p>
        </w:tc>
        <w:tc>
          <w:tcPr>
            <w:tcW w:w="759" w:type="dxa"/>
            <w:tcBorders>
              <w:top w:val="nil"/>
              <w:left w:val="nil"/>
              <w:bottom w:val="single" w:sz="4" w:space="0" w:color="auto"/>
              <w:right w:val="single" w:sz="4" w:space="0" w:color="auto"/>
            </w:tcBorders>
            <w:shd w:val="clear" w:color="auto" w:fill="auto"/>
            <w:noWrap/>
            <w:vAlign w:val="center"/>
            <w:hideMark/>
          </w:tcPr>
          <w:p w14:paraId="51DBA37F" w14:textId="77777777" w:rsidR="00F701A0" w:rsidRPr="00FB428E" w:rsidRDefault="00F701A0" w:rsidP="00352402">
            <w:pPr>
              <w:spacing w:after="0" w:line="240" w:lineRule="auto"/>
              <w:jc w:val="center"/>
              <w:rPr>
                <w:rFonts w:eastAsia="Times New Roman" w:cstheme="minorHAnsi"/>
                <w:sz w:val="18"/>
                <w:szCs w:val="18"/>
                <w:lang w:eastAsia="cs-CZ"/>
              </w:rPr>
            </w:pPr>
            <w:r w:rsidRPr="00FB428E">
              <w:rPr>
                <w:rFonts w:eastAsia="Times New Roman" w:cstheme="minorHAnsi"/>
                <w:sz w:val="18"/>
                <w:szCs w:val="18"/>
                <w:lang w:eastAsia="cs-CZ"/>
              </w:rPr>
              <w:t>20</w:t>
            </w:r>
          </w:p>
        </w:tc>
        <w:tc>
          <w:tcPr>
            <w:tcW w:w="759" w:type="dxa"/>
            <w:tcBorders>
              <w:top w:val="nil"/>
              <w:left w:val="nil"/>
              <w:bottom w:val="single" w:sz="4" w:space="0" w:color="auto"/>
              <w:right w:val="single" w:sz="4" w:space="0" w:color="auto"/>
            </w:tcBorders>
            <w:shd w:val="clear" w:color="auto" w:fill="auto"/>
            <w:noWrap/>
            <w:vAlign w:val="center"/>
            <w:hideMark/>
          </w:tcPr>
          <w:p w14:paraId="721C1A19" w14:textId="77777777" w:rsidR="00F701A0" w:rsidRPr="00FB428E" w:rsidRDefault="00F701A0" w:rsidP="00352402">
            <w:pPr>
              <w:spacing w:after="0" w:line="240" w:lineRule="auto"/>
              <w:jc w:val="center"/>
              <w:rPr>
                <w:rFonts w:eastAsia="Times New Roman" w:cstheme="minorHAnsi"/>
                <w:sz w:val="18"/>
                <w:szCs w:val="18"/>
                <w:lang w:eastAsia="cs-CZ"/>
              </w:rPr>
            </w:pPr>
            <w:r w:rsidRPr="00FB428E">
              <w:rPr>
                <w:rFonts w:eastAsia="Times New Roman" w:cstheme="minorHAnsi"/>
                <w:sz w:val="18"/>
                <w:szCs w:val="18"/>
                <w:lang w:eastAsia="cs-CZ"/>
              </w:rPr>
              <w:t>22</w:t>
            </w:r>
          </w:p>
        </w:tc>
        <w:tc>
          <w:tcPr>
            <w:tcW w:w="759" w:type="dxa"/>
            <w:tcBorders>
              <w:top w:val="nil"/>
              <w:left w:val="nil"/>
              <w:bottom w:val="single" w:sz="4" w:space="0" w:color="auto"/>
              <w:right w:val="single" w:sz="4" w:space="0" w:color="auto"/>
            </w:tcBorders>
            <w:shd w:val="clear" w:color="auto" w:fill="auto"/>
            <w:noWrap/>
            <w:vAlign w:val="center"/>
            <w:hideMark/>
          </w:tcPr>
          <w:p w14:paraId="3B221E8E" w14:textId="77777777" w:rsidR="00F701A0" w:rsidRPr="00FB428E" w:rsidRDefault="00F701A0" w:rsidP="00352402">
            <w:pPr>
              <w:spacing w:after="0" w:line="240" w:lineRule="auto"/>
              <w:jc w:val="center"/>
              <w:rPr>
                <w:rFonts w:eastAsia="Times New Roman" w:cstheme="minorHAnsi"/>
                <w:sz w:val="18"/>
                <w:szCs w:val="18"/>
                <w:lang w:eastAsia="cs-CZ"/>
              </w:rPr>
            </w:pPr>
            <w:r w:rsidRPr="00FB428E">
              <w:rPr>
                <w:rFonts w:eastAsia="Times New Roman" w:cstheme="minorHAnsi"/>
                <w:sz w:val="18"/>
                <w:szCs w:val="18"/>
                <w:lang w:eastAsia="cs-CZ"/>
              </w:rPr>
              <w:t>27</w:t>
            </w:r>
          </w:p>
        </w:tc>
        <w:tc>
          <w:tcPr>
            <w:tcW w:w="759" w:type="dxa"/>
            <w:tcBorders>
              <w:top w:val="nil"/>
              <w:left w:val="nil"/>
              <w:bottom w:val="single" w:sz="4" w:space="0" w:color="auto"/>
              <w:right w:val="single" w:sz="4" w:space="0" w:color="auto"/>
            </w:tcBorders>
            <w:shd w:val="clear" w:color="auto" w:fill="auto"/>
            <w:noWrap/>
            <w:vAlign w:val="center"/>
            <w:hideMark/>
          </w:tcPr>
          <w:p w14:paraId="26FAEF9A" w14:textId="77777777" w:rsidR="00F701A0" w:rsidRPr="00FB428E" w:rsidRDefault="00F701A0" w:rsidP="00352402">
            <w:pPr>
              <w:spacing w:after="0" w:line="240" w:lineRule="auto"/>
              <w:jc w:val="center"/>
              <w:rPr>
                <w:rFonts w:eastAsia="Times New Roman" w:cstheme="minorHAnsi"/>
                <w:sz w:val="18"/>
                <w:szCs w:val="18"/>
                <w:lang w:eastAsia="cs-CZ"/>
              </w:rPr>
            </w:pPr>
            <w:r w:rsidRPr="00FB428E">
              <w:rPr>
                <w:rFonts w:eastAsia="Times New Roman" w:cstheme="minorHAnsi"/>
                <w:sz w:val="18"/>
                <w:szCs w:val="18"/>
                <w:lang w:eastAsia="cs-CZ"/>
              </w:rPr>
              <w:t>31</w:t>
            </w:r>
          </w:p>
        </w:tc>
        <w:tc>
          <w:tcPr>
            <w:tcW w:w="759" w:type="dxa"/>
            <w:tcBorders>
              <w:top w:val="nil"/>
              <w:left w:val="nil"/>
              <w:bottom w:val="single" w:sz="4" w:space="0" w:color="auto"/>
              <w:right w:val="single" w:sz="4" w:space="0" w:color="auto"/>
            </w:tcBorders>
          </w:tcPr>
          <w:p w14:paraId="03C69B66" w14:textId="77777777" w:rsidR="00F701A0" w:rsidRPr="00FB428E" w:rsidRDefault="00F701A0" w:rsidP="00352402">
            <w:pPr>
              <w:spacing w:after="0" w:line="240" w:lineRule="auto"/>
              <w:jc w:val="center"/>
              <w:rPr>
                <w:rFonts w:eastAsia="Times New Roman" w:cstheme="minorHAnsi"/>
                <w:sz w:val="18"/>
                <w:szCs w:val="18"/>
                <w:lang w:eastAsia="cs-CZ"/>
              </w:rPr>
            </w:pPr>
            <w:r w:rsidRPr="00FB428E">
              <w:rPr>
                <w:rFonts w:eastAsia="Times New Roman" w:cstheme="minorHAnsi"/>
                <w:sz w:val="18"/>
                <w:szCs w:val="18"/>
                <w:lang w:eastAsia="cs-CZ"/>
              </w:rPr>
              <w:t>36</w:t>
            </w:r>
          </w:p>
        </w:tc>
      </w:tr>
      <w:tr w:rsidR="00F701A0" w:rsidRPr="00FB428E" w14:paraId="2326550B" w14:textId="77777777" w:rsidTr="00352402">
        <w:trPr>
          <w:trHeight w:val="251"/>
        </w:trPr>
        <w:tc>
          <w:tcPr>
            <w:tcW w:w="2836" w:type="dxa"/>
            <w:tcBorders>
              <w:top w:val="nil"/>
              <w:left w:val="single" w:sz="4" w:space="0" w:color="auto"/>
              <w:bottom w:val="single" w:sz="4" w:space="0" w:color="auto"/>
              <w:right w:val="single" w:sz="4" w:space="0" w:color="auto"/>
            </w:tcBorders>
            <w:shd w:val="clear" w:color="auto" w:fill="FBE4D5" w:themeFill="accent2" w:themeFillTint="33"/>
            <w:noWrap/>
            <w:vAlign w:val="bottom"/>
            <w:hideMark/>
          </w:tcPr>
          <w:p w14:paraId="58ECE840" w14:textId="77777777" w:rsidR="00F701A0" w:rsidRPr="00FB428E" w:rsidRDefault="00F701A0" w:rsidP="00352402">
            <w:pPr>
              <w:spacing w:after="0" w:line="240" w:lineRule="auto"/>
              <w:rPr>
                <w:rFonts w:eastAsia="Times New Roman" w:cstheme="minorHAnsi"/>
                <w:sz w:val="18"/>
                <w:szCs w:val="18"/>
                <w:lang w:eastAsia="cs-CZ"/>
              </w:rPr>
            </w:pPr>
            <w:r w:rsidRPr="00FB428E">
              <w:rPr>
                <w:rFonts w:eastAsia="Times New Roman" w:cstheme="minorHAnsi"/>
                <w:sz w:val="18"/>
                <w:szCs w:val="18"/>
                <w:lang w:eastAsia="cs-CZ"/>
              </w:rPr>
              <w:t>Fakulta managementu a ekonomiky</w:t>
            </w:r>
          </w:p>
        </w:tc>
        <w:tc>
          <w:tcPr>
            <w:tcW w:w="591" w:type="dxa"/>
            <w:tcBorders>
              <w:top w:val="nil"/>
              <w:left w:val="nil"/>
              <w:bottom w:val="single" w:sz="4" w:space="0" w:color="auto"/>
              <w:right w:val="single" w:sz="4" w:space="0" w:color="auto"/>
            </w:tcBorders>
            <w:shd w:val="clear" w:color="auto" w:fill="FBE4D5" w:themeFill="accent2" w:themeFillTint="33"/>
            <w:noWrap/>
            <w:vAlign w:val="center"/>
            <w:hideMark/>
          </w:tcPr>
          <w:p w14:paraId="1396B280" w14:textId="77777777" w:rsidR="00F701A0" w:rsidRPr="00FB428E" w:rsidRDefault="00F701A0" w:rsidP="00352402">
            <w:pPr>
              <w:spacing w:after="0" w:line="240" w:lineRule="auto"/>
              <w:jc w:val="center"/>
              <w:rPr>
                <w:rFonts w:eastAsia="Times New Roman" w:cstheme="minorHAnsi"/>
                <w:sz w:val="18"/>
                <w:szCs w:val="18"/>
                <w:lang w:eastAsia="cs-CZ"/>
              </w:rPr>
            </w:pPr>
            <w:r w:rsidRPr="00FB428E">
              <w:rPr>
                <w:rFonts w:eastAsia="Times New Roman" w:cstheme="minorHAnsi"/>
                <w:sz w:val="18"/>
                <w:szCs w:val="18"/>
                <w:lang w:eastAsia="cs-CZ"/>
              </w:rPr>
              <w:t>1</w:t>
            </w:r>
          </w:p>
        </w:tc>
        <w:tc>
          <w:tcPr>
            <w:tcW w:w="759" w:type="dxa"/>
            <w:tcBorders>
              <w:top w:val="nil"/>
              <w:left w:val="nil"/>
              <w:bottom w:val="single" w:sz="4" w:space="0" w:color="auto"/>
              <w:right w:val="single" w:sz="4" w:space="0" w:color="auto"/>
            </w:tcBorders>
            <w:shd w:val="clear" w:color="auto" w:fill="FBE4D5" w:themeFill="accent2" w:themeFillTint="33"/>
            <w:noWrap/>
            <w:vAlign w:val="center"/>
            <w:hideMark/>
          </w:tcPr>
          <w:p w14:paraId="174A8469" w14:textId="77777777" w:rsidR="00F701A0" w:rsidRPr="00FB428E" w:rsidRDefault="00F701A0" w:rsidP="00352402">
            <w:pPr>
              <w:spacing w:after="0" w:line="240" w:lineRule="auto"/>
              <w:jc w:val="center"/>
              <w:rPr>
                <w:rFonts w:eastAsia="Times New Roman" w:cstheme="minorHAnsi"/>
                <w:sz w:val="18"/>
                <w:szCs w:val="18"/>
                <w:lang w:eastAsia="cs-CZ"/>
              </w:rPr>
            </w:pPr>
            <w:r w:rsidRPr="00FB428E">
              <w:rPr>
                <w:rFonts w:eastAsia="Times New Roman" w:cstheme="minorHAnsi"/>
                <w:sz w:val="18"/>
                <w:szCs w:val="18"/>
                <w:lang w:eastAsia="cs-CZ"/>
              </w:rPr>
              <w:t>4</w:t>
            </w:r>
          </w:p>
        </w:tc>
        <w:tc>
          <w:tcPr>
            <w:tcW w:w="759" w:type="dxa"/>
            <w:tcBorders>
              <w:top w:val="nil"/>
              <w:left w:val="nil"/>
              <w:bottom w:val="single" w:sz="4" w:space="0" w:color="auto"/>
              <w:right w:val="single" w:sz="4" w:space="0" w:color="auto"/>
            </w:tcBorders>
            <w:shd w:val="clear" w:color="auto" w:fill="FBE4D5" w:themeFill="accent2" w:themeFillTint="33"/>
            <w:noWrap/>
            <w:vAlign w:val="center"/>
            <w:hideMark/>
          </w:tcPr>
          <w:p w14:paraId="20C6748E" w14:textId="77777777" w:rsidR="00F701A0" w:rsidRPr="00FB428E" w:rsidRDefault="00F701A0" w:rsidP="00352402">
            <w:pPr>
              <w:spacing w:after="0" w:line="240" w:lineRule="auto"/>
              <w:jc w:val="center"/>
              <w:rPr>
                <w:rFonts w:eastAsia="Times New Roman" w:cstheme="minorHAnsi"/>
                <w:sz w:val="18"/>
                <w:szCs w:val="18"/>
                <w:lang w:eastAsia="cs-CZ"/>
              </w:rPr>
            </w:pPr>
            <w:r w:rsidRPr="00FB428E">
              <w:rPr>
                <w:rFonts w:eastAsia="Times New Roman" w:cstheme="minorHAnsi"/>
                <w:sz w:val="18"/>
                <w:szCs w:val="18"/>
                <w:lang w:eastAsia="cs-CZ"/>
              </w:rPr>
              <w:t>7</w:t>
            </w:r>
          </w:p>
        </w:tc>
        <w:tc>
          <w:tcPr>
            <w:tcW w:w="759" w:type="dxa"/>
            <w:tcBorders>
              <w:top w:val="nil"/>
              <w:left w:val="nil"/>
              <w:bottom w:val="single" w:sz="4" w:space="0" w:color="auto"/>
              <w:right w:val="single" w:sz="4" w:space="0" w:color="auto"/>
            </w:tcBorders>
            <w:shd w:val="clear" w:color="auto" w:fill="FBE4D5" w:themeFill="accent2" w:themeFillTint="33"/>
            <w:noWrap/>
            <w:vAlign w:val="center"/>
            <w:hideMark/>
          </w:tcPr>
          <w:p w14:paraId="78723F34" w14:textId="77777777" w:rsidR="00F701A0" w:rsidRPr="00FB428E" w:rsidRDefault="00F701A0" w:rsidP="00352402">
            <w:pPr>
              <w:spacing w:after="0" w:line="240" w:lineRule="auto"/>
              <w:jc w:val="center"/>
              <w:rPr>
                <w:rFonts w:eastAsia="Times New Roman" w:cstheme="minorHAnsi"/>
                <w:sz w:val="18"/>
                <w:szCs w:val="18"/>
                <w:lang w:eastAsia="cs-CZ"/>
              </w:rPr>
            </w:pPr>
            <w:r w:rsidRPr="00FB428E">
              <w:rPr>
                <w:rFonts w:eastAsia="Times New Roman" w:cstheme="minorHAnsi"/>
                <w:sz w:val="18"/>
                <w:szCs w:val="18"/>
                <w:lang w:eastAsia="cs-CZ"/>
              </w:rPr>
              <w:t>10</w:t>
            </w:r>
          </w:p>
        </w:tc>
        <w:tc>
          <w:tcPr>
            <w:tcW w:w="758" w:type="dxa"/>
            <w:tcBorders>
              <w:top w:val="nil"/>
              <w:left w:val="nil"/>
              <w:bottom w:val="single" w:sz="4" w:space="0" w:color="auto"/>
              <w:right w:val="single" w:sz="4" w:space="0" w:color="auto"/>
            </w:tcBorders>
            <w:shd w:val="clear" w:color="auto" w:fill="FBE4D5" w:themeFill="accent2" w:themeFillTint="33"/>
            <w:noWrap/>
            <w:vAlign w:val="center"/>
            <w:hideMark/>
          </w:tcPr>
          <w:p w14:paraId="51EFA301" w14:textId="77777777" w:rsidR="00F701A0" w:rsidRPr="00FB428E" w:rsidRDefault="00F701A0" w:rsidP="00352402">
            <w:pPr>
              <w:spacing w:after="0" w:line="240" w:lineRule="auto"/>
              <w:jc w:val="center"/>
              <w:rPr>
                <w:rFonts w:eastAsia="Times New Roman" w:cstheme="minorHAnsi"/>
                <w:sz w:val="18"/>
                <w:szCs w:val="18"/>
                <w:lang w:eastAsia="cs-CZ"/>
              </w:rPr>
            </w:pPr>
            <w:r w:rsidRPr="00FB428E">
              <w:rPr>
                <w:rFonts w:eastAsia="Times New Roman" w:cstheme="minorHAnsi"/>
                <w:sz w:val="18"/>
                <w:szCs w:val="18"/>
                <w:lang w:eastAsia="cs-CZ"/>
              </w:rPr>
              <w:t>13</w:t>
            </w:r>
          </w:p>
        </w:tc>
        <w:tc>
          <w:tcPr>
            <w:tcW w:w="759" w:type="dxa"/>
            <w:tcBorders>
              <w:top w:val="nil"/>
              <w:left w:val="nil"/>
              <w:bottom w:val="single" w:sz="4" w:space="0" w:color="auto"/>
              <w:right w:val="single" w:sz="4" w:space="0" w:color="auto"/>
            </w:tcBorders>
            <w:shd w:val="clear" w:color="auto" w:fill="FBE4D5" w:themeFill="accent2" w:themeFillTint="33"/>
            <w:noWrap/>
            <w:vAlign w:val="center"/>
            <w:hideMark/>
          </w:tcPr>
          <w:p w14:paraId="714D339A" w14:textId="77777777" w:rsidR="00F701A0" w:rsidRPr="00FB428E" w:rsidRDefault="00F701A0" w:rsidP="00352402">
            <w:pPr>
              <w:spacing w:after="0" w:line="240" w:lineRule="auto"/>
              <w:jc w:val="center"/>
              <w:rPr>
                <w:rFonts w:eastAsia="Times New Roman" w:cstheme="minorHAnsi"/>
                <w:sz w:val="18"/>
                <w:szCs w:val="18"/>
                <w:lang w:eastAsia="cs-CZ"/>
              </w:rPr>
            </w:pPr>
            <w:r w:rsidRPr="00FB428E">
              <w:rPr>
                <w:rFonts w:eastAsia="Times New Roman" w:cstheme="minorHAnsi"/>
                <w:sz w:val="18"/>
                <w:szCs w:val="18"/>
                <w:lang w:eastAsia="cs-CZ"/>
              </w:rPr>
              <w:t>13</w:t>
            </w:r>
          </w:p>
        </w:tc>
        <w:tc>
          <w:tcPr>
            <w:tcW w:w="759" w:type="dxa"/>
            <w:tcBorders>
              <w:top w:val="nil"/>
              <w:left w:val="nil"/>
              <w:bottom w:val="single" w:sz="4" w:space="0" w:color="auto"/>
              <w:right w:val="single" w:sz="4" w:space="0" w:color="auto"/>
            </w:tcBorders>
            <w:shd w:val="clear" w:color="auto" w:fill="FBE4D5" w:themeFill="accent2" w:themeFillTint="33"/>
            <w:noWrap/>
            <w:vAlign w:val="center"/>
            <w:hideMark/>
          </w:tcPr>
          <w:p w14:paraId="39C19DC5" w14:textId="77777777" w:rsidR="00F701A0" w:rsidRPr="00FB428E" w:rsidRDefault="00F701A0" w:rsidP="00352402">
            <w:pPr>
              <w:spacing w:after="0" w:line="240" w:lineRule="auto"/>
              <w:jc w:val="center"/>
              <w:rPr>
                <w:rFonts w:eastAsia="Times New Roman" w:cstheme="minorHAnsi"/>
                <w:sz w:val="18"/>
                <w:szCs w:val="18"/>
                <w:lang w:eastAsia="cs-CZ"/>
              </w:rPr>
            </w:pPr>
            <w:r w:rsidRPr="00FB428E">
              <w:rPr>
                <w:rFonts w:eastAsia="Times New Roman" w:cstheme="minorHAnsi"/>
                <w:sz w:val="18"/>
                <w:szCs w:val="18"/>
                <w:lang w:eastAsia="cs-CZ"/>
              </w:rPr>
              <w:t>21</w:t>
            </w:r>
          </w:p>
        </w:tc>
        <w:tc>
          <w:tcPr>
            <w:tcW w:w="759" w:type="dxa"/>
            <w:tcBorders>
              <w:top w:val="nil"/>
              <w:left w:val="nil"/>
              <w:bottom w:val="single" w:sz="4" w:space="0" w:color="auto"/>
              <w:right w:val="single" w:sz="4" w:space="0" w:color="auto"/>
            </w:tcBorders>
            <w:shd w:val="clear" w:color="auto" w:fill="FBE4D5" w:themeFill="accent2" w:themeFillTint="33"/>
            <w:noWrap/>
            <w:vAlign w:val="center"/>
            <w:hideMark/>
          </w:tcPr>
          <w:p w14:paraId="53CE6E19" w14:textId="77777777" w:rsidR="00F701A0" w:rsidRPr="00FB428E" w:rsidRDefault="00F701A0" w:rsidP="00352402">
            <w:pPr>
              <w:spacing w:after="0" w:line="240" w:lineRule="auto"/>
              <w:jc w:val="center"/>
              <w:rPr>
                <w:rFonts w:eastAsia="Times New Roman" w:cstheme="minorHAnsi"/>
                <w:sz w:val="18"/>
                <w:szCs w:val="18"/>
                <w:lang w:eastAsia="cs-CZ"/>
              </w:rPr>
            </w:pPr>
            <w:r w:rsidRPr="00FB428E">
              <w:rPr>
                <w:rFonts w:eastAsia="Times New Roman" w:cstheme="minorHAnsi"/>
                <w:sz w:val="18"/>
                <w:szCs w:val="18"/>
                <w:lang w:eastAsia="cs-CZ"/>
              </w:rPr>
              <w:t>27</w:t>
            </w:r>
          </w:p>
        </w:tc>
        <w:tc>
          <w:tcPr>
            <w:tcW w:w="759" w:type="dxa"/>
            <w:tcBorders>
              <w:top w:val="nil"/>
              <w:left w:val="nil"/>
              <w:bottom w:val="single" w:sz="4" w:space="0" w:color="auto"/>
              <w:right w:val="single" w:sz="4" w:space="0" w:color="auto"/>
            </w:tcBorders>
            <w:shd w:val="clear" w:color="auto" w:fill="FBE4D5" w:themeFill="accent2" w:themeFillTint="33"/>
            <w:noWrap/>
            <w:vAlign w:val="center"/>
            <w:hideMark/>
          </w:tcPr>
          <w:p w14:paraId="3162A5A0" w14:textId="77777777" w:rsidR="00F701A0" w:rsidRPr="00FB428E" w:rsidRDefault="00F701A0" w:rsidP="00352402">
            <w:pPr>
              <w:spacing w:after="0" w:line="240" w:lineRule="auto"/>
              <w:jc w:val="center"/>
              <w:rPr>
                <w:rFonts w:eastAsia="Times New Roman" w:cstheme="minorHAnsi"/>
                <w:sz w:val="18"/>
                <w:szCs w:val="18"/>
                <w:lang w:eastAsia="cs-CZ"/>
              </w:rPr>
            </w:pPr>
            <w:r w:rsidRPr="00FB428E">
              <w:rPr>
                <w:rFonts w:eastAsia="Times New Roman" w:cstheme="minorHAnsi"/>
                <w:sz w:val="18"/>
                <w:szCs w:val="18"/>
                <w:lang w:eastAsia="cs-CZ"/>
              </w:rPr>
              <w:t>34</w:t>
            </w:r>
          </w:p>
        </w:tc>
        <w:tc>
          <w:tcPr>
            <w:tcW w:w="759" w:type="dxa"/>
            <w:tcBorders>
              <w:top w:val="nil"/>
              <w:left w:val="nil"/>
              <w:bottom w:val="single" w:sz="4" w:space="0" w:color="auto"/>
              <w:right w:val="single" w:sz="4" w:space="0" w:color="auto"/>
            </w:tcBorders>
            <w:shd w:val="clear" w:color="auto" w:fill="FBE4D5" w:themeFill="accent2" w:themeFillTint="33"/>
          </w:tcPr>
          <w:p w14:paraId="3078BE39" w14:textId="77777777" w:rsidR="00F701A0" w:rsidRPr="00FB428E" w:rsidRDefault="00F701A0" w:rsidP="00352402">
            <w:pPr>
              <w:spacing w:after="0" w:line="240" w:lineRule="auto"/>
              <w:jc w:val="center"/>
              <w:rPr>
                <w:rFonts w:eastAsia="Times New Roman" w:cstheme="minorHAnsi"/>
                <w:sz w:val="18"/>
                <w:szCs w:val="18"/>
                <w:lang w:eastAsia="cs-CZ"/>
              </w:rPr>
            </w:pPr>
            <w:r w:rsidRPr="00FB428E">
              <w:rPr>
                <w:rFonts w:eastAsia="Times New Roman" w:cstheme="minorHAnsi"/>
                <w:sz w:val="18"/>
                <w:szCs w:val="18"/>
                <w:lang w:eastAsia="cs-CZ"/>
              </w:rPr>
              <w:t>41</w:t>
            </w:r>
          </w:p>
        </w:tc>
      </w:tr>
      <w:tr w:rsidR="00F701A0" w:rsidRPr="00FB428E" w14:paraId="72406C70" w14:textId="77777777" w:rsidTr="00352402">
        <w:trPr>
          <w:trHeight w:val="251"/>
        </w:trPr>
        <w:tc>
          <w:tcPr>
            <w:tcW w:w="283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09953A7" w14:textId="77777777" w:rsidR="00F701A0" w:rsidRPr="00FB428E" w:rsidRDefault="00F701A0" w:rsidP="00352402">
            <w:pPr>
              <w:spacing w:after="0" w:line="240" w:lineRule="auto"/>
              <w:rPr>
                <w:rFonts w:eastAsia="Times New Roman" w:cstheme="minorHAnsi"/>
                <w:sz w:val="18"/>
                <w:szCs w:val="18"/>
                <w:lang w:eastAsia="cs-CZ"/>
              </w:rPr>
            </w:pPr>
            <w:r w:rsidRPr="00FB428E">
              <w:rPr>
                <w:rFonts w:eastAsia="Times New Roman" w:cstheme="minorHAnsi"/>
                <w:sz w:val="18"/>
                <w:szCs w:val="18"/>
                <w:lang w:eastAsia="cs-CZ"/>
              </w:rPr>
              <w:t>Fakulta aplikované informatiky</w:t>
            </w:r>
          </w:p>
        </w:tc>
        <w:tc>
          <w:tcPr>
            <w:tcW w:w="591" w:type="dxa"/>
            <w:tcBorders>
              <w:top w:val="nil"/>
              <w:left w:val="nil"/>
              <w:bottom w:val="single" w:sz="4" w:space="0" w:color="auto"/>
              <w:right w:val="single" w:sz="4" w:space="0" w:color="auto"/>
            </w:tcBorders>
            <w:shd w:val="clear" w:color="auto" w:fill="FFFFFF" w:themeFill="background1"/>
            <w:noWrap/>
            <w:vAlign w:val="center"/>
            <w:hideMark/>
          </w:tcPr>
          <w:p w14:paraId="652ADA2C" w14:textId="77777777" w:rsidR="00F701A0" w:rsidRPr="00FB428E" w:rsidRDefault="00F701A0" w:rsidP="00352402">
            <w:pPr>
              <w:spacing w:after="0" w:line="240" w:lineRule="auto"/>
              <w:jc w:val="center"/>
              <w:rPr>
                <w:rFonts w:eastAsia="Times New Roman" w:cstheme="minorHAnsi"/>
                <w:sz w:val="18"/>
                <w:szCs w:val="18"/>
                <w:lang w:eastAsia="cs-CZ"/>
              </w:rPr>
            </w:pPr>
            <w:r w:rsidRPr="00FB428E">
              <w:rPr>
                <w:rFonts w:eastAsia="Times New Roman" w:cstheme="minorHAnsi"/>
                <w:sz w:val="18"/>
                <w:szCs w:val="18"/>
                <w:lang w:eastAsia="cs-CZ"/>
              </w:rPr>
              <w:t>3</w:t>
            </w:r>
          </w:p>
        </w:tc>
        <w:tc>
          <w:tcPr>
            <w:tcW w:w="759" w:type="dxa"/>
            <w:tcBorders>
              <w:top w:val="nil"/>
              <w:left w:val="nil"/>
              <w:bottom w:val="single" w:sz="4" w:space="0" w:color="auto"/>
              <w:right w:val="single" w:sz="4" w:space="0" w:color="auto"/>
            </w:tcBorders>
            <w:shd w:val="clear" w:color="auto" w:fill="auto"/>
            <w:noWrap/>
            <w:vAlign w:val="center"/>
            <w:hideMark/>
          </w:tcPr>
          <w:p w14:paraId="3800C624" w14:textId="77777777" w:rsidR="00F701A0" w:rsidRPr="00FB428E" w:rsidRDefault="00F701A0" w:rsidP="00352402">
            <w:pPr>
              <w:spacing w:after="0" w:line="240" w:lineRule="auto"/>
              <w:jc w:val="center"/>
              <w:rPr>
                <w:rFonts w:eastAsia="Times New Roman" w:cstheme="minorHAnsi"/>
                <w:sz w:val="18"/>
                <w:szCs w:val="18"/>
                <w:lang w:eastAsia="cs-CZ"/>
              </w:rPr>
            </w:pPr>
            <w:r w:rsidRPr="00FB428E">
              <w:rPr>
                <w:rFonts w:eastAsia="Times New Roman" w:cstheme="minorHAnsi"/>
                <w:sz w:val="18"/>
                <w:szCs w:val="18"/>
                <w:lang w:eastAsia="cs-CZ"/>
              </w:rPr>
              <w:t>4</w:t>
            </w:r>
          </w:p>
        </w:tc>
        <w:tc>
          <w:tcPr>
            <w:tcW w:w="759" w:type="dxa"/>
            <w:tcBorders>
              <w:top w:val="nil"/>
              <w:left w:val="nil"/>
              <w:bottom w:val="single" w:sz="4" w:space="0" w:color="auto"/>
              <w:right w:val="single" w:sz="4" w:space="0" w:color="auto"/>
            </w:tcBorders>
            <w:shd w:val="clear" w:color="auto" w:fill="auto"/>
            <w:noWrap/>
            <w:vAlign w:val="center"/>
            <w:hideMark/>
          </w:tcPr>
          <w:p w14:paraId="10BE2C19" w14:textId="77777777" w:rsidR="00F701A0" w:rsidRPr="00FB428E" w:rsidRDefault="00F701A0" w:rsidP="00352402">
            <w:pPr>
              <w:spacing w:after="0" w:line="240" w:lineRule="auto"/>
              <w:jc w:val="center"/>
              <w:rPr>
                <w:rFonts w:eastAsia="Times New Roman" w:cstheme="minorHAnsi"/>
                <w:sz w:val="18"/>
                <w:szCs w:val="18"/>
                <w:lang w:eastAsia="cs-CZ"/>
              </w:rPr>
            </w:pPr>
            <w:r w:rsidRPr="00FB428E">
              <w:rPr>
                <w:rFonts w:eastAsia="Times New Roman" w:cstheme="minorHAnsi"/>
                <w:sz w:val="18"/>
                <w:szCs w:val="18"/>
                <w:lang w:eastAsia="cs-CZ"/>
              </w:rPr>
              <w:t>4</w:t>
            </w:r>
          </w:p>
        </w:tc>
        <w:tc>
          <w:tcPr>
            <w:tcW w:w="759" w:type="dxa"/>
            <w:tcBorders>
              <w:top w:val="nil"/>
              <w:left w:val="nil"/>
              <w:bottom w:val="single" w:sz="4" w:space="0" w:color="auto"/>
              <w:right w:val="single" w:sz="4" w:space="0" w:color="auto"/>
            </w:tcBorders>
            <w:shd w:val="clear" w:color="auto" w:fill="auto"/>
            <w:noWrap/>
            <w:vAlign w:val="center"/>
            <w:hideMark/>
          </w:tcPr>
          <w:p w14:paraId="6AAE6677" w14:textId="77777777" w:rsidR="00F701A0" w:rsidRPr="00FB428E" w:rsidRDefault="00F701A0" w:rsidP="00352402">
            <w:pPr>
              <w:spacing w:after="0" w:line="240" w:lineRule="auto"/>
              <w:jc w:val="center"/>
              <w:rPr>
                <w:rFonts w:eastAsia="Times New Roman" w:cstheme="minorHAnsi"/>
                <w:sz w:val="18"/>
                <w:szCs w:val="18"/>
                <w:lang w:eastAsia="cs-CZ"/>
              </w:rPr>
            </w:pPr>
            <w:r w:rsidRPr="00FB428E">
              <w:rPr>
                <w:rFonts w:eastAsia="Times New Roman" w:cstheme="minorHAnsi"/>
                <w:sz w:val="18"/>
                <w:szCs w:val="18"/>
                <w:lang w:eastAsia="cs-CZ"/>
              </w:rPr>
              <w:t>9</w:t>
            </w:r>
          </w:p>
        </w:tc>
        <w:tc>
          <w:tcPr>
            <w:tcW w:w="758" w:type="dxa"/>
            <w:tcBorders>
              <w:top w:val="nil"/>
              <w:left w:val="nil"/>
              <w:bottom w:val="single" w:sz="4" w:space="0" w:color="auto"/>
              <w:right w:val="single" w:sz="4" w:space="0" w:color="auto"/>
            </w:tcBorders>
            <w:shd w:val="clear" w:color="auto" w:fill="auto"/>
            <w:noWrap/>
            <w:vAlign w:val="center"/>
            <w:hideMark/>
          </w:tcPr>
          <w:p w14:paraId="3F9DC397" w14:textId="77777777" w:rsidR="00F701A0" w:rsidRPr="00FB428E" w:rsidRDefault="00F701A0" w:rsidP="00352402">
            <w:pPr>
              <w:spacing w:after="0" w:line="240" w:lineRule="auto"/>
              <w:jc w:val="center"/>
              <w:rPr>
                <w:rFonts w:eastAsia="Times New Roman" w:cstheme="minorHAnsi"/>
                <w:sz w:val="18"/>
                <w:szCs w:val="18"/>
                <w:lang w:eastAsia="cs-CZ"/>
              </w:rPr>
            </w:pPr>
            <w:r w:rsidRPr="00FB428E">
              <w:rPr>
                <w:rFonts w:eastAsia="Times New Roman" w:cstheme="minorHAnsi"/>
                <w:sz w:val="18"/>
                <w:szCs w:val="18"/>
                <w:lang w:eastAsia="cs-CZ"/>
              </w:rPr>
              <w:t>12</w:t>
            </w:r>
          </w:p>
        </w:tc>
        <w:tc>
          <w:tcPr>
            <w:tcW w:w="759" w:type="dxa"/>
            <w:tcBorders>
              <w:top w:val="nil"/>
              <w:left w:val="nil"/>
              <w:bottom w:val="single" w:sz="4" w:space="0" w:color="auto"/>
              <w:right w:val="single" w:sz="4" w:space="0" w:color="auto"/>
            </w:tcBorders>
            <w:shd w:val="clear" w:color="auto" w:fill="auto"/>
            <w:noWrap/>
            <w:vAlign w:val="center"/>
            <w:hideMark/>
          </w:tcPr>
          <w:p w14:paraId="226541F6" w14:textId="77777777" w:rsidR="00F701A0" w:rsidRPr="00FB428E" w:rsidRDefault="00F701A0" w:rsidP="00352402">
            <w:pPr>
              <w:spacing w:after="0" w:line="240" w:lineRule="auto"/>
              <w:jc w:val="center"/>
              <w:rPr>
                <w:rFonts w:eastAsia="Times New Roman" w:cstheme="minorHAnsi"/>
                <w:sz w:val="18"/>
                <w:szCs w:val="18"/>
                <w:lang w:eastAsia="cs-CZ"/>
              </w:rPr>
            </w:pPr>
            <w:r w:rsidRPr="00FB428E">
              <w:rPr>
                <w:rFonts w:eastAsia="Times New Roman" w:cstheme="minorHAnsi"/>
                <w:sz w:val="18"/>
                <w:szCs w:val="18"/>
                <w:lang w:eastAsia="cs-CZ"/>
              </w:rPr>
              <w:t>17</w:t>
            </w:r>
          </w:p>
        </w:tc>
        <w:tc>
          <w:tcPr>
            <w:tcW w:w="759" w:type="dxa"/>
            <w:tcBorders>
              <w:top w:val="nil"/>
              <w:left w:val="nil"/>
              <w:bottom w:val="single" w:sz="4" w:space="0" w:color="auto"/>
              <w:right w:val="single" w:sz="4" w:space="0" w:color="auto"/>
            </w:tcBorders>
            <w:shd w:val="clear" w:color="auto" w:fill="auto"/>
            <w:noWrap/>
            <w:vAlign w:val="center"/>
            <w:hideMark/>
          </w:tcPr>
          <w:p w14:paraId="21A0467F" w14:textId="77777777" w:rsidR="00F701A0" w:rsidRPr="00FB428E" w:rsidRDefault="00F701A0" w:rsidP="00352402">
            <w:pPr>
              <w:spacing w:after="0" w:line="240" w:lineRule="auto"/>
              <w:jc w:val="center"/>
              <w:rPr>
                <w:rFonts w:eastAsia="Times New Roman" w:cstheme="minorHAnsi"/>
                <w:sz w:val="18"/>
                <w:szCs w:val="18"/>
                <w:lang w:eastAsia="cs-CZ"/>
              </w:rPr>
            </w:pPr>
            <w:r w:rsidRPr="00FB428E">
              <w:rPr>
                <w:rFonts w:eastAsia="Times New Roman" w:cstheme="minorHAnsi"/>
                <w:sz w:val="18"/>
                <w:szCs w:val="18"/>
                <w:lang w:eastAsia="cs-CZ"/>
              </w:rPr>
              <w:t>25</w:t>
            </w:r>
          </w:p>
        </w:tc>
        <w:tc>
          <w:tcPr>
            <w:tcW w:w="759" w:type="dxa"/>
            <w:tcBorders>
              <w:top w:val="nil"/>
              <w:left w:val="nil"/>
              <w:bottom w:val="single" w:sz="4" w:space="0" w:color="auto"/>
              <w:right w:val="single" w:sz="4" w:space="0" w:color="auto"/>
            </w:tcBorders>
            <w:shd w:val="clear" w:color="auto" w:fill="auto"/>
            <w:noWrap/>
            <w:vAlign w:val="center"/>
            <w:hideMark/>
          </w:tcPr>
          <w:p w14:paraId="1CBD3E98" w14:textId="77777777" w:rsidR="00F701A0" w:rsidRPr="00FB428E" w:rsidRDefault="00F701A0" w:rsidP="00352402">
            <w:pPr>
              <w:spacing w:after="0" w:line="240" w:lineRule="auto"/>
              <w:jc w:val="center"/>
              <w:rPr>
                <w:rFonts w:eastAsia="Times New Roman" w:cstheme="minorHAnsi"/>
                <w:sz w:val="18"/>
                <w:szCs w:val="18"/>
                <w:lang w:eastAsia="cs-CZ"/>
              </w:rPr>
            </w:pPr>
            <w:r w:rsidRPr="00FB428E">
              <w:rPr>
                <w:rFonts w:eastAsia="Times New Roman" w:cstheme="minorHAnsi"/>
                <w:sz w:val="18"/>
                <w:szCs w:val="18"/>
                <w:lang w:eastAsia="cs-CZ"/>
              </w:rPr>
              <w:t>28</w:t>
            </w:r>
          </w:p>
        </w:tc>
        <w:tc>
          <w:tcPr>
            <w:tcW w:w="759" w:type="dxa"/>
            <w:tcBorders>
              <w:top w:val="nil"/>
              <w:left w:val="nil"/>
              <w:bottom w:val="single" w:sz="4" w:space="0" w:color="auto"/>
              <w:right w:val="single" w:sz="4" w:space="0" w:color="auto"/>
            </w:tcBorders>
            <w:shd w:val="clear" w:color="auto" w:fill="auto"/>
            <w:noWrap/>
            <w:vAlign w:val="center"/>
            <w:hideMark/>
          </w:tcPr>
          <w:p w14:paraId="2317197F" w14:textId="77777777" w:rsidR="00F701A0" w:rsidRPr="00FB428E" w:rsidRDefault="00F701A0" w:rsidP="00352402">
            <w:pPr>
              <w:spacing w:after="0" w:line="240" w:lineRule="auto"/>
              <w:jc w:val="center"/>
              <w:rPr>
                <w:rFonts w:eastAsia="Times New Roman" w:cstheme="minorHAnsi"/>
                <w:sz w:val="18"/>
                <w:szCs w:val="18"/>
                <w:lang w:eastAsia="cs-CZ"/>
              </w:rPr>
            </w:pPr>
            <w:r w:rsidRPr="00FB428E">
              <w:rPr>
                <w:rFonts w:eastAsia="Times New Roman" w:cstheme="minorHAnsi"/>
                <w:sz w:val="18"/>
                <w:szCs w:val="18"/>
                <w:lang w:eastAsia="cs-CZ"/>
              </w:rPr>
              <w:t>37</w:t>
            </w:r>
          </w:p>
        </w:tc>
        <w:tc>
          <w:tcPr>
            <w:tcW w:w="759" w:type="dxa"/>
            <w:tcBorders>
              <w:top w:val="nil"/>
              <w:left w:val="nil"/>
              <w:bottom w:val="single" w:sz="4" w:space="0" w:color="auto"/>
              <w:right w:val="single" w:sz="4" w:space="0" w:color="auto"/>
            </w:tcBorders>
          </w:tcPr>
          <w:p w14:paraId="4839F387" w14:textId="77777777" w:rsidR="00F701A0" w:rsidRPr="00FB428E" w:rsidRDefault="00F701A0" w:rsidP="00352402">
            <w:pPr>
              <w:spacing w:after="0" w:line="240" w:lineRule="auto"/>
              <w:jc w:val="center"/>
              <w:rPr>
                <w:rFonts w:eastAsia="Times New Roman" w:cstheme="minorHAnsi"/>
                <w:sz w:val="18"/>
                <w:szCs w:val="18"/>
                <w:lang w:eastAsia="cs-CZ"/>
              </w:rPr>
            </w:pPr>
            <w:r w:rsidRPr="00FB428E">
              <w:rPr>
                <w:rFonts w:eastAsia="Times New Roman" w:cstheme="minorHAnsi"/>
                <w:sz w:val="18"/>
                <w:szCs w:val="18"/>
                <w:lang w:eastAsia="cs-CZ"/>
              </w:rPr>
              <w:t>51</w:t>
            </w:r>
          </w:p>
        </w:tc>
      </w:tr>
      <w:tr w:rsidR="00F701A0" w:rsidRPr="00FB428E" w14:paraId="6D7E1DE3" w14:textId="77777777" w:rsidTr="00352402">
        <w:trPr>
          <w:trHeight w:val="251"/>
        </w:trPr>
        <w:tc>
          <w:tcPr>
            <w:tcW w:w="2836" w:type="dxa"/>
            <w:tcBorders>
              <w:top w:val="nil"/>
              <w:left w:val="single" w:sz="4" w:space="0" w:color="auto"/>
              <w:bottom w:val="single" w:sz="4" w:space="0" w:color="auto"/>
              <w:right w:val="single" w:sz="4" w:space="0" w:color="auto"/>
            </w:tcBorders>
            <w:shd w:val="clear" w:color="auto" w:fill="FBE4D5" w:themeFill="accent2" w:themeFillTint="33"/>
            <w:noWrap/>
            <w:vAlign w:val="bottom"/>
            <w:hideMark/>
          </w:tcPr>
          <w:p w14:paraId="2C8D0232" w14:textId="77777777" w:rsidR="00F701A0" w:rsidRPr="00FB428E" w:rsidRDefault="00F701A0" w:rsidP="00352402">
            <w:pPr>
              <w:spacing w:after="0" w:line="240" w:lineRule="auto"/>
              <w:rPr>
                <w:rFonts w:eastAsia="Times New Roman" w:cstheme="minorHAnsi"/>
                <w:sz w:val="18"/>
                <w:szCs w:val="18"/>
                <w:lang w:eastAsia="cs-CZ"/>
              </w:rPr>
            </w:pPr>
            <w:r w:rsidRPr="00FB428E">
              <w:rPr>
                <w:rFonts w:eastAsia="Times New Roman" w:cstheme="minorHAnsi"/>
                <w:sz w:val="18"/>
                <w:szCs w:val="18"/>
                <w:lang w:eastAsia="cs-CZ"/>
              </w:rPr>
              <w:t>Fakulta humanitních studií</w:t>
            </w:r>
          </w:p>
        </w:tc>
        <w:tc>
          <w:tcPr>
            <w:tcW w:w="591" w:type="dxa"/>
            <w:tcBorders>
              <w:top w:val="nil"/>
              <w:left w:val="nil"/>
              <w:bottom w:val="single" w:sz="4" w:space="0" w:color="auto"/>
              <w:right w:val="single" w:sz="4" w:space="0" w:color="auto"/>
            </w:tcBorders>
            <w:shd w:val="clear" w:color="auto" w:fill="FBE4D5" w:themeFill="accent2" w:themeFillTint="33"/>
            <w:noWrap/>
            <w:vAlign w:val="center"/>
            <w:hideMark/>
          </w:tcPr>
          <w:p w14:paraId="3899F53B" w14:textId="77777777" w:rsidR="00F701A0" w:rsidRPr="00FB428E" w:rsidRDefault="00F701A0" w:rsidP="00352402">
            <w:pPr>
              <w:spacing w:after="0" w:line="240" w:lineRule="auto"/>
              <w:jc w:val="center"/>
              <w:rPr>
                <w:rFonts w:eastAsia="Times New Roman" w:cstheme="minorHAnsi"/>
                <w:sz w:val="18"/>
                <w:szCs w:val="18"/>
                <w:lang w:eastAsia="cs-CZ"/>
              </w:rPr>
            </w:pPr>
            <w:r w:rsidRPr="00FB428E">
              <w:rPr>
                <w:rFonts w:eastAsia="Times New Roman" w:cstheme="minorHAnsi"/>
                <w:sz w:val="18"/>
                <w:szCs w:val="18"/>
                <w:lang w:eastAsia="cs-CZ"/>
              </w:rPr>
              <w:t>3</w:t>
            </w:r>
          </w:p>
        </w:tc>
        <w:tc>
          <w:tcPr>
            <w:tcW w:w="759" w:type="dxa"/>
            <w:tcBorders>
              <w:top w:val="nil"/>
              <w:left w:val="nil"/>
              <w:bottom w:val="single" w:sz="4" w:space="0" w:color="auto"/>
              <w:right w:val="single" w:sz="4" w:space="0" w:color="auto"/>
            </w:tcBorders>
            <w:shd w:val="clear" w:color="auto" w:fill="FBE4D5" w:themeFill="accent2" w:themeFillTint="33"/>
            <w:noWrap/>
            <w:vAlign w:val="center"/>
            <w:hideMark/>
          </w:tcPr>
          <w:p w14:paraId="0561B3B3" w14:textId="77777777" w:rsidR="00F701A0" w:rsidRPr="00FB428E" w:rsidRDefault="00F701A0" w:rsidP="00352402">
            <w:pPr>
              <w:spacing w:after="0" w:line="240" w:lineRule="auto"/>
              <w:jc w:val="center"/>
              <w:rPr>
                <w:rFonts w:eastAsia="Times New Roman" w:cstheme="minorHAnsi"/>
                <w:sz w:val="18"/>
                <w:szCs w:val="18"/>
                <w:lang w:eastAsia="cs-CZ"/>
              </w:rPr>
            </w:pPr>
            <w:r w:rsidRPr="00FB428E">
              <w:rPr>
                <w:rFonts w:eastAsia="Times New Roman" w:cstheme="minorHAnsi"/>
                <w:sz w:val="18"/>
                <w:szCs w:val="18"/>
                <w:lang w:eastAsia="cs-CZ"/>
              </w:rPr>
              <w:t>6</w:t>
            </w:r>
          </w:p>
        </w:tc>
        <w:tc>
          <w:tcPr>
            <w:tcW w:w="759" w:type="dxa"/>
            <w:tcBorders>
              <w:top w:val="nil"/>
              <w:left w:val="nil"/>
              <w:bottom w:val="single" w:sz="4" w:space="0" w:color="auto"/>
              <w:right w:val="single" w:sz="4" w:space="0" w:color="auto"/>
            </w:tcBorders>
            <w:shd w:val="clear" w:color="auto" w:fill="FBE4D5" w:themeFill="accent2" w:themeFillTint="33"/>
            <w:noWrap/>
            <w:vAlign w:val="center"/>
            <w:hideMark/>
          </w:tcPr>
          <w:p w14:paraId="103796A6" w14:textId="77777777" w:rsidR="00F701A0" w:rsidRPr="00FB428E" w:rsidRDefault="00F701A0" w:rsidP="00352402">
            <w:pPr>
              <w:spacing w:after="0" w:line="240" w:lineRule="auto"/>
              <w:jc w:val="center"/>
              <w:rPr>
                <w:rFonts w:eastAsia="Times New Roman" w:cstheme="minorHAnsi"/>
                <w:sz w:val="18"/>
                <w:szCs w:val="18"/>
                <w:lang w:eastAsia="cs-CZ"/>
              </w:rPr>
            </w:pPr>
            <w:r w:rsidRPr="00FB428E">
              <w:rPr>
                <w:rFonts w:eastAsia="Times New Roman" w:cstheme="minorHAnsi"/>
                <w:sz w:val="18"/>
                <w:szCs w:val="18"/>
                <w:lang w:eastAsia="cs-CZ"/>
              </w:rPr>
              <w:t>9</w:t>
            </w:r>
          </w:p>
        </w:tc>
        <w:tc>
          <w:tcPr>
            <w:tcW w:w="759" w:type="dxa"/>
            <w:tcBorders>
              <w:top w:val="nil"/>
              <w:left w:val="nil"/>
              <w:bottom w:val="single" w:sz="4" w:space="0" w:color="auto"/>
              <w:right w:val="single" w:sz="4" w:space="0" w:color="auto"/>
            </w:tcBorders>
            <w:shd w:val="clear" w:color="auto" w:fill="FBE4D5" w:themeFill="accent2" w:themeFillTint="33"/>
            <w:noWrap/>
            <w:vAlign w:val="center"/>
            <w:hideMark/>
          </w:tcPr>
          <w:p w14:paraId="3F9B0FC2" w14:textId="77777777" w:rsidR="00F701A0" w:rsidRPr="00FB428E" w:rsidRDefault="00F701A0" w:rsidP="00352402">
            <w:pPr>
              <w:spacing w:after="0" w:line="240" w:lineRule="auto"/>
              <w:jc w:val="center"/>
              <w:rPr>
                <w:rFonts w:eastAsia="Times New Roman" w:cstheme="minorHAnsi"/>
                <w:sz w:val="18"/>
                <w:szCs w:val="18"/>
                <w:lang w:eastAsia="cs-CZ"/>
              </w:rPr>
            </w:pPr>
            <w:r w:rsidRPr="00FB428E">
              <w:rPr>
                <w:rFonts w:eastAsia="Times New Roman" w:cstheme="minorHAnsi"/>
                <w:sz w:val="18"/>
                <w:szCs w:val="18"/>
                <w:lang w:eastAsia="cs-CZ"/>
              </w:rPr>
              <w:t>11</w:t>
            </w:r>
          </w:p>
        </w:tc>
        <w:tc>
          <w:tcPr>
            <w:tcW w:w="758" w:type="dxa"/>
            <w:tcBorders>
              <w:top w:val="nil"/>
              <w:left w:val="nil"/>
              <w:bottom w:val="single" w:sz="4" w:space="0" w:color="auto"/>
              <w:right w:val="single" w:sz="4" w:space="0" w:color="auto"/>
            </w:tcBorders>
            <w:shd w:val="clear" w:color="auto" w:fill="FBE4D5" w:themeFill="accent2" w:themeFillTint="33"/>
            <w:noWrap/>
            <w:vAlign w:val="center"/>
            <w:hideMark/>
          </w:tcPr>
          <w:p w14:paraId="3AB85AD2" w14:textId="77777777" w:rsidR="00F701A0" w:rsidRPr="00FB428E" w:rsidRDefault="00F701A0" w:rsidP="00352402">
            <w:pPr>
              <w:spacing w:after="0" w:line="240" w:lineRule="auto"/>
              <w:jc w:val="center"/>
              <w:rPr>
                <w:rFonts w:eastAsia="Times New Roman" w:cstheme="minorHAnsi"/>
                <w:sz w:val="18"/>
                <w:szCs w:val="18"/>
                <w:lang w:eastAsia="cs-CZ"/>
              </w:rPr>
            </w:pPr>
            <w:r w:rsidRPr="00FB428E">
              <w:rPr>
                <w:rFonts w:eastAsia="Times New Roman" w:cstheme="minorHAnsi"/>
                <w:sz w:val="18"/>
                <w:szCs w:val="18"/>
                <w:lang w:eastAsia="cs-CZ"/>
              </w:rPr>
              <w:t>10</w:t>
            </w:r>
          </w:p>
        </w:tc>
        <w:tc>
          <w:tcPr>
            <w:tcW w:w="759" w:type="dxa"/>
            <w:tcBorders>
              <w:top w:val="nil"/>
              <w:left w:val="nil"/>
              <w:bottom w:val="single" w:sz="4" w:space="0" w:color="auto"/>
              <w:right w:val="single" w:sz="4" w:space="0" w:color="auto"/>
            </w:tcBorders>
            <w:shd w:val="clear" w:color="auto" w:fill="FBE4D5" w:themeFill="accent2" w:themeFillTint="33"/>
            <w:noWrap/>
            <w:vAlign w:val="center"/>
            <w:hideMark/>
          </w:tcPr>
          <w:p w14:paraId="4D80FFDB" w14:textId="77777777" w:rsidR="00F701A0" w:rsidRPr="00FB428E" w:rsidRDefault="00F701A0" w:rsidP="00352402">
            <w:pPr>
              <w:spacing w:after="0" w:line="240" w:lineRule="auto"/>
              <w:jc w:val="center"/>
              <w:rPr>
                <w:rFonts w:eastAsia="Times New Roman" w:cstheme="minorHAnsi"/>
                <w:sz w:val="18"/>
                <w:szCs w:val="18"/>
                <w:lang w:eastAsia="cs-CZ"/>
              </w:rPr>
            </w:pPr>
            <w:r w:rsidRPr="00FB428E">
              <w:rPr>
                <w:rFonts w:eastAsia="Times New Roman" w:cstheme="minorHAnsi"/>
                <w:sz w:val="18"/>
                <w:szCs w:val="18"/>
                <w:lang w:eastAsia="cs-CZ"/>
              </w:rPr>
              <w:t>16</w:t>
            </w:r>
          </w:p>
        </w:tc>
        <w:tc>
          <w:tcPr>
            <w:tcW w:w="759" w:type="dxa"/>
            <w:tcBorders>
              <w:top w:val="nil"/>
              <w:left w:val="nil"/>
              <w:bottom w:val="single" w:sz="4" w:space="0" w:color="auto"/>
              <w:right w:val="single" w:sz="4" w:space="0" w:color="auto"/>
            </w:tcBorders>
            <w:shd w:val="clear" w:color="auto" w:fill="FBE4D5" w:themeFill="accent2" w:themeFillTint="33"/>
            <w:noWrap/>
            <w:vAlign w:val="center"/>
            <w:hideMark/>
          </w:tcPr>
          <w:p w14:paraId="68E45F08" w14:textId="77777777" w:rsidR="00F701A0" w:rsidRPr="00FB428E" w:rsidRDefault="00F701A0" w:rsidP="00352402">
            <w:pPr>
              <w:spacing w:after="0" w:line="240" w:lineRule="auto"/>
              <w:jc w:val="center"/>
              <w:rPr>
                <w:rFonts w:eastAsia="Times New Roman" w:cstheme="minorHAnsi"/>
                <w:sz w:val="18"/>
                <w:szCs w:val="18"/>
                <w:lang w:eastAsia="cs-CZ"/>
              </w:rPr>
            </w:pPr>
            <w:r w:rsidRPr="00FB428E">
              <w:rPr>
                <w:rFonts w:eastAsia="Times New Roman" w:cstheme="minorHAnsi"/>
                <w:sz w:val="18"/>
                <w:szCs w:val="18"/>
                <w:lang w:eastAsia="cs-CZ"/>
              </w:rPr>
              <w:t>24</w:t>
            </w:r>
          </w:p>
        </w:tc>
        <w:tc>
          <w:tcPr>
            <w:tcW w:w="759" w:type="dxa"/>
            <w:tcBorders>
              <w:top w:val="nil"/>
              <w:left w:val="nil"/>
              <w:bottom w:val="single" w:sz="4" w:space="0" w:color="auto"/>
              <w:right w:val="single" w:sz="4" w:space="0" w:color="auto"/>
            </w:tcBorders>
            <w:shd w:val="clear" w:color="auto" w:fill="FBE4D5" w:themeFill="accent2" w:themeFillTint="33"/>
            <w:noWrap/>
            <w:vAlign w:val="center"/>
            <w:hideMark/>
          </w:tcPr>
          <w:p w14:paraId="1C1E9405" w14:textId="77777777" w:rsidR="00F701A0" w:rsidRPr="00FB428E" w:rsidRDefault="00F701A0" w:rsidP="00352402">
            <w:pPr>
              <w:spacing w:after="0" w:line="240" w:lineRule="auto"/>
              <w:jc w:val="center"/>
              <w:rPr>
                <w:rFonts w:eastAsia="Times New Roman" w:cstheme="minorHAnsi"/>
                <w:sz w:val="18"/>
                <w:szCs w:val="18"/>
                <w:lang w:eastAsia="cs-CZ"/>
              </w:rPr>
            </w:pPr>
            <w:r w:rsidRPr="00FB428E">
              <w:rPr>
                <w:rFonts w:eastAsia="Times New Roman" w:cstheme="minorHAnsi"/>
                <w:sz w:val="18"/>
                <w:szCs w:val="18"/>
                <w:lang w:eastAsia="cs-CZ"/>
              </w:rPr>
              <w:t>33</w:t>
            </w:r>
          </w:p>
        </w:tc>
        <w:tc>
          <w:tcPr>
            <w:tcW w:w="759" w:type="dxa"/>
            <w:tcBorders>
              <w:top w:val="nil"/>
              <w:left w:val="nil"/>
              <w:bottom w:val="single" w:sz="4" w:space="0" w:color="auto"/>
              <w:right w:val="single" w:sz="4" w:space="0" w:color="auto"/>
            </w:tcBorders>
            <w:shd w:val="clear" w:color="auto" w:fill="FBE4D5" w:themeFill="accent2" w:themeFillTint="33"/>
            <w:noWrap/>
            <w:vAlign w:val="center"/>
            <w:hideMark/>
          </w:tcPr>
          <w:p w14:paraId="5C213CB0" w14:textId="77777777" w:rsidR="00F701A0" w:rsidRPr="00FB428E" w:rsidRDefault="00F701A0" w:rsidP="00352402">
            <w:pPr>
              <w:spacing w:after="0" w:line="240" w:lineRule="auto"/>
              <w:jc w:val="center"/>
              <w:rPr>
                <w:rFonts w:eastAsia="Times New Roman" w:cstheme="minorHAnsi"/>
                <w:sz w:val="18"/>
                <w:szCs w:val="18"/>
                <w:lang w:eastAsia="cs-CZ"/>
              </w:rPr>
            </w:pPr>
            <w:r w:rsidRPr="00FB428E">
              <w:rPr>
                <w:rFonts w:eastAsia="Times New Roman" w:cstheme="minorHAnsi"/>
                <w:sz w:val="18"/>
                <w:szCs w:val="18"/>
                <w:lang w:eastAsia="cs-CZ"/>
              </w:rPr>
              <w:t>32</w:t>
            </w:r>
          </w:p>
        </w:tc>
        <w:tc>
          <w:tcPr>
            <w:tcW w:w="759" w:type="dxa"/>
            <w:tcBorders>
              <w:top w:val="nil"/>
              <w:left w:val="nil"/>
              <w:bottom w:val="single" w:sz="4" w:space="0" w:color="auto"/>
              <w:right w:val="single" w:sz="4" w:space="0" w:color="auto"/>
            </w:tcBorders>
            <w:shd w:val="clear" w:color="auto" w:fill="FBE4D5" w:themeFill="accent2" w:themeFillTint="33"/>
          </w:tcPr>
          <w:p w14:paraId="0222009C" w14:textId="77777777" w:rsidR="00F701A0" w:rsidRPr="00FB428E" w:rsidRDefault="00F701A0" w:rsidP="00352402">
            <w:pPr>
              <w:spacing w:after="0" w:line="240" w:lineRule="auto"/>
              <w:jc w:val="center"/>
              <w:rPr>
                <w:rFonts w:eastAsia="Times New Roman" w:cstheme="minorHAnsi"/>
                <w:sz w:val="18"/>
                <w:szCs w:val="18"/>
                <w:lang w:eastAsia="cs-CZ"/>
              </w:rPr>
            </w:pPr>
            <w:r w:rsidRPr="00FB428E">
              <w:rPr>
                <w:rFonts w:eastAsia="Times New Roman" w:cstheme="minorHAnsi"/>
                <w:sz w:val="18"/>
                <w:szCs w:val="18"/>
                <w:lang w:eastAsia="cs-CZ"/>
              </w:rPr>
              <w:t>40</w:t>
            </w:r>
          </w:p>
        </w:tc>
      </w:tr>
      <w:tr w:rsidR="00F701A0" w:rsidRPr="00FB428E" w14:paraId="2453FF6E" w14:textId="77777777" w:rsidTr="00352402">
        <w:trPr>
          <w:trHeight w:val="251"/>
        </w:trPr>
        <w:tc>
          <w:tcPr>
            <w:tcW w:w="2836"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A4D76AB" w14:textId="77777777" w:rsidR="00F701A0" w:rsidRPr="00FB428E" w:rsidRDefault="00F701A0" w:rsidP="00352402">
            <w:pPr>
              <w:spacing w:after="0" w:line="240" w:lineRule="auto"/>
              <w:rPr>
                <w:rFonts w:eastAsia="Times New Roman" w:cstheme="minorHAnsi"/>
                <w:sz w:val="18"/>
                <w:szCs w:val="18"/>
                <w:lang w:eastAsia="cs-CZ"/>
              </w:rPr>
            </w:pPr>
            <w:r w:rsidRPr="00FB428E">
              <w:rPr>
                <w:rFonts w:eastAsia="Times New Roman" w:cstheme="minorHAnsi"/>
                <w:sz w:val="18"/>
                <w:szCs w:val="18"/>
                <w:lang w:eastAsia="cs-CZ"/>
              </w:rPr>
              <w:t>Fakulta logistiky a krizového řízení</w:t>
            </w:r>
          </w:p>
        </w:tc>
        <w:tc>
          <w:tcPr>
            <w:tcW w:w="591" w:type="dxa"/>
            <w:tcBorders>
              <w:top w:val="nil"/>
              <w:left w:val="nil"/>
              <w:bottom w:val="single" w:sz="4" w:space="0" w:color="auto"/>
              <w:right w:val="single" w:sz="4" w:space="0" w:color="auto"/>
            </w:tcBorders>
            <w:shd w:val="clear" w:color="auto" w:fill="FFFFFF" w:themeFill="background1"/>
            <w:noWrap/>
            <w:vAlign w:val="center"/>
            <w:hideMark/>
          </w:tcPr>
          <w:p w14:paraId="28CE4993" w14:textId="77777777" w:rsidR="00F701A0" w:rsidRPr="00FB428E" w:rsidRDefault="00F701A0" w:rsidP="00352402">
            <w:pPr>
              <w:spacing w:after="0" w:line="240" w:lineRule="auto"/>
              <w:jc w:val="center"/>
              <w:rPr>
                <w:rFonts w:eastAsia="Times New Roman" w:cstheme="minorHAnsi"/>
                <w:sz w:val="18"/>
                <w:szCs w:val="18"/>
                <w:lang w:eastAsia="cs-CZ"/>
              </w:rPr>
            </w:pPr>
            <w:r w:rsidRPr="00FB428E">
              <w:rPr>
                <w:rFonts w:eastAsia="Times New Roman" w:cstheme="minorHAnsi"/>
                <w:sz w:val="18"/>
                <w:szCs w:val="18"/>
                <w:lang w:eastAsia="cs-CZ"/>
              </w:rPr>
              <w:t>1</w:t>
            </w:r>
          </w:p>
        </w:tc>
        <w:tc>
          <w:tcPr>
            <w:tcW w:w="759" w:type="dxa"/>
            <w:tcBorders>
              <w:top w:val="nil"/>
              <w:left w:val="nil"/>
              <w:bottom w:val="single" w:sz="4" w:space="0" w:color="auto"/>
              <w:right w:val="single" w:sz="4" w:space="0" w:color="auto"/>
            </w:tcBorders>
            <w:shd w:val="clear" w:color="auto" w:fill="auto"/>
            <w:noWrap/>
            <w:vAlign w:val="center"/>
            <w:hideMark/>
          </w:tcPr>
          <w:p w14:paraId="0CE962DF" w14:textId="77777777" w:rsidR="00F701A0" w:rsidRPr="00FB428E" w:rsidRDefault="00F701A0" w:rsidP="00352402">
            <w:pPr>
              <w:spacing w:after="0" w:line="240" w:lineRule="auto"/>
              <w:jc w:val="center"/>
              <w:rPr>
                <w:rFonts w:eastAsia="Times New Roman" w:cstheme="minorHAnsi"/>
                <w:sz w:val="18"/>
                <w:szCs w:val="18"/>
                <w:lang w:eastAsia="cs-CZ"/>
              </w:rPr>
            </w:pPr>
            <w:r w:rsidRPr="00FB428E">
              <w:rPr>
                <w:rFonts w:eastAsia="Times New Roman" w:cstheme="minorHAnsi"/>
                <w:sz w:val="18"/>
                <w:szCs w:val="18"/>
                <w:lang w:eastAsia="cs-CZ"/>
              </w:rPr>
              <w:t>2</w:t>
            </w:r>
          </w:p>
        </w:tc>
        <w:tc>
          <w:tcPr>
            <w:tcW w:w="759" w:type="dxa"/>
            <w:tcBorders>
              <w:top w:val="nil"/>
              <w:left w:val="nil"/>
              <w:bottom w:val="single" w:sz="4" w:space="0" w:color="auto"/>
              <w:right w:val="single" w:sz="4" w:space="0" w:color="auto"/>
            </w:tcBorders>
            <w:shd w:val="clear" w:color="auto" w:fill="auto"/>
            <w:noWrap/>
            <w:vAlign w:val="center"/>
            <w:hideMark/>
          </w:tcPr>
          <w:p w14:paraId="7082D003" w14:textId="77777777" w:rsidR="00F701A0" w:rsidRPr="00FB428E" w:rsidRDefault="00F701A0" w:rsidP="00352402">
            <w:pPr>
              <w:spacing w:after="0" w:line="240" w:lineRule="auto"/>
              <w:jc w:val="center"/>
              <w:rPr>
                <w:rFonts w:eastAsia="Times New Roman" w:cstheme="minorHAnsi"/>
                <w:sz w:val="18"/>
                <w:szCs w:val="18"/>
                <w:lang w:eastAsia="cs-CZ"/>
              </w:rPr>
            </w:pPr>
            <w:r w:rsidRPr="00FB428E">
              <w:rPr>
                <w:rFonts w:eastAsia="Times New Roman" w:cstheme="minorHAnsi"/>
                <w:sz w:val="18"/>
                <w:szCs w:val="18"/>
                <w:lang w:eastAsia="cs-CZ"/>
              </w:rPr>
              <w:t>3</w:t>
            </w:r>
          </w:p>
        </w:tc>
        <w:tc>
          <w:tcPr>
            <w:tcW w:w="759" w:type="dxa"/>
            <w:tcBorders>
              <w:top w:val="nil"/>
              <w:left w:val="nil"/>
              <w:bottom w:val="single" w:sz="4" w:space="0" w:color="auto"/>
              <w:right w:val="single" w:sz="4" w:space="0" w:color="auto"/>
            </w:tcBorders>
            <w:shd w:val="clear" w:color="auto" w:fill="auto"/>
            <w:noWrap/>
            <w:vAlign w:val="center"/>
            <w:hideMark/>
          </w:tcPr>
          <w:p w14:paraId="6572FC79" w14:textId="77777777" w:rsidR="00F701A0" w:rsidRPr="00FB428E" w:rsidRDefault="00F701A0" w:rsidP="00352402">
            <w:pPr>
              <w:spacing w:after="0" w:line="240" w:lineRule="auto"/>
              <w:jc w:val="center"/>
              <w:rPr>
                <w:rFonts w:eastAsia="Times New Roman" w:cstheme="minorHAnsi"/>
                <w:sz w:val="18"/>
                <w:szCs w:val="18"/>
                <w:lang w:eastAsia="cs-CZ"/>
              </w:rPr>
            </w:pPr>
            <w:r w:rsidRPr="00FB428E">
              <w:rPr>
                <w:rFonts w:eastAsia="Times New Roman" w:cstheme="minorHAnsi"/>
                <w:sz w:val="18"/>
                <w:szCs w:val="18"/>
                <w:lang w:eastAsia="cs-CZ"/>
              </w:rPr>
              <w:t>5</w:t>
            </w:r>
          </w:p>
        </w:tc>
        <w:tc>
          <w:tcPr>
            <w:tcW w:w="758" w:type="dxa"/>
            <w:tcBorders>
              <w:top w:val="nil"/>
              <w:left w:val="nil"/>
              <w:bottom w:val="single" w:sz="4" w:space="0" w:color="auto"/>
              <w:right w:val="single" w:sz="4" w:space="0" w:color="auto"/>
            </w:tcBorders>
            <w:shd w:val="clear" w:color="auto" w:fill="auto"/>
            <w:noWrap/>
            <w:vAlign w:val="center"/>
            <w:hideMark/>
          </w:tcPr>
          <w:p w14:paraId="074C91B1" w14:textId="77777777" w:rsidR="00F701A0" w:rsidRPr="00FB428E" w:rsidRDefault="00F701A0" w:rsidP="00352402">
            <w:pPr>
              <w:spacing w:after="0" w:line="240" w:lineRule="auto"/>
              <w:jc w:val="center"/>
              <w:rPr>
                <w:rFonts w:eastAsia="Times New Roman" w:cstheme="minorHAnsi"/>
                <w:sz w:val="18"/>
                <w:szCs w:val="18"/>
                <w:lang w:eastAsia="cs-CZ"/>
              </w:rPr>
            </w:pPr>
            <w:r w:rsidRPr="00FB428E">
              <w:rPr>
                <w:rFonts w:eastAsia="Times New Roman" w:cstheme="minorHAnsi"/>
                <w:sz w:val="18"/>
                <w:szCs w:val="18"/>
                <w:lang w:eastAsia="cs-CZ"/>
              </w:rPr>
              <w:t>15</w:t>
            </w:r>
          </w:p>
        </w:tc>
        <w:tc>
          <w:tcPr>
            <w:tcW w:w="759" w:type="dxa"/>
            <w:tcBorders>
              <w:top w:val="nil"/>
              <w:left w:val="nil"/>
              <w:bottom w:val="single" w:sz="4" w:space="0" w:color="auto"/>
              <w:right w:val="single" w:sz="4" w:space="0" w:color="auto"/>
            </w:tcBorders>
            <w:shd w:val="clear" w:color="auto" w:fill="auto"/>
            <w:noWrap/>
            <w:vAlign w:val="center"/>
            <w:hideMark/>
          </w:tcPr>
          <w:p w14:paraId="1F7DDDB6" w14:textId="77777777" w:rsidR="00F701A0" w:rsidRPr="00FB428E" w:rsidRDefault="00F701A0" w:rsidP="00352402">
            <w:pPr>
              <w:spacing w:after="0" w:line="240" w:lineRule="auto"/>
              <w:jc w:val="center"/>
              <w:rPr>
                <w:rFonts w:eastAsia="Times New Roman" w:cstheme="minorHAnsi"/>
                <w:sz w:val="18"/>
                <w:szCs w:val="18"/>
                <w:lang w:eastAsia="cs-CZ"/>
              </w:rPr>
            </w:pPr>
            <w:r w:rsidRPr="00FB428E">
              <w:rPr>
                <w:rFonts w:eastAsia="Times New Roman" w:cstheme="minorHAnsi"/>
                <w:sz w:val="18"/>
                <w:szCs w:val="18"/>
                <w:lang w:eastAsia="cs-CZ"/>
              </w:rPr>
              <w:t>11</w:t>
            </w:r>
          </w:p>
        </w:tc>
        <w:tc>
          <w:tcPr>
            <w:tcW w:w="759" w:type="dxa"/>
            <w:tcBorders>
              <w:top w:val="nil"/>
              <w:left w:val="nil"/>
              <w:bottom w:val="single" w:sz="4" w:space="0" w:color="auto"/>
              <w:right w:val="single" w:sz="4" w:space="0" w:color="auto"/>
            </w:tcBorders>
            <w:shd w:val="clear" w:color="auto" w:fill="auto"/>
            <w:noWrap/>
            <w:vAlign w:val="center"/>
            <w:hideMark/>
          </w:tcPr>
          <w:p w14:paraId="3AAF619D" w14:textId="77777777" w:rsidR="00F701A0" w:rsidRPr="00FB428E" w:rsidRDefault="00F701A0" w:rsidP="00352402">
            <w:pPr>
              <w:spacing w:after="0" w:line="240" w:lineRule="auto"/>
              <w:jc w:val="center"/>
              <w:rPr>
                <w:rFonts w:eastAsia="Times New Roman" w:cstheme="minorHAnsi"/>
                <w:sz w:val="18"/>
                <w:szCs w:val="18"/>
                <w:lang w:eastAsia="cs-CZ"/>
              </w:rPr>
            </w:pPr>
            <w:r w:rsidRPr="00FB428E">
              <w:rPr>
                <w:rFonts w:eastAsia="Times New Roman" w:cstheme="minorHAnsi"/>
                <w:sz w:val="18"/>
                <w:szCs w:val="18"/>
                <w:lang w:eastAsia="cs-CZ"/>
              </w:rPr>
              <w:t>15</w:t>
            </w:r>
          </w:p>
        </w:tc>
        <w:tc>
          <w:tcPr>
            <w:tcW w:w="759" w:type="dxa"/>
            <w:tcBorders>
              <w:top w:val="nil"/>
              <w:left w:val="nil"/>
              <w:bottom w:val="single" w:sz="4" w:space="0" w:color="auto"/>
              <w:right w:val="single" w:sz="4" w:space="0" w:color="auto"/>
            </w:tcBorders>
            <w:shd w:val="clear" w:color="auto" w:fill="auto"/>
            <w:noWrap/>
            <w:vAlign w:val="center"/>
            <w:hideMark/>
          </w:tcPr>
          <w:p w14:paraId="75409D59" w14:textId="77777777" w:rsidR="00F701A0" w:rsidRPr="00FB428E" w:rsidRDefault="00F701A0" w:rsidP="00352402">
            <w:pPr>
              <w:spacing w:after="0" w:line="240" w:lineRule="auto"/>
              <w:jc w:val="center"/>
              <w:rPr>
                <w:rFonts w:eastAsia="Times New Roman" w:cstheme="minorHAnsi"/>
                <w:sz w:val="18"/>
                <w:szCs w:val="18"/>
                <w:lang w:eastAsia="cs-CZ"/>
              </w:rPr>
            </w:pPr>
            <w:r w:rsidRPr="00FB428E">
              <w:rPr>
                <w:rFonts w:eastAsia="Times New Roman" w:cstheme="minorHAnsi"/>
                <w:sz w:val="18"/>
                <w:szCs w:val="18"/>
                <w:lang w:eastAsia="cs-CZ"/>
              </w:rPr>
              <w:t>20</w:t>
            </w:r>
          </w:p>
        </w:tc>
        <w:tc>
          <w:tcPr>
            <w:tcW w:w="759" w:type="dxa"/>
            <w:tcBorders>
              <w:top w:val="nil"/>
              <w:left w:val="nil"/>
              <w:bottom w:val="single" w:sz="4" w:space="0" w:color="auto"/>
              <w:right w:val="single" w:sz="4" w:space="0" w:color="auto"/>
            </w:tcBorders>
            <w:shd w:val="clear" w:color="auto" w:fill="auto"/>
            <w:noWrap/>
            <w:vAlign w:val="center"/>
            <w:hideMark/>
          </w:tcPr>
          <w:p w14:paraId="4AE14CF4" w14:textId="77777777" w:rsidR="00F701A0" w:rsidRPr="00FB428E" w:rsidRDefault="00F701A0" w:rsidP="00352402">
            <w:pPr>
              <w:spacing w:after="0" w:line="240" w:lineRule="auto"/>
              <w:jc w:val="center"/>
              <w:rPr>
                <w:rFonts w:eastAsia="Times New Roman" w:cstheme="minorHAnsi"/>
                <w:sz w:val="18"/>
                <w:szCs w:val="18"/>
                <w:lang w:eastAsia="cs-CZ"/>
              </w:rPr>
            </w:pPr>
            <w:r w:rsidRPr="00FB428E">
              <w:rPr>
                <w:rFonts w:eastAsia="Times New Roman" w:cstheme="minorHAnsi"/>
                <w:sz w:val="18"/>
                <w:szCs w:val="18"/>
                <w:lang w:eastAsia="cs-CZ"/>
              </w:rPr>
              <w:t>23</w:t>
            </w:r>
          </w:p>
        </w:tc>
        <w:tc>
          <w:tcPr>
            <w:tcW w:w="759" w:type="dxa"/>
            <w:tcBorders>
              <w:top w:val="nil"/>
              <w:left w:val="nil"/>
              <w:bottom w:val="single" w:sz="4" w:space="0" w:color="auto"/>
              <w:right w:val="single" w:sz="4" w:space="0" w:color="auto"/>
            </w:tcBorders>
          </w:tcPr>
          <w:p w14:paraId="4051FC97" w14:textId="77777777" w:rsidR="00F701A0" w:rsidRPr="00FB428E" w:rsidRDefault="00F701A0" w:rsidP="00352402">
            <w:pPr>
              <w:spacing w:after="0" w:line="240" w:lineRule="auto"/>
              <w:jc w:val="center"/>
              <w:rPr>
                <w:rFonts w:eastAsia="Times New Roman" w:cstheme="minorHAnsi"/>
                <w:sz w:val="18"/>
                <w:szCs w:val="18"/>
                <w:lang w:eastAsia="cs-CZ"/>
              </w:rPr>
            </w:pPr>
            <w:r w:rsidRPr="00FB428E">
              <w:rPr>
                <w:rFonts w:eastAsia="Times New Roman" w:cstheme="minorHAnsi"/>
                <w:sz w:val="18"/>
                <w:szCs w:val="18"/>
                <w:lang w:eastAsia="cs-CZ"/>
              </w:rPr>
              <w:t>24</w:t>
            </w:r>
          </w:p>
        </w:tc>
      </w:tr>
      <w:tr w:rsidR="00F701A0" w:rsidRPr="00FB428E" w14:paraId="1A161EFB" w14:textId="77777777" w:rsidTr="00352402">
        <w:trPr>
          <w:trHeight w:val="251"/>
        </w:trPr>
        <w:tc>
          <w:tcPr>
            <w:tcW w:w="2836" w:type="dxa"/>
            <w:tcBorders>
              <w:top w:val="nil"/>
              <w:left w:val="single" w:sz="4" w:space="0" w:color="auto"/>
              <w:bottom w:val="single" w:sz="4" w:space="0" w:color="auto"/>
              <w:right w:val="single" w:sz="4" w:space="0" w:color="auto"/>
            </w:tcBorders>
            <w:shd w:val="clear" w:color="000000" w:fill="F2B57E"/>
            <w:noWrap/>
            <w:vAlign w:val="bottom"/>
            <w:hideMark/>
          </w:tcPr>
          <w:p w14:paraId="457AD8E1" w14:textId="77777777" w:rsidR="00F701A0" w:rsidRPr="00FB428E" w:rsidRDefault="00F701A0" w:rsidP="00352402">
            <w:pPr>
              <w:spacing w:after="0" w:line="240" w:lineRule="auto"/>
              <w:rPr>
                <w:rFonts w:eastAsia="Times New Roman" w:cstheme="minorHAnsi"/>
                <w:b/>
                <w:sz w:val="18"/>
                <w:szCs w:val="18"/>
                <w:lang w:eastAsia="cs-CZ"/>
              </w:rPr>
            </w:pPr>
            <w:r w:rsidRPr="00FB428E">
              <w:rPr>
                <w:rFonts w:eastAsia="Times New Roman" w:cstheme="minorHAnsi"/>
                <w:b/>
                <w:sz w:val="18"/>
                <w:szCs w:val="18"/>
                <w:lang w:eastAsia="cs-CZ"/>
              </w:rPr>
              <w:t>UTB celkem</w:t>
            </w:r>
          </w:p>
        </w:tc>
        <w:tc>
          <w:tcPr>
            <w:tcW w:w="591" w:type="dxa"/>
            <w:tcBorders>
              <w:top w:val="nil"/>
              <w:left w:val="nil"/>
              <w:bottom w:val="single" w:sz="4" w:space="0" w:color="auto"/>
              <w:right w:val="single" w:sz="4" w:space="0" w:color="auto"/>
            </w:tcBorders>
            <w:shd w:val="clear" w:color="000000" w:fill="F2B57E"/>
            <w:noWrap/>
            <w:vAlign w:val="center"/>
            <w:hideMark/>
          </w:tcPr>
          <w:p w14:paraId="14DF193E" w14:textId="77777777" w:rsidR="00F701A0" w:rsidRPr="00FB428E" w:rsidRDefault="00F701A0" w:rsidP="00352402">
            <w:pPr>
              <w:spacing w:after="0" w:line="240" w:lineRule="auto"/>
              <w:jc w:val="center"/>
              <w:rPr>
                <w:rFonts w:eastAsia="Times New Roman" w:cstheme="minorHAnsi"/>
                <w:b/>
                <w:sz w:val="18"/>
                <w:szCs w:val="18"/>
                <w:lang w:eastAsia="cs-CZ"/>
              </w:rPr>
            </w:pPr>
            <w:r w:rsidRPr="00FB428E">
              <w:rPr>
                <w:rFonts w:eastAsia="Times New Roman" w:cstheme="minorHAnsi"/>
                <w:b/>
                <w:sz w:val="18"/>
                <w:szCs w:val="18"/>
                <w:lang w:eastAsia="cs-CZ"/>
              </w:rPr>
              <w:t>10</w:t>
            </w:r>
          </w:p>
        </w:tc>
        <w:tc>
          <w:tcPr>
            <w:tcW w:w="759" w:type="dxa"/>
            <w:tcBorders>
              <w:top w:val="nil"/>
              <w:left w:val="nil"/>
              <w:bottom w:val="single" w:sz="4" w:space="0" w:color="auto"/>
              <w:right w:val="single" w:sz="4" w:space="0" w:color="auto"/>
            </w:tcBorders>
            <w:shd w:val="clear" w:color="000000" w:fill="F2B57E"/>
            <w:noWrap/>
            <w:vAlign w:val="center"/>
            <w:hideMark/>
          </w:tcPr>
          <w:p w14:paraId="4DD80968" w14:textId="77777777" w:rsidR="00F701A0" w:rsidRPr="00FB428E" w:rsidRDefault="00F701A0" w:rsidP="00352402">
            <w:pPr>
              <w:spacing w:after="0" w:line="240" w:lineRule="auto"/>
              <w:jc w:val="center"/>
              <w:rPr>
                <w:rFonts w:eastAsia="Times New Roman" w:cstheme="minorHAnsi"/>
                <w:b/>
                <w:sz w:val="18"/>
                <w:szCs w:val="18"/>
                <w:lang w:eastAsia="cs-CZ"/>
              </w:rPr>
            </w:pPr>
            <w:r w:rsidRPr="00FB428E">
              <w:rPr>
                <w:rFonts w:eastAsia="Times New Roman" w:cstheme="minorHAnsi"/>
                <w:b/>
                <w:sz w:val="18"/>
                <w:szCs w:val="18"/>
                <w:lang w:eastAsia="cs-CZ"/>
              </w:rPr>
              <w:t>35</w:t>
            </w:r>
          </w:p>
        </w:tc>
        <w:tc>
          <w:tcPr>
            <w:tcW w:w="759" w:type="dxa"/>
            <w:tcBorders>
              <w:top w:val="nil"/>
              <w:left w:val="nil"/>
              <w:bottom w:val="single" w:sz="4" w:space="0" w:color="auto"/>
              <w:right w:val="single" w:sz="4" w:space="0" w:color="auto"/>
            </w:tcBorders>
            <w:shd w:val="clear" w:color="000000" w:fill="F2B57E"/>
            <w:noWrap/>
            <w:vAlign w:val="center"/>
            <w:hideMark/>
          </w:tcPr>
          <w:p w14:paraId="73EDC939" w14:textId="77777777" w:rsidR="00F701A0" w:rsidRPr="00FB428E" w:rsidRDefault="00F701A0" w:rsidP="00352402">
            <w:pPr>
              <w:spacing w:after="0" w:line="240" w:lineRule="auto"/>
              <w:jc w:val="center"/>
              <w:rPr>
                <w:rFonts w:eastAsia="Times New Roman" w:cstheme="minorHAnsi"/>
                <w:b/>
                <w:sz w:val="18"/>
                <w:szCs w:val="18"/>
                <w:lang w:eastAsia="cs-CZ"/>
              </w:rPr>
            </w:pPr>
            <w:r w:rsidRPr="00FB428E">
              <w:rPr>
                <w:rFonts w:eastAsia="Times New Roman" w:cstheme="minorHAnsi"/>
                <w:b/>
                <w:sz w:val="18"/>
                <w:szCs w:val="18"/>
                <w:lang w:eastAsia="cs-CZ"/>
              </w:rPr>
              <w:t>46</w:t>
            </w:r>
          </w:p>
        </w:tc>
        <w:tc>
          <w:tcPr>
            <w:tcW w:w="759" w:type="dxa"/>
            <w:tcBorders>
              <w:top w:val="nil"/>
              <w:left w:val="nil"/>
              <w:bottom w:val="single" w:sz="4" w:space="0" w:color="auto"/>
              <w:right w:val="single" w:sz="4" w:space="0" w:color="auto"/>
            </w:tcBorders>
            <w:shd w:val="clear" w:color="000000" w:fill="F2B57E"/>
            <w:noWrap/>
            <w:vAlign w:val="center"/>
            <w:hideMark/>
          </w:tcPr>
          <w:p w14:paraId="044D85DF" w14:textId="77777777" w:rsidR="00F701A0" w:rsidRPr="00FB428E" w:rsidRDefault="00F701A0" w:rsidP="00352402">
            <w:pPr>
              <w:spacing w:after="0" w:line="240" w:lineRule="auto"/>
              <w:jc w:val="center"/>
              <w:rPr>
                <w:rFonts w:eastAsia="Times New Roman" w:cstheme="minorHAnsi"/>
                <w:b/>
                <w:sz w:val="18"/>
                <w:szCs w:val="18"/>
                <w:lang w:eastAsia="cs-CZ"/>
              </w:rPr>
            </w:pPr>
            <w:r w:rsidRPr="00FB428E">
              <w:rPr>
                <w:rFonts w:eastAsia="Times New Roman" w:cstheme="minorHAnsi"/>
                <w:b/>
                <w:sz w:val="18"/>
                <w:szCs w:val="18"/>
                <w:lang w:eastAsia="cs-CZ"/>
              </w:rPr>
              <w:t>60</w:t>
            </w:r>
          </w:p>
        </w:tc>
        <w:tc>
          <w:tcPr>
            <w:tcW w:w="758" w:type="dxa"/>
            <w:tcBorders>
              <w:top w:val="nil"/>
              <w:left w:val="nil"/>
              <w:bottom w:val="single" w:sz="4" w:space="0" w:color="auto"/>
              <w:right w:val="single" w:sz="4" w:space="0" w:color="auto"/>
            </w:tcBorders>
            <w:shd w:val="clear" w:color="000000" w:fill="F2B57E"/>
            <w:noWrap/>
            <w:vAlign w:val="center"/>
            <w:hideMark/>
          </w:tcPr>
          <w:p w14:paraId="2D1580B9" w14:textId="77777777" w:rsidR="00F701A0" w:rsidRPr="00FB428E" w:rsidRDefault="00F701A0" w:rsidP="00352402">
            <w:pPr>
              <w:spacing w:after="0" w:line="240" w:lineRule="auto"/>
              <w:jc w:val="center"/>
              <w:rPr>
                <w:rFonts w:eastAsia="Times New Roman" w:cstheme="minorHAnsi"/>
                <w:b/>
                <w:sz w:val="18"/>
                <w:szCs w:val="18"/>
                <w:lang w:eastAsia="cs-CZ"/>
              </w:rPr>
            </w:pPr>
            <w:r w:rsidRPr="00FB428E">
              <w:rPr>
                <w:rFonts w:eastAsia="Times New Roman" w:cstheme="minorHAnsi"/>
                <w:b/>
                <w:sz w:val="18"/>
                <w:szCs w:val="18"/>
                <w:lang w:eastAsia="cs-CZ"/>
              </w:rPr>
              <w:t>74</w:t>
            </w:r>
          </w:p>
        </w:tc>
        <w:tc>
          <w:tcPr>
            <w:tcW w:w="759" w:type="dxa"/>
            <w:tcBorders>
              <w:top w:val="nil"/>
              <w:left w:val="nil"/>
              <w:bottom w:val="single" w:sz="4" w:space="0" w:color="auto"/>
              <w:right w:val="single" w:sz="4" w:space="0" w:color="auto"/>
            </w:tcBorders>
            <w:shd w:val="clear" w:color="000000" w:fill="F2B57E"/>
            <w:noWrap/>
            <w:vAlign w:val="center"/>
            <w:hideMark/>
          </w:tcPr>
          <w:p w14:paraId="2CF80257" w14:textId="77777777" w:rsidR="00F701A0" w:rsidRPr="00FB428E" w:rsidRDefault="00F701A0" w:rsidP="00352402">
            <w:pPr>
              <w:spacing w:after="0" w:line="240" w:lineRule="auto"/>
              <w:jc w:val="center"/>
              <w:rPr>
                <w:rFonts w:eastAsia="Times New Roman" w:cstheme="minorHAnsi"/>
                <w:b/>
                <w:sz w:val="18"/>
                <w:szCs w:val="18"/>
                <w:lang w:eastAsia="cs-CZ"/>
              </w:rPr>
            </w:pPr>
            <w:r w:rsidRPr="00FB428E">
              <w:rPr>
                <w:rFonts w:eastAsia="Times New Roman" w:cstheme="minorHAnsi"/>
                <w:b/>
                <w:sz w:val="18"/>
                <w:szCs w:val="18"/>
                <w:lang w:eastAsia="cs-CZ"/>
              </w:rPr>
              <w:t>100</w:t>
            </w:r>
          </w:p>
        </w:tc>
        <w:tc>
          <w:tcPr>
            <w:tcW w:w="759" w:type="dxa"/>
            <w:tcBorders>
              <w:top w:val="nil"/>
              <w:left w:val="nil"/>
              <w:bottom w:val="single" w:sz="4" w:space="0" w:color="auto"/>
              <w:right w:val="single" w:sz="4" w:space="0" w:color="auto"/>
            </w:tcBorders>
            <w:shd w:val="clear" w:color="000000" w:fill="F2B57E"/>
            <w:noWrap/>
            <w:vAlign w:val="center"/>
            <w:hideMark/>
          </w:tcPr>
          <w:p w14:paraId="417E81DF" w14:textId="77777777" w:rsidR="00F701A0" w:rsidRPr="00FB428E" w:rsidRDefault="00F701A0" w:rsidP="00352402">
            <w:pPr>
              <w:spacing w:after="0" w:line="240" w:lineRule="auto"/>
              <w:jc w:val="center"/>
              <w:rPr>
                <w:rFonts w:eastAsia="Times New Roman" w:cstheme="minorHAnsi"/>
                <w:b/>
                <w:sz w:val="18"/>
                <w:szCs w:val="18"/>
                <w:lang w:eastAsia="cs-CZ"/>
              </w:rPr>
            </w:pPr>
            <w:r w:rsidRPr="00FB428E">
              <w:rPr>
                <w:rFonts w:eastAsia="Times New Roman" w:cstheme="minorHAnsi"/>
                <w:b/>
                <w:sz w:val="18"/>
                <w:szCs w:val="18"/>
                <w:lang w:eastAsia="cs-CZ"/>
              </w:rPr>
              <w:t>134</w:t>
            </w:r>
          </w:p>
        </w:tc>
        <w:tc>
          <w:tcPr>
            <w:tcW w:w="759" w:type="dxa"/>
            <w:tcBorders>
              <w:top w:val="nil"/>
              <w:left w:val="nil"/>
              <w:bottom w:val="single" w:sz="4" w:space="0" w:color="auto"/>
              <w:right w:val="single" w:sz="4" w:space="0" w:color="auto"/>
            </w:tcBorders>
            <w:shd w:val="clear" w:color="000000" w:fill="F2B57E"/>
            <w:noWrap/>
            <w:vAlign w:val="center"/>
            <w:hideMark/>
          </w:tcPr>
          <w:p w14:paraId="2D491FAE" w14:textId="77777777" w:rsidR="00F701A0" w:rsidRPr="00FB428E" w:rsidRDefault="00F701A0" w:rsidP="00352402">
            <w:pPr>
              <w:spacing w:after="0" w:line="240" w:lineRule="auto"/>
              <w:jc w:val="center"/>
              <w:rPr>
                <w:rFonts w:eastAsia="Times New Roman" w:cstheme="minorHAnsi"/>
                <w:b/>
                <w:sz w:val="18"/>
                <w:szCs w:val="18"/>
                <w:lang w:eastAsia="cs-CZ"/>
              </w:rPr>
            </w:pPr>
            <w:r w:rsidRPr="00FB428E">
              <w:rPr>
                <w:rFonts w:eastAsia="Times New Roman" w:cstheme="minorHAnsi"/>
                <w:b/>
                <w:sz w:val="18"/>
                <w:szCs w:val="18"/>
                <w:lang w:eastAsia="cs-CZ"/>
              </w:rPr>
              <w:t>162</w:t>
            </w:r>
          </w:p>
        </w:tc>
        <w:tc>
          <w:tcPr>
            <w:tcW w:w="759" w:type="dxa"/>
            <w:tcBorders>
              <w:top w:val="nil"/>
              <w:left w:val="nil"/>
              <w:bottom w:val="single" w:sz="4" w:space="0" w:color="auto"/>
              <w:right w:val="single" w:sz="4" w:space="0" w:color="auto"/>
            </w:tcBorders>
            <w:shd w:val="clear" w:color="000000" w:fill="F2B57E"/>
            <w:noWrap/>
            <w:vAlign w:val="center"/>
            <w:hideMark/>
          </w:tcPr>
          <w:p w14:paraId="69511D9E" w14:textId="77777777" w:rsidR="00F701A0" w:rsidRPr="00FB428E" w:rsidRDefault="00F701A0" w:rsidP="00352402">
            <w:pPr>
              <w:spacing w:after="0" w:line="240" w:lineRule="auto"/>
              <w:jc w:val="center"/>
              <w:rPr>
                <w:rFonts w:eastAsia="Times New Roman" w:cstheme="minorHAnsi"/>
                <w:b/>
                <w:sz w:val="18"/>
                <w:szCs w:val="18"/>
                <w:lang w:eastAsia="cs-CZ"/>
              </w:rPr>
            </w:pPr>
            <w:r w:rsidRPr="00FB428E">
              <w:rPr>
                <w:rFonts w:eastAsia="Times New Roman" w:cstheme="minorHAnsi"/>
                <w:b/>
                <w:sz w:val="18"/>
                <w:szCs w:val="18"/>
                <w:lang w:eastAsia="cs-CZ"/>
              </w:rPr>
              <w:t>183</w:t>
            </w:r>
          </w:p>
        </w:tc>
        <w:tc>
          <w:tcPr>
            <w:tcW w:w="759" w:type="dxa"/>
            <w:tcBorders>
              <w:top w:val="nil"/>
              <w:left w:val="nil"/>
              <w:bottom w:val="single" w:sz="4" w:space="0" w:color="auto"/>
              <w:right w:val="single" w:sz="4" w:space="0" w:color="auto"/>
            </w:tcBorders>
            <w:shd w:val="clear" w:color="000000" w:fill="F2B57E"/>
          </w:tcPr>
          <w:p w14:paraId="67EA1435" w14:textId="77777777" w:rsidR="00F701A0" w:rsidRPr="00FB428E" w:rsidRDefault="00F701A0" w:rsidP="00352402">
            <w:pPr>
              <w:keepNext/>
              <w:spacing w:after="0" w:line="240" w:lineRule="auto"/>
              <w:jc w:val="center"/>
              <w:rPr>
                <w:rFonts w:eastAsia="Times New Roman" w:cstheme="minorHAnsi"/>
                <w:b/>
                <w:sz w:val="18"/>
                <w:szCs w:val="18"/>
                <w:lang w:eastAsia="cs-CZ"/>
              </w:rPr>
            </w:pPr>
            <w:r w:rsidRPr="00FB428E">
              <w:rPr>
                <w:rFonts w:eastAsia="Times New Roman" w:cstheme="minorHAnsi"/>
                <w:b/>
                <w:sz w:val="18"/>
                <w:szCs w:val="18"/>
                <w:lang w:eastAsia="cs-CZ"/>
              </w:rPr>
              <w:t>222</w:t>
            </w:r>
          </w:p>
        </w:tc>
      </w:tr>
    </w:tbl>
    <w:p w14:paraId="5DAF41F9" w14:textId="77777777" w:rsidR="00F701A0" w:rsidRPr="00FB428E" w:rsidRDefault="00F701A0" w:rsidP="00F701A0">
      <w:pPr>
        <w:pStyle w:val="Titulek"/>
        <w:rPr>
          <w:rFonts w:cstheme="minorHAnsi"/>
        </w:rPr>
      </w:pPr>
    </w:p>
    <w:p w14:paraId="2782CF8A" w14:textId="77777777" w:rsidR="00F701A0" w:rsidRPr="00FB428E" w:rsidRDefault="00F701A0" w:rsidP="00F701A0">
      <w:pPr>
        <w:spacing w:before="100" w:beforeAutospacing="1" w:after="100" w:afterAutospacing="1" w:line="288" w:lineRule="auto"/>
        <w:rPr>
          <w:rFonts w:cstheme="minorHAnsi"/>
          <w:i/>
          <w:iCs/>
          <w:sz w:val="20"/>
          <w:szCs w:val="20"/>
        </w:rPr>
      </w:pPr>
      <w:r w:rsidRPr="00FB428E">
        <w:rPr>
          <w:rFonts w:cstheme="minorHAnsi"/>
          <w:i/>
          <w:sz w:val="20"/>
          <w:szCs w:val="20"/>
        </w:rPr>
        <w:t xml:space="preserve">Komentář/poznámky: </w:t>
      </w:r>
      <w:r w:rsidRPr="00FB428E">
        <w:rPr>
          <w:rFonts w:cstheme="minorHAnsi"/>
          <w:i/>
          <w:iCs/>
          <w:sz w:val="20"/>
          <w:szCs w:val="20"/>
        </w:rPr>
        <w:t xml:space="preserve">Údaje o počtech jsou získávány na základě </w:t>
      </w:r>
      <w:r w:rsidRPr="00FB428E">
        <w:rPr>
          <w:rFonts w:cstheme="minorHAnsi"/>
          <w:bCs/>
          <w:i/>
          <w:iCs/>
          <w:sz w:val="20"/>
          <w:szCs w:val="20"/>
        </w:rPr>
        <w:t>evidence</w:t>
      </w:r>
      <w:r w:rsidRPr="00FB428E">
        <w:rPr>
          <w:rFonts w:cstheme="minorHAnsi"/>
          <w:i/>
          <w:iCs/>
          <w:sz w:val="20"/>
          <w:szCs w:val="20"/>
        </w:rPr>
        <w:t xml:space="preserve"> studentů do Centra pro studenty se specifickými potřebami vždy k datu 31. 10. daného roku.</w:t>
      </w:r>
    </w:p>
    <w:p w14:paraId="6060B20E" w14:textId="77777777" w:rsidR="00F701A0" w:rsidRPr="00FB428E" w:rsidRDefault="00F701A0">
      <w:pPr>
        <w:numPr>
          <w:ilvl w:val="0"/>
          <w:numId w:val="9"/>
        </w:numPr>
        <w:spacing w:after="0" w:line="276" w:lineRule="auto"/>
        <w:rPr>
          <w:rFonts w:eastAsia="Times New Roman" w:cstheme="minorHAnsi"/>
          <w:i/>
          <w:szCs w:val="24"/>
          <w:lang w:eastAsia="cs-CZ"/>
        </w:rPr>
      </w:pPr>
      <w:r w:rsidRPr="00FB428E">
        <w:rPr>
          <w:rFonts w:eastAsia="Times New Roman" w:cstheme="minorHAnsi"/>
          <w:i/>
          <w:szCs w:val="24"/>
          <w:lang w:eastAsia="cs-CZ"/>
        </w:rPr>
        <w:t xml:space="preserve">Vysoká škola uvede, jakým způsobem podporuje a pracuje s mimořádně nadanými studenty a zájemci o studium. </w:t>
      </w:r>
    </w:p>
    <w:bookmarkEnd w:id="75"/>
    <w:p w14:paraId="789BA384" w14:textId="77777777" w:rsidR="00F701A0" w:rsidRPr="00FB428E" w:rsidRDefault="00F701A0" w:rsidP="00F701A0">
      <w:pPr>
        <w:spacing w:after="0" w:line="276" w:lineRule="auto"/>
        <w:rPr>
          <w:rFonts w:eastAsia="Times New Roman" w:cstheme="minorHAnsi"/>
          <w:szCs w:val="24"/>
          <w:lang w:eastAsia="cs-CZ"/>
        </w:rPr>
      </w:pPr>
    </w:p>
    <w:p w14:paraId="05DCF665" w14:textId="2CC2FEF9" w:rsidR="00F701A0" w:rsidRPr="00FB428E" w:rsidRDefault="00F701A0" w:rsidP="00F701A0">
      <w:pPr>
        <w:spacing w:after="0" w:line="288" w:lineRule="auto"/>
        <w:rPr>
          <w:rFonts w:eastAsia="Times New Roman" w:cstheme="minorHAnsi"/>
          <w:szCs w:val="24"/>
          <w:lang w:eastAsia="cs-CZ"/>
        </w:rPr>
      </w:pPr>
      <w:r w:rsidRPr="00FB428E">
        <w:rPr>
          <w:rFonts w:eastAsia="Times New Roman" w:cstheme="minorHAnsi"/>
          <w:szCs w:val="24"/>
          <w:lang w:eastAsia="cs-CZ"/>
        </w:rPr>
        <w:t xml:space="preserve">Mimořádně nadaní studenti se mohou zapojit do řešení projektů předkládaných v soutěži Podpora kvality na UTB ve Zlíně (dále jen IGA-K), které přispívají k podpoře vzdělávacích, </w:t>
      </w:r>
      <w:r w:rsidRPr="00FB428E">
        <w:rPr>
          <w:rFonts w:eastAsia="Times New Roman" w:cstheme="minorHAnsi"/>
          <w:szCs w:val="24"/>
          <w:lang w:eastAsia="cs-CZ"/>
        </w:rPr>
        <w:lastRenderedPageBreak/>
        <w:t xml:space="preserve">tvůrčích a dalších aktivit na UTB, které směřují k plnění strategických cílů UTB. V roce 2024 byla realizována soutěž s využitím finančních prostředků generálního partnera UTB Trinity Bank (IGA-K-Trinity). V roce 2024 byl uskutečněn 14. běh projektu Nadaní studenti na FaME. Dále bylo realizováno další kolo projektu Talent FMK i Ideathon. Ve spolupráci se Zlínským krajem je realizován projekt </w:t>
      </w:r>
      <w:r w:rsidR="00AC479D">
        <w:rPr>
          <w:rFonts w:eastAsia="Times New Roman" w:cstheme="minorHAnsi"/>
          <w:szCs w:val="24"/>
          <w:lang w:eastAsia="cs-CZ"/>
        </w:rPr>
        <w:t>„</w:t>
      </w:r>
      <w:r w:rsidRPr="00FB428E">
        <w:rPr>
          <w:rFonts w:eastAsia="Times New Roman" w:cstheme="minorHAnsi"/>
          <w:szCs w:val="24"/>
          <w:lang w:eastAsia="cs-CZ"/>
        </w:rPr>
        <w:t>Creativity Inteligence and Talent</w:t>
      </w:r>
      <w:r w:rsidR="00AC479D">
        <w:rPr>
          <w:rFonts w:eastAsia="Times New Roman" w:cstheme="minorHAnsi"/>
          <w:szCs w:val="24"/>
          <w:lang w:eastAsia="cs-CZ"/>
        </w:rPr>
        <w:t>“</w:t>
      </w:r>
      <w:r w:rsidRPr="00FB428E">
        <w:rPr>
          <w:rFonts w:eastAsia="Times New Roman" w:cstheme="minorHAnsi"/>
          <w:szCs w:val="24"/>
          <w:lang w:eastAsia="cs-CZ"/>
        </w:rPr>
        <w:t xml:space="preserve"> pro Zlínský kraj na podporu doktorandů a postdoktorandů, kteří se budou podílet na zatraktivnění výzkumu a výuky na univerzitě.</w:t>
      </w:r>
    </w:p>
    <w:p w14:paraId="08E5227D" w14:textId="77777777" w:rsidR="00F701A0" w:rsidRPr="00FB428E" w:rsidRDefault="00F701A0" w:rsidP="00F701A0">
      <w:pPr>
        <w:spacing w:after="0" w:line="288" w:lineRule="auto"/>
        <w:rPr>
          <w:rFonts w:eastAsia="Times New Roman" w:cstheme="minorHAnsi"/>
          <w:szCs w:val="24"/>
          <w:lang w:eastAsia="cs-CZ"/>
        </w:rPr>
      </w:pPr>
    </w:p>
    <w:p w14:paraId="5968C5D0" w14:textId="77777777" w:rsidR="00F701A0" w:rsidRPr="00FB428E" w:rsidRDefault="00F701A0" w:rsidP="00F701A0">
      <w:pPr>
        <w:rPr>
          <w:rFonts w:eastAsia="Times New Roman" w:cstheme="minorHAnsi"/>
          <w:szCs w:val="24"/>
          <w:lang w:eastAsia="cs-CZ"/>
        </w:rPr>
      </w:pPr>
      <w:r w:rsidRPr="00FB428E">
        <w:rPr>
          <w:rFonts w:eastAsia="Times New Roman" w:cstheme="minorHAnsi"/>
          <w:szCs w:val="24"/>
          <w:lang w:eastAsia="cs-CZ"/>
        </w:rPr>
        <w:t xml:space="preserve">Mimořádně nadaní studenti jsou nedílnou součástí projektů IGA na jednotlivých fakultách. Tyto projekty poskytují studentům příležitost rozvíjet své schopnosti a přispívat k inovativním výzkumným aktivitám. Kromě toho je dlouhodobě úspěšně realizován projekt Nadaní studenti na Fakultě managementu a ekonomiky. </w:t>
      </w:r>
    </w:p>
    <w:p w14:paraId="2379A371" w14:textId="77777777" w:rsidR="00F701A0" w:rsidRPr="00FB428E" w:rsidRDefault="00F701A0" w:rsidP="00F701A0">
      <w:pPr>
        <w:spacing w:after="0" w:line="276" w:lineRule="auto"/>
        <w:rPr>
          <w:rFonts w:eastAsia="Times New Roman" w:cstheme="minorHAnsi"/>
          <w:szCs w:val="24"/>
          <w:lang w:eastAsia="cs-CZ"/>
        </w:rPr>
      </w:pPr>
    </w:p>
    <w:p w14:paraId="0C7FE897" w14:textId="77777777" w:rsidR="00F701A0" w:rsidRPr="00FB428E" w:rsidRDefault="00F701A0">
      <w:pPr>
        <w:numPr>
          <w:ilvl w:val="0"/>
          <w:numId w:val="9"/>
        </w:numPr>
        <w:spacing w:after="0" w:line="276" w:lineRule="auto"/>
        <w:rPr>
          <w:rFonts w:eastAsia="Times New Roman" w:cstheme="minorHAnsi"/>
          <w:i/>
          <w:szCs w:val="24"/>
          <w:lang w:eastAsia="cs-CZ"/>
        </w:rPr>
      </w:pPr>
      <w:r w:rsidRPr="00FB428E">
        <w:rPr>
          <w:rFonts w:eastAsia="Times New Roman" w:cstheme="minorHAnsi"/>
          <w:i/>
          <w:szCs w:val="24"/>
          <w:lang w:eastAsia="cs-CZ"/>
        </w:rPr>
        <w:t xml:space="preserve">Vysoká škola stručně charakterizuje, jakým způsobem podporuje studenty se socioekonomickým znevýhodněním a jakým způsobem jsou tito studenti identifikováni. </w:t>
      </w:r>
    </w:p>
    <w:p w14:paraId="220AA7B9" w14:textId="77777777" w:rsidR="00F701A0" w:rsidRPr="00FB428E" w:rsidRDefault="00F701A0" w:rsidP="00F701A0">
      <w:pPr>
        <w:spacing w:after="0" w:line="276" w:lineRule="auto"/>
        <w:rPr>
          <w:rFonts w:eastAsia="Times New Roman" w:cstheme="minorHAnsi"/>
          <w:szCs w:val="24"/>
          <w:lang w:eastAsia="cs-CZ"/>
        </w:rPr>
      </w:pPr>
    </w:p>
    <w:p w14:paraId="0DD126E6" w14:textId="0AF367DF" w:rsidR="00F701A0" w:rsidRPr="00FB428E" w:rsidRDefault="00F701A0" w:rsidP="00F701A0">
      <w:pPr>
        <w:spacing w:line="288" w:lineRule="auto"/>
        <w:rPr>
          <w:rFonts w:cstheme="minorHAnsi"/>
        </w:rPr>
      </w:pPr>
      <w:r w:rsidRPr="00FB428E">
        <w:rPr>
          <w:rFonts w:cstheme="minorHAnsi"/>
        </w:rPr>
        <w:t>Studenti se socioekonomickým znevýhodněním byli mj. podpořeni sociálním stipendiem vypláceným studentům z dotace MŠMT dle § 91 odst. 3. Bylo tak podpořeno 15 studentů celkovou částkou 458 345 Kč, průměrná výše stipendia činila 4 725 Kč/měsíc/student. S ohledem na posouzení konkrétní socioekonomické situace mohlo být studentům přiznáno i</w:t>
      </w:r>
      <w:r w:rsidR="00AC479D">
        <w:rPr>
          <w:rFonts w:cstheme="minorHAnsi"/>
        </w:rPr>
        <w:t> </w:t>
      </w:r>
      <w:r w:rsidRPr="00FB428E">
        <w:rPr>
          <w:rFonts w:cstheme="minorHAnsi"/>
        </w:rPr>
        <w:t>mimořádné stipendium dle § 91 odst. 2 písm. d). Tímto způsobem bylo podpořeno celkem 20 studentů (2 student</w:t>
      </w:r>
      <w:r w:rsidR="00AC479D">
        <w:rPr>
          <w:rFonts w:cstheme="minorHAnsi"/>
        </w:rPr>
        <w:t>i</w:t>
      </w:r>
      <w:r w:rsidRPr="00FB428E">
        <w:rPr>
          <w:rFonts w:cstheme="minorHAnsi"/>
        </w:rPr>
        <w:t xml:space="preserve"> z FAI, 10 z FaME a 8 z FT), průměrná výše stipendia činila 11 125 Kč. Studenti podávají žádosti o podporu na základě vlastního uvážení, je jim doporučeno pracovníky studijních oddělení jednotlivých fakult nebo pracovníkem poradenského centra v rámci Sociální poradny.  </w:t>
      </w:r>
    </w:p>
    <w:p w14:paraId="2BCDEBFF" w14:textId="77777777" w:rsidR="00F701A0" w:rsidRPr="00FB428E" w:rsidRDefault="00F701A0" w:rsidP="00F701A0">
      <w:pPr>
        <w:spacing w:after="0" w:line="276" w:lineRule="auto"/>
        <w:rPr>
          <w:rFonts w:eastAsia="Times New Roman" w:cstheme="minorHAnsi"/>
          <w:lang w:eastAsia="cs-CZ"/>
        </w:rPr>
      </w:pPr>
    </w:p>
    <w:p w14:paraId="15E35015" w14:textId="77777777" w:rsidR="00F701A0" w:rsidRPr="00FB428E" w:rsidRDefault="00F701A0">
      <w:pPr>
        <w:numPr>
          <w:ilvl w:val="0"/>
          <w:numId w:val="9"/>
        </w:numPr>
        <w:spacing w:after="0" w:line="276" w:lineRule="auto"/>
        <w:rPr>
          <w:rFonts w:eastAsia="Times New Roman" w:cstheme="minorHAnsi"/>
          <w:i/>
          <w:lang w:eastAsia="cs-CZ"/>
        </w:rPr>
      </w:pPr>
      <w:r w:rsidRPr="00FB428E">
        <w:rPr>
          <w:rFonts w:eastAsia="Times New Roman" w:cstheme="minorHAnsi"/>
          <w:i/>
          <w:lang w:eastAsia="cs-CZ"/>
        </w:rPr>
        <w:t xml:space="preserve">Vysoká škola stručně charakterizuje, jakým způsobem podporuje rodiče mezi svými studenty. </w:t>
      </w:r>
    </w:p>
    <w:p w14:paraId="4C84032E" w14:textId="77777777" w:rsidR="00F701A0" w:rsidRPr="00FB428E" w:rsidRDefault="00F701A0" w:rsidP="00F701A0">
      <w:pPr>
        <w:spacing w:after="0" w:line="276" w:lineRule="auto"/>
        <w:ind w:left="792"/>
        <w:rPr>
          <w:rFonts w:eastAsia="Times New Roman" w:cstheme="minorHAnsi"/>
          <w:i/>
          <w:lang w:eastAsia="cs-CZ"/>
        </w:rPr>
      </w:pPr>
    </w:p>
    <w:p w14:paraId="7F7AD579" w14:textId="77777777" w:rsidR="00F701A0" w:rsidRPr="00FB428E" w:rsidRDefault="00F701A0" w:rsidP="00F701A0">
      <w:pPr>
        <w:spacing w:after="0" w:line="276" w:lineRule="auto"/>
        <w:rPr>
          <w:rFonts w:eastAsia="Times New Roman" w:cstheme="minorHAnsi"/>
          <w:lang w:eastAsia="cs-CZ"/>
        </w:rPr>
      </w:pPr>
      <w:r w:rsidRPr="00FB428E">
        <w:rPr>
          <w:rFonts w:eastAsia="Times New Roman" w:cstheme="minorHAnsi"/>
          <w:lang w:eastAsia="cs-CZ"/>
        </w:rPr>
        <w:t>Nejvýznamnější benefitem pro studenty-rodiče je existence Univerzitní mateřské školy Qočna</w:t>
      </w:r>
      <w:r>
        <w:rPr>
          <w:rFonts w:eastAsia="Times New Roman" w:cstheme="minorHAnsi"/>
          <w:lang w:eastAsia="cs-CZ"/>
        </w:rPr>
        <w:t xml:space="preserve"> (UMŠ)</w:t>
      </w:r>
      <w:r w:rsidRPr="00FB428E">
        <w:rPr>
          <w:rFonts w:eastAsia="Times New Roman" w:cstheme="minorHAnsi"/>
          <w:lang w:eastAsia="cs-CZ"/>
        </w:rPr>
        <w:t>, jejíž kapacita je 61 dětí. UMŠ svým fungováním pomáhá rodičům-studentům UTB sladit rodinný život se studiem, protože nabízí své služby pro děti již od 2 let věku. Děti jsou rozděleny do dvou tříd po 24, poslední třída je složena ze 13 dětí předškolního věku, kterým je věnována individuální péče zaměřená na vstup do 1. tříd ZŠ. Provozní doba UMŠ (6:45</w:t>
      </w:r>
      <w:r w:rsidRPr="00FB428E">
        <w:rPr>
          <w:rFonts w:eastAsia="Times New Roman" w:cstheme="minorHAnsi"/>
          <w:lang w:eastAsia="cs-CZ"/>
        </w:rPr>
        <w:sym w:font="Symbol" w:char="F02D"/>
      </w:r>
      <w:r w:rsidRPr="00FB428E">
        <w:rPr>
          <w:rFonts w:eastAsia="Times New Roman" w:cstheme="minorHAnsi"/>
          <w:lang w:eastAsia="cs-CZ"/>
        </w:rPr>
        <w:t>17:00 h) odpovídá požadavkům studentů-rodičů.</w:t>
      </w:r>
    </w:p>
    <w:p w14:paraId="265C7407" w14:textId="77777777" w:rsidR="00F701A0" w:rsidRPr="002F05D2" w:rsidRDefault="00F701A0" w:rsidP="002F05D2"/>
    <w:p w14:paraId="43DBE7C4" w14:textId="77777777" w:rsidR="00F701A0" w:rsidRPr="002F05D2" w:rsidRDefault="00F701A0" w:rsidP="002F05D2"/>
    <w:p w14:paraId="66571F05" w14:textId="77777777" w:rsidR="00F701A0" w:rsidRPr="00FB428E" w:rsidRDefault="00F701A0" w:rsidP="00E55475">
      <w:pPr>
        <w:pStyle w:val="Nadpis2"/>
      </w:pPr>
      <w:bookmarkStart w:id="77" w:name="_Toc170141429"/>
      <w:bookmarkStart w:id="78" w:name="_Toc195541870"/>
      <w:r w:rsidRPr="00FB428E">
        <w:lastRenderedPageBreak/>
        <w:t>4 Absolventi</w:t>
      </w:r>
      <w:bookmarkEnd w:id="77"/>
      <w:bookmarkEnd w:id="78"/>
      <w:r w:rsidRPr="00FB428E">
        <w:t xml:space="preserve">  </w:t>
      </w:r>
    </w:p>
    <w:p w14:paraId="374DF455" w14:textId="77777777" w:rsidR="00F701A0" w:rsidRPr="00FB428E" w:rsidRDefault="00F701A0">
      <w:pPr>
        <w:numPr>
          <w:ilvl w:val="0"/>
          <w:numId w:val="10"/>
        </w:numPr>
        <w:spacing w:after="0" w:line="276" w:lineRule="auto"/>
        <w:rPr>
          <w:rFonts w:eastAsia="Times New Roman" w:cstheme="minorHAnsi"/>
          <w:i/>
          <w:lang w:eastAsia="cs-CZ"/>
        </w:rPr>
      </w:pPr>
      <w:r w:rsidRPr="00FB428E">
        <w:rPr>
          <w:rFonts w:eastAsia="Times New Roman" w:cstheme="minorHAnsi"/>
          <w:i/>
          <w:lang w:eastAsia="cs-CZ"/>
        </w:rPr>
        <w:t>Vysoká škola stručně uvede, jakým způsobem spolupracuje a udržuje kontakt se svými absolventy.</w:t>
      </w:r>
    </w:p>
    <w:p w14:paraId="44A341D6" w14:textId="77777777" w:rsidR="00F701A0" w:rsidRPr="00FB428E" w:rsidRDefault="00F701A0" w:rsidP="00F701A0">
      <w:pPr>
        <w:spacing w:after="0" w:line="276" w:lineRule="auto"/>
        <w:rPr>
          <w:rFonts w:eastAsia="Times New Roman" w:cstheme="minorHAnsi"/>
          <w:spacing w:val="-3"/>
          <w:lang w:eastAsia="ar-SA"/>
        </w:rPr>
      </w:pPr>
    </w:p>
    <w:p w14:paraId="46218A3B" w14:textId="77777777" w:rsidR="00F701A0" w:rsidRPr="00FB428E" w:rsidRDefault="00F701A0" w:rsidP="00F701A0">
      <w:pPr>
        <w:widowControl w:val="0"/>
        <w:tabs>
          <w:tab w:val="left" w:pos="-720"/>
          <w:tab w:val="left" w:pos="0"/>
        </w:tabs>
        <w:suppressAutoHyphens/>
        <w:autoSpaceDE w:val="0"/>
        <w:rPr>
          <w:rFonts w:cstheme="minorHAnsi"/>
          <w:spacing w:val="-3"/>
          <w:lang w:eastAsia="ar-SA"/>
        </w:rPr>
      </w:pPr>
      <w:r w:rsidRPr="00FB428E">
        <w:rPr>
          <w:rFonts w:cstheme="minorHAnsi"/>
          <w:spacing w:val="-3"/>
          <w:lang w:eastAsia="ar-SA"/>
        </w:rPr>
        <w:t>Komunikace s absolventy probíhala na různých úrovních (univerzitní, fakultní, úroveň ústavů, jednotlivých akademických a vědecko-výzkumných pracovníků). Velmi důležité byly akce, které byly realizovány na fakultní úrovni a kde absolventi např.:</w:t>
      </w:r>
    </w:p>
    <w:p w14:paraId="0FC0CAF5" w14:textId="77777777" w:rsidR="00F701A0" w:rsidRPr="00FB428E" w:rsidRDefault="00F701A0">
      <w:pPr>
        <w:pStyle w:val="Odstavecseseznamem"/>
        <w:numPr>
          <w:ilvl w:val="0"/>
          <w:numId w:val="84"/>
        </w:numPr>
        <w:rPr>
          <w:lang w:eastAsia="ar-SA"/>
        </w:rPr>
      </w:pPr>
      <w:r w:rsidRPr="00FB428E">
        <w:rPr>
          <w:lang w:eastAsia="ar-SA"/>
        </w:rPr>
        <w:t>spolupracovali při přípravě a realizaci vzdělávacích a výzkumných projektů;</w:t>
      </w:r>
    </w:p>
    <w:p w14:paraId="7236E474" w14:textId="77777777" w:rsidR="00F701A0" w:rsidRPr="00F701A0" w:rsidRDefault="00F701A0">
      <w:pPr>
        <w:pStyle w:val="Odstavecseseznamem"/>
        <w:numPr>
          <w:ilvl w:val="0"/>
          <w:numId w:val="84"/>
        </w:numPr>
        <w:rPr>
          <w:b/>
          <w:bCs/>
          <w:i/>
          <w:iCs/>
          <w:lang w:eastAsia="ar-SA"/>
        </w:rPr>
      </w:pPr>
      <w:r w:rsidRPr="00FB428E">
        <w:rPr>
          <w:lang w:eastAsia="ar-SA"/>
        </w:rPr>
        <w:t>zprostředkovávali zaměstnání, praxe a stáže ve své organizaci;</w:t>
      </w:r>
    </w:p>
    <w:p w14:paraId="3EE732F9" w14:textId="77777777" w:rsidR="00F701A0" w:rsidRPr="00FB428E" w:rsidRDefault="00F701A0">
      <w:pPr>
        <w:pStyle w:val="Odstavecseseznamem"/>
        <w:numPr>
          <w:ilvl w:val="0"/>
          <w:numId w:val="84"/>
        </w:numPr>
        <w:rPr>
          <w:lang w:eastAsia="ar-SA"/>
        </w:rPr>
      </w:pPr>
      <w:r w:rsidRPr="00FB428E">
        <w:rPr>
          <w:lang w:eastAsia="ar-SA"/>
        </w:rPr>
        <w:t>přednášeli či vedli odborné semináře;</w:t>
      </w:r>
    </w:p>
    <w:p w14:paraId="469B459C" w14:textId="77777777" w:rsidR="00F701A0" w:rsidRPr="00FB428E" w:rsidRDefault="00F701A0">
      <w:pPr>
        <w:pStyle w:val="Odstavecseseznamem"/>
        <w:numPr>
          <w:ilvl w:val="0"/>
          <w:numId w:val="84"/>
        </w:numPr>
        <w:rPr>
          <w:lang w:eastAsia="ar-SA"/>
        </w:rPr>
      </w:pPr>
      <w:r w:rsidRPr="00FB428E">
        <w:rPr>
          <w:lang w:eastAsia="ar-SA"/>
        </w:rPr>
        <w:t>vedli, konzultovali a oponovali bakalářské a diplomové práce;</w:t>
      </w:r>
    </w:p>
    <w:p w14:paraId="4DCA52A1" w14:textId="77777777" w:rsidR="00F701A0" w:rsidRPr="00F701A0" w:rsidRDefault="00F701A0">
      <w:pPr>
        <w:pStyle w:val="Odstavecseseznamem"/>
        <w:numPr>
          <w:ilvl w:val="0"/>
          <w:numId w:val="84"/>
        </w:numPr>
        <w:rPr>
          <w:b/>
          <w:bCs/>
          <w:i/>
          <w:iCs/>
          <w:lang w:eastAsia="ar-SA"/>
        </w:rPr>
      </w:pPr>
      <w:r w:rsidRPr="00FB428E">
        <w:rPr>
          <w:lang w:eastAsia="ar-SA"/>
        </w:rPr>
        <w:t>působili jako členové komisí u státních závěrečných zkoušek;</w:t>
      </w:r>
    </w:p>
    <w:p w14:paraId="65D0C5F9" w14:textId="36E48EBC" w:rsidR="00F701A0" w:rsidRPr="00FB428E" w:rsidRDefault="00F701A0">
      <w:pPr>
        <w:pStyle w:val="Odstavecseseznamem"/>
        <w:numPr>
          <w:ilvl w:val="0"/>
          <w:numId w:val="84"/>
        </w:numPr>
        <w:rPr>
          <w:lang w:eastAsia="ar-SA"/>
        </w:rPr>
      </w:pPr>
      <w:r w:rsidRPr="00FB428E">
        <w:rPr>
          <w:lang w:eastAsia="ar-SA"/>
        </w:rPr>
        <w:t>poskytovali prostřednictvím dotazníkových šetření zpětnou vazbu ke kvalitě vzdělání a</w:t>
      </w:r>
      <w:r w:rsidR="00715ED0">
        <w:rPr>
          <w:lang w:eastAsia="ar-SA"/>
        </w:rPr>
        <w:t> </w:t>
      </w:r>
      <w:r w:rsidRPr="00FB428E">
        <w:rPr>
          <w:lang w:eastAsia="ar-SA"/>
        </w:rPr>
        <w:t>podmínkám ke studiu;</w:t>
      </w:r>
    </w:p>
    <w:p w14:paraId="1547D958" w14:textId="77777777" w:rsidR="00F701A0" w:rsidRPr="00FB428E" w:rsidRDefault="00F701A0">
      <w:pPr>
        <w:pStyle w:val="Odstavecseseznamem"/>
        <w:numPr>
          <w:ilvl w:val="0"/>
          <w:numId w:val="84"/>
        </w:numPr>
        <w:rPr>
          <w:lang w:eastAsia="ar-SA"/>
        </w:rPr>
      </w:pPr>
      <w:r>
        <w:rPr>
          <w:lang w:eastAsia="ar-SA"/>
        </w:rPr>
        <w:t>byli zapojeni</w:t>
      </w:r>
      <w:r w:rsidRPr="00FB428E">
        <w:rPr>
          <w:lang w:eastAsia="ar-SA"/>
        </w:rPr>
        <w:t xml:space="preserve"> do mentoringového programu;</w:t>
      </w:r>
    </w:p>
    <w:p w14:paraId="0069D06D" w14:textId="77777777" w:rsidR="00F701A0" w:rsidRPr="00FB428E" w:rsidRDefault="00F701A0">
      <w:pPr>
        <w:pStyle w:val="Odstavecseseznamem"/>
        <w:numPr>
          <w:ilvl w:val="0"/>
          <w:numId w:val="84"/>
        </w:numPr>
        <w:rPr>
          <w:lang w:eastAsia="ar-SA"/>
        </w:rPr>
      </w:pPr>
      <w:r>
        <w:rPr>
          <w:lang w:eastAsia="ar-SA"/>
        </w:rPr>
        <w:t>účastnili se</w:t>
      </w:r>
      <w:r w:rsidRPr="00FB428E">
        <w:rPr>
          <w:lang w:eastAsia="ar-SA"/>
        </w:rPr>
        <w:t xml:space="preserve"> vzdělávacích workshopů, seminářů či konferencí aj.</w:t>
      </w:r>
    </w:p>
    <w:p w14:paraId="766D95B3" w14:textId="77777777" w:rsidR="00F701A0" w:rsidRPr="00FB428E" w:rsidRDefault="00F701A0" w:rsidP="00F701A0">
      <w:pPr>
        <w:keepNext/>
        <w:suppressAutoHyphens/>
        <w:ind w:left="720"/>
        <w:outlineLvl w:val="1"/>
        <w:rPr>
          <w:rFonts w:cstheme="minorHAnsi"/>
          <w:lang w:eastAsia="ar-SA"/>
        </w:rPr>
      </w:pPr>
      <w:r w:rsidRPr="00FB428E">
        <w:rPr>
          <w:rFonts w:cstheme="minorHAnsi"/>
          <w:lang w:eastAsia="ar-SA"/>
        </w:rPr>
        <w:t xml:space="preserve"> </w:t>
      </w:r>
    </w:p>
    <w:p w14:paraId="6514E565" w14:textId="5549BD5D" w:rsidR="00F701A0" w:rsidRPr="00FB428E" w:rsidRDefault="00F701A0" w:rsidP="00F701A0">
      <w:pPr>
        <w:widowControl w:val="0"/>
        <w:autoSpaceDE w:val="0"/>
        <w:autoSpaceDN w:val="0"/>
        <w:adjustRightInd w:val="0"/>
        <w:rPr>
          <w:rFonts w:cstheme="minorHAnsi"/>
        </w:rPr>
      </w:pPr>
      <w:r w:rsidRPr="00FB428E">
        <w:rPr>
          <w:rFonts w:cstheme="minorHAnsi"/>
        </w:rPr>
        <w:t>Od r</w:t>
      </w:r>
      <w:r w:rsidR="00715ED0">
        <w:rPr>
          <w:rFonts w:cstheme="minorHAnsi"/>
        </w:rPr>
        <w:t>oku</w:t>
      </w:r>
      <w:r w:rsidRPr="00FB428E">
        <w:rPr>
          <w:rFonts w:cstheme="minorHAnsi"/>
        </w:rPr>
        <w:t xml:space="preserve"> 2019 je na UTB v provozu Klub absolventů UTB. Prostřednictvím webových stránek UTB se absolventi mohou kdykoli zaregistrovat do klubu, získat kartičku absolventa a čerpat některý z nabízených benefitů. Klub absolventů UTB měl k 31. </w:t>
      </w:r>
      <w:r w:rsidR="00715ED0">
        <w:rPr>
          <w:rFonts w:cstheme="minorHAnsi"/>
        </w:rPr>
        <w:t>prosinci</w:t>
      </w:r>
      <w:r w:rsidRPr="00FB428E">
        <w:rPr>
          <w:rFonts w:cstheme="minorHAnsi"/>
        </w:rPr>
        <w:t xml:space="preserve"> 2024 celkem 6 756 členů. </w:t>
      </w:r>
    </w:p>
    <w:p w14:paraId="6DB1352C" w14:textId="08F28150" w:rsidR="00F701A0" w:rsidRPr="00FB428E" w:rsidRDefault="00F701A0" w:rsidP="00F701A0">
      <w:pPr>
        <w:widowControl w:val="0"/>
        <w:autoSpaceDE w:val="0"/>
        <w:autoSpaceDN w:val="0"/>
        <w:adjustRightInd w:val="0"/>
        <w:rPr>
          <w:rFonts w:cstheme="minorHAnsi"/>
        </w:rPr>
      </w:pPr>
      <w:r w:rsidRPr="00FB428E">
        <w:rPr>
          <w:rFonts w:cstheme="minorHAnsi"/>
        </w:rPr>
        <w:t>Absolventům je 4</w:t>
      </w:r>
      <w:r w:rsidR="00715ED0">
        <w:rPr>
          <w:rFonts w:cstheme="minorHAnsi"/>
        </w:rPr>
        <w:t>krát</w:t>
      </w:r>
      <w:r w:rsidRPr="00FB428E">
        <w:rPr>
          <w:rFonts w:cstheme="minorHAnsi"/>
        </w:rPr>
        <w:t xml:space="preserve"> ročně zasílán newsletter, který je informuje o dění a novinkách na UTB. </w:t>
      </w:r>
    </w:p>
    <w:p w14:paraId="4251BEE3" w14:textId="5A579C73" w:rsidR="00F701A0" w:rsidRPr="00FB428E" w:rsidRDefault="00F701A0" w:rsidP="00F701A0">
      <w:pPr>
        <w:rPr>
          <w:rFonts w:cstheme="minorHAnsi"/>
        </w:rPr>
      </w:pPr>
      <w:r w:rsidRPr="00FB428E">
        <w:rPr>
          <w:rFonts w:cstheme="minorHAnsi"/>
        </w:rPr>
        <w:t xml:space="preserve">Dalším z komunikačních nástrojů s absolventy UTB je pracovní portál Job Centra </w:t>
      </w:r>
      <w:hyperlink r:id="rId55" w:history="1">
        <w:r w:rsidRPr="00FB428E">
          <w:rPr>
            <w:rStyle w:val="Hypertextovodkaz"/>
            <w:rFonts w:cstheme="minorHAnsi"/>
            <w:color w:val="auto"/>
          </w:rPr>
          <w:t>http://jobcentrum.utb.cz</w:t>
        </w:r>
      </w:hyperlink>
      <w:r w:rsidRPr="00FB428E">
        <w:rPr>
          <w:rFonts w:cstheme="minorHAnsi"/>
        </w:rPr>
        <w:t xml:space="preserve">. Portál zajišťuje komunikaci nejen mezi absolventy, ale i mezi dalšími skupinami, </w:t>
      </w:r>
      <w:r w:rsidR="003A11CF">
        <w:rPr>
          <w:rFonts w:cstheme="minorHAnsi"/>
        </w:rPr>
        <w:t>ve kterých</w:t>
      </w:r>
      <w:r w:rsidR="003A11CF" w:rsidRPr="00FB428E">
        <w:rPr>
          <w:rFonts w:cstheme="minorHAnsi"/>
        </w:rPr>
        <w:t xml:space="preserve"> </w:t>
      </w:r>
      <w:r w:rsidRPr="00FB428E">
        <w:rPr>
          <w:rFonts w:cstheme="minorHAnsi"/>
        </w:rPr>
        <w:t xml:space="preserve">byli kromě absolventů i studenti, vzdělávací instituce, vědecko-výzkumné instituce, zástupci podniků a veřejného sektoru. </w:t>
      </w:r>
    </w:p>
    <w:p w14:paraId="5514E580" w14:textId="77777777" w:rsidR="00F701A0" w:rsidRPr="00FB428E" w:rsidRDefault="00F701A0" w:rsidP="00F701A0">
      <w:pPr>
        <w:spacing w:after="0" w:line="276" w:lineRule="auto"/>
        <w:rPr>
          <w:rFonts w:eastAsia="Times New Roman" w:cstheme="minorHAnsi"/>
          <w:spacing w:val="-3"/>
          <w:lang w:eastAsia="ar-SA"/>
        </w:rPr>
      </w:pPr>
    </w:p>
    <w:p w14:paraId="1DB553F1" w14:textId="77777777" w:rsidR="00F701A0" w:rsidRPr="00FB428E" w:rsidRDefault="00F701A0">
      <w:pPr>
        <w:numPr>
          <w:ilvl w:val="0"/>
          <w:numId w:val="10"/>
        </w:numPr>
        <w:spacing w:after="0" w:line="276" w:lineRule="auto"/>
        <w:rPr>
          <w:rFonts w:eastAsia="Times New Roman" w:cstheme="minorHAnsi"/>
          <w:i/>
          <w:lang w:eastAsia="cs-CZ"/>
        </w:rPr>
      </w:pPr>
      <w:r w:rsidRPr="00FB428E">
        <w:rPr>
          <w:rFonts w:eastAsia="Times New Roman" w:cstheme="minorHAnsi"/>
          <w:i/>
          <w:lang w:eastAsia="cs-CZ"/>
        </w:rPr>
        <w:t>Vysoká škola uvede, jakým způsobem sleduje zaměstnanost a zaměstnatelnost svých absolventů a jaká opatření uplatňuje pro její zvýšení, zda provádí vlastní průzkumy uplatnitelnosti svých absolventů a zjištěná fakta reflektuje např. v obsahu studijních programů.</w:t>
      </w:r>
    </w:p>
    <w:p w14:paraId="5062025E" w14:textId="77777777" w:rsidR="00F701A0" w:rsidRPr="00FB428E" w:rsidRDefault="00F701A0" w:rsidP="00F701A0">
      <w:pPr>
        <w:spacing w:after="0" w:line="276" w:lineRule="auto"/>
        <w:rPr>
          <w:rFonts w:eastAsia="Calibri" w:cstheme="minorHAnsi"/>
          <w:lang w:eastAsia="ar-SA"/>
        </w:rPr>
      </w:pPr>
    </w:p>
    <w:p w14:paraId="5B01A45E" w14:textId="77777777" w:rsidR="00F701A0" w:rsidRPr="00FB428E" w:rsidRDefault="00F701A0" w:rsidP="00F701A0">
      <w:pPr>
        <w:suppressAutoHyphens/>
        <w:spacing w:line="288" w:lineRule="auto"/>
        <w:rPr>
          <w:rFonts w:cstheme="minorHAnsi"/>
        </w:rPr>
      </w:pPr>
      <w:r w:rsidRPr="00FB428E">
        <w:rPr>
          <w:rFonts w:cstheme="minorHAnsi"/>
        </w:rPr>
        <w:t xml:space="preserve">Míra nezaměstnanosti absolventů tvoří jeden z důležitých ukazatelů uplatnitelnosti absolventů na trhu práce. </w:t>
      </w:r>
      <w:r w:rsidRPr="00FB428E">
        <w:rPr>
          <w:rFonts w:cstheme="minorHAnsi"/>
          <w:bCs/>
        </w:rPr>
        <w:t>Míra nezaměstnanosti absolventů je počítána jako počet nezaměstnaných absolventů k celkovému počtu absolventů, při analýze se vychází z podkladů Ministerstva práce a sociálních věcí (MPSV). N</w:t>
      </w:r>
      <w:r w:rsidRPr="00FB428E">
        <w:rPr>
          <w:rFonts w:cstheme="minorHAnsi"/>
        </w:rPr>
        <w:t xml:space="preserve">ezaměstnanost absolventů UTB ve Zlíně dosahuje hodnot srovnatelných s ostatními univerzitami v ČR, přičemž v posledních třech letech (2022–2024) je poměrně stabilní a udržuje se pod 2 %. Všechny součásti UTB pravidelně </w:t>
      </w:r>
      <w:r w:rsidRPr="00FB428E">
        <w:rPr>
          <w:rFonts w:cstheme="minorHAnsi"/>
        </w:rPr>
        <w:lastRenderedPageBreak/>
        <w:t>analyzují míru nezaměstnanosti za jednotlivé studijní programy a činí adekvátní opatření k jejímu snížení.</w:t>
      </w:r>
    </w:p>
    <w:p w14:paraId="7AC4C7B7" w14:textId="1678AD1C" w:rsidR="00F701A0" w:rsidRPr="005844D6" w:rsidRDefault="005844D6" w:rsidP="005844D6">
      <w:pPr>
        <w:pStyle w:val="Titulek"/>
        <w:jc w:val="center"/>
        <w:rPr>
          <w:rFonts w:cstheme="minorHAnsi"/>
          <w:b/>
          <w:sz w:val="22"/>
          <w:szCs w:val="22"/>
        </w:rPr>
      </w:pPr>
      <w:bookmarkStart w:id="79" w:name="_Toc196777404"/>
      <w:r w:rsidRPr="005844D6">
        <w:rPr>
          <w:sz w:val="22"/>
          <w:szCs w:val="22"/>
        </w:rPr>
        <w:t xml:space="preserve">Tabulka </w:t>
      </w:r>
      <w:r w:rsidRPr="005844D6">
        <w:rPr>
          <w:sz w:val="22"/>
          <w:szCs w:val="22"/>
        </w:rPr>
        <w:fldChar w:fldCharType="begin"/>
      </w:r>
      <w:r w:rsidRPr="005844D6">
        <w:rPr>
          <w:sz w:val="22"/>
          <w:szCs w:val="22"/>
        </w:rPr>
        <w:instrText xml:space="preserve"> SEQ Tabulka \* ARABIC </w:instrText>
      </w:r>
      <w:r w:rsidRPr="005844D6">
        <w:rPr>
          <w:sz w:val="22"/>
          <w:szCs w:val="22"/>
        </w:rPr>
        <w:fldChar w:fldCharType="separate"/>
      </w:r>
      <w:r w:rsidRPr="005844D6">
        <w:rPr>
          <w:noProof/>
          <w:sz w:val="22"/>
          <w:szCs w:val="22"/>
        </w:rPr>
        <w:t>7</w:t>
      </w:r>
      <w:r w:rsidRPr="005844D6">
        <w:rPr>
          <w:sz w:val="22"/>
          <w:szCs w:val="22"/>
        </w:rPr>
        <w:fldChar w:fldCharType="end"/>
      </w:r>
      <w:r w:rsidRPr="005844D6">
        <w:rPr>
          <w:sz w:val="22"/>
          <w:szCs w:val="22"/>
        </w:rPr>
        <w:t xml:space="preserve"> </w:t>
      </w:r>
      <w:r w:rsidRPr="005844D6">
        <w:rPr>
          <w:b/>
          <w:bCs/>
          <w:sz w:val="22"/>
          <w:szCs w:val="22"/>
        </w:rPr>
        <w:t>Míra nezaměstnanosti absolventů UTB ve Zlíně</w:t>
      </w:r>
      <w:bookmarkEnd w:id="79"/>
    </w:p>
    <w:tbl>
      <w:tblPr>
        <w:tblStyle w:val="Tabulkasmkou4zvraznn21"/>
        <w:tblW w:w="0" w:type="auto"/>
        <w:tblLook w:val="04A0" w:firstRow="1" w:lastRow="0" w:firstColumn="1" w:lastColumn="0" w:noHBand="0" w:noVBand="1"/>
      </w:tblPr>
      <w:tblGrid>
        <w:gridCol w:w="3397"/>
        <w:gridCol w:w="935"/>
        <w:gridCol w:w="936"/>
        <w:gridCol w:w="935"/>
        <w:gridCol w:w="936"/>
        <w:gridCol w:w="936"/>
        <w:gridCol w:w="936"/>
      </w:tblGrid>
      <w:tr w:rsidR="00F701A0" w:rsidRPr="00FB428E" w14:paraId="41C6760C" w14:textId="77777777" w:rsidTr="00352402">
        <w:trPr>
          <w:cnfStyle w:val="100000000000" w:firstRow="1" w:lastRow="0" w:firstColumn="0" w:lastColumn="0" w:oddVBand="0" w:evenVBand="0" w:oddHBand="0" w:evenHBand="0" w:firstRowFirstColumn="0" w:firstRowLastColumn="0" w:lastRowFirstColumn="0" w:lastRowLastColumn="0"/>
          <w:trHeight w:val="583"/>
        </w:trPr>
        <w:tc>
          <w:tcPr>
            <w:cnfStyle w:val="001000000000" w:firstRow="0" w:lastRow="0" w:firstColumn="1" w:lastColumn="0" w:oddVBand="0" w:evenVBand="0" w:oddHBand="0" w:evenHBand="0" w:firstRowFirstColumn="0" w:firstRowLastColumn="0" w:lastRowFirstColumn="0" w:lastRowLastColumn="0"/>
            <w:tcW w:w="3397" w:type="dxa"/>
            <w:vAlign w:val="center"/>
            <w:hideMark/>
          </w:tcPr>
          <w:p w14:paraId="6A2EB655" w14:textId="77777777" w:rsidR="00F701A0" w:rsidRPr="00FB428E" w:rsidRDefault="00F701A0" w:rsidP="00352402">
            <w:pPr>
              <w:suppressAutoHyphens/>
              <w:rPr>
                <w:rFonts w:asciiTheme="minorHAnsi" w:hAnsiTheme="minorHAnsi" w:cstheme="minorHAnsi"/>
                <w:color w:val="auto"/>
                <w:sz w:val="18"/>
                <w:szCs w:val="18"/>
              </w:rPr>
            </w:pPr>
            <w:r w:rsidRPr="00FB428E">
              <w:rPr>
                <w:rFonts w:asciiTheme="minorHAnsi" w:hAnsiTheme="minorHAnsi" w:cstheme="minorHAnsi"/>
                <w:color w:val="auto"/>
                <w:sz w:val="18"/>
                <w:szCs w:val="18"/>
              </w:rPr>
              <w:t>Akademický rok</w:t>
            </w:r>
          </w:p>
        </w:tc>
        <w:tc>
          <w:tcPr>
            <w:tcW w:w="935" w:type="dxa"/>
            <w:vAlign w:val="center"/>
            <w:hideMark/>
          </w:tcPr>
          <w:p w14:paraId="1D15C8A7" w14:textId="77777777" w:rsidR="00F701A0" w:rsidRPr="00FB428E" w:rsidRDefault="00F701A0" w:rsidP="00352402">
            <w:pPr>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FB428E">
              <w:rPr>
                <w:rFonts w:asciiTheme="minorHAnsi" w:hAnsiTheme="minorHAnsi" w:cstheme="minorHAnsi"/>
                <w:color w:val="auto"/>
                <w:sz w:val="18"/>
                <w:szCs w:val="18"/>
              </w:rPr>
              <w:t>2019</w:t>
            </w:r>
          </w:p>
        </w:tc>
        <w:tc>
          <w:tcPr>
            <w:tcW w:w="936" w:type="dxa"/>
            <w:vAlign w:val="center"/>
            <w:hideMark/>
          </w:tcPr>
          <w:p w14:paraId="67BF661D" w14:textId="77777777" w:rsidR="00F701A0" w:rsidRPr="00FB428E" w:rsidRDefault="00F701A0" w:rsidP="00352402">
            <w:pPr>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FB428E">
              <w:rPr>
                <w:rFonts w:asciiTheme="minorHAnsi" w:hAnsiTheme="minorHAnsi" w:cstheme="minorHAnsi"/>
                <w:color w:val="auto"/>
                <w:sz w:val="18"/>
                <w:szCs w:val="18"/>
              </w:rPr>
              <w:t>2020</w:t>
            </w:r>
          </w:p>
        </w:tc>
        <w:tc>
          <w:tcPr>
            <w:tcW w:w="935" w:type="dxa"/>
            <w:vAlign w:val="center"/>
            <w:hideMark/>
          </w:tcPr>
          <w:p w14:paraId="34BD5043" w14:textId="77777777" w:rsidR="00F701A0" w:rsidRPr="00FB428E" w:rsidRDefault="00F701A0" w:rsidP="00352402">
            <w:pPr>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FB428E">
              <w:rPr>
                <w:rFonts w:asciiTheme="minorHAnsi" w:hAnsiTheme="minorHAnsi" w:cstheme="minorHAnsi"/>
                <w:color w:val="auto"/>
                <w:sz w:val="18"/>
                <w:szCs w:val="18"/>
              </w:rPr>
              <w:t>2021</w:t>
            </w:r>
          </w:p>
        </w:tc>
        <w:tc>
          <w:tcPr>
            <w:tcW w:w="936" w:type="dxa"/>
            <w:vAlign w:val="center"/>
            <w:hideMark/>
          </w:tcPr>
          <w:p w14:paraId="5DBCD921" w14:textId="77777777" w:rsidR="00F701A0" w:rsidRPr="00FB428E" w:rsidRDefault="00F701A0" w:rsidP="00352402">
            <w:pPr>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FB428E">
              <w:rPr>
                <w:rFonts w:asciiTheme="minorHAnsi" w:hAnsiTheme="minorHAnsi" w:cstheme="minorHAnsi"/>
                <w:color w:val="auto"/>
                <w:sz w:val="18"/>
                <w:szCs w:val="18"/>
              </w:rPr>
              <w:t>2022</w:t>
            </w:r>
          </w:p>
        </w:tc>
        <w:tc>
          <w:tcPr>
            <w:tcW w:w="936" w:type="dxa"/>
            <w:vAlign w:val="center"/>
            <w:hideMark/>
          </w:tcPr>
          <w:p w14:paraId="30E2A912" w14:textId="77777777" w:rsidR="00F701A0" w:rsidRPr="00FB428E" w:rsidRDefault="00F701A0" w:rsidP="00352402">
            <w:pPr>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FB428E">
              <w:rPr>
                <w:rFonts w:asciiTheme="minorHAnsi" w:hAnsiTheme="minorHAnsi" w:cstheme="minorHAnsi"/>
                <w:color w:val="auto"/>
                <w:sz w:val="18"/>
                <w:szCs w:val="18"/>
              </w:rPr>
              <w:t>2023</w:t>
            </w:r>
          </w:p>
        </w:tc>
        <w:tc>
          <w:tcPr>
            <w:tcW w:w="936" w:type="dxa"/>
          </w:tcPr>
          <w:p w14:paraId="027CE877" w14:textId="77777777" w:rsidR="00F701A0" w:rsidRPr="00FB428E" w:rsidRDefault="00F701A0" w:rsidP="00352402">
            <w:pPr>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color w:val="auto"/>
                <w:sz w:val="18"/>
                <w:szCs w:val="18"/>
              </w:rPr>
            </w:pPr>
          </w:p>
          <w:p w14:paraId="0CEED74E" w14:textId="77777777" w:rsidR="00F701A0" w:rsidRPr="00FB428E" w:rsidRDefault="00F701A0" w:rsidP="00352402">
            <w:pPr>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18"/>
                <w:szCs w:val="18"/>
              </w:rPr>
            </w:pPr>
            <w:r w:rsidRPr="00FB428E">
              <w:rPr>
                <w:rFonts w:asciiTheme="minorHAnsi" w:hAnsiTheme="minorHAnsi" w:cstheme="minorHAnsi"/>
                <w:color w:val="auto"/>
                <w:sz w:val="18"/>
                <w:szCs w:val="18"/>
              </w:rPr>
              <w:t>2024</w:t>
            </w:r>
          </w:p>
        </w:tc>
      </w:tr>
      <w:tr w:rsidR="00F701A0" w:rsidRPr="00FB428E" w14:paraId="47D3EF58" w14:textId="77777777" w:rsidTr="0035240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75AB895B" w14:textId="77777777" w:rsidR="00F701A0" w:rsidRPr="00FB428E" w:rsidRDefault="00F701A0" w:rsidP="00352402">
            <w:pPr>
              <w:suppressAutoHyphens/>
              <w:rPr>
                <w:rFonts w:asciiTheme="minorHAnsi" w:hAnsiTheme="minorHAnsi" w:cstheme="minorHAnsi"/>
                <w:sz w:val="18"/>
                <w:szCs w:val="18"/>
              </w:rPr>
            </w:pPr>
            <w:r w:rsidRPr="00FB428E">
              <w:rPr>
                <w:rFonts w:asciiTheme="minorHAnsi" w:hAnsiTheme="minorHAnsi" w:cstheme="minorHAnsi"/>
                <w:sz w:val="18"/>
                <w:szCs w:val="18"/>
              </w:rPr>
              <w:t>UTB celkem</w:t>
            </w:r>
          </w:p>
        </w:tc>
        <w:tc>
          <w:tcPr>
            <w:tcW w:w="935"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50C16543" w14:textId="77777777" w:rsidR="00F701A0" w:rsidRPr="00FB428E" w:rsidRDefault="00F701A0" w:rsidP="00352402">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FB428E">
              <w:rPr>
                <w:rFonts w:asciiTheme="minorHAnsi" w:hAnsiTheme="minorHAnsi" w:cstheme="minorHAnsi"/>
                <w:b/>
                <w:sz w:val="18"/>
                <w:szCs w:val="18"/>
              </w:rPr>
              <w:t>2,2 %</w:t>
            </w:r>
          </w:p>
        </w:tc>
        <w:tc>
          <w:tcPr>
            <w:tcW w:w="936"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2656A943" w14:textId="77777777" w:rsidR="00F701A0" w:rsidRPr="00FB428E" w:rsidRDefault="00F701A0" w:rsidP="00352402">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FB428E">
              <w:rPr>
                <w:rFonts w:asciiTheme="minorHAnsi" w:hAnsiTheme="minorHAnsi" w:cstheme="minorHAnsi"/>
                <w:b/>
                <w:sz w:val="18"/>
                <w:szCs w:val="18"/>
              </w:rPr>
              <w:t>2,8 %</w:t>
            </w:r>
          </w:p>
        </w:tc>
        <w:tc>
          <w:tcPr>
            <w:tcW w:w="935"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65A834B9" w14:textId="77777777" w:rsidR="00F701A0" w:rsidRPr="00FB428E" w:rsidRDefault="00F701A0" w:rsidP="00352402">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FB428E">
              <w:rPr>
                <w:rFonts w:asciiTheme="minorHAnsi" w:hAnsiTheme="minorHAnsi" w:cstheme="minorHAnsi"/>
                <w:b/>
                <w:sz w:val="18"/>
                <w:szCs w:val="18"/>
              </w:rPr>
              <w:t>2,7 %</w:t>
            </w:r>
          </w:p>
        </w:tc>
        <w:tc>
          <w:tcPr>
            <w:tcW w:w="936"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00FB7EB1" w14:textId="77777777" w:rsidR="00F701A0" w:rsidRPr="00FB428E" w:rsidRDefault="00F701A0" w:rsidP="00352402">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FB428E">
              <w:rPr>
                <w:rFonts w:asciiTheme="minorHAnsi" w:hAnsiTheme="minorHAnsi" w:cstheme="minorHAnsi"/>
                <w:b/>
                <w:sz w:val="18"/>
                <w:szCs w:val="18"/>
              </w:rPr>
              <w:t>1,8 %</w:t>
            </w:r>
          </w:p>
        </w:tc>
        <w:tc>
          <w:tcPr>
            <w:tcW w:w="936"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4B380BD7" w14:textId="77777777" w:rsidR="00F701A0" w:rsidRPr="00FB428E" w:rsidRDefault="00F701A0" w:rsidP="00352402">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FB428E">
              <w:rPr>
                <w:rFonts w:asciiTheme="minorHAnsi" w:hAnsiTheme="minorHAnsi" w:cstheme="minorHAnsi"/>
                <w:b/>
                <w:sz w:val="18"/>
                <w:szCs w:val="18"/>
              </w:rPr>
              <w:t>1,6 %</w:t>
            </w:r>
          </w:p>
        </w:tc>
        <w:tc>
          <w:tcPr>
            <w:tcW w:w="936"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tcPr>
          <w:p w14:paraId="402B1225" w14:textId="77777777" w:rsidR="00F701A0" w:rsidRPr="00FB428E" w:rsidRDefault="00F701A0" w:rsidP="00352402">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p>
          <w:p w14:paraId="4F63EEFB" w14:textId="77777777" w:rsidR="00F701A0" w:rsidRPr="00FB428E" w:rsidRDefault="00F701A0" w:rsidP="00352402">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FB428E">
              <w:rPr>
                <w:rFonts w:asciiTheme="minorHAnsi" w:hAnsiTheme="minorHAnsi" w:cstheme="minorHAnsi"/>
                <w:b/>
                <w:sz w:val="18"/>
                <w:szCs w:val="18"/>
              </w:rPr>
              <w:t>1,8 %</w:t>
            </w:r>
          </w:p>
        </w:tc>
      </w:tr>
      <w:tr w:rsidR="00F701A0" w:rsidRPr="00FB428E" w14:paraId="2CD51ACD" w14:textId="77777777" w:rsidTr="00352402">
        <w:trPr>
          <w:trHeight w:val="567"/>
        </w:trPr>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2891ECD8" w14:textId="77777777" w:rsidR="00F701A0" w:rsidRPr="00FB428E" w:rsidRDefault="00F701A0" w:rsidP="00352402">
            <w:pPr>
              <w:suppressAutoHyphens/>
              <w:rPr>
                <w:rFonts w:asciiTheme="minorHAnsi" w:hAnsiTheme="minorHAnsi" w:cstheme="minorHAnsi"/>
                <w:b w:val="0"/>
                <w:sz w:val="18"/>
                <w:szCs w:val="18"/>
              </w:rPr>
            </w:pPr>
            <w:r w:rsidRPr="00FB428E">
              <w:rPr>
                <w:rFonts w:asciiTheme="minorHAnsi" w:hAnsiTheme="minorHAnsi" w:cstheme="minorHAnsi"/>
                <w:b w:val="0"/>
                <w:sz w:val="18"/>
                <w:szCs w:val="18"/>
              </w:rPr>
              <w:t>Fakulta technologická (FT)</w:t>
            </w:r>
          </w:p>
        </w:tc>
        <w:tc>
          <w:tcPr>
            <w:tcW w:w="935"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0137E733" w14:textId="77777777" w:rsidR="00F701A0" w:rsidRPr="00FB428E" w:rsidRDefault="00F701A0" w:rsidP="00352402">
            <w:pPr>
              <w:suppressAutoHyphen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FB428E">
              <w:rPr>
                <w:rFonts w:asciiTheme="minorHAnsi" w:hAnsiTheme="minorHAnsi" w:cstheme="minorHAnsi"/>
                <w:sz w:val="18"/>
                <w:szCs w:val="18"/>
              </w:rPr>
              <w:t>1,5 %</w:t>
            </w:r>
          </w:p>
        </w:tc>
        <w:tc>
          <w:tcPr>
            <w:tcW w:w="936"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58AD4300" w14:textId="77777777" w:rsidR="00F701A0" w:rsidRPr="00FB428E" w:rsidRDefault="00F701A0" w:rsidP="00352402">
            <w:pPr>
              <w:suppressAutoHyphen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FB428E">
              <w:rPr>
                <w:rFonts w:asciiTheme="minorHAnsi" w:hAnsiTheme="minorHAnsi" w:cstheme="minorHAnsi"/>
                <w:sz w:val="18"/>
                <w:szCs w:val="18"/>
              </w:rPr>
              <w:t>1,9 %</w:t>
            </w:r>
          </w:p>
        </w:tc>
        <w:tc>
          <w:tcPr>
            <w:tcW w:w="935"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09F04F0A" w14:textId="77777777" w:rsidR="00F701A0" w:rsidRPr="00FB428E" w:rsidRDefault="00F701A0" w:rsidP="00352402">
            <w:pPr>
              <w:suppressAutoHyphen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FB428E">
              <w:rPr>
                <w:rFonts w:asciiTheme="minorHAnsi" w:hAnsiTheme="minorHAnsi" w:cstheme="minorHAnsi"/>
                <w:sz w:val="18"/>
                <w:szCs w:val="18"/>
              </w:rPr>
              <w:t>3,3 %</w:t>
            </w:r>
          </w:p>
        </w:tc>
        <w:tc>
          <w:tcPr>
            <w:tcW w:w="936"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6314F11F" w14:textId="77777777" w:rsidR="00F701A0" w:rsidRPr="00FB428E" w:rsidRDefault="00F701A0" w:rsidP="00352402">
            <w:pPr>
              <w:suppressAutoHyphen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FB428E">
              <w:rPr>
                <w:rFonts w:asciiTheme="minorHAnsi" w:hAnsiTheme="minorHAnsi" w:cstheme="minorHAnsi"/>
                <w:sz w:val="18"/>
                <w:szCs w:val="18"/>
              </w:rPr>
              <w:t>1,5 %</w:t>
            </w:r>
          </w:p>
        </w:tc>
        <w:tc>
          <w:tcPr>
            <w:tcW w:w="936"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35731ED5" w14:textId="77777777" w:rsidR="00F701A0" w:rsidRPr="00FB428E" w:rsidRDefault="00F701A0" w:rsidP="00352402">
            <w:pPr>
              <w:suppressAutoHyphen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FB428E">
              <w:rPr>
                <w:rFonts w:asciiTheme="minorHAnsi" w:hAnsiTheme="minorHAnsi" w:cstheme="minorHAnsi"/>
                <w:sz w:val="18"/>
                <w:szCs w:val="18"/>
              </w:rPr>
              <w:t>1,5 %</w:t>
            </w:r>
          </w:p>
        </w:tc>
        <w:tc>
          <w:tcPr>
            <w:tcW w:w="936"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tcPr>
          <w:p w14:paraId="1C72B2CA" w14:textId="77777777" w:rsidR="00F701A0" w:rsidRPr="00FB428E" w:rsidRDefault="00F701A0" w:rsidP="00352402">
            <w:pPr>
              <w:suppressAutoHyphen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p w14:paraId="7741A7F3" w14:textId="77777777" w:rsidR="00F701A0" w:rsidRPr="00FB428E" w:rsidRDefault="00F701A0" w:rsidP="00352402">
            <w:pPr>
              <w:suppressAutoHyphen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FB428E">
              <w:rPr>
                <w:rFonts w:asciiTheme="minorHAnsi" w:hAnsiTheme="minorHAnsi" w:cstheme="minorHAnsi"/>
                <w:sz w:val="18"/>
                <w:szCs w:val="18"/>
              </w:rPr>
              <w:t>2,2 %</w:t>
            </w:r>
          </w:p>
        </w:tc>
      </w:tr>
      <w:tr w:rsidR="00F701A0" w:rsidRPr="00FB428E" w14:paraId="586A2F2C" w14:textId="77777777" w:rsidTr="0035240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0671F854" w14:textId="77777777" w:rsidR="00F701A0" w:rsidRPr="00FB428E" w:rsidRDefault="00F701A0" w:rsidP="00352402">
            <w:pPr>
              <w:suppressAutoHyphens/>
              <w:rPr>
                <w:rFonts w:asciiTheme="minorHAnsi" w:hAnsiTheme="minorHAnsi" w:cstheme="minorHAnsi"/>
                <w:b w:val="0"/>
                <w:sz w:val="18"/>
                <w:szCs w:val="18"/>
              </w:rPr>
            </w:pPr>
            <w:r w:rsidRPr="00FB428E">
              <w:rPr>
                <w:rFonts w:asciiTheme="minorHAnsi" w:hAnsiTheme="minorHAnsi" w:cstheme="minorHAnsi"/>
                <w:b w:val="0"/>
                <w:sz w:val="18"/>
                <w:szCs w:val="18"/>
              </w:rPr>
              <w:t>Fakulta multimediálních komunikací (FMK)</w:t>
            </w:r>
          </w:p>
        </w:tc>
        <w:tc>
          <w:tcPr>
            <w:tcW w:w="935"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5D50576D" w14:textId="77777777" w:rsidR="00F701A0" w:rsidRPr="00FB428E" w:rsidRDefault="00F701A0" w:rsidP="00352402">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FB428E">
              <w:rPr>
                <w:rFonts w:asciiTheme="minorHAnsi" w:hAnsiTheme="minorHAnsi" w:cstheme="minorHAnsi"/>
                <w:sz w:val="18"/>
                <w:szCs w:val="18"/>
              </w:rPr>
              <w:t>2,9 %</w:t>
            </w:r>
          </w:p>
        </w:tc>
        <w:tc>
          <w:tcPr>
            <w:tcW w:w="936"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6E36D12D" w14:textId="77777777" w:rsidR="00F701A0" w:rsidRPr="00FB428E" w:rsidRDefault="00F701A0" w:rsidP="00352402">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FB428E">
              <w:rPr>
                <w:rFonts w:asciiTheme="minorHAnsi" w:hAnsiTheme="minorHAnsi" w:cstheme="minorHAnsi"/>
                <w:sz w:val="18"/>
                <w:szCs w:val="18"/>
              </w:rPr>
              <w:t>2,4 %</w:t>
            </w:r>
          </w:p>
        </w:tc>
        <w:tc>
          <w:tcPr>
            <w:tcW w:w="935"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4803B0B8" w14:textId="77777777" w:rsidR="00F701A0" w:rsidRPr="00FB428E" w:rsidRDefault="00F701A0" w:rsidP="00352402">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FB428E">
              <w:rPr>
                <w:rFonts w:asciiTheme="minorHAnsi" w:hAnsiTheme="minorHAnsi" w:cstheme="minorHAnsi"/>
                <w:sz w:val="18"/>
                <w:szCs w:val="18"/>
              </w:rPr>
              <w:t>2,7 %</w:t>
            </w:r>
          </w:p>
        </w:tc>
        <w:tc>
          <w:tcPr>
            <w:tcW w:w="936"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509F68F8" w14:textId="77777777" w:rsidR="00F701A0" w:rsidRPr="00FB428E" w:rsidRDefault="00F701A0" w:rsidP="00352402">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FB428E">
              <w:rPr>
                <w:rFonts w:asciiTheme="minorHAnsi" w:hAnsiTheme="minorHAnsi" w:cstheme="minorHAnsi"/>
                <w:sz w:val="18"/>
                <w:szCs w:val="18"/>
              </w:rPr>
              <w:t>1,8 %</w:t>
            </w:r>
          </w:p>
        </w:tc>
        <w:tc>
          <w:tcPr>
            <w:tcW w:w="936"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0E8AE20A" w14:textId="77777777" w:rsidR="00F701A0" w:rsidRPr="00FB428E" w:rsidRDefault="00F701A0" w:rsidP="00352402">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FB428E">
              <w:rPr>
                <w:rFonts w:asciiTheme="minorHAnsi" w:hAnsiTheme="minorHAnsi" w:cstheme="minorHAnsi"/>
                <w:sz w:val="18"/>
                <w:szCs w:val="18"/>
              </w:rPr>
              <w:t>1,3 %</w:t>
            </w:r>
          </w:p>
        </w:tc>
        <w:tc>
          <w:tcPr>
            <w:tcW w:w="936"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tcPr>
          <w:p w14:paraId="010E5B59" w14:textId="77777777" w:rsidR="00F701A0" w:rsidRPr="00FB428E" w:rsidRDefault="00F701A0" w:rsidP="00352402">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p w14:paraId="1ED32446" w14:textId="77777777" w:rsidR="00F701A0" w:rsidRPr="00FB428E" w:rsidRDefault="00F701A0" w:rsidP="00352402">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FB428E">
              <w:rPr>
                <w:rFonts w:asciiTheme="minorHAnsi" w:hAnsiTheme="minorHAnsi" w:cstheme="minorHAnsi"/>
                <w:sz w:val="18"/>
                <w:szCs w:val="18"/>
              </w:rPr>
              <w:t>1,4 %</w:t>
            </w:r>
          </w:p>
          <w:p w14:paraId="25235B16" w14:textId="77777777" w:rsidR="00F701A0" w:rsidRPr="00FB428E" w:rsidRDefault="00F701A0" w:rsidP="00352402">
            <w:pPr>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r w:rsidR="00F701A0" w:rsidRPr="00FB428E" w14:paraId="439E218F" w14:textId="77777777" w:rsidTr="00352402">
        <w:trPr>
          <w:trHeight w:val="567"/>
        </w:trPr>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7CA09AD0" w14:textId="77777777" w:rsidR="00F701A0" w:rsidRPr="00FB428E" w:rsidRDefault="00F701A0" w:rsidP="00352402">
            <w:pPr>
              <w:suppressAutoHyphens/>
              <w:rPr>
                <w:rFonts w:asciiTheme="minorHAnsi" w:hAnsiTheme="minorHAnsi" w:cstheme="minorHAnsi"/>
                <w:b w:val="0"/>
                <w:sz w:val="18"/>
                <w:szCs w:val="18"/>
              </w:rPr>
            </w:pPr>
            <w:r w:rsidRPr="00FB428E">
              <w:rPr>
                <w:rFonts w:asciiTheme="minorHAnsi" w:hAnsiTheme="minorHAnsi" w:cstheme="minorHAnsi"/>
                <w:b w:val="0"/>
                <w:sz w:val="18"/>
                <w:szCs w:val="18"/>
              </w:rPr>
              <w:t>Fakulta managementu a ekonomiky (FaME)</w:t>
            </w:r>
          </w:p>
        </w:tc>
        <w:tc>
          <w:tcPr>
            <w:tcW w:w="935"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38600E68" w14:textId="77777777" w:rsidR="00F701A0" w:rsidRPr="00FB428E" w:rsidRDefault="00F701A0" w:rsidP="00352402">
            <w:pPr>
              <w:suppressAutoHyphen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FB428E">
              <w:rPr>
                <w:rFonts w:asciiTheme="minorHAnsi" w:hAnsiTheme="minorHAnsi" w:cstheme="minorHAnsi"/>
                <w:sz w:val="18"/>
                <w:szCs w:val="18"/>
              </w:rPr>
              <w:t>1,9 %</w:t>
            </w:r>
          </w:p>
        </w:tc>
        <w:tc>
          <w:tcPr>
            <w:tcW w:w="936"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58157489" w14:textId="77777777" w:rsidR="00F701A0" w:rsidRPr="00FB428E" w:rsidRDefault="00F701A0" w:rsidP="00352402">
            <w:pPr>
              <w:suppressAutoHyphen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FB428E">
              <w:rPr>
                <w:rFonts w:asciiTheme="minorHAnsi" w:hAnsiTheme="minorHAnsi" w:cstheme="minorHAnsi"/>
                <w:sz w:val="18"/>
                <w:szCs w:val="18"/>
              </w:rPr>
              <w:t>3,4 %</w:t>
            </w:r>
          </w:p>
        </w:tc>
        <w:tc>
          <w:tcPr>
            <w:tcW w:w="935"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4A2493EB" w14:textId="77777777" w:rsidR="00F701A0" w:rsidRPr="00FB428E" w:rsidRDefault="00F701A0" w:rsidP="00352402">
            <w:pPr>
              <w:suppressAutoHyphen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FB428E">
              <w:rPr>
                <w:rFonts w:asciiTheme="minorHAnsi" w:hAnsiTheme="minorHAnsi" w:cstheme="minorHAnsi"/>
                <w:sz w:val="18"/>
                <w:szCs w:val="18"/>
              </w:rPr>
              <w:t>2,1 %</w:t>
            </w:r>
          </w:p>
        </w:tc>
        <w:tc>
          <w:tcPr>
            <w:tcW w:w="936"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784B8AA4" w14:textId="77777777" w:rsidR="00F701A0" w:rsidRPr="00FB428E" w:rsidRDefault="00F701A0" w:rsidP="00352402">
            <w:pPr>
              <w:suppressAutoHyphen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FB428E">
              <w:rPr>
                <w:rFonts w:asciiTheme="minorHAnsi" w:hAnsiTheme="minorHAnsi" w:cstheme="minorHAnsi"/>
                <w:sz w:val="18"/>
                <w:szCs w:val="18"/>
              </w:rPr>
              <w:t>1,5 %</w:t>
            </w:r>
          </w:p>
        </w:tc>
        <w:tc>
          <w:tcPr>
            <w:tcW w:w="936"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0512A17B" w14:textId="77777777" w:rsidR="00F701A0" w:rsidRPr="00FB428E" w:rsidRDefault="00F701A0" w:rsidP="00352402">
            <w:pPr>
              <w:suppressAutoHyphen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FB428E">
              <w:rPr>
                <w:rFonts w:asciiTheme="minorHAnsi" w:hAnsiTheme="minorHAnsi" w:cstheme="minorHAnsi"/>
                <w:sz w:val="18"/>
                <w:szCs w:val="18"/>
              </w:rPr>
              <w:t>0,5 %</w:t>
            </w:r>
          </w:p>
        </w:tc>
        <w:tc>
          <w:tcPr>
            <w:tcW w:w="936"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tcPr>
          <w:p w14:paraId="36C98E60" w14:textId="77777777" w:rsidR="00F701A0" w:rsidRPr="00FB428E" w:rsidRDefault="00F701A0" w:rsidP="00352402">
            <w:pPr>
              <w:suppressAutoHyphen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p w14:paraId="6D67D688" w14:textId="77777777" w:rsidR="00F701A0" w:rsidRPr="00FB428E" w:rsidRDefault="00F701A0" w:rsidP="00352402">
            <w:pPr>
              <w:suppressAutoHyphen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FB428E">
              <w:rPr>
                <w:rFonts w:asciiTheme="minorHAnsi" w:hAnsiTheme="minorHAnsi" w:cstheme="minorHAnsi"/>
                <w:sz w:val="18"/>
                <w:szCs w:val="18"/>
              </w:rPr>
              <w:t>1,2 %</w:t>
            </w:r>
          </w:p>
        </w:tc>
      </w:tr>
      <w:tr w:rsidR="00F701A0" w:rsidRPr="00FB428E" w14:paraId="66E250E9" w14:textId="77777777" w:rsidTr="0035240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247A320F" w14:textId="77777777" w:rsidR="00F701A0" w:rsidRPr="00FB428E" w:rsidRDefault="00F701A0" w:rsidP="00352402">
            <w:pPr>
              <w:suppressAutoHyphens/>
              <w:rPr>
                <w:rFonts w:asciiTheme="minorHAnsi" w:hAnsiTheme="minorHAnsi" w:cstheme="minorHAnsi"/>
                <w:b w:val="0"/>
                <w:sz w:val="18"/>
                <w:szCs w:val="18"/>
              </w:rPr>
            </w:pPr>
            <w:r w:rsidRPr="00FB428E">
              <w:rPr>
                <w:rFonts w:asciiTheme="minorHAnsi" w:hAnsiTheme="minorHAnsi" w:cstheme="minorHAnsi"/>
                <w:b w:val="0"/>
                <w:sz w:val="18"/>
                <w:szCs w:val="18"/>
              </w:rPr>
              <w:t>Fakulta aplikované informatiky (FAI)</w:t>
            </w:r>
          </w:p>
        </w:tc>
        <w:tc>
          <w:tcPr>
            <w:tcW w:w="935"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7EDF2B62" w14:textId="77777777" w:rsidR="00F701A0" w:rsidRPr="00FB428E" w:rsidRDefault="00F701A0" w:rsidP="00352402">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FB428E">
              <w:rPr>
                <w:rFonts w:asciiTheme="minorHAnsi" w:hAnsiTheme="minorHAnsi" w:cstheme="minorHAnsi"/>
                <w:sz w:val="18"/>
                <w:szCs w:val="18"/>
              </w:rPr>
              <w:t>3,4 %</w:t>
            </w:r>
          </w:p>
        </w:tc>
        <w:tc>
          <w:tcPr>
            <w:tcW w:w="936"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529048CF" w14:textId="77777777" w:rsidR="00F701A0" w:rsidRPr="00FB428E" w:rsidRDefault="00F701A0" w:rsidP="00352402">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FB428E">
              <w:rPr>
                <w:rFonts w:asciiTheme="minorHAnsi" w:hAnsiTheme="minorHAnsi" w:cstheme="minorHAnsi"/>
                <w:sz w:val="18"/>
                <w:szCs w:val="18"/>
              </w:rPr>
              <w:t>3,6 %</w:t>
            </w:r>
          </w:p>
        </w:tc>
        <w:tc>
          <w:tcPr>
            <w:tcW w:w="935"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044610EF" w14:textId="77777777" w:rsidR="00F701A0" w:rsidRPr="00FB428E" w:rsidRDefault="00F701A0" w:rsidP="00352402">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FB428E">
              <w:rPr>
                <w:rFonts w:asciiTheme="minorHAnsi" w:hAnsiTheme="minorHAnsi" w:cstheme="minorHAnsi"/>
                <w:sz w:val="18"/>
                <w:szCs w:val="18"/>
              </w:rPr>
              <w:t>2,6 %</w:t>
            </w:r>
          </w:p>
        </w:tc>
        <w:tc>
          <w:tcPr>
            <w:tcW w:w="936"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0F044B3D" w14:textId="77777777" w:rsidR="00F701A0" w:rsidRPr="00FB428E" w:rsidRDefault="00F701A0" w:rsidP="00352402">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FB428E">
              <w:rPr>
                <w:rFonts w:asciiTheme="minorHAnsi" w:hAnsiTheme="minorHAnsi" w:cstheme="minorHAnsi"/>
                <w:sz w:val="18"/>
                <w:szCs w:val="18"/>
              </w:rPr>
              <w:t>0,9 %</w:t>
            </w:r>
          </w:p>
        </w:tc>
        <w:tc>
          <w:tcPr>
            <w:tcW w:w="936"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32C70F4B" w14:textId="77777777" w:rsidR="00F701A0" w:rsidRPr="00FB428E" w:rsidRDefault="00F701A0" w:rsidP="00352402">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FB428E">
              <w:rPr>
                <w:rFonts w:asciiTheme="minorHAnsi" w:hAnsiTheme="minorHAnsi" w:cstheme="minorHAnsi"/>
                <w:sz w:val="18"/>
                <w:szCs w:val="18"/>
              </w:rPr>
              <w:t>0,8 %</w:t>
            </w:r>
          </w:p>
        </w:tc>
        <w:tc>
          <w:tcPr>
            <w:tcW w:w="936"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tcPr>
          <w:p w14:paraId="19A28990" w14:textId="77777777" w:rsidR="00F701A0" w:rsidRPr="00FB428E" w:rsidRDefault="00F701A0" w:rsidP="00352402">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p w14:paraId="0B842093" w14:textId="77777777" w:rsidR="00F701A0" w:rsidRPr="00FB428E" w:rsidRDefault="00F701A0" w:rsidP="00352402">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FB428E">
              <w:rPr>
                <w:rFonts w:asciiTheme="minorHAnsi" w:hAnsiTheme="minorHAnsi" w:cstheme="minorHAnsi"/>
                <w:sz w:val="18"/>
                <w:szCs w:val="18"/>
              </w:rPr>
              <w:t>1,6 %</w:t>
            </w:r>
          </w:p>
        </w:tc>
      </w:tr>
      <w:tr w:rsidR="00F701A0" w:rsidRPr="00FB428E" w14:paraId="6615C00C" w14:textId="77777777" w:rsidTr="00352402">
        <w:trPr>
          <w:trHeight w:val="567"/>
        </w:trPr>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1346EC9D" w14:textId="77777777" w:rsidR="00F701A0" w:rsidRPr="00FB428E" w:rsidRDefault="00F701A0" w:rsidP="00352402">
            <w:pPr>
              <w:suppressAutoHyphens/>
              <w:rPr>
                <w:rFonts w:asciiTheme="minorHAnsi" w:hAnsiTheme="minorHAnsi" w:cstheme="minorHAnsi"/>
                <w:b w:val="0"/>
                <w:sz w:val="18"/>
                <w:szCs w:val="18"/>
              </w:rPr>
            </w:pPr>
            <w:r w:rsidRPr="00FB428E">
              <w:rPr>
                <w:rFonts w:asciiTheme="minorHAnsi" w:hAnsiTheme="minorHAnsi" w:cstheme="minorHAnsi"/>
                <w:b w:val="0"/>
                <w:sz w:val="18"/>
                <w:szCs w:val="18"/>
              </w:rPr>
              <w:t>Fakulta humanitních studií (FHS)</w:t>
            </w:r>
          </w:p>
        </w:tc>
        <w:tc>
          <w:tcPr>
            <w:tcW w:w="935"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22F00114" w14:textId="77777777" w:rsidR="00F701A0" w:rsidRPr="00FB428E" w:rsidRDefault="00F701A0" w:rsidP="00352402">
            <w:pPr>
              <w:suppressAutoHyphen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FB428E">
              <w:rPr>
                <w:rFonts w:asciiTheme="minorHAnsi" w:hAnsiTheme="minorHAnsi" w:cstheme="minorHAnsi"/>
                <w:sz w:val="18"/>
                <w:szCs w:val="18"/>
              </w:rPr>
              <w:t>1,3 %</w:t>
            </w:r>
          </w:p>
        </w:tc>
        <w:tc>
          <w:tcPr>
            <w:tcW w:w="936"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6C661F06" w14:textId="77777777" w:rsidR="00F701A0" w:rsidRPr="00FB428E" w:rsidRDefault="00F701A0" w:rsidP="00352402">
            <w:pPr>
              <w:suppressAutoHyphen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FB428E">
              <w:rPr>
                <w:rFonts w:asciiTheme="minorHAnsi" w:hAnsiTheme="minorHAnsi" w:cstheme="minorHAnsi"/>
                <w:sz w:val="18"/>
                <w:szCs w:val="18"/>
              </w:rPr>
              <w:t>1,5 %</w:t>
            </w:r>
          </w:p>
        </w:tc>
        <w:tc>
          <w:tcPr>
            <w:tcW w:w="935"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24C12351" w14:textId="77777777" w:rsidR="00F701A0" w:rsidRPr="00FB428E" w:rsidRDefault="00F701A0" w:rsidP="00352402">
            <w:pPr>
              <w:suppressAutoHyphen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FB428E">
              <w:rPr>
                <w:rFonts w:asciiTheme="minorHAnsi" w:hAnsiTheme="minorHAnsi" w:cstheme="minorHAnsi"/>
                <w:sz w:val="18"/>
                <w:szCs w:val="18"/>
              </w:rPr>
              <w:t>3,3 %</w:t>
            </w:r>
          </w:p>
        </w:tc>
        <w:tc>
          <w:tcPr>
            <w:tcW w:w="936"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207490E7" w14:textId="77777777" w:rsidR="00F701A0" w:rsidRPr="00FB428E" w:rsidRDefault="00F701A0" w:rsidP="00352402">
            <w:pPr>
              <w:suppressAutoHyphen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FB428E">
              <w:rPr>
                <w:rFonts w:asciiTheme="minorHAnsi" w:hAnsiTheme="minorHAnsi" w:cstheme="minorHAnsi"/>
                <w:sz w:val="18"/>
                <w:szCs w:val="18"/>
              </w:rPr>
              <w:t>1,5 %</w:t>
            </w:r>
          </w:p>
        </w:tc>
        <w:tc>
          <w:tcPr>
            <w:tcW w:w="936"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32E7A36B" w14:textId="77777777" w:rsidR="00F701A0" w:rsidRPr="00FB428E" w:rsidRDefault="00F701A0" w:rsidP="00352402">
            <w:pPr>
              <w:suppressAutoHyphen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FB428E">
              <w:rPr>
                <w:rFonts w:asciiTheme="minorHAnsi" w:hAnsiTheme="minorHAnsi" w:cstheme="minorHAnsi"/>
                <w:sz w:val="18"/>
                <w:szCs w:val="18"/>
              </w:rPr>
              <w:t>2,6 %</w:t>
            </w:r>
          </w:p>
        </w:tc>
        <w:tc>
          <w:tcPr>
            <w:tcW w:w="936"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tcPr>
          <w:p w14:paraId="7B750DDE" w14:textId="77777777" w:rsidR="00F701A0" w:rsidRPr="00FB428E" w:rsidRDefault="00F701A0" w:rsidP="00352402">
            <w:pPr>
              <w:suppressAutoHyphen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p>
          <w:p w14:paraId="54A20139" w14:textId="77777777" w:rsidR="00F701A0" w:rsidRPr="00FB428E" w:rsidRDefault="00F701A0" w:rsidP="00352402">
            <w:pPr>
              <w:suppressAutoHyphens/>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FB428E">
              <w:rPr>
                <w:rFonts w:asciiTheme="minorHAnsi" w:hAnsiTheme="minorHAnsi" w:cstheme="minorHAnsi"/>
                <w:sz w:val="18"/>
                <w:szCs w:val="18"/>
              </w:rPr>
              <w:t>1,0 %</w:t>
            </w:r>
          </w:p>
        </w:tc>
      </w:tr>
      <w:tr w:rsidR="00F701A0" w:rsidRPr="00FB428E" w14:paraId="4595BCAE" w14:textId="77777777" w:rsidTr="00352402">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3397"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6B756C1E" w14:textId="77777777" w:rsidR="00F701A0" w:rsidRPr="00FB428E" w:rsidRDefault="00F701A0" w:rsidP="00352402">
            <w:pPr>
              <w:suppressAutoHyphens/>
              <w:rPr>
                <w:rFonts w:asciiTheme="minorHAnsi" w:hAnsiTheme="minorHAnsi" w:cstheme="minorHAnsi"/>
                <w:b w:val="0"/>
                <w:sz w:val="18"/>
                <w:szCs w:val="18"/>
              </w:rPr>
            </w:pPr>
            <w:r w:rsidRPr="00FB428E">
              <w:rPr>
                <w:rFonts w:asciiTheme="minorHAnsi" w:hAnsiTheme="minorHAnsi" w:cstheme="minorHAnsi"/>
                <w:b w:val="0"/>
                <w:sz w:val="18"/>
                <w:szCs w:val="18"/>
              </w:rPr>
              <w:t>Fakulta logistiky a krizového řízení (FLKŘ)</w:t>
            </w:r>
          </w:p>
        </w:tc>
        <w:tc>
          <w:tcPr>
            <w:tcW w:w="935"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12C199FC" w14:textId="77777777" w:rsidR="00F701A0" w:rsidRPr="00FB428E" w:rsidRDefault="00F701A0" w:rsidP="00352402">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FB428E">
              <w:rPr>
                <w:rFonts w:asciiTheme="minorHAnsi" w:hAnsiTheme="minorHAnsi" w:cstheme="minorHAnsi"/>
                <w:sz w:val="18"/>
                <w:szCs w:val="18"/>
              </w:rPr>
              <w:t>2,9 %</w:t>
            </w:r>
          </w:p>
        </w:tc>
        <w:tc>
          <w:tcPr>
            <w:tcW w:w="936"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283D1F5B" w14:textId="77777777" w:rsidR="00F701A0" w:rsidRPr="00FB428E" w:rsidRDefault="00F701A0" w:rsidP="00352402">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FB428E">
              <w:rPr>
                <w:rFonts w:asciiTheme="minorHAnsi" w:hAnsiTheme="minorHAnsi" w:cstheme="minorHAnsi"/>
                <w:sz w:val="18"/>
                <w:szCs w:val="18"/>
              </w:rPr>
              <w:t>5,9 %</w:t>
            </w:r>
          </w:p>
        </w:tc>
        <w:tc>
          <w:tcPr>
            <w:tcW w:w="935"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4BE8B27C" w14:textId="77777777" w:rsidR="00F701A0" w:rsidRPr="00FB428E" w:rsidRDefault="00F701A0" w:rsidP="00352402">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FB428E">
              <w:rPr>
                <w:rFonts w:asciiTheme="minorHAnsi" w:hAnsiTheme="minorHAnsi" w:cstheme="minorHAnsi"/>
                <w:sz w:val="18"/>
                <w:szCs w:val="18"/>
              </w:rPr>
              <w:t>2,6 %</w:t>
            </w:r>
          </w:p>
        </w:tc>
        <w:tc>
          <w:tcPr>
            <w:tcW w:w="936"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39142360" w14:textId="77777777" w:rsidR="00F701A0" w:rsidRPr="00FB428E" w:rsidRDefault="00F701A0" w:rsidP="00352402">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FB428E">
              <w:rPr>
                <w:rFonts w:asciiTheme="minorHAnsi" w:hAnsiTheme="minorHAnsi" w:cstheme="minorHAnsi"/>
                <w:sz w:val="18"/>
                <w:szCs w:val="18"/>
              </w:rPr>
              <w:t>3,7 %</w:t>
            </w:r>
          </w:p>
        </w:tc>
        <w:tc>
          <w:tcPr>
            <w:tcW w:w="936"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vAlign w:val="center"/>
            <w:hideMark/>
          </w:tcPr>
          <w:p w14:paraId="549DFC08" w14:textId="77777777" w:rsidR="00F701A0" w:rsidRPr="00FB428E" w:rsidRDefault="00F701A0" w:rsidP="00352402">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FB428E">
              <w:rPr>
                <w:rFonts w:asciiTheme="minorHAnsi" w:hAnsiTheme="minorHAnsi" w:cstheme="minorHAnsi"/>
                <w:sz w:val="18"/>
                <w:szCs w:val="18"/>
              </w:rPr>
              <w:t>2,9 %</w:t>
            </w:r>
          </w:p>
        </w:tc>
        <w:tc>
          <w:tcPr>
            <w:tcW w:w="936" w:type="dxa"/>
            <w:tc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tcBorders>
          </w:tcPr>
          <w:p w14:paraId="4BDA96CC" w14:textId="77777777" w:rsidR="00F701A0" w:rsidRPr="00FB428E" w:rsidRDefault="00F701A0" w:rsidP="00352402">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p w14:paraId="1BD7EC6C" w14:textId="77777777" w:rsidR="00F701A0" w:rsidRPr="00FB428E" w:rsidRDefault="00F701A0" w:rsidP="00352402">
            <w:pPr>
              <w:suppressAutoHyphens/>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FB428E">
              <w:rPr>
                <w:rFonts w:asciiTheme="minorHAnsi" w:hAnsiTheme="minorHAnsi" w:cstheme="minorHAnsi"/>
                <w:sz w:val="18"/>
                <w:szCs w:val="18"/>
              </w:rPr>
              <w:t>3,9 %</w:t>
            </w:r>
          </w:p>
        </w:tc>
      </w:tr>
    </w:tbl>
    <w:p w14:paraId="1C744A10" w14:textId="77777777" w:rsidR="00F701A0" w:rsidRPr="00FB428E" w:rsidRDefault="00F701A0" w:rsidP="00F701A0">
      <w:pPr>
        <w:suppressAutoHyphens/>
        <w:spacing w:after="0" w:line="240" w:lineRule="auto"/>
        <w:rPr>
          <w:rFonts w:cstheme="minorHAnsi"/>
        </w:rPr>
      </w:pPr>
      <w:r w:rsidRPr="00FB428E">
        <w:rPr>
          <w:rFonts w:cstheme="minorHAnsi"/>
          <w:i/>
          <w:sz w:val="18"/>
          <w:szCs w:val="20"/>
        </w:rPr>
        <w:t>Komentář/poznámky: Data ze statistik MPSV</w:t>
      </w:r>
      <w:r w:rsidRPr="00FB428E">
        <w:rPr>
          <w:rStyle w:val="Znakapoznpodarou"/>
          <w:rFonts w:cstheme="minorHAnsi"/>
          <w:i/>
          <w:sz w:val="18"/>
        </w:rPr>
        <w:footnoteReference w:id="5"/>
      </w:r>
      <w:r w:rsidRPr="00FB428E">
        <w:rPr>
          <w:rFonts w:cstheme="minorHAnsi"/>
          <w:i/>
          <w:sz w:val="18"/>
          <w:szCs w:val="20"/>
        </w:rPr>
        <w:t xml:space="preserve"> </w:t>
      </w:r>
      <w:r w:rsidRPr="00FB428E">
        <w:rPr>
          <w:rFonts w:cstheme="minorHAnsi"/>
        </w:rPr>
        <w:t xml:space="preserve"> </w:t>
      </w:r>
    </w:p>
    <w:p w14:paraId="3449FC0A" w14:textId="77777777" w:rsidR="00F701A0" w:rsidRPr="00FB428E" w:rsidRDefault="00F701A0" w:rsidP="00F701A0">
      <w:pPr>
        <w:spacing w:after="0" w:line="276" w:lineRule="auto"/>
        <w:rPr>
          <w:rFonts w:eastAsia="Times New Roman" w:cstheme="minorHAnsi"/>
          <w:lang w:eastAsia="cs-CZ"/>
        </w:rPr>
      </w:pPr>
    </w:p>
    <w:p w14:paraId="1556D644" w14:textId="77777777" w:rsidR="00F701A0" w:rsidRPr="00FB428E" w:rsidRDefault="00F701A0">
      <w:pPr>
        <w:numPr>
          <w:ilvl w:val="0"/>
          <w:numId w:val="10"/>
        </w:numPr>
        <w:spacing w:after="0" w:line="276" w:lineRule="auto"/>
        <w:rPr>
          <w:rFonts w:eastAsia="Times New Roman" w:cstheme="minorHAnsi"/>
          <w:i/>
          <w:lang w:eastAsia="cs-CZ"/>
        </w:rPr>
      </w:pPr>
      <w:r w:rsidRPr="00FB428E">
        <w:rPr>
          <w:rFonts w:eastAsia="Times New Roman" w:cstheme="minorHAnsi"/>
          <w:i/>
          <w:lang w:eastAsia="cs-CZ"/>
        </w:rPr>
        <w:t>Vysoká škola uvede, jakým způsobem spolupracuje s budoucími zaměstnavateli svých studentů.</w:t>
      </w:r>
    </w:p>
    <w:p w14:paraId="3F669EE2" w14:textId="77777777" w:rsidR="00F701A0" w:rsidRPr="00FB428E" w:rsidRDefault="00F701A0" w:rsidP="00F701A0">
      <w:pPr>
        <w:widowControl w:val="0"/>
        <w:spacing w:after="0" w:line="288" w:lineRule="auto"/>
        <w:rPr>
          <w:rFonts w:eastAsia="Times New Roman" w:cstheme="minorHAnsi"/>
          <w:lang w:eastAsia="cs-CZ"/>
        </w:rPr>
      </w:pPr>
    </w:p>
    <w:p w14:paraId="5EEA1612" w14:textId="77777777" w:rsidR="00F701A0" w:rsidRPr="00FB428E" w:rsidRDefault="00F701A0" w:rsidP="00F701A0">
      <w:pPr>
        <w:widowControl w:val="0"/>
        <w:tabs>
          <w:tab w:val="left" w:pos="-720"/>
          <w:tab w:val="left" w:pos="0"/>
        </w:tabs>
        <w:suppressAutoHyphens/>
        <w:autoSpaceDE w:val="0"/>
        <w:spacing w:line="288" w:lineRule="auto"/>
        <w:rPr>
          <w:rFonts w:cstheme="minorHAnsi"/>
          <w:spacing w:val="-3"/>
          <w:lang w:eastAsia="ar-SA"/>
        </w:rPr>
      </w:pPr>
      <w:bookmarkStart w:id="80" w:name="_Toc170141430"/>
      <w:r w:rsidRPr="00FB428E">
        <w:rPr>
          <w:rFonts w:cstheme="minorHAnsi"/>
          <w:spacing w:val="-3"/>
          <w:lang w:eastAsia="ar-SA"/>
        </w:rPr>
        <w:t>Během celého roku zástupci JC komunikovali a setkávali se s různými zástupci firem. Zprostředkovávali spolupráci firem s jednotlivými fakultami/ústavy a pravidelně rozesílali newsletter se zajímavými nabídkami a informacemi z UTB.</w:t>
      </w:r>
    </w:p>
    <w:p w14:paraId="555DA5CD" w14:textId="6E19BF11" w:rsidR="00F701A0" w:rsidRPr="00FB428E" w:rsidRDefault="00F701A0" w:rsidP="00F701A0">
      <w:pPr>
        <w:spacing w:line="288" w:lineRule="auto"/>
        <w:rPr>
          <w:rFonts w:cstheme="minorHAnsi"/>
          <w:spacing w:val="-3"/>
          <w:lang w:eastAsia="ar-SA"/>
        </w:rPr>
      </w:pPr>
      <w:r w:rsidRPr="00FB428E">
        <w:rPr>
          <w:rFonts w:cstheme="minorHAnsi"/>
        </w:rPr>
        <w:t>Jedn</w:t>
      </w:r>
      <w:r w:rsidR="003A11CF">
        <w:rPr>
          <w:rFonts w:cstheme="minorHAnsi"/>
        </w:rPr>
        <w:t>ou</w:t>
      </w:r>
      <w:r w:rsidRPr="00FB428E">
        <w:rPr>
          <w:rFonts w:cstheme="minorHAnsi"/>
        </w:rPr>
        <w:t xml:space="preserve"> z důležitých forem spolupráce je využití kariérního Job Portalu UTB, který propojuje studenty/absolventy a zaměstnavatele za účelem zprostředkování nabídek zaměstnání, praxí/stáží a závěrečných prací. </w:t>
      </w:r>
    </w:p>
    <w:p w14:paraId="04AE8D95" w14:textId="77777777" w:rsidR="00F701A0" w:rsidRPr="00FB428E" w:rsidRDefault="00F701A0" w:rsidP="00F701A0">
      <w:pPr>
        <w:widowControl w:val="0"/>
        <w:tabs>
          <w:tab w:val="left" w:pos="-720"/>
          <w:tab w:val="left" w:pos="0"/>
        </w:tabs>
        <w:suppressAutoHyphens/>
        <w:autoSpaceDE w:val="0"/>
        <w:spacing w:line="288" w:lineRule="auto"/>
        <w:rPr>
          <w:rFonts w:cstheme="minorHAnsi"/>
          <w:spacing w:val="-3"/>
          <w:lang w:eastAsia="ar-SA"/>
        </w:rPr>
      </w:pPr>
      <w:r w:rsidRPr="00FB428E">
        <w:rPr>
          <w:rFonts w:cstheme="minorHAnsi"/>
          <w:spacing w:val="-3"/>
          <w:lang w:eastAsia="ar-SA"/>
        </w:rPr>
        <w:t xml:space="preserve">Job Centrum ve spolupráci se Studentskou unií UTB zorganizovalo podzimní veletrh pracovních příležitostí – Business </w:t>
      </w:r>
      <w:r>
        <w:rPr>
          <w:rFonts w:cstheme="minorHAnsi"/>
          <w:spacing w:val="-3"/>
          <w:lang w:eastAsia="ar-SA"/>
        </w:rPr>
        <w:t>D</w:t>
      </w:r>
      <w:r w:rsidRPr="00FB428E">
        <w:rPr>
          <w:rFonts w:cstheme="minorHAnsi"/>
          <w:spacing w:val="-3"/>
          <w:lang w:eastAsia="ar-SA"/>
        </w:rPr>
        <w:t xml:space="preserve">ay 2024. Celý veletrh proběhl v Univerzitním </w:t>
      </w:r>
      <w:r>
        <w:rPr>
          <w:rFonts w:cstheme="minorHAnsi"/>
          <w:spacing w:val="-3"/>
          <w:lang w:eastAsia="ar-SA"/>
        </w:rPr>
        <w:t xml:space="preserve">centru </w:t>
      </w:r>
      <w:r w:rsidRPr="00FB428E">
        <w:rPr>
          <w:rFonts w:cstheme="minorHAnsi"/>
          <w:spacing w:val="-3"/>
          <w:lang w:eastAsia="ar-SA"/>
        </w:rPr>
        <w:t xml:space="preserve">a </w:t>
      </w:r>
      <w:r>
        <w:rPr>
          <w:rFonts w:cstheme="minorHAnsi"/>
          <w:spacing w:val="-3"/>
          <w:lang w:eastAsia="ar-SA"/>
        </w:rPr>
        <w:t>K</w:t>
      </w:r>
      <w:r w:rsidRPr="00FB428E">
        <w:rPr>
          <w:rFonts w:cstheme="minorHAnsi"/>
          <w:spacing w:val="-3"/>
          <w:lang w:eastAsia="ar-SA"/>
        </w:rPr>
        <w:t xml:space="preserve">ongresovém centru Zlín. Veletrhu se zúčastnilo 88 vystavovatelů a akci navštívilo 1 900 návštěvníků. </w:t>
      </w:r>
    </w:p>
    <w:p w14:paraId="377A3404" w14:textId="77777777" w:rsidR="00F701A0" w:rsidRPr="00FB428E" w:rsidRDefault="00F701A0" w:rsidP="00F701A0">
      <w:pPr>
        <w:widowControl w:val="0"/>
        <w:tabs>
          <w:tab w:val="left" w:pos="-720"/>
          <w:tab w:val="left" w:pos="0"/>
        </w:tabs>
        <w:suppressAutoHyphens/>
        <w:autoSpaceDE w:val="0"/>
        <w:spacing w:line="288" w:lineRule="auto"/>
        <w:rPr>
          <w:rFonts w:cstheme="minorHAnsi"/>
          <w:spacing w:val="-3"/>
          <w:lang w:eastAsia="ar-SA"/>
        </w:rPr>
      </w:pPr>
      <w:r w:rsidRPr="00FB428E">
        <w:rPr>
          <w:rFonts w:cstheme="minorHAnsi"/>
          <w:spacing w:val="-3"/>
          <w:lang w:eastAsia="ar-SA"/>
        </w:rPr>
        <w:t>V rámci veletrhu byl přichystán pro studenty bohatý doprovodný program v podobě konzultace CV s profesionálními personalisty, testování úrovně angličtiny či prezentací nabídky praxí a stáží pro studenty UTB. Zástupci firem na stáncích prezentovali a diskutovali se studenty pracovní nabídky, možnosti odborných stáží či nabídky témat pro bakalářské a diplomové práce apod.</w:t>
      </w:r>
    </w:p>
    <w:p w14:paraId="662A61B5" w14:textId="77777777" w:rsidR="00F701A0" w:rsidRPr="00234CFE" w:rsidRDefault="00F701A0" w:rsidP="00F701A0">
      <w:pPr>
        <w:pStyle w:val="Zkladntext"/>
        <w:rPr>
          <w:rFonts w:asciiTheme="minorHAnsi" w:hAnsiTheme="minorHAnsi" w:cstheme="minorHAnsi"/>
          <w:szCs w:val="24"/>
        </w:rPr>
      </w:pPr>
      <w:r w:rsidRPr="00234CFE">
        <w:rPr>
          <w:rFonts w:asciiTheme="minorHAnsi" w:hAnsiTheme="minorHAnsi" w:cstheme="minorHAnsi"/>
          <w:szCs w:val="24"/>
        </w:rPr>
        <w:lastRenderedPageBreak/>
        <w:t xml:space="preserve">Na jaře 2024 byl zorganizován studentskou organizací IAESTE UTB Zlín jarní veletrh pracovních příležitostí, kterého se zúčastnilo celkem 36 vystavovatelů a 750 návštěvníků. </w:t>
      </w:r>
    </w:p>
    <w:p w14:paraId="02F337F2" w14:textId="0F18F1EA" w:rsidR="00F701A0" w:rsidRPr="00234CFE" w:rsidRDefault="00F701A0" w:rsidP="00F701A0">
      <w:pPr>
        <w:pStyle w:val="Zkladntext"/>
        <w:spacing w:line="288" w:lineRule="auto"/>
        <w:rPr>
          <w:rFonts w:asciiTheme="minorHAnsi" w:hAnsiTheme="minorHAnsi" w:cstheme="minorHAnsi"/>
          <w:szCs w:val="24"/>
        </w:rPr>
      </w:pPr>
      <w:r w:rsidRPr="00234CFE">
        <w:rPr>
          <w:rFonts w:asciiTheme="minorHAnsi" w:hAnsiTheme="minorHAnsi" w:cstheme="minorHAnsi"/>
          <w:szCs w:val="24"/>
        </w:rPr>
        <w:t>UTB v roce 2024 pokračovalo v partnerství se společností Trinity Bank</w:t>
      </w:r>
      <w:r w:rsidR="003A11CF" w:rsidRPr="00234CFE">
        <w:rPr>
          <w:rFonts w:asciiTheme="minorHAnsi" w:hAnsiTheme="minorHAnsi" w:cstheme="minorHAnsi"/>
          <w:szCs w:val="24"/>
        </w:rPr>
        <w:t>,</w:t>
      </w:r>
      <w:r w:rsidRPr="00234CFE">
        <w:rPr>
          <w:rFonts w:asciiTheme="minorHAnsi" w:hAnsiTheme="minorHAnsi" w:cstheme="minorHAnsi"/>
          <w:szCs w:val="24"/>
        </w:rPr>
        <w:t xml:space="preserve"> a.</w:t>
      </w:r>
      <w:r w:rsidR="00715ED0" w:rsidRPr="00234CFE">
        <w:rPr>
          <w:rFonts w:asciiTheme="minorHAnsi" w:hAnsiTheme="minorHAnsi" w:cstheme="minorHAnsi"/>
          <w:szCs w:val="24"/>
        </w:rPr>
        <w:t> </w:t>
      </w:r>
      <w:r w:rsidRPr="00234CFE">
        <w:rPr>
          <w:rFonts w:asciiTheme="minorHAnsi" w:hAnsiTheme="minorHAnsi" w:cstheme="minorHAnsi"/>
          <w:szCs w:val="24"/>
        </w:rPr>
        <w:t>s., která je již třetím rokem   generálním partnerem UTB.</w:t>
      </w:r>
    </w:p>
    <w:p w14:paraId="47B5F490" w14:textId="77777777" w:rsidR="00F701A0" w:rsidRPr="00FB428E" w:rsidRDefault="00F701A0" w:rsidP="00F701A0">
      <w:pPr>
        <w:pStyle w:val="Zkladntext"/>
        <w:spacing w:line="288" w:lineRule="auto"/>
        <w:rPr>
          <w:rFonts w:asciiTheme="minorHAnsi" w:hAnsiTheme="minorHAnsi" w:cstheme="minorHAnsi"/>
          <w:sz w:val="22"/>
          <w:szCs w:val="22"/>
        </w:rPr>
      </w:pPr>
    </w:p>
    <w:p w14:paraId="2A741441" w14:textId="77777777" w:rsidR="00F701A0" w:rsidRPr="00FB428E" w:rsidRDefault="00F701A0" w:rsidP="00E55475">
      <w:pPr>
        <w:pStyle w:val="Nadpis2"/>
      </w:pPr>
      <w:bookmarkStart w:id="81" w:name="_Toc195541871"/>
      <w:r w:rsidRPr="00FB428E">
        <w:t>5 Zájem o studium</w:t>
      </w:r>
      <w:bookmarkEnd w:id="80"/>
      <w:bookmarkEnd w:id="81"/>
    </w:p>
    <w:p w14:paraId="4239C739" w14:textId="77777777" w:rsidR="00F701A0" w:rsidRPr="00FB428E" w:rsidRDefault="00F701A0">
      <w:pPr>
        <w:numPr>
          <w:ilvl w:val="0"/>
          <w:numId w:val="11"/>
        </w:numPr>
        <w:spacing w:after="0" w:line="276" w:lineRule="auto"/>
        <w:rPr>
          <w:rFonts w:eastAsia="Times New Roman" w:cstheme="minorHAnsi"/>
          <w:i/>
          <w:lang w:eastAsia="cs-CZ"/>
        </w:rPr>
      </w:pPr>
      <w:bookmarkStart w:id="82" w:name="_Hlk161209299"/>
      <w:r w:rsidRPr="00FB428E">
        <w:rPr>
          <w:rFonts w:eastAsia="Times New Roman" w:cstheme="minorHAnsi"/>
          <w:i/>
          <w:lang w:eastAsia="cs-CZ"/>
        </w:rPr>
        <w:t xml:space="preserve">Vysoká škola stručně uvede, jaký charakter mají přijímací zkoušky, zda jsou zajišťovány vlastními zdroji, zda jsou připraveny externími dodavateli atd. </w:t>
      </w:r>
    </w:p>
    <w:bookmarkEnd w:id="82"/>
    <w:p w14:paraId="3D9CA5BB" w14:textId="77777777" w:rsidR="00F701A0" w:rsidRPr="00FB428E" w:rsidRDefault="00F701A0" w:rsidP="00F701A0">
      <w:pPr>
        <w:spacing w:after="0" w:line="276" w:lineRule="auto"/>
        <w:rPr>
          <w:rFonts w:eastAsia="Times New Roman" w:cstheme="minorHAnsi"/>
          <w:lang w:eastAsia="cs-CZ"/>
        </w:rPr>
      </w:pPr>
    </w:p>
    <w:p w14:paraId="3D8ED079" w14:textId="77777777" w:rsidR="00F701A0" w:rsidRPr="00FB428E" w:rsidRDefault="00F701A0" w:rsidP="00F701A0">
      <w:pPr>
        <w:ind w:firstLine="284"/>
        <w:rPr>
          <w:rFonts w:cstheme="minorHAnsi"/>
        </w:rPr>
      </w:pPr>
      <w:r w:rsidRPr="00FB428E">
        <w:rPr>
          <w:rFonts w:cstheme="minorHAnsi"/>
        </w:rPr>
        <w:t>Na jednotlivých součástech UTB se požadavky pro přijetí lišily.</w:t>
      </w:r>
    </w:p>
    <w:p w14:paraId="2AE08E1F" w14:textId="77777777" w:rsidR="00F701A0" w:rsidRPr="00FB428E" w:rsidRDefault="00F701A0" w:rsidP="00F701A0">
      <w:pPr>
        <w:spacing w:line="276" w:lineRule="auto"/>
        <w:rPr>
          <w:rFonts w:cstheme="minorHAnsi"/>
          <w:b/>
          <w:bCs/>
        </w:rPr>
      </w:pPr>
      <w:r w:rsidRPr="00FB428E">
        <w:rPr>
          <w:rFonts w:cstheme="minorHAnsi"/>
          <w:b/>
          <w:bCs/>
        </w:rPr>
        <w:t>FT</w:t>
      </w:r>
    </w:p>
    <w:p w14:paraId="03B8FEC7" w14:textId="77777777" w:rsidR="00F701A0" w:rsidRPr="00FB428E" w:rsidRDefault="00F701A0" w:rsidP="00F701A0">
      <w:pPr>
        <w:spacing w:line="276" w:lineRule="auto"/>
        <w:rPr>
          <w:rFonts w:cstheme="minorHAnsi"/>
        </w:rPr>
      </w:pPr>
      <w:r w:rsidRPr="00FB428E">
        <w:rPr>
          <w:rFonts w:cstheme="minorHAnsi"/>
        </w:rPr>
        <w:t>Přijímací zkoušky do bakalářských a navazujících magisterských studijních programů nebyly organizovány. O přijetí uchazečů rozhodoval v souladu s vnitřní normou fakulty děkan FT na základě doporučení přijímací komise ve složení: proděkan pro pedagogickou činnost bakalářského studia FT (předseda přijímací komise), proděkan pro pedagogickou činnost magisterského studia FT, předseda Akademického senátu FT nebo jím pověřený člen Akademického senátu FT a předseda Rady studijního programu FT nebo jím pověřený člen Rady studijního programu FT.  Přijímací zkouška do doktorského studia byla zajišťována vlastními zdroji. Skládala se z ústní a písemné části. Náplní ústní přijímací zkoušky byly především otázky k zaměření studia a předběžnému tématu disertační práce. Písemná zkouška ověřovala znalost anglického jazyka. </w:t>
      </w:r>
    </w:p>
    <w:p w14:paraId="6B12BEA7" w14:textId="77777777" w:rsidR="00F701A0" w:rsidRPr="00FB428E" w:rsidRDefault="00F701A0" w:rsidP="00F701A0">
      <w:pPr>
        <w:spacing w:line="276" w:lineRule="auto"/>
        <w:rPr>
          <w:rFonts w:cstheme="minorHAnsi"/>
          <w:b/>
          <w:bCs/>
        </w:rPr>
      </w:pPr>
      <w:r w:rsidRPr="00FB428E">
        <w:rPr>
          <w:rFonts w:cstheme="minorHAnsi"/>
          <w:b/>
          <w:bCs/>
        </w:rPr>
        <w:t>FaME</w:t>
      </w:r>
    </w:p>
    <w:p w14:paraId="49290CDF" w14:textId="6CC3E077" w:rsidR="00F701A0" w:rsidRPr="00FB428E" w:rsidRDefault="00F701A0" w:rsidP="00234CFE">
      <w:pPr>
        <w:spacing w:line="276" w:lineRule="auto"/>
        <w:rPr>
          <w:rFonts w:cstheme="minorHAnsi"/>
          <w:sz w:val="22"/>
        </w:rPr>
      </w:pPr>
      <w:r w:rsidRPr="00FB428E">
        <w:rPr>
          <w:rFonts w:cstheme="minorHAnsi"/>
        </w:rPr>
        <w:t>Pro přijetí do bakalářských studijních programů na FaME v akademickém roce 2024/</w:t>
      </w:r>
      <w:r w:rsidR="006D70A9">
        <w:rPr>
          <w:rFonts w:cstheme="minorHAnsi"/>
        </w:rPr>
        <w:t>20</w:t>
      </w:r>
      <w:r w:rsidRPr="00FB428E">
        <w:rPr>
          <w:rFonts w:cstheme="minorHAnsi"/>
        </w:rPr>
        <w:t>25 nebyly organizovány přijímací zkoušky. Uchazeči byli hodnoceni na základě studijního průměru ze třetího ročníku střední školy, přičemž přijímací komise stanovila počet přijatých studentů s</w:t>
      </w:r>
      <w:r w:rsidR="006D70A9">
        <w:rPr>
          <w:rFonts w:cstheme="minorHAnsi"/>
        </w:rPr>
        <w:t> </w:t>
      </w:r>
      <w:r w:rsidRPr="00FB428E">
        <w:rPr>
          <w:rFonts w:cstheme="minorHAnsi"/>
        </w:rPr>
        <w:t>ohledem na limity stanovené univerzitou. Do magisterských studijních programů byli přijati všichni uchazeči, kteří v řádném termínu podali přihlášku a uhradili administrativní poplatek.</w:t>
      </w:r>
    </w:p>
    <w:p w14:paraId="46DF98C2" w14:textId="318727A6" w:rsidR="00F701A0" w:rsidRDefault="00F701A0" w:rsidP="00234CFE">
      <w:pPr>
        <w:spacing w:line="276" w:lineRule="auto"/>
        <w:rPr>
          <w:rFonts w:cstheme="minorHAnsi"/>
        </w:rPr>
      </w:pPr>
      <w:r w:rsidRPr="00FB428E">
        <w:rPr>
          <w:rFonts w:cstheme="minorHAnsi"/>
        </w:rPr>
        <w:t>Přijímací zkoušky do doktorských studijních programů proběhly v akademickém roce 2024/</w:t>
      </w:r>
      <w:r w:rsidR="006D70A9">
        <w:rPr>
          <w:rFonts w:cstheme="minorHAnsi"/>
        </w:rPr>
        <w:t>20</w:t>
      </w:r>
      <w:r w:rsidRPr="00FB428E">
        <w:rPr>
          <w:rFonts w:cstheme="minorHAnsi"/>
        </w:rPr>
        <w:t>25 ve dvou termínech pro anglicky vyučované programy a v jednom termínu pro programy v českém jazyce. Uchazeči o doktorské studium v češtině byli po dodání přihlášky a</w:t>
      </w:r>
      <w:r w:rsidR="006D70A9">
        <w:rPr>
          <w:rFonts w:cstheme="minorHAnsi"/>
        </w:rPr>
        <w:t> </w:t>
      </w:r>
      <w:r w:rsidRPr="00FB428E">
        <w:rPr>
          <w:rFonts w:cstheme="minorHAnsi"/>
        </w:rPr>
        <w:t>všech požadovaných příloh pozváni k pohovoru se členy zkušební a přijímací komise. Součástí přijímacího řízení byl také písemný test z anglického jazyka. U zahraničních uchazečů o studium v anglicky akreditovaných programech posuzovala předpoklady přijímací komise na základě přihlášky a doložených příloh, zejména eseje na zvolené vědecké téma.</w:t>
      </w:r>
    </w:p>
    <w:p w14:paraId="4B3ADB48" w14:textId="77777777" w:rsidR="00735B13" w:rsidRDefault="00735B13" w:rsidP="00F701A0">
      <w:pPr>
        <w:rPr>
          <w:rFonts w:cstheme="minorHAnsi"/>
        </w:rPr>
      </w:pPr>
    </w:p>
    <w:p w14:paraId="5CFD4809" w14:textId="77777777" w:rsidR="00735B13" w:rsidRPr="00FB428E" w:rsidRDefault="00735B13" w:rsidP="00F701A0">
      <w:pPr>
        <w:rPr>
          <w:rFonts w:cstheme="minorHAnsi"/>
        </w:rPr>
      </w:pPr>
    </w:p>
    <w:p w14:paraId="0AF42AD7" w14:textId="77777777" w:rsidR="00F701A0" w:rsidRPr="00FB428E" w:rsidRDefault="00F701A0" w:rsidP="00F701A0">
      <w:pPr>
        <w:spacing w:line="276" w:lineRule="auto"/>
        <w:rPr>
          <w:rFonts w:cstheme="minorHAnsi"/>
          <w:b/>
        </w:rPr>
      </w:pPr>
      <w:r w:rsidRPr="00FB428E">
        <w:rPr>
          <w:rFonts w:cstheme="minorHAnsi"/>
          <w:b/>
        </w:rPr>
        <w:lastRenderedPageBreak/>
        <w:t>FMK</w:t>
      </w:r>
    </w:p>
    <w:p w14:paraId="541C1DD8" w14:textId="51A83804" w:rsidR="00F701A0" w:rsidRPr="00FB428E" w:rsidRDefault="00F701A0" w:rsidP="00F701A0">
      <w:pPr>
        <w:rPr>
          <w:rFonts w:cstheme="minorHAnsi"/>
        </w:rPr>
      </w:pPr>
      <w:r w:rsidRPr="00FB428E">
        <w:rPr>
          <w:rFonts w:cstheme="minorHAnsi"/>
          <w:bCs/>
        </w:rPr>
        <w:t>BSP Design, Multimédia, Teorie a praxe audiovizuální tvorby, Animovaná tvorba, Kreativní odvětví a digitální kultura</w:t>
      </w:r>
      <w:r w:rsidRPr="00FB428E">
        <w:rPr>
          <w:rFonts w:cstheme="minorHAnsi"/>
        </w:rPr>
        <w:t xml:space="preserve">: </w:t>
      </w:r>
      <w:r>
        <w:rPr>
          <w:rFonts w:cstheme="minorHAnsi"/>
        </w:rPr>
        <w:t>p</w:t>
      </w:r>
      <w:r w:rsidRPr="00FB428E">
        <w:rPr>
          <w:rFonts w:cstheme="minorHAnsi"/>
        </w:rPr>
        <w:t xml:space="preserve">řijímací zkouška byla dvoukolová. Skládala se ze dvou částí, a to talentové zkoušky a ústní zkoušky. </w:t>
      </w:r>
      <w:r w:rsidR="00D53D7B">
        <w:rPr>
          <w:rFonts w:cstheme="minorHAnsi"/>
        </w:rPr>
        <w:t>První</w:t>
      </w:r>
      <w:r w:rsidRPr="00FB428E">
        <w:rPr>
          <w:rFonts w:cstheme="minorHAnsi"/>
        </w:rPr>
        <w:t xml:space="preserve"> kolo přijímací zkoušky: uchazeč odevzdal k hodnocení domácí práce. </w:t>
      </w:r>
      <w:r w:rsidR="00D53D7B">
        <w:rPr>
          <w:rFonts w:cstheme="minorHAnsi"/>
        </w:rPr>
        <w:t>Druhé</w:t>
      </w:r>
      <w:r w:rsidRPr="00FB428E">
        <w:rPr>
          <w:rFonts w:cstheme="minorHAnsi"/>
        </w:rPr>
        <w:t xml:space="preserve"> kolo přijímací zkoušky: písemná zkouška, tvůrčí zkouška a ústní zkouška.</w:t>
      </w:r>
    </w:p>
    <w:p w14:paraId="55B1D9F5" w14:textId="77777777" w:rsidR="00F701A0" w:rsidRPr="00FB428E" w:rsidRDefault="00F701A0" w:rsidP="00F701A0">
      <w:pPr>
        <w:spacing w:line="276" w:lineRule="auto"/>
        <w:rPr>
          <w:rFonts w:cstheme="minorHAnsi"/>
          <w:bCs/>
        </w:rPr>
      </w:pPr>
      <w:r w:rsidRPr="00FB428E">
        <w:rPr>
          <w:rFonts w:cstheme="minorHAnsi"/>
          <w:bCs/>
        </w:rPr>
        <w:t>BSP Marketingová komunikace: přijímací zkouška do prezenční i kombinované formy studia měla písemnou formu a prověřovala obecné studijní předpoklady (všeobecný přehled).</w:t>
      </w:r>
    </w:p>
    <w:p w14:paraId="23037AD3" w14:textId="77777777" w:rsidR="00F701A0" w:rsidRPr="00FB428E" w:rsidRDefault="00F701A0" w:rsidP="00F701A0">
      <w:pPr>
        <w:rPr>
          <w:rFonts w:cstheme="minorHAnsi"/>
        </w:rPr>
      </w:pPr>
      <w:r w:rsidRPr="00FB428E">
        <w:rPr>
          <w:rFonts w:cstheme="minorHAnsi"/>
          <w:bCs/>
        </w:rPr>
        <w:t xml:space="preserve">NMSP </w:t>
      </w:r>
      <w:r w:rsidRPr="00FB428E">
        <w:rPr>
          <w:rFonts w:cstheme="minorHAnsi"/>
          <w:bCs/>
          <w:shd w:val="clear" w:color="auto" w:fill="FFFFFF"/>
        </w:rPr>
        <w:t xml:space="preserve">Design, Multimédia, Teorie a praxe audiovizuální tvorby, Animovaná tvorba, Arts Management: </w:t>
      </w:r>
      <w:r w:rsidRPr="00FB428E">
        <w:rPr>
          <w:rFonts w:cstheme="minorHAnsi"/>
        </w:rPr>
        <w:t>přijímací zkouška se skládala ze dvou částí, a to talentové zkoušky a ústní zkoušky. Během talentové zkoušky byly hodnoceny materiály předložené uchazečem, při ústní zkoušce se hodnotila slovně vyjádřená představa uchazeče o plánu magisterského studia, profesní profil uchazeče a jeho předpoklady pro kreativní týmovou práci.</w:t>
      </w:r>
    </w:p>
    <w:p w14:paraId="578BBCEE" w14:textId="77777777" w:rsidR="00F701A0" w:rsidRPr="00FB428E" w:rsidRDefault="00F701A0" w:rsidP="00F701A0">
      <w:pPr>
        <w:rPr>
          <w:rFonts w:cstheme="minorHAnsi"/>
        </w:rPr>
      </w:pPr>
      <w:r w:rsidRPr="00FB428E">
        <w:rPr>
          <w:rFonts w:cstheme="minorHAnsi"/>
          <w:bCs/>
        </w:rPr>
        <w:t>NMSP Marketingová komunikace</w:t>
      </w:r>
      <w:r w:rsidRPr="00FB428E">
        <w:rPr>
          <w:rFonts w:cstheme="minorHAnsi"/>
        </w:rPr>
        <w:t>: Přijímací zkouška měla písemnou formu. Obsahem zkoušky do prezenční i kombinované formy studia byl písemný test znalostí z oblasti marketingové komunikace. </w:t>
      </w:r>
    </w:p>
    <w:p w14:paraId="26DBCCDB" w14:textId="77777777" w:rsidR="00F701A0" w:rsidRPr="00FB428E" w:rsidRDefault="00F701A0" w:rsidP="00F701A0">
      <w:pPr>
        <w:rPr>
          <w:rFonts w:cstheme="minorHAnsi"/>
        </w:rPr>
      </w:pPr>
      <w:r w:rsidRPr="00FB428E">
        <w:rPr>
          <w:rFonts w:cstheme="minorHAnsi"/>
          <w:bCs/>
        </w:rPr>
        <w:t xml:space="preserve">NMSP </w:t>
      </w:r>
      <w:r w:rsidRPr="00D53D7B">
        <w:rPr>
          <w:rFonts w:cstheme="minorHAnsi"/>
          <w:bCs/>
          <w:lang w:val="en-GB"/>
        </w:rPr>
        <w:t>Marketing Communication</w:t>
      </w:r>
      <w:r w:rsidRPr="00FB428E">
        <w:rPr>
          <w:rFonts w:cstheme="minorHAnsi"/>
          <w:bCs/>
        </w:rPr>
        <w:t xml:space="preserve"> v anglickém jazyce</w:t>
      </w:r>
      <w:r w:rsidRPr="00FB428E">
        <w:rPr>
          <w:rFonts w:cstheme="minorHAnsi"/>
        </w:rPr>
        <w:t>: Podmínkou přijetí ke studiu bylo předložení dokladu o dosažení bakalářského nebo magisterského vzdělání, kompatibilita předchozího studia, potvrzení o úrovni anglického jazyka, doporučující dopis a esej na zadané téma, všechny dokumenty byly předkládány v anglickém jazyce.</w:t>
      </w:r>
    </w:p>
    <w:p w14:paraId="594EB198" w14:textId="77777777" w:rsidR="00F701A0" w:rsidRPr="00FB428E" w:rsidRDefault="00F701A0" w:rsidP="00F701A0">
      <w:pPr>
        <w:rPr>
          <w:rFonts w:cstheme="minorHAnsi"/>
          <w:b/>
          <w:bCs/>
        </w:rPr>
      </w:pPr>
      <w:r w:rsidRPr="00FB428E">
        <w:rPr>
          <w:rFonts w:cstheme="minorHAnsi"/>
          <w:b/>
          <w:bCs/>
        </w:rPr>
        <w:t>FAI</w:t>
      </w:r>
    </w:p>
    <w:p w14:paraId="3AFFEB5C" w14:textId="03481BA1" w:rsidR="00F701A0" w:rsidRPr="00FB428E" w:rsidRDefault="00F701A0" w:rsidP="00F701A0">
      <w:pPr>
        <w:rPr>
          <w:rFonts w:cstheme="minorHAnsi"/>
          <w:lang w:val="en-GB"/>
        </w:rPr>
      </w:pPr>
      <w:r w:rsidRPr="00FB428E">
        <w:rPr>
          <w:rFonts w:cstheme="minorHAnsi"/>
        </w:rPr>
        <w:t xml:space="preserve">Uchazečům o studium bakalářských studijních programů, akreditovaných v českém jazyce, fakulta nabízela tři studijní programy bez přijímací zkoušky (Informační technologie v administrativě, Bezpečnostní technologie, systémy a management, Aplikovaná informatika v průmyslové automatizaci se specializacemi Inteligentní systémy s roboty a Průmyslová automatizace). Pro přijetí do studijního programu Softwarové inženýrství museli uchazeči absolvovat test z matematiky v rámci NSZ </w:t>
      </w:r>
      <w:r w:rsidRPr="00FB428E">
        <w:rPr>
          <w:rFonts w:cstheme="minorHAnsi"/>
          <w:bCs/>
        </w:rPr>
        <w:t>společnosti www.scio.cz, s.r.o.</w:t>
      </w:r>
      <w:r w:rsidRPr="00FB428E">
        <w:rPr>
          <w:rFonts w:cstheme="minorHAnsi"/>
        </w:rPr>
        <w:t>, případně úspěšně složit maturitní zkoušku z matematiky nebo fyziky. Zahraniční uchazeči o studijní program akreditovaný v anglickém jazyce se účastnili přijímacího pohovoru online formou.</w:t>
      </w:r>
    </w:p>
    <w:p w14:paraId="06F50BC8" w14:textId="77777777" w:rsidR="00F701A0" w:rsidRPr="00FB428E" w:rsidRDefault="00F701A0" w:rsidP="00F701A0">
      <w:pPr>
        <w:rPr>
          <w:rFonts w:cstheme="minorHAnsi"/>
          <w:lang w:val="en-GB"/>
        </w:rPr>
      </w:pPr>
      <w:r w:rsidRPr="00FB428E">
        <w:rPr>
          <w:rFonts w:cstheme="minorHAnsi"/>
        </w:rPr>
        <w:t>Uchazečům o studium navazujících magisterských studijních programů akreditovaných v českém jazyce</w:t>
      </w:r>
      <w:r>
        <w:rPr>
          <w:rFonts w:cstheme="minorHAnsi"/>
        </w:rPr>
        <w:t xml:space="preserve"> </w:t>
      </w:r>
      <w:r w:rsidRPr="00FB428E">
        <w:rPr>
          <w:rFonts w:cstheme="minorHAnsi"/>
        </w:rPr>
        <w:t>byly přijímací zkoušky ve všech nabízených programech prominuty. Zahraniční uchazeči o studijní program akreditovaný v anglickém jazyce se účastnili přijímacího pohovoru online formou.</w:t>
      </w:r>
    </w:p>
    <w:p w14:paraId="01D1A597" w14:textId="0058B15B" w:rsidR="00F701A0" w:rsidRPr="00FB428E" w:rsidRDefault="00F701A0" w:rsidP="00F701A0">
      <w:pPr>
        <w:rPr>
          <w:rFonts w:cstheme="minorHAnsi"/>
          <w:lang w:val="en-GB"/>
        </w:rPr>
      </w:pPr>
      <w:r w:rsidRPr="00FB428E">
        <w:rPr>
          <w:rFonts w:cstheme="minorHAnsi"/>
        </w:rPr>
        <w:t>Přijímání uchazečů do doktorských studijních programů v českém jazyce probíhalo před komisí (byla vyžadována osobní účast). Zahraniční uchazeči o studijní program akreditovaný v</w:t>
      </w:r>
      <w:r w:rsidR="00212307">
        <w:rPr>
          <w:rFonts w:cstheme="minorHAnsi"/>
        </w:rPr>
        <w:t> </w:t>
      </w:r>
      <w:r w:rsidRPr="00FB428E">
        <w:rPr>
          <w:rFonts w:cstheme="minorHAnsi"/>
        </w:rPr>
        <w:t>anglickém jazyce se účastnili přijímacího pohovoru online formou.</w:t>
      </w:r>
    </w:p>
    <w:p w14:paraId="62CA5297" w14:textId="77777777" w:rsidR="00F701A0" w:rsidRPr="00FB428E" w:rsidRDefault="00F701A0" w:rsidP="00D53D7B">
      <w:pPr>
        <w:keepNext/>
        <w:rPr>
          <w:rFonts w:cstheme="minorHAnsi"/>
          <w:b/>
        </w:rPr>
      </w:pPr>
      <w:r w:rsidRPr="00FB428E">
        <w:rPr>
          <w:rFonts w:cstheme="minorHAnsi"/>
          <w:b/>
        </w:rPr>
        <w:t>FHS</w:t>
      </w:r>
    </w:p>
    <w:p w14:paraId="06CF68AB" w14:textId="77777777" w:rsidR="00F701A0" w:rsidRPr="00FB428E" w:rsidRDefault="00F701A0" w:rsidP="00F701A0">
      <w:pPr>
        <w:rPr>
          <w:rFonts w:cstheme="minorHAnsi"/>
          <w:szCs w:val="24"/>
        </w:rPr>
      </w:pPr>
      <w:r w:rsidRPr="00FB428E">
        <w:rPr>
          <w:rFonts w:cstheme="minorHAnsi"/>
          <w:szCs w:val="24"/>
        </w:rPr>
        <w:t>Pro uchazeče o studiu</w:t>
      </w:r>
      <w:r w:rsidRPr="00FB428E">
        <w:rPr>
          <w:rFonts w:cstheme="minorHAnsi"/>
          <w:szCs w:val="24"/>
          <w:shd w:val="clear" w:color="auto" w:fill="FFFFFF"/>
        </w:rPr>
        <w:t xml:space="preserve">m na FHS na magisterský studijní program Učitelství pro 1. stupeň ZŠ a bakalářské programy (tj. pro všechny „pomaturitní“ studijní programy kromě programů </w:t>
      </w:r>
      <w:r w:rsidRPr="00FB428E">
        <w:rPr>
          <w:rFonts w:cstheme="minorHAnsi"/>
          <w:szCs w:val="24"/>
          <w:shd w:val="clear" w:color="auto" w:fill="FFFFFF"/>
        </w:rPr>
        <w:lastRenderedPageBreak/>
        <w:t xml:space="preserve">Německý jazyk pro manažerskou praxi a Specialista rozvoje a vzdělávání dospělých) připravoval přijímací zkoušky formou písemného testu externí dodavatel (společnost </w:t>
      </w:r>
      <w:hyperlink r:id="rId56" w:tgtFrame="_blank" w:tooltip="http://www.scio.cz" w:history="1">
        <w:r w:rsidRPr="00FB428E">
          <w:rPr>
            <w:rStyle w:val="Hypertextovodkaz"/>
            <w:rFonts w:cstheme="minorHAnsi"/>
            <w:color w:val="auto"/>
            <w:szCs w:val="24"/>
            <w:shd w:val="clear" w:color="auto" w:fill="FFFFFF"/>
          </w:rPr>
          <w:t>www.scio.cz</w:t>
        </w:r>
      </w:hyperlink>
      <w:r w:rsidRPr="00FB428E">
        <w:rPr>
          <w:rFonts w:cstheme="minorHAnsi"/>
          <w:szCs w:val="24"/>
          <w:shd w:val="clear" w:color="auto" w:fill="FFFFFF"/>
        </w:rPr>
        <w:t>, s.r.o.).</w:t>
      </w:r>
    </w:p>
    <w:p w14:paraId="5DEF0B43" w14:textId="77777777" w:rsidR="00F701A0" w:rsidRPr="00FB428E" w:rsidRDefault="00F701A0" w:rsidP="00F701A0">
      <w:pPr>
        <w:rPr>
          <w:rFonts w:cstheme="minorHAnsi"/>
          <w:szCs w:val="24"/>
        </w:rPr>
      </w:pPr>
      <w:r w:rsidRPr="00FB428E">
        <w:rPr>
          <w:rFonts w:cstheme="minorHAnsi"/>
          <w:szCs w:val="24"/>
          <w:shd w:val="clear" w:color="auto" w:fill="FFFFFF"/>
        </w:rPr>
        <w:t>Pro navazující magisterské studium Sociální pedagogiky a Anglické filologie realizovala FHS prezenční přijímací zkoušku formou písemného testu, přijímací řízení na navazující magisterský program Předškolní pedagogika probíhalo bez přijímací zkoušky.</w:t>
      </w:r>
    </w:p>
    <w:p w14:paraId="368FEA73" w14:textId="77777777" w:rsidR="00F701A0" w:rsidRPr="00FB428E" w:rsidRDefault="00F701A0" w:rsidP="00F701A0">
      <w:pPr>
        <w:rPr>
          <w:rFonts w:cstheme="minorHAnsi"/>
          <w:szCs w:val="24"/>
        </w:rPr>
      </w:pPr>
      <w:r w:rsidRPr="00FB428E">
        <w:rPr>
          <w:rFonts w:cstheme="minorHAnsi"/>
          <w:szCs w:val="24"/>
          <w:shd w:val="clear" w:color="auto" w:fill="FFFFFF"/>
        </w:rPr>
        <w:t>Na doktorský studijní program byla zkouška realizována ve formě prezenční přijímací zkoušky s písemnou a úst</w:t>
      </w:r>
      <w:r w:rsidRPr="00FB428E">
        <w:rPr>
          <w:rFonts w:cstheme="minorHAnsi"/>
          <w:szCs w:val="24"/>
        </w:rPr>
        <w:t>ní částí.</w:t>
      </w:r>
    </w:p>
    <w:p w14:paraId="4A2200D6" w14:textId="77777777" w:rsidR="00F701A0" w:rsidRPr="00FB428E" w:rsidRDefault="00F701A0" w:rsidP="00F701A0">
      <w:pPr>
        <w:spacing w:line="276" w:lineRule="auto"/>
        <w:rPr>
          <w:rFonts w:cstheme="minorHAnsi"/>
          <w:b/>
          <w:bCs/>
        </w:rPr>
      </w:pPr>
      <w:r w:rsidRPr="00FB428E">
        <w:rPr>
          <w:rFonts w:cstheme="minorHAnsi"/>
          <w:b/>
          <w:bCs/>
        </w:rPr>
        <w:t>FLKŘ</w:t>
      </w:r>
    </w:p>
    <w:p w14:paraId="15870163" w14:textId="77777777" w:rsidR="00F701A0" w:rsidRPr="00FB428E" w:rsidRDefault="00F701A0" w:rsidP="00F701A0">
      <w:pPr>
        <w:spacing w:line="276" w:lineRule="auto"/>
        <w:rPr>
          <w:rFonts w:cstheme="minorHAnsi"/>
        </w:rPr>
      </w:pPr>
      <w:r w:rsidRPr="00FB428E">
        <w:rPr>
          <w:rFonts w:cstheme="minorHAnsi"/>
        </w:rPr>
        <w:t xml:space="preserve">Uchazečům o studium bakalářských studijních programů Aplikovaná logistika, Ochrana obyvatelstva, Management rizik a Environmentální bezpečnost byla přijímací zkouška prominuta. Uchazeči o studium těchto studijních programů byli přijímáni podle pořadníku, který byl sestaven vzestupně na základě středoškolských průměrů, až do naplnění maximálního počtu přijímaných uchazečů stanoveného děkankou, který byl zveřejněn na webových stránkách fakulty. </w:t>
      </w:r>
    </w:p>
    <w:p w14:paraId="774CFF2A" w14:textId="0C9172BD" w:rsidR="00F701A0" w:rsidRPr="00FB428E" w:rsidRDefault="00F701A0" w:rsidP="00F701A0">
      <w:pPr>
        <w:spacing w:line="276" w:lineRule="auto"/>
        <w:rPr>
          <w:rFonts w:cstheme="minorHAnsi"/>
        </w:rPr>
      </w:pPr>
      <w:r w:rsidRPr="00FB428E">
        <w:rPr>
          <w:rFonts w:cstheme="minorHAnsi"/>
        </w:rPr>
        <w:t xml:space="preserve">Uchazečům o studium navazujícího magisterského studijního programu Bezpečnost společnosti (prezenční i kombinovaná forma studia), byla přijímací zkouška prominuta. Uchazeči o studium do příslušných specializací byli přijímáni podle data podání e-přihlášky a uhrazení poplatku za úkony spojené s přijímacím řízením, včetně doložení všech požadovaných náležitostí, až do naplnění maximálního počtu přijímaných uchazečů stanoveného děkankou, který byl zveřejněn na webových stránkách fakulty. </w:t>
      </w:r>
    </w:p>
    <w:p w14:paraId="5FE5E40B" w14:textId="65989692" w:rsidR="00F701A0" w:rsidRPr="00FB428E" w:rsidRDefault="00F701A0" w:rsidP="00F701A0">
      <w:pPr>
        <w:rPr>
          <w:rFonts w:cstheme="minorHAnsi"/>
          <w:sz w:val="22"/>
        </w:rPr>
      </w:pPr>
      <w:r w:rsidRPr="00FB428E">
        <w:rPr>
          <w:rFonts w:cstheme="minorHAnsi"/>
        </w:rPr>
        <w:t>Pro bakalářské studijní programy Management rizik (prezenční i kombinovaná forma studia) a</w:t>
      </w:r>
      <w:r w:rsidR="00212307">
        <w:rPr>
          <w:rFonts w:cstheme="minorHAnsi"/>
        </w:rPr>
        <w:t> </w:t>
      </w:r>
      <w:r w:rsidRPr="00FB428E">
        <w:rPr>
          <w:rFonts w:cstheme="minorHAnsi"/>
        </w:rPr>
        <w:t xml:space="preserve">Environmentální bezpečnost (prezenční forma studia) probíhalo přijímací řízení ve dvou kolech. </w:t>
      </w:r>
    </w:p>
    <w:p w14:paraId="116A6885" w14:textId="77777777" w:rsidR="00F701A0" w:rsidRPr="00FB428E" w:rsidRDefault="00F701A0" w:rsidP="00F701A0">
      <w:pPr>
        <w:spacing w:line="276" w:lineRule="auto"/>
        <w:rPr>
          <w:rFonts w:cstheme="minorHAnsi"/>
          <w:b/>
          <w:bCs/>
        </w:rPr>
      </w:pPr>
      <w:r w:rsidRPr="00FB428E">
        <w:rPr>
          <w:rFonts w:cstheme="minorHAnsi"/>
          <w:b/>
          <w:bCs/>
        </w:rPr>
        <w:t>UNI</w:t>
      </w:r>
    </w:p>
    <w:p w14:paraId="3A3866B9" w14:textId="77777777" w:rsidR="00F701A0" w:rsidRPr="00E86D54" w:rsidRDefault="00F701A0" w:rsidP="00F701A0">
      <w:pPr>
        <w:spacing w:line="276" w:lineRule="auto"/>
        <w:rPr>
          <w:rFonts w:cstheme="minorHAnsi"/>
          <w:bCs/>
        </w:rPr>
      </w:pPr>
      <w:r w:rsidRPr="00FB428E">
        <w:rPr>
          <w:rFonts w:cstheme="minorHAnsi"/>
          <w:bCs/>
        </w:rPr>
        <w:t>Přijímací zkoušky do doktorských celoškolských studijních programů realizovaných na UNI/CPS proběhly v několika termínech. Přijímací zkouška byla nedílnou součástí přijímacího řízení, byla ustanovena příjímací komise složen</w:t>
      </w:r>
      <w:r>
        <w:rPr>
          <w:rFonts w:cstheme="minorHAnsi"/>
          <w:bCs/>
        </w:rPr>
        <w:t xml:space="preserve">á </w:t>
      </w:r>
      <w:r w:rsidRPr="00FB428E">
        <w:rPr>
          <w:rFonts w:cstheme="minorHAnsi"/>
          <w:bCs/>
        </w:rPr>
        <w:t xml:space="preserve">z garantů doktorských studijních programů, školitelů jednotlivých programů a </w:t>
      </w:r>
      <w:r>
        <w:rPr>
          <w:rFonts w:cstheme="minorHAnsi"/>
          <w:bCs/>
        </w:rPr>
        <w:t>akademického</w:t>
      </w:r>
      <w:r w:rsidRPr="00FB428E">
        <w:rPr>
          <w:rFonts w:cstheme="minorHAnsi"/>
          <w:bCs/>
        </w:rPr>
        <w:t xml:space="preserve"> pracovníka z Centra jazykového vzdělávání ověřujícího jazykovou úroveň uchazečů a doktorské studium. Přijímací zkouška se skládala z části hodnotící jazykovou úroveň uchazeče a dále individuálního pohovoru s přijímací komisí, kde byly vyhodnocovány odborné znalosti uchazeče vzhledem ke zvolenému tématu disertační práce. Uchazeči do studijních programů akreditovaných v českém jazyce se přijímací zkoušky účastnili osobně, zahraniční uchazeči o studijní program akreditovaný v anglickém jazyce se účastnili přijímací zkoušky a pohovoru online formou.</w:t>
      </w:r>
    </w:p>
    <w:p w14:paraId="20C987B9" w14:textId="77777777" w:rsidR="00F701A0" w:rsidRDefault="00F701A0" w:rsidP="00F701A0">
      <w:pPr>
        <w:spacing w:after="0" w:line="276" w:lineRule="auto"/>
        <w:rPr>
          <w:rFonts w:eastAsia="Times New Roman" w:cstheme="minorHAnsi"/>
          <w:lang w:eastAsia="cs-CZ"/>
        </w:rPr>
      </w:pPr>
    </w:p>
    <w:p w14:paraId="6E6886BE" w14:textId="77777777" w:rsidR="00F701A0" w:rsidRPr="00FB428E" w:rsidRDefault="00F701A0" w:rsidP="00F701A0">
      <w:pPr>
        <w:spacing w:after="0" w:line="276" w:lineRule="auto"/>
        <w:rPr>
          <w:rFonts w:eastAsia="Times New Roman" w:cstheme="minorHAnsi"/>
          <w:lang w:eastAsia="cs-CZ"/>
        </w:rPr>
      </w:pPr>
    </w:p>
    <w:p w14:paraId="3B060C41" w14:textId="77777777" w:rsidR="00F701A0" w:rsidRPr="00FB428E" w:rsidRDefault="00F701A0">
      <w:pPr>
        <w:numPr>
          <w:ilvl w:val="0"/>
          <w:numId w:val="11"/>
        </w:numPr>
        <w:spacing w:after="0" w:line="276" w:lineRule="auto"/>
        <w:rPr>
          <w:rFonts w:eastAsia="Times New Roman" w:cstheme="minorHAnsi"/>
          <w:i/>
          <w:strike/>
          <w:lang w:eastAsia="cs-CZ"/>
        </w:rPr>
      </w:pPr>
      <w:bookmarkStart w:id="83" w:name="_Hlk161209345"/>
      <w:r w:rsidRPr="00FB428E">
        <w:rPr>
          <w:rFonts w:eastAsia="Times New Roman" w:cstheme="minorHAnsi"/>
          <w:i/>
          <w:lang w:eastAsia="cs-CZ"/>
        </w:rPr>
        <w:lastRenderedPageBreak/>
        <w:t xml:space="preserve">Vysoká škola uvede, jakým způsobem spolupracuje se středními školami v oblasti své propagace. </w:t>
      </w:r>
    </w:p>
    <w:bookmarkEnd w:id="83"/>
    <w:p w14:paraId="7210DC5F" w14:textId="77777777" w:rsidR="00F701A0" w:rsidRPr="00FB428E" w:rsidRDefault="00F701A0" w:rsidP="00F701A0">
      <w:pPr>
        <w:widowControl w:val="0"/>
        <w:suppressLineNumbers/>
        <w:shd w:val="clear" w:color="auto" w:fill="FFFFFF"/>
        <w:suppressAutoHyphens/>
        <w:spacing w:after="0" w:line="276" w:lineRule="auto"/>
        <w:rPr>
          <w:rFonts w:eastAsia="Times New Roman" w:cstheme="minorHAnsi"/>
          <w:lang w:eastAsia="cs-CZ"/>
        </w:rPr>
      </w:pPr>
    </w:p>
    <w:p w14:paraId="0BE322A6" w14:textId="77777777" w:rsidR="00F701A0" w:rsidRPr="00FB428E" w:rsidRDefault="00F701A0" w:rsidP="00234CFE">
      <w:pPr>
        <w:spacing w:before="100" w:beforeAutospacing="1" w:after="100" w:afterAutospacing="1" w:line="276" w:lineRule="auto"/>
        <w:rPr>
          <w:rFonts w:eastAsia="Times New Roman" w:cstheme="minorHAnsi"/>
          <w:szCs w:val="24"/>
          <w:lang w:eastAsia="cs-CZ"/>
        </w:rPr>
      </w:pPr>
      <w:r w:rsidRPr="00FB428E">
        <w:rPr>
          <w:rFonts w:eastAsia="Times New Roman" w:cstheme="minorHAnsi"/>
          <w:szCs w:val="24"/>
          <w:lang w:eastAsia="cs-CZ"/>
        </w:rPr>
        <w:t xml:space="preserve">Komunikace se středními školami probíhala za účelem získání kvalitních posluchačů. Z tohoto důvodu UTB aktivně komunikovala přímo s potenciálními uchazeči o studium, převážně z řad studentů nejvyšších ročníků středních škol i s výchovnými poradci na středních školách v České republice a na Slovensku. Také v roce 2024 směřovalo mnoho aktivit do online prostředí, a to zejména v jeho prvním pololetí. </w:t>
      </w:r>
    </w:p>
    <w:p w14:paraId="23B4F0C8" w14:textId="77777777" w:rsidR="00F701A0" w:rsidRPr="00FB428E" w:rsidRDefault="00F701A0" w:rsidP="00234CFE">
      <w:pPr>
        <w:spacing w:before="100" w:beforeAutospacing="1" w:after="100" w:afterAutospacing="1" w:line="276" w:lineRule="auto"/>
        <w:rPr>
          <w:rFonts w:eastAsia="Times New Roman" w:cstheme="minorHAnsi"/>
          <w:szCs w:val="24"/>
          <w:lang w:eastAsia="cs-CZ"/>
        </w:rPr>
      </w:pPr>
      <w:r w:rsidRPr="00FB428E">
        <w:rPr>
          <w:rFonts w:eastAsia="Times New Roman" w:cstheme="minorHAnsi"/>
          <w:szCs w:val="24"/>
          <w:lang w:eastAsia="cs-CZ"/>
        </w:rPr>
        <w:t xml:space="preserve">UTB spolupracuje se středními školami v několika rovinách. Z pohledu náboru a propagace jsou klíčové následující aktivity: </w:t>
      </w:r>
    </w:p>
    <w:p w14:paraId="6F85DE27" w14:textId="77777777" w:rsidR="00F701A0" w:rsidRPr="00FB428E" w:rsidRDefault="00F701A0" w:rsidP="00234CFE">
      <w:pPr>
        <w:pStyle w:val="Odstavecseseznamem"/>
        <w:numPr>
          <w:ilvl w:val="2"/>
          <w:numId w:val="73"/>
        </w:numPr>
        <w:spacing w:before="100" w:beforeAutospacing="1" w:after="100" w:afterAutospacing="1" w:line="276" w:lineRule="auto"/>
        <w:jc w:val="left"/>
        <w:rPr>
          <w:rFonts w:eastAsia="Times New Roman" w:cstheme="minorHAnsi"/>
          <w:szCs w:val="24"/>
          <w:lang w:eastAsia="cs-CZ"/>
        </w:rPr>
      </w:pPr>
      <w:r w:rsidRPr="00FB428E">
        <w:rPr>
          <w:rFonts w:eastAsia="Times New Roman" w:cstheme="minorHAnsi"/>
          <w:szCs w:val="24"/>
          <w:lang w:eastAsia="cs-CZ"/>
        </w:rPr>
        <w:t xml:space="preserve">Dny otevřených dveří – v prezenční formě; </w:t>
      </w:r>
    </w:p>
    <w:p w14:paraId="7DA87287" w14:textId="77777777" w:rsidR="00F701A0" w:rsidRPr="00FB428E" w:rsidRDefault="00F701A0" w:rsidP="00234CFE">
      <w:pPr>
        <w:pStyle w:val="Odstavecseseznamem"/>
        <w:numPr>
          <w:ilvl w:val="2"/>
          <w:numId w:val="73"/>
        </w:numPr>
        <w:spacing w:before="100" w:beforeAutospacing="1" w:after="100" w:afterAutospacing="1" w:line="276" w:lineRule="auto"/>
        <w:jc w:val="left"/>
        <w:rPr>
          <w:rFonts w:eastAsia="Times New Roman" w:cstheme="minorHAnsi"/>
          <w:szCs w:val="24"/>
          <w:lang w:eastAsia="cs-CZ"/>
        </w:rPr>
      </w:pPr>
      <w:r w:rsidRPr="00FB428E">
        <w:rPr>
          <w:rFonts w:eastAsia="Times New Roman" w:cstheme="minorHAnsi"/>
          <w:szCs w:val="24"/>
          <w:lang w:eastAsia="cs-CZ"/>
        </w:rPr>
        <w:t xml:space="preserve">Expozice UTB na veletrzích pomaturitního vzdělávání (Gaudeamus Praha, Gaudeamus Brno, Gaudeamus Nitra, Gaudeamus Bratislava, Pro Educo Košice); </w:t>
      </w:r>
    </w:p>
    <w:p w14:paraId="423EA8B1" w14:textId="77777777" w:rsidR="00F701A0" w:rsidRPr="00FB428E" w:rsidRDefault="00F701A0" w:rsidP="00234CFE">
      <w:pPr>
        <w:pStyle w:val="Odstavecseseznamem"/>
        <w:numPr>
          <w:ilvl w:val="2"/>
          <w:numId w:val="73"/>
        </w:numPr>
        <w:spacing w:before="100" w:beforeAutospacing="1" w:after="100" w:afterAutospacing="1" w:line="276" w:lineRule="auto"/>
        <w:jc w:val="left"/>
        <w:rPr>
          <w:rFonts w:eastAsia="Times New Roman" w:cstheme="minorHAnsi"/>
          <w:szCs w:val="24"/>
          <w:lang w:eastAsia="cs-CZ"/>
        </w:rPr>
      </w:pPr>
      <w:r w:rsidRPr="00FB428E">
        <w:rPr>
          <w:rFonts w:eastAsia="Times New Roman" w:cstheme="minorHAnsi"/>
          <w:szCs w:val="24"/>
          <w:lang w:eastAsia="cs-CZ"/>
        </w:rPr>
        <w:t xml:space="preserve">Prezentace UTB na portálu vysokeskoly.cz; </w:t>
      </w:r>
    </w:p>
    <w:p w14:paraId="78DA6DAE" w14:textId="77777777" w:rsidR="00F701A0" w:rsidRPr="00FB428E" w:rsidRDefault="00F701A0" w:rsidP="00234CFE">
      <w:pPr>
        <w:pStyle w:val="Odstavecseseznamem"/>
        <w:numPr>
          <w:ilvl w:val="2"/>
          <w:numId w:val="73"/>
        </w:numPr>
        <w:spacing w:before="100" w:beforeAutospacing="1" w:after="100" w:afterAutospacing="1" w:line="276" w:lineRule="auto"/>
        <w:jc w:val="left"/>
        <w:rPr>
          <w:rFonts w:eastAsia="Times New Roman" w:cstheme="minorHAnsi"/>
          <w:szCs w:val="24"/>
          <w:lang w:eastAsia="cs-CZ"/>
        </w:rPr>
      </w:pPr>
      <w:r w:rsidRPr="00FB428E">
        <w:rPr>
          <w:rFonts w:eastAsia="Times New Roman" w:cstheme="minorHAnsi"/>
          <w:szCs w:val="24"/>
          <w:lang w:eastAsia="cs-CZ"/>
        </w:rPr>
        <w:t xml:space="preserve">Zasílání tzv. infosetů na střední školy v ČR a SR. Jejich obsahem jsou informace o UTB a propagační materiály; </w:t>
      </w:r>
    </w:p>
    <w:p w14:paraId="6EAEB52D" w14:textId="77777777" w:rsidR="00F701A0" w:rsidRPr="00FB428E" w:rsidRDefault="00F701A0" w:rsidP="00234CFE">
      <w:pPr>
        <w:pStyle w:val="Odstavecseseznamem"/>
        <w:numPr>
          <w:ilvl w:val="2"/>
          <w:numId w:val="73"/>
        </w:numPr>
        <w:spacing w:before="100" w:beforeAutospacing="1" w:after="100" w:afterAutospacing="1" w:line="276" w:lineRule="auto"/>
        <w:jc w:val="left"/>
        <w:rPr>
          <w:rFonts w:eastAsia="Times New Roman" w:cstheme="minorHAnsi"/>
          <w:szCs w:val="24"/>
          <w:lang w:eastAsia="cs-CZ"/>
        </w:rPr>
      </w:pPr>
      <w:r w:rsidRPr="00FB428E">
        <w:rPr>
          <w:rFonts w:eastAsia="Times New Roman" w:cstheme="minorHAnsi"/>
          <w:szCs w:val="24"/>
          <w:lang w:eastAsia="cs-CZ"/>
        </w:rPr>
        <w:t xml:space="preserve">Výjezdy studentů na „mateřské“ střední školy; </w:t>
      </w:r>
    </w:p>
    <w:p w14:paraId="3F69810D" w14:textId="77777777" w:rsidR="00F701A0" w:rsidRPr="00FB428E" w:rsidRDefault="00F701A0" w:rsidP="00234CFE">
      <w:pPr>
        <w:pStyle w:val="Odstavecseseznamem"/>
        <w:numPr>
          <w:ilvl w:val="2"/>
          <w:numId w:val="73"/>
        </w:numPr>
        <w:spacing w:before="100" w:beforeAutospacing="1" w:after="100" w:afterAutospacing="1" w:line="276" w:lineRule="auto"/>
        <w:jc w:val="left"/>
        <w:rPr>
          <w:rFonts w:eastAsia="Times New Roman" w:cstheme="minorHAnsi"/>
          <w:szCs w:val="24"/>
          <w:lang w:eastAsia="cs-CZ"/>
        </w:rPr>
      </w:pPr>
      <w:r w:rsidRPr="00FB428E">
        <w:rPr>
          <w:rFonts w:eastAsia="Times New Roman" w:cstheme="minorHAnsi"/>
          <w:szCs w:val="24"/>
          <w:lang w:eastAsia="cs-CZ"/>
        </w:rPr>
        <w:t xml:space="preserve">UTB na přání – microsite s nabídkou přednášek, workshopů a exkurzí pro střední školy. Pedagogové z UTB vyjíždějí na střední školy nebo naopak studenti středních škol navštěvují UTB; </w:t>
      </w:r>
    </w:p>
    <w:p w14:paraId="4D889362" w14:textId="77777777" w:rsidR="00F701A0" w:rsidRPr="00FB428E" w:rsidRDefault="00F701A0" w:rsidP="00234CFE">
      <w:pPr>
        <w:pStyle w:val="Odstavecseseznamem"/>
        <w:numPr>
          <w:ilvl w:val="2"/>
          <w:numId w:val="73"/>
        </w:numPr>
        <w:spacing w:before="100" w:beforeAutospacing="1" w:after="100" w:afterAutospacing="1" w:line="276" w:lineRule="auto"/>
        <w:jc w:val="left"/>
        <w:rPr>
          <w:rFonts w:eastAsia="Times New Roman" w:cstheme="minorHAnsi"/>
          <w:szCs w:val="24"/>
          <w:lang w:eastAsia="cs-CZ"/>
        </w:rPr>
      </w:pPr>
      <w:r w:rsidRPr="00FB428E">
        <w:rPr>
          <w:rFonts w:eastAsia="Times New Roman" w:cstheme="minorHAnsi"/>
          <w:szCs w:val="24"/>
          <w:lang w:eastAsia="cs-CZ"/>
        </w:rPr>
        <w:t xml:space="preserve">Webové stránky UTB a microsites (Začni jinak, Studuj UTB, Zprávy z UTB, showroom be.utb.cz); </w:t>
      </w:r>
    </w:p>
    <w:p w14:paraId="0B8AF145" w14:textId="77777777" w:rsidR="00F701A0" w:rsidRPr="00FB428E" w:rsidRDefault="00F701A0" w:rsidP="00234CFE">
      <w:pPr>
        <w:pStyle w:val="Odstavecseseznamem"/>
        <w:numPr>
          <w:ilvl w:val="2"/>
          <w:numId w:val="73"/>
        </w:numPr>
        <w:spacing w:before="100" w:beforeAutospacing="1" w:after="100" w:afterAutospacing="1" w:line="276" w:lineRule="auto"/>
        <w:jc w:val="left"/>
        <w:rPr>
          <w:rFonts w:eastAsia="Times New Roman" w:cstheme="minorHAnsi"/>
          <w:szCs w:val="24"/>
          <w:lang w:eastAsia="cs-CZ"/>
        </w:rPr>
      </w:pPr>
      <w:r w:rsidRPr="00FB428E">
        <w:rPr>
          <w:rFonts w:eastAsia="Times New Roman" w:cstheme="minorHAnsi"/>
          <w:szCs w:val="24"/>
          <w:lang w:eastAsia="cs-CZ"/>
        </w:rPr>
        <w:t xml:space="preserve">E-přihláška ke studiu na UTB; </w:t>
      </w:r>
    </w:p>
    <w:p w14:paraId="6C568F4C" w14:textId="77777777" w:rsidR="00F701A0" w:rsidRPr="00FB428E" w:rsidRDefault="00F701A0" w:rsidP="00234CFE">
      <w:pPr>
        <w:pStyle w:val="Odstavecseseznamem"/>
        <w:numPr>
          <w:ilvl w:val="2"/>
          <w:numId w:val="73"/>
        </w:numPr>
        <w:spacing w:before="100" w:beforeAutospacing="1" w:after="100" w:afterAutospacing="1" w:line="276" w:lineRule="auto"/>
        <w:jc w:val="left"/>
        <w:rPr>
          <w:rFonts w:eastAsia="Times New Roman" w:cstheme="minorHAnsi"/>
          <w:szCs w:val="24"/>
          <w:lang w:eastAsia="cs-CZ"/>
        </w:rPr>
      </w:pPr>
      <w:r w:rsidRPr="00FB428E">
        <w:rPr>
          <w:rFonts w:eastAsia="Times New Roman" w:cstheme="minorHAnsi"/>
          <w:szCs w:val="24"/>
          <w:lang w:eastAsia="cs-CZ"/>
        </w:rPr>
        <w:t xml:space="preserve">Placené kampaně na sociálních sítích Facebook, Instagram a YouTube; </w:t>
      </w:r>
    </w:p>
    <w:p w14:paraId="4FC44F65" w14:textId="77777777" w:rsidR="00F701A0" w:rsidRPr="00FB428E" w:rsidRDefault="00F701A0" w:rsidP="00234CFE">
      <w:pPr>
        <w:pStyle w:val="Odstavecseseznamem"/>
        <w:numPr>
          <w:ilvl w:val="2"/>
          <w:numId w:val="73"/>
        </w:numPr>
        <w:spacing w:before="100" w:beforeAutospacing="1" w:after="100" w:afterAutospacing="1" w:line="276" w:lineRule="auto"/>
        <w:jc w:val="left"/>
        <w:rPr>
          <w:rFonts w:eastAsia="Times New Roman" w:cstheme="minorHAnsi"/>
          <w:szCs w:val="24"/>
          <w:lang w:eastAsia="cs-CZ"/>
        </w:rPr>
      </w:pPr>
      <w:r w:rsidRPr="00FB428E">
        <w:rPr>
          <w:rFonts w:eastAsia="Times New Roman" w:cstheme="minorHAnsi"/>
          <w:szCs w:val="24"/>
          <w:lang w:eastAsia="cs-CZ"/>
        </w:rPr>
        <w:t xml:space="preserve">PPC reklamní kampaně (platformy Google Ads); </w:t>
      </w:r>
    </w:p>
    <w:p w14:paraId="3926A80A" w14:textId="77777777" w:rsidR="00F701A0" w:rsidRPr="00FB428E" w:rsidRDefault="00F701A0" w:rsidP="00234CFE">
      <w:pPr>
        <w:pStyle w:val="Odstavecseseznamem"/>
        <w:numPr>
          <w:ilvl w:val="2"/>
          <w:numId w:val="73"/>
        </w:numPr>
        <w:spacing w:before="100" w:beforeAutospacing="1" w:after="100" w:afterAutospacing="1" w:line="276" w:lineRule="auto"/>
        <w:jc w:val="left"/>
        <w:rPr>
          <w:rFonts w:eastAsia="Times New Roman" w:cstheme="minorHAnsi"/>
          <w:szCs w:val="24"/>
          <w:lang w:eastAsia="cs-CZ"/>
        </w:rPr>
      </w:pPr>
      <w:r w:rsidRPr="00FB428E">
        <w:rPr>
          <w:rFonts w:eastAsia="Times New Roman" w:cstheme="minorHAnsi"/>
          <w:szCs w:val="24"/>
          <w:lang w:eastAsia="cs-CZ"/>
        </w:rPr>
        <w:t xml:space="preserve">Podcasty v rámci spolupráce s knihovnou; </w:t>
      </w:r>
    </w:p>
    <w:p w14:paraId="1B095303" w14:textId="77777777" w:rsidR="00F701A0" w:rsidRPr="00FB428E" w:rsidRDefault="00F701A0" w:rsidP="00234CFE">
      <w:pPr>
        <w:pStyle w:val="Odstavecseseznamem"/>
        <w:numPr>
          <w:ilvl w:val="2"/>
          <w:numId w:val="73"/>
        </w:numPr>
        <w:spacing w:before="100" w:beforeAutospacing="1" w:after="100" w:afterAutospacing="1" w:line="276" w:lineRule="auto"/>
        <w:jc w:val="left"/>
        <w:rPr>
          <w:rFonts w:eastAsia="Times New Roman" w:cstheme="minorHAnsi"/>
          <w:szCs w:val="24"/>
          <w:lang w:eastAsia="cs-CZ"/>
        </w:rPr>
      </w:pPr>
      <w:r w:rsidRPr="00FB428E">
        <w:rPr>
          <w:rFonts w:eastAsia="Times New Roman" w:cstheme="minorHAnsi"/>
          <w:szCs w:val="24"/>
          <w:lang w:eastAsia="cs-CZ"/>
        </w:rPr>
        <w:t xml:space="preserve">Merchandising; </w:t>
      </w:r>
    </w:p>
    <w:p w14:paraId="4FC26997" w14:textId="77777777" w:rsidR="00F701A0" w:rsidRPr="00FB428E" w:rsidRDefault="00F701A0" w:rsidP="00234CFE">
      <w:pPr>
        <w:pStyle w:val="Odstavecseseznamem"/>
        <w:numPr>
          <w:ilvl w:val="2"/>
          <w:numId w:val="73"/>
        </w:numPr>
        <w:spacing w:before="100" w:beforeAutospacing="1" w:after="100" w:afterAutospacing="1" w:line="276" w:lineRule="auto"/>
        <w:jc w:val="left"/>
        <w:rPr>
          <w:rFonts w:eastAsia="Times New Roman" w:cstheme="minorHAnsi"/>
          <w:szCs w:val="24"/>
          <w:lang w:eastAsia="cs-CZ"/>
        </w:rPr>
      </w:pPr>
      <w:r w:rsidRPr="00FB428E">
        <w:rPr>
          <w:rFonts w:eastAsia="Times New Roman" w:cstheme="minorHAnsi"/>
          <w:szCs w:val="24"/>
          <w:lang w:eastAsia="cs-CZ"/>
        </w:rPr>
        <w:t xml:space="preserve">Časopis Universalia – rozesílán výchovným poradcům na střední školy; </w:t>
      </w:r>
    </w:p>
    <w:p w14:paraId="705994FA" w14:textId="77777777" w:rsidR="00F701A0" w:rsidRPr="00FB428E" w:rsidRDefault="00F701A0" w:rsidP="00234CFE">
      <w:pPr>
        <w:pStyle w:val="Odstavecseseznamem"/>
        <w:numPr>
          <w:ilvl w:val="2"/>
          <w:numId w:val="73"/>
        </w:numPr>
        <w:spacing w:before="100" w:beforeAutospacing="1" w:after="100" w:afterAutospacing="1" w:line="276" w:lineRule="auto"/>
        <w:jc w:val="left"/>
        <w:rPr>
          <w:rFonts w:eastAsia="Times New Roman" w:cstheme="minorHAnsi"/>
          <w:szCs w:val="24"/>
          <w:lang w:eastAsia="cs-CZ"/>
        </w:rPr>
      </w:pPr>
      <w:r w:rsidRPr="00FB428E">
        <w:rPr>
          <w:rFonts w:eastAsia="Times New Roman" w:cstheme="minorHAnsi"/>
          <w:szCs w:val="24"/>
          <w:lang w:eastAsia="cs-CZ"/>
        </w:rPr>
        <w:t xml:space="preserve">Majáles UTB – účast studentů středních škol; </w:t>
      </w:r>
    </w:p>
    <w:p w14:paraId="37B533D5" w14:textId="29D55DD0" w:rsidR="00F701A0" w:rsidRPr="00FB428E" w:rsidRDefault="00F701A0" w:rsidP="00234CFE">
      <w:pPr>
        <w:pStyle w:val="Odstavecseseznamem"/>
        <w:numPr>
          <w:ilvl w:val="2"/>
          <w:numId w:val="73"/>
        </w:numPr>
        <w:spacing w:before="100" w:beforeAutospacing="1" w:after="100" w:afterAutospacing="1" w:line="276" w:lineRule="auto"/>
        <w:jc w:val="left"/>
        <w:rPr>
          <w:rFonts w:eastAsia="Times New Roman" w:cstheme="minorHAnsi"/>
          <w:szCs w:val="24"/>
          <w:lang w:eastAsia="cs-CZ"/>
        </w:rPr>
      </w:pPr>
      <w:r w:rsidRPr="00FB428E">
        <w:rPr>
          <w:rFonts w:eastAsia="Times New Roman" w:cstheme="minorHAnsi"/>
          <w:szCs w:val="24"/>
          <w:lang w:eastAsia="cs-CZ"/>
        </w:rPr>
        <w:t>Mezinárodní den studentstva – účast studentů středních škol</w:t>
      </w:r>
      <w:r w:rsidR="00212307">
        <w:rPr>
          <w:rFonts w:eastAsia="Times New Roman" w:cstheme="minorHAnsi"/>
          <w:szCs w:val="24"/>
          <w:lang w:eastAsia="cs-CZ"/>
        </w:rPr>
        <w:t>;</w:t>
      </w:r>
    </w:p>
    <w:p w14:paraId="3D923358" w14:textId="4385BCE9" w:rsidR="00F701A0" w:rsidRPr="00FB428E" w:rsidRDefault="00F701A0" w:rsidP="00234CFE">
      <w:pPr>
        <w:pStyle w:val="Odstavecseseznamem"/>
        <w:numPr>
          <w:ilvl w:val="2"/>
          <w:numId w:val="73"/>
        </w:numPr>
        <w:spacing w:before="100" w:beforeAutospacing="1" w:after="100" w:afterAutospacing="1" w:line="276" w:lineRule="auto"/>
        <w:jc w:val="left"/>
        <w:rPr>
          <w:rFonts w:eastAsia="Times New Roman" w:cstheme="minorHAnsi"/>
          <w:szCs w:val="24"/>
          <w:lang w:eastAsia="cs-CZ"/>
        </w:rPr>
      </w:pPr>
      <w:r w:rsidRPr="00FB428E">
        <w:rPr>
          <w:rFonts w:eastAsia="Times New Roman" w:cstheme="minorHAnsi"/>
          <w:szCs w:val="24"/>
          <w:lang w:eastAsia="cs-CZ"/>
        </w:rPr>
        <w:t>Nové propagační video UTB (použito na soc</w:t>
      </w:r>
      <w:r w:rsidR="00D53D7B">
        <w:rPr>
          <w:rFonts w:eastAsia="Times New Roman" w:cstheme="minorHAnsi"/>
          <w:szCs w:val="24"/>
          <w:lang w:eastAsia="cs-CZ"/>
        </w:rPr>
        <w:t>iálních</w:t>
      </w:r>
      <w:r w:rsidRPr="00FB428E">
        <w:rPr>
          <w:rFonts w:eastAsia="Times New Roman" w:cstheme="minorHAnsi"/>
          <w:szCs w:val="24"/>
          <w:lang w:eastAsia="cs-CZ"/>
        </w:rPr>
        <w:t xml:space="preserve"> sítích, na přednáškách o UTB, na veletrzích pomaturitního vzdělávání)</w:t>
      </w:r>
      <w:r w:rsidR="00212307">
        <w:rPr>
          <w:rFonts w:eastAsia="Times New Roman" w:cstheme="minorHAnsi"/>
          <w:szCs w:val="24"/>
          <w:lang w:eastAsia="cs-CZ"/>
        </w:rPr>
        <w:t>.</w:t>
      </w:r>
      <w:r w:rsidRPr="00FB428E">
        <w:rPr>
          <w:rFonts w:eastAsia="Times New Roman" w:cstheme="minorHAnsi"/>
          <w:szCs w:val="24"/>
          <w:lang w:eastAsia="cs-CZ"/>
        </w:rPr>
        <w:t xml:space="preserve"> </w:t>
      </w:r>
    </w:p>
    <w:p w14:paraId="2CC87CF4" w14:textId="77777777" w:rsidR="00F701A0" w:rsidRPr="00FB428E" w:rsidRDefault="00F701A0" w:rsidP="00234CFE">
      <w:pPr>
        <w:spacing w:before="100" w:beforeAutospacing="1" w:after="100" w:afterAutospacing="1" w:line="276" w:lineRule="auto"/>
        <w:jc w:val="left"/>
        <w:rPr>
          <w:rFonts w:eastAsia="Times New Roman" w:cstheme="minorHAnsi"/>
          <w:szCs w:val="24"/>
          <w:lang w:eastAsia="cs-CZ"/>
        </w:rPr>
      </w:pPr>
      <w:r w:rsidRPr="00FB428E">
        <w:rPr>
          <w:rFonts w:eastAsia="Times New Roman" w:cstheme="minorHAnsi"/>
          <w:szCs w:val="24"/>
          <w:lang w:eastAsia="cs-CZ"/>
        </w:rPr>
        <w:t xml:space="preserve">Spolupráce se středními školami probíhá také na úrovni fakult. </w:t>
      </w:r>
    </w:p>
    <w:p w14:paraId="226E6925" w14:textId="155B825C" w:rsidR="00F701A0" w:rsidRDefault="00F701A0" w:rsidP="00234CFE">
      <w:pPr>
        <w:spacing w:line="276" w:lineRule="auto"/>
        <w:rPr>
          <w:rFonts w:eastAsia="Times New Roman" w:cstheme="minorHAnsi"/>
          <w:lang w:eastAsia="cs-CZ"/>
        </w:rPr>
      </w:pPr>
      <w:bookmarkStart w:id="84" w:name="_Toc170141431"/>
      <w:r w:rsidRPr="00FB428E">
        <w:rPr>
          <w:rFonts w:eastAsia="Times New Roman" w:cstheme="minorHAnsi"/>
          <w:lang w:eastAsia="cs-CZ"/>
        </w:rPr>
        <w:t xml:space="preserve">Jednotlivé fakulty univerzity se také aktivně věnují propagaci svých studijních programů prostřednictvím různých aktivit zaměřených na střední školy. Fakulta technologická se zaměřuje na přímý kontakt se středními školami a organizuje akce jako Věda na přání, Zažij </w:t>
      </w:r>
      <w:r w:rsidRPr="00FB428E">
        <w:rPr>
          <w:rFonts w:eastAsia="Times New Roman" w:cstheme="minorHAnsi"/>
          <w:lang w:eastAsia="cs-CZ"/>
        </w:rPr>
        <w:lastRenderedPageBreak/>
        <w:t>vědu, Den otevřených dveří a exkurze. Fakulta managementu a ekonomiky spolupracuje s</w:t>
      </w:r>
      <w:r w:rsidR="00212307">
        <w:rPr>
          <w:rFonts w:eastAsia="Times New Roman" w:cstheme="minorHAnsi"/>
          <w:lang w:eastAsia="cs-CZ"/>
        </w:rPr>
        <w:t> </w:t>
      </w:r>
      <w:r w:rsidRPr="00FB428E">
        <w:rPr>
          <w:rFonts w:eastAsia="Times New Roman" w:cstheme="minorHAnsi"/>
          <w:lang w:eastAsia="cs-CZ"/>
        </w:rPr>
        <w:t>fakultními středními školami, pořádá Den otevřených dveří, účastní se Ekonomické olympiády a realizuje roadshow. Fakulta multimediálních komunikací se zaměřuje na popularizační aktivity a prezentace studentů na domovských středních školách. Fakulta aplikované informatiky organizuje propagační výjezdy, exkurze a Den otevřených dveří. Fakulta humanitních studií propaguje studium prostřednictvím prezentací studentů a</w:t>
      </w:r>
      <w:r w:rsidR="00212307">
        <w:rPr>
          <w:rFonts w:eastAsia="Times New Roman" w:cstheme="minorHAnsi"/>
          <w:lang w:eastAsia="cs-CZ"/>
        </w:rPr>
        <w:t> </w:t>
      </w:r>
      <w:r w:rsidRPr="00FB428E">
        <w:rPr>
          <w:rFonts w:eastAsia="Times New Roman" w:cstheme="minorHAnsi"/>
          <w:lang w:eastAsia="cs-CZ"/>
        </w:rPr>
        <w:t>vyučujících na středních školách a pořádá soutěž Show-off. Fakulta logistiky a krizového řízení spolupracuje se středními školami na marketingových aktivitách, organizuje odborné přednášky a účastní se veletrhů vzdělávání.</w:t>
      </w:r>
    </w:p>
    <w:p w14:paraId="00C47561" w14:textId="77777777" w:rsidR="00F701A0" w:rsidRPr="00FB428E" w:rsidRDefault="00F701A0" w:rsidP="00F701A0">
      <w:pPr>
        <w:rPr>
          <w:rFonts w:eastAsia="Times New Roman" w:cstheme="minorHAnsi"/>
          <w:lang w:eastAsia="cs-CZ"/>
        </w:rPr>
      </w:pPr>
    </w:p>
    <w:p w14:paraId="0BD7C1EA" w14:textId="77777777" w:rsidR="00F701A0" w:rsidRPr="00FB428E" w:rsidRDefault="00F701A0" w:rsidP="00E55475">
      <w:pPr>
        <w:pStyle w:val="Nadpis2"/>
      </w:pPr>
      <w:bookmarkStart w:id="85" w:name="_Toc195541872"/>
      <w:r w:rsidRPr="00FB428E">
        <w:t>6 Zaměstnanci</w:t>
      </w:r>
      <w:bookmarkEnd w:id="84"/>
      <w:bookmarkEnd w:id="85"/>
      <w:r w:rsidRPr="00FB428E">
        <w:t xml:space="preserve"> </w:t>
      </w:r>
    </w:p>
    <w:p w14:paraId="6F36DFE9" w14:textId="77777777" w:rsidR="00F701A0" w:rsidRPr="00FB428E" w:rsidRDefault="00F701A0">
      <w:pPr>
        <w:numPr>
          <w:ilvl w:val="0"/>
          <w:numId w:val="12"/>
        </w:numPr>
        <w:spacing w:after="0" w:line="276" w:lineRule="auto"/>
        <w:rPr>
          <w:rFonts w:eastAsia="Times New Roman" w:cstheme="minorHAnsi"/>
          <w:i/>
          <w:lang w:eastAsia="cs-CZ"/>
        </w:rPr>
      </w:pPr>
      <w:r w:rsidRPr="00FB428E">
        <w:rPr>
          <w:rFonts w:eastAsia="Times New Roman" w:cstheme="minorHAnsi"/>
          <w:i/>
          <w:lang w:eastAsia="cs-CZ"/>
        </w:rPr>
        <w:t xml:space="preserve">Vysoká škola stručně uvede, zda má zpracovaný kariérní řád pro své akademické pracovníky, zda a jaké přijala motivační nástroje pro odměňování zaměstnanců v závislosti na dosažených výsledcích a zda systém hodnocení zohledňuje profesní přestávky z důvodu rodičovství či dlouhodobé nemoci a jakým způsobem.  </w:t>
      </w:r>
    </w:p>
    <w:p w14:paraId="2738D1F0" w14:textId="77777777" w:rsidR="00F701A0" w:rsidRPr="00FB428E" w:rsidRDefault="00F701A0" w:rsidP="00F701A0">
      <w:pPr>
        <w:shd w:val="clear" w:color="auto" w:fill="FFFFFF"/>
        <w:spacing w:after="0" w:line="276" w:lineRule="auto"/>
        <w:rPr>
          <w:rFonts w:eastAsia="Times New Roman" w:cstheme="minorHAnsi"/>
          <w:lang w:eastAsia="cs-CZ"/>
        </w:rPr>
      </w:pPr>
    </w:p>
    <w:p w14:paraId="49DAAFCA" w14:textId="77777777" w:rsidR="00F701A0" w:rsidRPr="00FB428E" w:rsidRDefault="00F701A0" w:rsidP="00F701A0">
      <w:pPr>
        <w:ind w:left="432"/>
        <w:rPr>
          <w:rFonts w:cstheme="minorHAnsi"/>
        </w:rPr>
      </w:pPr>
      <w:r w:rsidRPr="00FB428E">
        <w:rPr>
          <w:rFonts w:cstheme="minorHAnsi"/>
        </w:rPr>
        <w:t xml:space="preserve">Univerzita Tomáše Bati ve Zlíně nemá na celouniverzitní úrovni zpracovaný kariérní řád pro akademické pracovníky. Proces kariérního postupu, rozvoje a odměňování je v gesci jednotlivých součástí univerzity, které si rovněž samy nastavují motivační nástroje pro odměňování pracovníků v závislosti na dosažených výsledcích. Podmínkou je, že tyto motivační nástroje musí respektovat celouniverzitní systém hodnocení akademických pracovníků a vědeckých pracovníků a rovněž platný Mzdový předpis UTB ve Zlíně. </w:t>
      </w:r>
    </w:p>
    <w:p w14:paraId="6596BCC9" w14:textId="72A4D012" w:rsidR="00F701A0" w:rsidRPr="00FB428E" w:rsidRDefault="00F701A0" w:rsidP="00F701A0">
      <w:pPr>
        <w:ind w:left="432"/>
        <w:rPr>
          <w:rFonts w:cstheme="minorHAnsi"/>
        </w:rPr>
      </w:pPr>
      <w:r w:rsidRPr="00FB428E">
        <w:rPr>
          <w:rFonts w:cstheme="minorHAnsi"/>
        </w:rPr>
        <w:t xml:space="preserve">Systém hodnocení akademických a vědeckých pracovníků je zakotven ve směrnici rektora, která upravuje jak oblasti práce </w:t>
      </w:r>
      <w:r>
        <w:rPr>
          <w:rFonts w:cstheme="minorHAnsi"/>
        </w:rPr>
        <w:t>akademických pracovníků</w:t>
      </w:r>
      <w:r w:rsidRPr="00FB428E">
        <w:rPr>
          <w:rFonts w:cstheme="minorHAnsi"/>
        </w:rPr>
        <w:t xml:space="preserve"> a </w:t>
      </w:r>
      <w:r>
        <w:rPr>
          <w:rFonts w:cstheme="minorHAnsi"/>
        </w:rPr>
        <w:t>vědeckých pracovníků</w:t>
      </w:r>
      <w:r w:rsidRPr="00FB428E">
        <w:rPr>
          <w:rFonts w:cstheme="minorHAnsi"/>
        </w:rPr>
        <w:t xml:space="preserve"> (pedagogickou, tvůrčí, řídící a další činnost), které jsou předmětem hodnocení, tak i jejich konkrétní rozsah, obsah, způsob hodnocení v tzv. </w:t>
      </w:r>
      <w:r w:rsidRPr="00FB428E">
        <w:rPr>
          <w:rFonts w:cstheme="minorHAnsi"/>
          <w:iCs/>
        </w:rPr>
        <w:t>pracovních bodech</w:t>
      </w:r>
      <w:r w:rsidRPr="00FB428E">
        <w:rPr>
          <w:rFonts w:cstheme="minorHAnsi"/>
          <w:i/>
          <w:iCs/>
        </w:rPr>
        <w:t xml:space="preserve"> </w:t>
      </w:r>
      <w:r w:rsidRPr="00FB428E">
        <w:rPr>
          <w:rFonts w:cstheme="minorHAnsi"/>
        </w:rPr>
        <w:t>a samotný systém realizace zpětné vazby. Smyslem systému hodnocení je poskytovat všem zaměstnancům systematickou a objektivní zpětnou vazbu na jejich pracovní činnost, identifikovat bariéry a příležitosti dalšího rozvoje. Stěžejní složkou systému hodnocení jsou pak pravidelné pohovory vedoucích pracovníků se zaměstnanci, v rámci kterých je stanovován a</w:t>
      </w:r>
      <w:r w:rsidR="007C5C3E">
        <w:rPr>
          <w:rFonts w:cstheme="minorHAnsi"/>
        </w:rPr>
        <w:t> </w:t>
      </w:r>
      <w:r w:rsidRPr="00FB428E">
        <w:rPr>
          <w:rFonts w:cstheme="minorHAnsi"/>
        </w:rPr>
        <w:t>vyhodnocován kariérní plán činností na období jednoho až dvou let. Ten je sledován na úrovni</w:t>
      </w:r>
      <w:r>
        <w:rPr>
          <w:rFonts w:cstheme="minorHAnsi"/>
        </w:rPr>
        <w:t xml:space="preserve"> </w:t>
      </w:r>
      <w:r w:rsidRPr="00FB428E">
        <w:rPr>
          <w:rFonts w:cstheme="minorHAnsi"/>
        </w:rPr>
        <w:t xml:space="preserve">ředitelů ústavů a děkanů příslušných fakult. </w:t>
      </w:r>
    </w:p>
    <w:p w14:paraId="62D55424" w14:textId="77777777" w:rsidR="00F701A0" w:rsidRPr="00FB428E" w:rsidRDefault="00F701A0" w:rsidP="00F701A0">
      <w:pPr>
        <w:ind w:left="432"/>
        <w:rPr>
          <w:rFonts w:cstheme="minorHAnsi"/>
        </w:rPr>
      </w:pPr>
      <w:r w:rsidRPr="00FB428E">
        <w:rPr>
          <w:rFonts w:cstheme="minorHAnsi"/>
        </w:rPr>
        <w:t xml:space="preserve">Fakulty v souladu se svými kariérními programy individuálně umožňují bezplatnou účast na vzdělávacích programech, účast na zahraničních pobytech, studijní volno a úpravu pracovních povinností. </w:t>
      </w:r>
    </w:p>
    <w:p w14:paraId="2D09E336" w14:textId="2434F0E0" w:rsidR="00F701A0" w:rsidRPr="00FB428E" w:rsidRDefault="00F701A0" w:rsidP="00F701A0">
      <w:pPr>
        <w:ind w:left="432"/>
        <w:rPr>
          <w:rFonts w:cstheme="minorHAnsi"/>
        </w:rPr>
      </w:pPr>
      <w:r w:rsidRPr="00FB428E">
        <w:rPr>
          <w:rFonts w:cstheme="minorHAnsi"/>
        </w:rPr>
        <w:t xml:space="preserve">Univerzita Tomáše Bati ve Zlíně kontinuálně rozšiřuje i stávající nabídku benefitů poskytovanou zaměstnancům. V roce 2024 se nabídka benefitů opět rozšířila. Pravidla poskytování příspěvků ze sociálního fondu upravuje směrnice rektora, která ošetřuje poskytování benefitů kromě příspěvku na penzijní pojištění také na příspěvek na </w:t>
      </w:r>
      <w:r w:rsidRPr="00FB428E">
        <w:rPr>
          <w:rFonts w:cstheme="minorHAnsi"/>
        </w:rPr>
        <w:lastRenderedPageBreak/>
        <w:t>nepeněžní plnění formou benefitních karet. Podmínky pro poskytnutí příspěvků jsou upraveny tak, aby zohledňovaly osoby pečující o osobu potřebující poskytování dlouhodobé péče, rodiče malých dětí, osoby se zdravotním postižením a osoby v dočasné pracovní neschopnosti. Příspěvky podle této směrnice byly poprvé poskytnuty za měsíc leden 2023, v roce 2024 bylo rozhodnuto o navýšení příspěvku ze sociálního fondu z</w:t>
      </w:r>
      <w:r w:rsidR="007C5C3E">
        <w:rPr>
          <w:rFonts w:cstheme="minorHAnsi"/>
        </w:rPr>
        <w:t> </w:t>
      </w:r>
      <w:r w:rsidRPr="00FB428E">
        <w:rPr>
          <w:rFonts w:cstheme="minorHAnsi"/>
        </w:rPr>
        <w:t>500</w:t>
      </w:r>
      <w:r w:rsidR="007C5C3E">
        <w:rPr>
          <w:rFonts w:cstheme="minorHAnsi"/>
        </w:rPr>
        <w:t> </w:t>
      </w:r>
      <w:r w:rsidRPr="00FB428E">
        <w:rPr>
          <w:rFonts w:cstheme="minorHAnsi"/>
        </w:rPr>
        <w:t>Kč na 700 Kč za měsíc a o snížení lhůty pro poskytnutí nároku ze tří na jeden rok s platností od roku 2025.</w:t>
      </w:r>
    </w:p>
    <w:p w14:paraId="6F5E6B4D" w14:textId="77777777" w:rsidR="00F701A0" w:rsidRPr="00FB428E" w:rsidRDefault="00F701A0">
      <w:pPr>
        <w:numPr>
          <w:ilvl w:val="0"/>
          <w:numId w:val="12"/>
        </w:numPr>
        <w:shd w:val="clear" w:color="auto" w:fill="FFFFFF"/>
        <w:spacing w:after="0" w:line="276" w:lineRule="auto"/>
        <w:rPr>
          <w:rFonts w:eastAsia="Times New Roman" w:cstheme="minorHAnsi"/>
          <w:i/>
          <w:lang w:eastAsia="cs-CZ"/>
        </w:rPr>
      </w:pPr>
      <w:r w:rsidRPr="00FB428E">
        <w:rPr>
          <w:rFonts w:eastAsia="Times New Roman" w:cstheme="minorHAnsi"/>
          <w:i/>
          <w:lang w:eastAsia="cs-CZ"/>
        </w:rPr>
        <w:t xml:space="preserve">Vysoká škola uvede, jakým způsobem zajišťuje rozvoj pedagogických dovedností akademických pracovníků. </w:t>
      </w:r>
    </w:p>
    <w:p w14:paraId="14475D44" w14:textId="77777777" w:rsidR="00F701A0" w:rsidRPr="00FB428E" w:rsidRDefault="00F701A0" w:rsidP="00234CFE">
      <w:pPr>
        <w:pStyle w:val="Normlnweb"/>
        <w:spacing w:line="276" w:lineRule="auto"/>
        <w:rPr>
          <w:rFonts w:asciiTheme="minorHAnsi" w:hAnsiTheme="minorHAnsi" w:cstheme="minorHAnsi"/>
          <w:szCs w:val="28"/>
        </w:rPr>
      </w:pPr>
      <w:r w:rsidRPr="00FB428E">
        <w:rPr>
          <w:rFonts w:asciiTheme="minorHAnsi" w:hAnsiTheme="minorHAnsi" w:cstheme="minorHAnsi"/>
          <w:szCs w:val="28"/>
        </w:rPr>
        <w:t xml:space="preserve">Rozvoj pedagogických dovedností akademických pracovníků je na UTB pokryt v rámci organizace vzdělávacích a rozvojových aktivit Oddělení rozvoje lidských zdrojů (ORLZ), v rámci interních aktivit jednotlivých fakult a součástí univerzity, na celouniverzitní úrovni pokračuje také rozšiřování kompetencí zaměstnanců v anglickém jazyce. </w:t>
      </w:r>
    </w:p>
    <w:p w14:paraId="10D1A996" w14:textId="77777777" w:rsidR="00F701A0" w:rsidRPr="00FB428E" w:rsidRDefault="00F701A0" w:rsidP="00234CFE">
      <w:pPr>
        <w:pStyle w:val="Normlnweb"/>
        <w:spacing w:line="276" w:lineRule="auto"/>
        <w:rPr>
          <w:rFonts w:asciiTheme="minorHAnsi" w:hAnsiTheme="minorHAnsi" w:cstheme="minorHAnsi"/>
          <w:i/>
          <w:iCs/>
          <w:szCs w:val="28"/>
          <w:u w:val="single"/>
        </w:rPr>
      </w:pPr>
      <w:r w:rsidRPr="00FB428E">
        <w:rPr>
          <w:rFonts w:asciiTheme="minorHAnsi" w:hAnsiTheme="minorHAnsi" w:cstheme="minorHAnsi"/>
          <w:szCs w:val="28"/>
        </w:rPr>
        <w:t xml:space="preserve">V rámci projektu NPO A.D.A.P.T. UTB pokračoval rozvoj kompetencí akademických pracovníků </w:t>
      </w:r>
      <w:r w:rsidRPr="00FB428E">
        <w:rPr>
          <w:rFonts w:asciiTheme="minorHAnsi" w:hAnsiTheme="minorHAnsi" w:cstheme="minorHAnsi"/>
          <w:szCs w:val="28"/>
        </w:rPr>
        <w:br/>
        <w:t xml:space="preserve">i v roce 2024 v oblastech, viz níže: </w:t>
      </w:r>
    </w:p>
    <w:p w14:paraId="56639597" w14:textId="77777777" w:rsidR="00F701A0" w:rsidRPr="00FB428E" w:rsidRDefault="00F701A0" w:rsidP="00F701A0">
      <w:pPr>
        <w:pStyle w:val="Normlnweb"/>
        <w:rPr>
          <w:rFonts w:asciiTheme="minorHAnsi" w:hAnsiTheme="minorHAnsi" w:cstheme="minorHAnsi"/>
          <w:szCs w:val="28"/>
          <w:u w:val="single"/>
        </w:rPr>
      </w:pPr>
      <w:r w:rsidRPr="00FB428E">
        <w:rPr>
          <w:rFonts w:asciiTheme="minorHAnsi" w:hAnsiTheme="minorHAnsi" w:cstheme="minorHAnsi"/>
          <w:i/>
          <w:iCs/>
          <w:szCs w:val="28"/>
          <w:u w:val="single"/>
        </w:rPr>
        <w:t>Projekt A.D.A.P.T. UTB (NPO)</w:t>
      </w:r>
    </w:p>
    <w:p w14:paraId="456EA13D" w14:textId="77777777" w:rsidR="00F701A0" w:rsidRPr="00FB428E" w:rsidRDefault="00F701A0" w:rsidP="00F701A0">
      <w:pPr>
        <w:spacing w:after="0" w:line="240" w:lineRule="auto"/>
        <w:rPr>
          <w:rFonts w:cstheme="minorHAnsi"/>
          <w:u w:val="single"/>
        </w:rPr>
      </w:pPr>
    </w:p>
    <w:p w14:paraId="402C83C4" w14:textId="77777777" w:rsidR="00F701A0" w:rsidRPr="00FB428E" w:rsidRDefault="00F701A0" w:rsidP="00234CFE">
      <w:pPr>
        <w:spacing w:after="0" w:line="276" w:lineRule="auto"/>
        <w:ind w:left="2832" w:hanging="2832"/>
        <w:rPr>
          <w:rFonts w:cstheme="minorHAnsi"/>
        </w:rPr>
      </w:pPr>
      <w:r w:rsidRPr="00FB428E">
        <w:rPr>
          <w:rFonts w:cstheme="minorHAnsi"/>
          <w:b/>
        </w:rPr>
        <w:t>Specifický cíl A1 (SC A1)</w:t>
      </w:r>
      <w:r w:rsidRPr="00FB428E">
        <w:rPr>
          <w:rFonts w:cstheme="minorHAnsi"/>
        </w:rPr>
        <w:tab/>
      </w:r>
      <w:r w:rsidRPr="00FB428E">
        <w:rPr>
          <w:rFonts w:cstheme="minorHAnsi"/>
          <w:b/>
        </w:rPr>
        <w:t>Digitalizace vzdělávací činnosti a studijních agend</w:t>
      </w:r>
    </w:p>
    <w:p w14:paraId="06C7D18B" w14:textId="77777777" w:rsidR="00F701A0" w:rsidRPr="00FB428E" w:rsidRDefault="00F701A0" w:rsidP="00234CFE">
      <w:pPr>
        <w:spacing w:after="0" w:line="276" w:lineRule="auto"/>
        <w:ind w:left="2832" w:hanging="2832"/>
        <w:rPr>
          <w:rFonts w:cstheme="minorHAnsi"/>
        </w:rPr>
      </w:pPr>
    </w:p>
    <w:p w14:paraId="3ABE8515" w14:textId="77777777" w:rsidR="00F701A0" w:rsidRPr="00FB428E" w:rsidRDefault="00F701A0" w:rsidP="00234CFE">
      <w:pPr>
        <w:pStyle w:val="Odstavecseseznamem"/>
        <w:numPr>
          <w:ilvl w:val="0"/>
          <w:numId w:val="60"/>
        </w:numPr>
        <w:spacing w:after="0" w:line="276" w:lineRule="auto"/>
        <w:rPr>
          <w:rFonts w:cstheme="minorHAnsi"/>
        </w:rPr>
      </w:pPr>
      <w:r w:rsidRPr="00FB428E">
        <w:rPr>
          <w:rFonts w:cstheme="minorHAnsi"/>
        </w:rPr>
        <w:t xml:space="preserve">Zaměřuje se na modernizaci a rozvoj technické infrastruktury potřebné k tvorbě smíšených a distančních forem výuky. </w:t>
      </w:r>
    </w:p>
    <w:p w14:paraId="3A044A53" w14:textId="77777777" w:rsidR="00F701A0" w:rsidRPr="00FB428E" w:rsidRDefault="00F701A0" w:rsidP="00234CFE">
      <w:pPr>
        <w:pStyle w:val="Odstavecseseznamem"/>
        <w:numPr>
          <w:ilvl w:val="0"/>
          <w:numId w:val="60"/>
        </w:numPr>
        <w:spacing w:after="0" w:line="276" w:lineRule="auto"/>
        <w:rPr>
          <w:rFonts w:cstheme="minorHAnsi"/>
        </w:rPr>
      </w:pPr>
      <w:r w:rsidRPr="00FB428E">
        <w:rPr>
          <w:rFonts w:cstheme="minorHAnsi"/>
        </w:rPr>
        <w:t xml:space="preserve">Cílí na vzdělávání akademických pracovníků v oblasti používání výpočetní techniky a informačních systémů pro digitální formy výuky. </w:t>
      </w:r>
    </w:p>
    <w:p w14:paraId="51A427DF" w14:textId="1E0981F7" w:rsidR="00F701A0" w:rsidRPr="00FB428E" w:rsidRDefault="00F701A0" w:rsidP="00234CFE">
      <w:pPr>
        <w:pStyle w:val="Odstavecseseznamem"/>
        <w:numPr>
          <w:ilvl w:val="0"/>
          <w:numId w:val="60"/>
        </w:numPr>
        <w:spacing w:after="0" w:line="276" w:lineRule="auto"/>
        <w:rPr>
          <w:rFonts w:cstheme="minorHAnsi"/>
        </w:rPr>
      </w:pPr>
      <w:r w:rsidRPr="00FB428E">
        <w:rPr>
          <w:rFonts w:cstheme="minorHAnsi"/>
        </w:rPr>
        <w:t>Zaměřuje se na zvýšení technických dovedností akademických pracovníků pro uskutečňování smíšeného a</w:t>
      </w:r>
      <w:r w:rsidR="007C5C3E">
        <w:rPr>
          <w:rFonts w:cstheme="minorHAnsi"/>
        </w:rPr>
        <w:t> </w:t>
      </w:r>
      <w:r w:rsidRPr="00FB428E">
        <w:rPr>
          <w:rFonts w:cstheme="minorHAnsi"/>
        </w:rPr>
        <w:t>distančního vzdělávání.</w:t>
      </w:r>
    </w:p>
    <w:p w14:paraId="219A680F" w14:textId="77777777" w:rsidR="00F701A0" w:rsidRPr="00FB428E" w:rsidRDefault="00F701A0" w:rsidP="00234CFE">
      <w:pPr>
        <w:spacing w:after="0" w:line="276" w:lineRule="auto"/>
        <w:ind w:left="2832" w:hanging="2832"/>
        <w:rPr>
          <w:rFonts w:cstheme="minorHAnsi"/>
        </w:rPr>
      </w:pPr>
    </w:p>
    <w:p w14:paraId="3B96DD51" w14:textId="77777777" w:rsidR="00F701A0" w:rsidRPr="00FB428E" w:rsidRDefault="00F701A0" w:rsidP="00234CFE">
      <w:pPr>
        <w:spacing w:after="0" w:line="276" w:lineRule="auto"/>
        <w:ind w:left="2835"/>
        <w:rPr>
          <w:rFonts w:cstheme="minorHAnsi"/>
        </w:rPr>
      </w:pPr>
      <w:r w:rsidRPr="00FB428E">
        <w:rPr>
          <w:rFonts w:cstheme="minorHAnsi"/>
        </w:rPr>
        <w:t xml:space="preserve">V rámci SC A1 pokračoval v roce 2024 cyklus školení zaměřený na rozšíření kompetencí v používání dostupných funkcionalit systému LMS Moodle a MS Teams. </w:t>
      </w:r>
    </w:p>
    <w:p w14:paraId="25B54C69" w14:textId="77777777" w:rsidR="00F701A0" w:rsidRPr="00FB428E" w:rsidRDefault="00F701A0" w:rsidP="00F701A0">
      <w:pPr>
        <w:rPr>
          <w:rFonts w:cstheme="minorHAnsi"/>
          <w:i/>
          <w:iCs/>
        </w:rPr>
      </w:pPr>
    </w:p>
    <w:p w14:paraId="374125C5" w14:textId="77777777" w:rsidR="00F701A0" w:rsidRPr="00FB428E" w:rsidRDefault="00F701A0" w:rsidP="0097448F">
      <w:pPr>
        <w:keepNext/>
        <w:spacing w:after="0" w:line="240" w:lineRule="auto"/>
        <w:ind w:left="2829" w:hanging="2829"/>
        <w:rPr>
          <w:rFonts w:cstheme="minorHAnsi"/>
          <w:b/>
        </w:rPr>
      </w:pPr>
      <w:r w:rsidRPr="00FB428E">
        <w:rPr>
          <w:rFonts w:cstheme="minorHAnsi"/>
          <w:b/>
        </w:rPr>
        <w:t>Specifický cíl A2 (SC A2)</w:t>
      </w:r>
      <w:r w:rsidRPr="00FB428E">
        <w:rPr>
          <w:rFonts w:cstheme="minorHAnsi"/>
        </w:rPr>
        <w:tab/>
      </w:r>
      <w:r w:rsidRPr="00FB428E">
        <w:rPr>
          <w:rFonts w:cstheme="minorHAnsi"/>
          <w:b/>
        </w:rPr>
        <w:t>Rozvoj v oblasti distanční výuky, online výuky a blended learning</w:t>
      </w:r>
    </w:p>
    <w:p w14:paraId="5952D74C" w14:textId="77777777" w:rsidR="00F701A0" w:rsidRPr="00FB428E" w:rsidRDefault="00F701A0" w:rsidP="00F701A0">
      <w:pPr>
        <w:spacing w:after="0" w:line="240" w:lineRule="auto"/>
        <w:ind w:left="2832" w:hanging="2832"/>
        <w:rPr>
          <w:rFonts w:cstheme="minorHAnsi"/>
        </w:rPr>
      </w:pPr>
    </w:p>
    <w:p w14:paraId="5A1A6B8E" w14:textId="77777777" w:rsidR="00F701A0" w:rsidRPr="00FB428E" w:rsidRDefault="00F701A0" w:rsidP="00234CFE">
      <w:pPr>
        <w:pStyle w:val="Odstavecseseznamem"/>
        <w:numPr>
          <w:ilvl w:val="0"/>
          <w:numId w:val="61"/>
        </w:numPr>
        <w:spacing w:line="276" w:lineRule="auto"/>
        <w:ind w:left="3261" w:hanging="426"/>
        <w:rPr>
          <w:rFonts w:cstheme="minorHAnsi"/>
        </w:rPr>
      </w:pPr>
      <w:r w:rsidRPr="00FB428E">
        <w:rPr>
          <w:rFonts w:cstheme="minorHAnsi"/>
        </w:rPr>
        <w:t>Zaměřuje se na tvorbu institucionálního prostředí pro koncepční rozvoj smíšených a distančních forem výuky na UTB a na přípravu a rozvoj lidských zdrojů pro tuto činnost.</w:t>
      </w:r>
    </w:p>
    <w:p w14:paraId="429D0479" w14:textId="6DCBAA3C" w:rsidR="00F701A0" w:rsidRPr="00FB428E" w:rsidRDefault="00F701A0" w:rsidP="00234CFE">
      <w:pPr>
        <w:spacing w:line="276" w:lineRule="auto"/>
        <w:ind w:left="2835"/>
        <w:rPr>
          <w:rFonts w:cstheme="minorHAnsi"/>
        </w:rPr>
      </w:pPr>
      <w:r w:rsidRPr="00FB428E">
        <w:rPr>
          <w:rFonts w:cstheme="minorHAnsi"/>
        </w:rPr>
        <w:lastRenderedPageBreak/>
        <w:t>V rámci SC A2 pokračoval v roce 2024 cyklus školení zaměřený na rozšíření pedagogicko-psychologických dovedností souvisejících s tvorbou profesionálních vzdělávacích materiálů pro smíšenou a distanční výuku a také na posílení lektorských a</w:t>
      </w:r>
      <w:r w:rsidR="007C5C3E">
        <w:rPr>
          <w:rFonts w:cstheme="minorHAnsi"/>
        </w:rPr>
        <w:t> </w:t>
      </w:r>
      <w:r w:rsidRPr="00FB428E">
        <w:rPr>
          <w:rFonts w:cstheme="minorHAnsi"/>
        </w:rPr>
        <w:t>prezentačních dovedností akademických pracovníků s ohledem na výuku v online prostředí.</w:t>
      </w:r>
    </w:p>
    <w:p w14:paraId="1CC1604A" w14:textId="77777777" w:rsidR="00F701A0" w:rsidRPr="00FB428E" w:rsidRDefault="00F701A0" w:rsidP="00234CFE">
      <w:pPr>
        <w:spacing w:line="276" w:lineRule="auto"/>
        <w:rPr>
          <w:rFonts w:cstheme="minorHAnsi"/>
        </w:rPr>
      </w:pPr>
    </w:p>
    <w:p w14:paraId="4197B18D" w14:textId="77777777" w:rsidR="00F701A0" w:rsidRDefault="00F701A0" w:rsidP="00234CFE">
      <w:pPr>
        <w:spacing w:line="276" w:lineRule="auto"/>
        <w:rPr>
          <w:rFonts w:cstheme="minorHAnsi"/>
        </w:rPr>
      </w:pPr>
      <w:r w:rsidRPr="00FB428E">
        <w:rPr>
          <w:rFonts w:cstheme="minorHAnsi"/>
        </w:rPr>
        <w:t xml:space="preserve">V roce 2024 probíhala také plošná školení napříč fakultami a součástmi UTB k rozšíření kompetencí pedagogických pracovníků v oblasti umělé inteligence a jejích nástrojů včetně využití pro pedagogickou praxi. </w:t>
      </w:r>
    </w:p>
    <w:p w14:paraId="0FBAF09D" w14:textId="77777777" w:rsidR="00F701A0" w:rsidRPr="00FB428E" w:rsidRDefault="00F701A0" w:rsidP="00234CFE">
      <w:pPr>
        <w:spacing w:line="276" w:lineRule="auto"/>
        <w:rPr>
          <w:rFonts w:cstheme="minorHAnsi"/>
        </w:rPr>
      </w:pPr>
    </w:p>
    <w:p w14:paraId="11AD82F1" w14:textId="77777777" w:rsidR="00F701A0" w:rsidRPr="00FB428E" w:rsidRDefault="00F701A0" w:rsidP="00E55475">
      <w:pPr>
        <w:pStyle w:val="Nadpis2"/>
      </w:pPr>
      <w:bookmarkStart w:id="86" w:name="_Toc170141432"/>
      <w:bookmarkStart w:id="87" w:name="_Toc195541873"/>
      <w:r w:rsidRPr="00FB428E">
        <w:t>7 Internacionalizace</w:t>
      </w:r>
      <w:bookmarkEnd w:id="86"/>
      <w:bookmarkEnd w:id="87"/>
      <w:r w:rsidRPr="00FB428E">
        <w:t xml:space="preserve"> </w:t>
      </w:r>
    </w:p>
    <w:p w14:paraId="48850B1A" w14:textId="77777777" w:rsidR="00F701A0" w:rsidRPr="00FB428E" w:rsidRDefault="00F701A0">
      <w:pPr>
        <w:numPr>
          <w:ilvl w:val="0"/>
          <w:numId w:val="14"/>
        </w:numPr>
        <w:spacing w:after="0" w:line="276" w:lineRule="auto"/>
        <w:rPr>
          <w:rFonts w:eastAsia="Times New Roman" w:cstheme="minorHAnsi"/>
          <w:i/>
          <w:lang w:eastAsia="cs-CZ"/>
        </w:rPr>
      </w:pPr>
      <w:r w:rsidRPr="00FB428E">
        <w:rPr>
          <w:rFonts w:eastAsia="Times New Roman" w:cstheme="minorHAnsi"/>
          <w:i/>
          <w:lang w:eastAsia="cs-CZ"/>
        </w:rPr>
        <w:t>Vysoká škola uvede, jakými způsoby podporuje účast studentů na zahraničních mobilitních programech, zejména s ohledem na nastavení studijních plánů a možnost uznání udělených kreditů a absolvovaných předmětů v zahraničí.</w:t>
      </w:r>
    </w:p>
    <w:p w14:paraId="3307BD16" w14:textId="77777777" w:rsidR="00F701A0" w:rsidRPr="00FB428E" w:rsidRDefault="00F701A0" w:rsidP="00F701A0">
      <w:pPr>
        <w:spacing w:after="0" w:line="276" w:lineRule="auto"/>
        <w:ind w:left="792"/>
        <w:rPr>
          <w:rFonts w:eastAsia="Times New Roman" w:cstheme="minorHAnsi"/>
          <w:lang w:eastAsia="cs-CZ"/>
        </w:rPr>
      </w:pPr>
    </w:p>
    <w:p w14:paraId="4AEDCA43" w14:textId="42E5BBB4" w:rsidR="00F701A0" w:rsidRPr="00FB428E" w:rsidRDefault="00F701A0" w:rsidP="0097448F">
      <w:pPr>
        <w:shd w:val="clear" w:color="auto" w:fill="FFFFFF"/>
        <w:spacing w:after="0" w:line="276" w:lineRule="auto"/>
        <w:rPr>
          <w:rFonts w:eastAsia="Times New Roman" w:cstheme="minorHAnsi"/>
          <w:lang w:eastAsia="cs-CZ"/>
        </w:rPr>
      </w:pPr>
      <w:r w:rsidRPr="00FB428E">
        <w:rPr>
          <w:rFonts w:eastAsia="Times New Roman" w:cstheme="minorHAnsi"/>
          <w:lang w:eastAsia="cs-CZ"/>
        </w:rPr>
        <w:t>Studenti UTB měli v roce 2024 příležitost vyjet na studijní či pracovní pobyt do celého světa. Mezinárodní oddělení UTB disponovalo širokou nabídkou partnerských škol, kterou neustále rozšiřovalo s velkým důrazem na kvalitu mobilit a ke konci roku konečně realizovalo první podpisy smluv přes Erasmus Without Papers. Mezinárodní oddělení zajišťovalo kompletní servis při výjezdech do zahraničí. Nejvyužívan</w:t>
      </w:r>
      <w:r w:rsidR="00104ADD">
        <w:rPr>
          <w:rFonts w:eastAsia="Times New Roman" w:cstheme="minorHAnsi"/>
          <w:lang w:eastAsia="cs-CZ"/>
        </w:rPr>
        <w:t>ější</w:t>
      </w:r>
      <w:r w:rsidRPr="00FB428E">
        <w:rPr>
          <w:rFonts w:eastAsia="Times New Roman" w:cstheme="minorHAnsi"/>
          <w:lang w:eastAsia="cs-CZ"/>
        </w:rPr>
        <w:t>m mobilitním programem byl Erasmus+ (konkrétně KA103 a KA131), který nabízel díky širokému portfoliu partnerských smluv téměř neomezené možnosti pro výjezd studentů i zaměstnanců UTB do programových zemí. Nástavbou pro Erasmus+ KA103 mimo programové země bylo zapojení UTB do projektů v</w:t>
      </w:r>
      <w:r w:rsidR="001E5913">
        <w:rPr>
          <w:rFonts w:eastAsia="Times New Roman" w:cstheme="minorHAnsi"/>
          <w:lang w:eastAsia="cs-CZ"/>
        </w:rPr>
        <w:t> </w:t>
      </w:r>
      <w:r w:rsidRPr="00FB428E">
        <w:rPr>
          <w:rFonts w:eastAsia="Times New Roman" w:cstheme="minorHAnsi"/>
          <w:lang w:eastAsia="cs-CZ"/>
        </w:rPr>
        <w:t>rámci Erasmus+ KA107 se zaměřením na Izrael, Kazachstán a Jihoafrickou republiku, Kosovo a Bhútán. Mezinárodní oddělení UTB zajišťovalo dostatečnou finanční podporu a růst finančních prostředků v rámci programu Erasmus+ tak, aby mohl mobilitu absolvovat opravdu každý, kdo měl zájem a splnil podmínky k výjezdu. UTB podporovala mobility studentů i mimo program Erasmus+ pomocí finančního zabezpečení ze zdrojů MŠMT, zejména z PPSŘ. V roce 2024 byla univerzita zapojena i do dalších programů na podporu mobilit, jako např. CEEPUS, AKTION aj. Mezinárodní oddělení pravidelně pořádalo online schůzky pro studenty, v jejichž rámci byli informováni o možnostech mobilit, jejich financování, administrace a bezpečnosti a</w:t>
      </w:r>
      <w:r w:rsidR="001E5913">
        <w:rPr>
          <w:rFonts w:eastAsia="Times New Roman" w:cstheme="minorHAnsi"/>
          <w:lang w:eastAsia="cs-CZ"/>
        </w:rPr>
        <w:t> </w:t>
      </w:r>
      <w:r w:rsidRPr="00FB428E">
        <w:rPr>
          <w:rFonts w:eastAsia="Times New Roman" w:cstheme="minorHAnsi"/>
          <w:lang w:eastAsia="cs-CZ"/>
        </w:rPr>
        <w:t xml:space="preserve">ochrany zdraví. UTB dále dbala na rozšíření aktivit z výjezdů studentů. Za tímto účelem byla pořádána online setkání, na kterých studenti svým kolegům prezentovali zkušenosti, které nabyli v zahraničí. Rozhovory se studenty byly zveřejněny na webových stránkách international.utb.cz a velmi se také osvědčil speciální web xchange.utb.cz, který poskytoval ucelený přehled o zahraničních institucích, které navštívili studenti UTB. Přidanou hodnotou pak byly recenze studentů, které poskytovaly přínosné informace pro zájemce o zahraniční </w:t>
      </w:r>
      <w:r w:rsidRPr="00FB428E">
        <w:rPr>
          <w:rFonts w:eastAsia="Times New Roman" w:cstheme="minorHAnsi"/>
          <w:lang w:eastAsia="cs-CZ"/>
        </w:rPr>
        <w:lastRenderedPageBreak/>
        <w:t>mobilitu. Mezinárodní oddělení kladlo velký důraz na monitoring mobilit, a to ve všech jejich fázích. Kvalita zahraničních pobytů studentů patří mezi zásadní indikátory. Mezinárodní oddělení UTB poskytovalo studentům konzultace a monitoring před, během i po příjezdu z</w:t>
      </w:r>
      <w:r w:rsidR="001E5913">
        <w:rPr>
          <w:rFonts w:eastAsia="Times New Roman" w:cstheme="minorHAnsi"/>
          <w:lang w:eastAsia="cs-CZ"/>
        </w:rPr>
        <w:t> </w:t>
      </w:r>
      <w:r w:rsidRPr="00FB428E">
        <w:rPr>
          <w:rFonts w:eastAsia="Times New Roman" w:cstheme="minorHAnsi"/>
          <w:lang w:eastAsia="cs-CZ"/>
        </w:rPr>
        <w:t>mobility. Studentům byli k dispozici odborníci na zahraniční mobility, a to na všech fakultách. Standardem byla realizace dotazníkové</w:t>
      </w:r>
      <w:r w:rsidR="001E5913">
        <w:rPr>
          <w:rFonts w:eastAsia="Times New Roman" w:cstheme="minorHAnsi"/>
          <w:lang w:eastAsia="cs-CZ"/>
        </w:rPr>
        <w:t>ho</w:t>
      </w:r>
      <w:r w:rsidRPr="00FB428E">
        <w:rPr>
          <w:rFonts w:eastAsia="Times New Roman" w:cstheme="minorHAnsi"/>
          <w:lang w:eastAsia="cs-CZ"/>
        </w:rPr>
        <w:t xml:space="preserve"> šetření spokojenosti studentů s mobilitou. V rámci podpory zahraničních pobytů připravila univerzita v roce 2024 několik fyzických i online akcí, které přispěly k lepší informovanosti studentů a akademiků o mobility na UTB (online Erasmus Days, Country Presentation apod.). UTB měla zajištěn transparentní a jasný proces administrace mobilit. Univerzita pečlivě vybírala partnerské instituce na základě kurikul zahraničních studijních programů. Uznávání studia nebo praxe absolvované na zahraniční instituci probíhalo v souladu se směrnicí rektora č. 13/2023 </w:t>
      </w:r>
      <w:r w:rsidR="001E5913">
        <w:rPr>
          <w:rFonts w:eastAsia="Times New Roman" w:cstheme="minorHAnsi"/>
          <w:lang w:eastAsia="cs-CZ"/>
        </w:rPr>
        <w:t>–</w:t>
      </w:r>
      <w:r w:rsidRPr="00FB428E">
        <w:rPr>
          <w:rFonts w:eastAsia="Times New Roman" w:cstheme="minorHAnsi"/>
          <w:lang w:eastAsia="cs-CZ"/>
        </w:rPr>
        <w:t xml:space="preserve"> Mobility studentů UTB do zahraničí a zahraničních studentů na UTB. Základním dokumentem pro sestavení studijního plánu v zahraničí byl </w:t>
      </w:r>
      <w:r w:rsidRPr="00104ADD">
        <w:rPr>
          <w:rFonts w:eastAsia="Times New Roman" w:cstheme="minorHAnsi"/>
          <w:lang w:val="en-GB" w:eastAsia="cs-CZ"/>
        </w:rPr>
        <w:t>Learning Agreement</w:t>
      </w:r>
      <w:r w:rsidRPr="00FB428E">
        <w:rPr>
          <w:rFonts w:eastAsia="Times New Roman" w:cstheme="minorHAnsi"/>
          <w:lang w:eastAsia="cs-CZ"/>
        </w:rPr>
        <w:t>, který studentovi v interním systému UTB schvaloval</w:t>
      </w:r>
      <w:r>
        <w:rPr>
          <w:rFonts w:eastAsia="Times New Roman" w:cstheme="minorHAnsi"/>
          <w:lang w:eastAsia="cs-CZ"/>
        </w:rPr>
        <w:t xml:space="preserve"> </w:t>
      </w:r>
      <w:r w:rsidRPr="00FB428E">
        <w:rPr>
          <w:rFonts w:eastAsia="Times New Roman" w:cstheme="minorHAnsi"/>
          <w:lang w:eastAsia="cs-CZ"/>
        </w:rPr>
        <w:t xml:space="preserve">fakultní koordinátor (ředitel ateliéru, garant předmětu, garant </w:t>
      </w:r>
      <w:r>
        <w:rPr>
          <w:rFonts w:eastAsia="Times New Roman" w:cstheme="minorHAnsi"/>
          <w:lang w:eastAsia="cs-CZ"/>
        </w:rPr>
        <w:t>programu</w:t>
      </w:r>
      <w:r w:rsidRPr="00FB428E">
        <w:rPr>
          <w:rFonts w:eastAsia="Times New Roman" w:cstheme="minorHAnsi"/>
          <w:lang w:eastAsia="cs-CZ"/>
        </w:rPr>
        <w:t xml:space="preserve"> nebo ředitel ústavu), pomocí kterého byly v informačním systému studijní agendy definovány předměty vyučované na UTB, které byly studentům uznány po úspěšném absolvování předmětů v zahraničí. Při tvorbě Learning Agreementu se dbalo na to, aby studijní pobyty v zahraničí nekomplikovaly dokončení studia ve standardní době. Studentům doktorských programů bylo studium v</w:t>
      </w:r>
      <w:r w:rsidR="001E5913">
        <w:rPr>
          <w:rFonts w:eastAsia="Times New Roman" w:cstheme="minorHAnsi"/>
          <w:lang w:eastAsia="cs-CZ"/>
        </w:rPr>
        <w:t> </w:t>
      </w:r>
      <w:r w:rsidRPr="00FB428E">
        <w:rPr>
          <w:rFonts w:eastAsia="Times New Roman" w:cstheme="minorHAnsi"/>
          <w:lang w:eastAsia="cs-CZ"/>
        </w:rPr>
        <w:t>zahraničí uznáno dle vnitřních směrnic jednotlivých fakult. Tito studenti získávali vnitřní kredity dle směrnice jednotlivých fakult, které se pak sčítaly s dalšími aktivitami pro úspěšné absolvování doktorského studia. Výsledky mobility byly součástí dodatku k diplomu absolventa. V roce 2024 došlo k vyhlášení vnitřní soutěže</w:t>
      </w:r>
      <w:r>
        <w:rPr>
          <w:rFonts w:eastAsia="Times New Roman" w:cstheme="minorHAnsi"/>
          <w:lang w:eastAsia="cs-CZ"/>
        </w:rPr>
        <w:t xml:space="preserve"> </w:t>
      </w:r>
      <w:r w:rsidRPr="00FB428E">
        <w:rPr>
          <w:rFonts w:eastAsia="Times New Roman" w:cstheme="minorHAnsi"/>
          <w:lang w:eastAsia="cs-CZ"/>
        </w:rPr>
        <w:t xml:space="preserve">Podpora mezinárodní spolupráce 2024, v rámci které figurovala kategorie Podpora studentských mobilit studentů UTB ve Zlíně do zahraničí. Rektor UTB podpořil v rámci kategorie </w:t>
      </w:r>
      <w:r w:rsidR="001E5913">
        <w:rPr>
          <w:rFonts w:eastAsia="Times New Roman" w:cstheme="minorHAnsi"/>
          <w:lang w:eastAsia="cs-CZ"/>
        </w:rPr>
        <w:t>čtyři</w:t>
      </w:r>
      <w:r w:rsidRPr="00FB428E">
        <w:rPr>
          <w:rFonts w:eastAsia="Times New Roman" w:cstheme="minorHAnsi"/>
          <w:lang w:eastAsia="cs-CZ"/>
        </w:rPr>
        <w:t xml:space="preserve"> studentské výjezdy studentů doktorského studijního programu. V roce 2024 pokračovala realizace absolventských stáží v</w:t>
      </w:r>
      <w:r w:rsidR="001E5913">
        <w:rPr>
          <w:rFonts w:eastAsia="Times New Roman" w:cstheme="minorHAnsi"/>
          <w:lang w:eastAsia="cs-CZ"/>
        </w:rPr>
        <w:t> </w:t>
      </w:r>
      <w:r w:rsidRPr="00FB428E">
        <w:rPr>
          <w:rFonts w:eastAsia="Times New Roman" w:cstheme="minorHAnsi"/>
          <w:lang w:eastAsia="cs-CZ"/>
        </w:rPr>
        <w:t xml:space="preserve">rámci programu Erasmus+, které UTB zajišťovala ve spolupráci s externí firmou. Tato služba zabezpečovala absolventům smysluplnou praxi v zahraničí, která jim usnadnila vstup na trh práce. Programu se zúčastnilo </w:t>
      </w:r>
      <w:r w:rsidR="001E5913">
        <w:rPr>
          <w:rFonts w:eastAsia="Times New Roman" w:cstheme="minorHAnsi"/>
          <w:lang w:eastAsia="cs-CZ"/>
        </w:rPr>
        <w:t>sedm</w:t>
      </w:r>
      <w:r w:rsidRPr="00FB428E">
        <w:rPr>
          <w:rFonts w:eastAsia="Times New Roman" w:cstheme="minorHAnsi"/>
          <w:lang w:eastAsia="cs-CZ"/>
        </w:rPr>
        <w:t xml:space="preserve"> absolventů UTB.</w:t>
      </w:r>
    </w:p>
    <w:p w14:paraId="1F753AF1" w14:textId="77777777" w:rsidR="00F701A0" w:rsidRPr="00FB428E" w:rsidRDefault="00F701A0" w:rsidP="0097448F">
      <w:pPr>
        <w:shd w:val="clear" w:color="auto" w:fill="FFFFFF"/>
        <w:spacing w:after="0" w:line="276" w:lineRule="auto"/>
        <w:rPr>
          <w:rFonts w:eastAsia="Times New Roman" w:cstheme="minorHAnsi"/>
          <w:lang w:eastAsia="cs-CZ"/>
        </w:rPr>
      </w:pPr>
    </w:p>
    <w:p w14:paraId="6F62F7C7" w14:textId="77777777" w:rsidR="00F701A0" w:rsidRPr="00FB428E" w:rsidRDefault="00F701A0" w:rsidP="00F701A0">
      <w:pPr>
        <w:shd w:val="clear" w:color="auto" w:fill="FFFFFF"/>
        <w:spacing w:after="0" w:line="276" w:lineRule="auto"/>
        <w:rPr>
          <w:rFonts w:eastAsia="Times New Roman" w:cstheme="minorHAnsi"/>
          <w:lang w:eastAsia="cs-CZ"/>
        </w:rPr>
      </w:pPr>
    </w:p>
    <w:p w14:paraId="42C89164" w14:textId="77777777" w:rsidR="00F701A0" w:rsidRPr="00FB428E" w:rsidRDefault="00F701A0">
      <w:pPr>
        <w:numPr>
          <w:ilvl w:val="0"/>
          <w:numId w:val="14"/>
        </w:numPr>
        <w:shd w:val="clear" w:color="auto" w:fill="FFFFFF"/>
        <w:spacing w:after="0" w:line="276" w:lineRule="auto"/>
        <w:rPr>
          <w:rFonts w:eastAsia="Times New Roman" w:cstheme="minorHAnsi"/>
          <w:i/>
          <w:lang w:eastAsia="cs-CZ"/>
        </w:rPr>
      </w:pPr>
      <w:r w:rsidRPr="00FB428E">
        <w:rPr>
          <w:rFonts w:eastAsia="Times New Roman" w:cstheme="minorHAnsi"/>
          <w:i/>
          <w:lang w:eastAsia="cs-CZ"/>
        </w:rPr>
        <w:t>Vysoká škola uvede, jakými způsoby podporuje zahraniční mobility akademických a neakademických pracovníků.</w:t>
      </w:r>
    </w:p>
    <w:p w14:paraId="237E8C29" w14:textId="77777777" w:rsidR="00F701A0" w:rsidRPr="00FB428E" w:rsidRDefault="00F701A0" w:rsidP="00F701A0">
      <w:pPr>
        <w:widowControl w:val="0"/>
        <w:shd w:val="clear" w:color="auto" w:fill="FFFFFF"/>
        <w:tabs>
          <w:tab w:val="left" w:pos="-720"/>
          <w:tab w:val="left" w:pos="0"/>
        </w:tabs>
        <w:autoSpaceDE w:val="0"/>
        <w:spacing w:after="0" w:line="276" w:lineRule="auto"/>
        <w:rPr>
          <w:rFonts w:eastAsia="Calibri" w:cstheme="minorHAnsi"/>
          <w:spacing w:val="-3"/>
          <w:lang w:eastAsia="cs-CZ"/>
        </w:rPr>
      </w:pPr>
    </w:p>
    <w:p w14:paraId="48D3CAC6" w14:textId="07A48ABD" w:rsidR="00F701A0" w:rsidRPr="00FB428E" w:rsidRDefault="00F701A0" w:rsidP="00F701A0">
      <w:pPr>
        <w:shd w:val="clear" w:color="auto" w:fill="FFFFFF"/>
        <w:spacing w:after="0" w:line="276" w:lineRule="auto"/>
        <w:rPr>
          <w:rFonts w:eastAsia="Calibri" w:cstheme="minorHAnsi"/>
          <w:spacing w:val="-3"/>
          <w:lang w:eastAsia="cs-CZ"/>
        </w:rPr>
      </w:pPr>
      <w:r w:rsidRPr="00FB428E">
        <w:rPr>
          <w:rFonts w:eastAsia="Calibri" w:cstheme="minorHAnsi"/>
          <w:spacing w:val="-3"/>
          <w:lang w:eastAsia="cs-CZ"/>
        </w:rPr>
        <w:t xml:space="preserve">Akademičtí pracovníci univerzity měli možnost vyjet na zahraniční mobilitu v souladu s jejich kariérními plány a s ohledem na jejich profesní a osobní rozvoj. Tradičně oblíbeným programem na realizaci zahraničních akademických mobilit byl program Erasmus+. Podmínky výjezdů stanovovala směrnice rektora 22/2024 </w:t>
      </w:r>
      <w:r w:rsidR="001E5913">
        <w:rPr>
          <w:rFonts w:eastAsia="Calibri" w:cstheme="minorHAnsi"/>
          <w:spacing w:val="-3"/>
          <w:lang w:eastAsia="cs-CZ"/>
        </w:rPr>
        <w:t>–</w:t>
      </w:r>
      <w:r w:rsidRPr="00FB428E">
        <w:rPr>
          <w:rFonts w:eastAsia="Calibri" w:cstheme="minorHAnsi"/>
          <w:spacing w:val="-3"/>
          <w:lang w:eastAsia="cs-CZ"/>
        </w:rPr>
        <w:t xml:space="preserve"> Mobility zaměstnanců UTB v rámci programu Erasmus+. Mezinárodní oddělení neregistrovalo mezi zaměstnanci velký zájem o realizaci online mobilit. </w:t>
      </w:r>
    </w:p>
    <w:p w14:paraId="0016EB85" w14:textId="77777777" w:rsidR="00F701A0" w:rsidRPr="00FB428E" w:rsidRDefault="00F701A0" w:rsidP="00F701A0">
      <w:pPr>
        <w:shd w:val="clear" w:color="auto" w:fill="FFFFFF"/>
        <w:spacing w:after="0" w:line="276" w:lineRule="auto"/>
        <w:rPr>
          <w:rFonts w:eastAsia="Calibri" w:cstheme="minorHAnsi"/>
          <w:spacing w:val="-3"/>
          <w:lang w:eastAsia="cs-CZ"/>
        </w:rPr>
      </w:pPr>
      <w:r w:rsidRPr="00FB428E">
        <w:rPr>
          <w:rFonts w:eastAsia="Calibri" w:cstheme="minorHAnsi"/>
          <w:spacing w:val="-3"/>
          <w:lang w:eastAsia="cs-CZ"/>
        </w:rPr>
        <w:t xml:space="preserve">V roce 2024 došlo k vyhlášení vnitřní soutěže Podpora mezinárodní spolupráce 2024 (včetně dodatečné soutěže), v rámci které figurovala kategorie Podpora zahraničních mobilit </w:t>
      </w:r>
      <w:r w:rsidRPr="00FB428E">
        <w:rPr>
          <w:rFonts w:eastAsia="Calibri" w:cstheme="minorHAnsi"/>
          <w:spacing w:val="-3"/>
          <w:lang w:eastAsia="cs-CZ"/>
        </w:rPr>
        <w:lastRenderedPageBreak/>
        <w:t>zaměstnanců UTB ve Zlíně. Rektor UTB podpořil v rámci této kategorie 18 výjezdů akademických a vědeckých pracovníků.</w:t>
      </w:r>
    </w:p>
    <w:p w14:paraId="0A55FBC7" w14:textId="77777777" w:rsidR="00F701A0" w:rsidRPr="00FB428E" w:rsidRDefault="00F701A0" w:rsidP="00F701A0">
      <w:pPr>
        <w:shd w:val="clear" w:color="auto" w:fill="FFFFFF"/>
        <w:spacing w:after="0" w:line="276" w:lineRule="auto"/>
        <w:rPr>
          <w:rFonts w:eastAsia="Calibri" w:cstheme="minorHAnsi"/>
          <w:spacing w:val="-3"/>
          <w:lang w:eastAsia="cs-CZ"/>
        </w:rPr>
      </w:pPr>
      <w:r w:rsidRPr="00FB428E">
        <w:rPr>
          <w:rFonts w:eastAsia="Calibri" w:cstheme="minorHAnsi"/>
          <w:spacing w:val="-3"/>
          <w:lang w:eastAsia="cs-CZ"/>
        </w:rPr>
        <w:t xml:space="preserve">Mezi populární program na podporu výjezdů patřil i CEEPUS, který byl aktivně využíván na čtyřech fakultách UTB. </w:t>
      </w:r>
    </w:p>
    <w:p w14:paraId="1FA8A616" w14:textId="77777777" w:rsidR="00F701A0" w:rsidRPr="00FB428E" w:rsidRDefault="00F701A0" w:rsidP="00F701A0">
      <w:pPr>
        <w:shd w:val="clear" w:color="auto" w:fill="FFFFFF"/>
        <w:spacing w:after="0" w:line="276" w:lineRule="auto"/>
        <w:rPr>
          <w:rFonts w:eastAsia="Calibri" w:cstheme="minorHAnsi"/>
          <w:spacing w:val="-3"/>
          <w:lang w:eastAsia="cs-CZ"/>
        </w:rPr>
      </w:pPr>
      <w:r w:rsidRPr="00FB428E">
        <w:rPr>
          <w:rFonts w:eastAsia="Calibri" w:cstheme="minorHAnsi"/>
          <w:spacing w:val="-3"/>
          <w:lang w:eastAsia="cs-CZ"/>
        </w:rPr>
        <w:t xml:space="preserve">V roce 2024 byl evidován zvýšený zájem o možnost výjezdu na mobilitu typu školení v rámci Erasmus+. Tento typ mobility se nabízel primárně neakademickým pracovníkům, kteří většinou neměli k dispozici jiné možnosti výjezdu. Podmínky ošetřovala směrnice rektora Mobility zaměstnanců UTB v rámci programu Erasmus+. </w:t>
      </w:r>
    </w:p>
    <w:p w14:paraId="23F8623E" w14:textId="4E6B34A7" w:rsidR="00F701A0" w:rsidRPr="00FB428E" w:rsidRDefault="00F701A0" w:rsidP="00F701A0">
      <w:pPr>
        <w:shd w:val="clear" w:color="auto" w:fill="FFFFFF"/>
        <w:spacing w:after="0" w:line="276" w:lineRule="auto"/>
        <w:rPr>
          <w:rFonts w:eastAsia="Calibri" w:cstheme="minorHAnsi"/>
          <w:spacing w:val="-3"/>
          <w:lang w:eastAsia="cs-CZ"/>
        </w:rPr>
      </w:pPr>
      <w:r w:rsidRPr="00FB428E">
        <w:rPr>
          <w:rFonts w:eastAsia="Calibri" w:cstheme="minorHAnsi"/>
          <w:spacing w:val="-3"/>
          <w:lang w:eastAsia="cs-CZ"/>
        </w:rPr>
        <w:t>Všichni zaměstnanci měli možnost napsat recenzi ze své mobility na webu xchange.utb.cz a</w:t>
      </w:r>
      <w:r w:rsidR="001E5913">
        <w:rPr>
          <w:rFonts w:eastAsia="Calibri" w:cstheme="minorHAnsi"/>
          <w:spacing w:val="-3"/>
          <w:lang w:eastAsia="cs-CZ"/>
        </w:rPr>
        <w:t> </w:t>
      </w:r>
      <w:r w:rsidRPr="00FB428E">
        <w:rPr>
          <w:rFonts w:eastAsia="Calibri" w:cstheme="minorHAnsi"/>
          <w:spacing w:val="-3"/>
          <w:lang w:eastAsia="cs-CZ"/>
        </w:rPr>
        <w:t>poskytnout tak cenné rady a zkušenosti svým kolegům při plánování výjezdu do zahraničí.  Kvalita mobilit se sleduje na Mezinárodním oddělení, což vychází ze Směrnice rektora 14/2023 Evidence mobilit na Univerzitě Tomáše Bati ve Zlíně</w:t>
      </w:r>
      <w:r w:rsidR="001E5913">
        <w:rPr>
          <w:rFonts w:eastAsia="Calibri" w:cstheme="minorHAnsi"/>
          <w:spacing w:val="-3"/>
          <w:lang w:eastAsia="cs-CZ"/>
        </w:rPr>
        <w:t>.</w:t>
      </w:r>
    </w:p>
    <w:p w14:paraId="0ADDBA65" w14:textId="77777777" w:rsidR="00F701A0" w:rsidRPr="00FB428E" w:rsidRDefault="00F701A0" w:rsidP="00F701A0">
      <w:pPr>
        <w:shd w:val="clear" w:color="auto" w:fill="FFFFFF"/>
        <w:spacing w:after="0" w:line="276" w:lineRule="auto"/>
        <w:rPr>
          <w:rFonts w:eastAsia="Times New Roman" w:cstheme="minorHAnsi"/>
          <w:lang w:eastAsia="cs-CZ"/>
        </w:rPr>
      </w:pPr>
    </w:p>
    <w:p w14:paraId="77446E4F" w14:textId="77777777" w:rsidR="00F701A0" w:rsidRPr="00FB428E" w:rsidRDefault="00F701A0">
      <w:pPr>
        <w:numPr>
          <w:ilvl w:val="0"/>
          <w:numId w:val="14"/>
        </w:numPr>
        <w:shd w:val="clear" w:color="auto" w:fill="FFFFFF"/>
        <w:spacing w:after="0" w:line="276" w:lineRule="auto"/>
        <w:rPr>
          <w:rFonts w:eastAsia="Times New Roman" w:cstheme="minorHAnsi"/>
          <w:i/>
          <w:lang w:eastAsia="cs-CZ"/>
        </w:rPr>
      </w:pPr>
      <w:r w:rsidRPr="00FB428E">
        <w:rPr>
          <w:rFonts w:eastAsia="Times New Roman" w:cstheme="minorHAnsi"/>
          <w:i/>
          <w:lang w:eastAsia="cs-CZ"/>
        </w:rPr>
        <w:t>Vysoká škola uvede, jak zajišťuje integraci zahraničních členů akademické obce do svého života.</w:t>
      </w:r>
    </w:p>
    <w:p w14:paraId="1748C0B1" w14:textId="77777777" w:rsidR="00F701A0" w:rsidRPr="00FB428E" w:rsidRDefault="00F701A0" w:rsidP="00F701A0">
      <w:pPr>
        <w:shd w:val="clear" w:color="auto" w:fill="FFFFFF"/>
        <w:spacing w:after="0" w:line="276" w:lineRule="auto"/>
        <w:rPr>
          <w:rFonts w:eastAsia="Times New Roman" w:cstheme="minorHAnsi"/>
          <w:lang w:eastAsia="cs-CZ"/>
        </w:rPr>
      </w:pPr>
    </w:p>
    <w:p w14:paraId="5D1500AB" w14:textId="19171762" w:rsidR="00F701A0" w:rsidRPr="00FB428E" w:rsidRDefault="00F701A0" w:rsidP="00F701A0">
      <w:pPr>
        <w:shd w:val="clear" w:color="auto" w:fill="FFFFFF"/>
        <w:spacing w:after="0" w:line="276" w:lineRule="auto"/>
        <w:rPr>
          <w:rFonts w:eastAsia="Times New Roman" w:cstheme="minorHAnsi"/>
          <w:lang w:eastAsia="cs-CZ"/>
        </w:rPr>
      </w:pPr>
      <w:r w:rsidRPr="00FB428E">
        <w:rPr>
          <w:rFonts w:eastAsia="Times New Roman" w:cstheme="minorHAnsi"/>
          <w:lang w:eastAsia="cs-CZ"/>
        </w:rPr>
        <w:t>UTB ve Zlíně pokračovala v realizaci podpůrných služeb zahraničním studentům a</w:t>
      </w:r>
      <w:r w:rsidR="001E5913">
        <w:rPr>
          <w:rFonts w:eastAsia="Times New Roman" w:cstheme="minorHAnsi"/>
          <w:lang w:eastAsia="cs-CZ"/>
        </w:rPr>
        <w:t> </w:t>
      </w:r>
      <w:r w:rsidRPr="00FB428E">
        <w:rPr>
          <w:rFonts w:eastAsia="Times New Roman" w:cstheme="minorHAnsi"/>
          <w:lang w:eastAsia="cs-CZ"/>
        </w:rPr>
        <w:t xml:space="preserve">zaměstnancům. Jednalo se zejména o doprovody k lékaři, zajištění ubytování, zajištění tlumočnictví na úřadech apod. zahraničním studentům a zaměstnancům. Mezinárodní oddělení UTB podporovalo ESN (Erasmus Student Network) Zlín, který pro zahraniční studenty zajišťoval společenské akce. Byly realizovány workshopy, na kterých zahraniční studenti prezentovali ukázky kultury svých zemí. Welcome Centre bylo velmi aktivní v rámci integrační a poradenské činnosti ukrajinským uprchlíkům a spolupracovalo s Krajským asistenčním centrem pro uprchlíky z Ukrajiny. Veškerá komunikace vůči veřejnosti i akademické obci je zajištěna jak v českém, tak i anglickém jazyce, což zahrnuje i oficiální dokumenty a webové stránky. Studentům i zaměstnancům jsou k dispozici kurzy českého i anglického jazyka, a to zcela zdarma. Služby zahraničním i domácím účastníkům mobilit v roce 2024 poskytovalo Mezinárodní oddělení, JOB Centrum a </w:t>
      </w:r>
      <w:r>
        <w:rPr>
          <w:rFonts w:eastAsia="Times New Roman" w:cstheme="minorHAnsi"/>
          <w:lang w:eastAsia="cs-CZ"/>
        </w:rPr>
        <w:t>Poradenské centrum</w:t>
      </w:r>
      <w:r w:rsidRPr="00FB428E">
        <w:rPr>
          <w:rFonts w:eastAsia="Times New Roman" w:cstheme="minorHAnsi"/>
          <w:lang w:eastAsia="cs-CZ"/>
        </w:rPr>
        <w:t xml:space="preserve"> s Welcome </w:t>
      </w:r>
      <w:r>
        <w:rPr>
          <w:rFonts w:eastAsia="Times New Roman" w:cstheme="minorHAnsi"/>
          <w:lang w:eastAsia="cs-CZ"/>
        </w:rPr>
        <w:t>Centre</w:t>
      </w:r>
      <w:r w:rsidRPr="00FB428E">
        <w:rPr>
          <w:rFonts w:eastAsia="Times New Roman" w:cstheme="minorHAnsi"/>
          <w:lang w:eastAsia="cs-CZ"/>
        </w:rPr>
        <w:t>, které zajišťovaly odborné poradenství, a to i online, dvojjazyčně a s bezbariérovým přístupem.</w:t>
      </w:r>
    </w:p>
    <w:p w14:paraId="09C78D12" w14:textId="77777777" w:rsidR="00F701A0" w:rsidRPr="00FB428E" w:rsidRDefault="00F701A0" w:rsidP="00F701A0">
      <w:pPr>
        <w:shd w:val="clear" w:color="auto" w:fill="FFFFFF"/>
        <w:spacing w:after="0" w:line="276" w:lineRule="auto"/>
        <w:rPr>
          <w:rFonts w:eastAsia="Times New Roman" w:cstheme="minorHAnsi"/>
          <w:lang w:eastAsia="cs-CZ"/>
        </w:rPr>
      </w:pPr>
    </w:p>
    <w:p w14:paraId="477BA310" w14:textId="77777777" w:rsidR="00F701A0" w:rsidRPr="00FB428E" w:rsidRDefault="00F701A0">
      <w:pPr>
        <w:numPr>
          <w:ilvl w:val="0"/>
          <w:numId w:val="14"/>
        </w:numPr>
        <w:shd w:val="clear" w:color="auto" w:fill="FFFFFF"/>
        <w:spacing w:after="0" w:line="276" w:lineRule="auto"/>
        <w:rPr>
          <w:rFonts w:eastAsia="Times New Roman" w:cstheme="minorHAnsi"/>
          <w:i/>
          <w:lang w:eastAsia="cs-CZ"/>
        </w:rPr>
      </w:pPr>
      <w:r w:rsidRPr="00FB428E">
        <w:rPr>
          <w:rFonts w:eastAsia="Times New Roman" w:cstheme="minorHAnsi"/>
          <w:i/>
          <w:lang w:eastAsia="cs-CZ"/>
        </w:rPr>
        <w:t>Vysoká škola uvede integraci a zkušenost s virtuálními a kombinovanými mobilitami studentů a pracovníků, i s ohledem na vynaložené prostředky, příležitosti či bariéry.</w:t>
      </w:r>
    </w:p>
    <w:p w14:paraId="6D2B6724" w14:textId="77777777" w:rsidR="00F701A0" w:rsidRPr="00FB428E" w:rsidRDefault="00F701A0" w:rsidP="00F701A0">
      <w:pPr>
        <w:shd w:val="clear" w:color="auto" w:fill="FFFFFF"/>
        <w:spacing w:after="0" w:line="276" w:lineRule="auto"/>
        <w:rPr>
          <w:rFonts w:eastAsia="Times New Roman" w:cstheme="minorHAnsi"/>
          <w:i/>
          <w:lang w:eastAsia="cs-CZ"/>
        </w:rPr>
      </w:pPr>
    </w:p>
    <w:p w14:paraId="3520B11C" w14:textId="77777777" w:rsidR="00F701A0" w:rsidRPr="00FB428E" w:rsidRDefault="00F701A0" w:rsidP="00F701A0">
      <w:pPr>
        <w:shd w:val="clear" w:color="auto" w:fill="FFFFFF"/>
        <w:spacing w:after="0" w:line="276" w:lineRule="auto"/>
        <w:rPr>
          <w:rFonts w:eastAsia="Calibri" w:cstheme="minorHAnsi"/>
        </w:rPr>
      </w:pPr>
      <w:r w:rsidRPr="00FB428E">
        <w:rPr>
          <w:rFonts w:eastAsia="Calibri" w:cstheme="minorHAnsi"/>
        </w:rPr>
        <w:t>V roce 2024 na UTB ve Zlíně proběhly virtuální letní školy na FLKŘ. Na FAI se realizoval kurz Erasmus+ BIP (</w:t>
      </w:r>
      <w:r w:rsidRPr="002B1993">
        <w:rPr>
          <w:rFonts w:eastAsia="Calibri" w:cstheme="minorHAnsi"/>
          <w:lang w:val="en-GB"/>
        </w:rPr>
        <w:t>Blended Intensive Program</w:t>
      </w:r>
      <w:r w:rsidRPr="00FB428E">
        <w:rPr>
          <w:rFonts w:eastAsia="Calibri" w:cstheme="minorHAnsi"/>
        </w:rPr>
        <w:t>) v oblasti kyberbez</w:t>
      </w:r>
      <w:r>
        <w:rPr>
          <w:rFonts w:eastAsia="Calibri" w:cstheme="minorHAnsi"/>
        </w:rPr>
        <w:t>pe</w:t>
      </w:r>
      <w:r w:rsidRPr="00FB428E">
        <w:rPr>
          <w:rFonts w:eastAsia="Calibri" w:cstheme="minorHAnsi"/>
        </w:rPr>
        <w:t>čnosti. Součástí BIP je rovněž povinná virtuální složka. Studenti UTB v roce 2024 vyjeli na kurzy BIP na partnerských vysokých školách. UTB neregistrovala zájem o čistě virtuální mobility, které studentům ani zaměstnancům dle průzkumu nepřijdou atraktivní. Proto bude UTB podporovat převážně studentské kombinované mobility v rámci programu Erasmus+.</w:t>
      </w:r>
    </w:p>
    <w:p w14:paraId="423761B4" w14:textId="77777777" w:rsidR="00F701A0" w:rsidRPr="00FB428E" w:rsidRDefault="00F701A0" w:rsidP="00F701A0">
      <w:pPr>
        <w:shd w:val="clear" w:color="auto" w:fill="FFFFFF"/>
        <w:spacing w:after="0" w:line="276" w:lineRule="auto"/>
        <w:rPr>
          <w:rFonts w:eastAsia="Calibri" w:cstheme="minorHAnsi"/>
        </w:rPr>
      </w:pPr>
    </w:p>
    <w:p w14:paraId="61AC0AC2" w14:textId="77777777" w:rsidR="00F701A0" w:rsidRPr="00FB428E" w:rsidRDefault="00F701A0">
      <w:pPr>
        <w:numPr>
          <w:ilvl w:val="0"/>
          <w:numId w:val="14"/>
        </w:numPr>
        <w:shd w:val="clear" w:color="auto" w:fill="FFFFFF"/>
        <w:spacing w:after="0" w:line="276" w:lineRule="auto"/>
        <w:rPr>
          <w:rFonts w:eastAsia="Times New Roman" w:cstheme="minorHAnsi"/>
          <w:i/>
          <w:lang w:eastAsia="cs-CZ"/>
        </w:rPr>
      </w:pPr>
      <w:r w:rsidRPr="00FB428E">
        <w:rPr>
          <w:rFonts w:eastAsia="Times New Roman" w:cstheme="minorHAnsi"/>
          <w:i/>
          <w:lang w:eastAsia="cs-CZ"/>
        </w:rPr>
        <w:lastRenderedPageBreak/>
        <w:t>Vysoká škola stručně uvede další významné aktivity posilující internacionalizaci jejích činností, včetně zapojení do mezinárodních konsorcií a projektů.</w:t>
      </w:r>
    </w:p>
    <w:p w14:paraId="2025A28C" w14:textId="77777777" w:rsidR="00F701A0" w:rsidRPr="00FB428E" w:rsidRDefault="00F701A0" w:rsidP="00F701A0">
      <w:pPr>
        <w:shd w:val="clear" w:color="auto" w:fill="FFFFFF"/>
        <w:spacing w:after="0" w:line="276" w:lineRule="auto"/>
        <w:rPr>
          <w:rFonts w:eastAsia="Times New Roman" w:cstheme="minorHAnsi"/>
          <w:lang w:eastAsia="cs-CZ"/>
        </w:rPr>
      </w:pPr>
    </w:p>
    <w:p w14:paraId="5ED9A82E" w14:textId="6E82FA69" w:rsidR="00F701A0" w:rsidRPr="00FB428E" w:rsidRDefault="00F701A0" w:rsidP="00F701A0">
      <w:pPr>
        <w:rPr>
          <w:rFonts w:eastAsia="Calibri" w:cstheme="minorHAnsi"/>
        </w:rPr>
      </w:pPr>
      <w:r w:rsidRPr="00FB428E">
        <w:rPr>
          <w:rFonts w:eastAsia="Calibri" w:cstheme="minorHAnsi"/>
        </w:rPr>
        <w:t xml:space="preserve">UTB ve Zlíně v roce 2024 odeslala projektovou žádost do výzvy „European </w:t>
      </w:r>
      <w:r w:rsidRPr="002B1993">
        <w:rPr>
          <w:rFonts w:eastAsia="Calibri" w:cstheme="minorHAnsi"/>
          <w:lang w:val="en-GB"/>
        </w:rPr>
        <w:t>Universities Initiative</w:t>
      </w:r>
      <w:r w:rsidRPr="00FB428E">
        <w:rPr>
          <w:rFonts w:eastAsia="Calibri" w:cstheme="minorHAnsi"/>
        </w:rPr>
        <w:t xml:space="preserve">“ v rámci konsorcia univerzit „Pioneer“. Projektová žádost byla schválena v červenci </w:t>
      </w:r>
      <w:r w:rsidRPr="002F05D2">
        <w:rPr>
          <w:rFonts w:eastAsia="Calibri" w:cstheme="minorHAnsi"/>
        </w:rPr>
        <w:t>202</w:t>
      </w:r>
      <w:r w:rsidR="008115D9" w:rsidRPr="002F05D2">
        <w:rPr>
          <w:rFonts w:eastAsia="Calibri" w:cstheme="minorHAnsi"/>
        </w:rPr>
        <w:t>4</w:t>
      </w:r>
      <w:r w:rsidRPr="002F05D2">
        <w:rPr>
          <w:rFonts w:eastAsia="Calibri" w:cstheme="minorHAnsi"/>
        </w:rPr>
        <w:t xml:space="preserve"> a UTB</w:t>
      </w:r>
      <w:r w:rsidRPr="00FB428E">
        <w:rPr>
          <w:rFonts w:eastAsia="Calibri" w:cstheme="minorHAnsi"/>
        </w:rPr>
        <w:t xml:space="preserve"> tak splnila jeden ze svých strategických cílů v oblasti internacionalizace. UTB ve Zlíně se v roce 2025 zapojí do plánovaných aktivit konsorcia posilujících internacionalizaci (realizace společných studijních programů, mobilit studentů i akademiků, letních škol, BIP, microcredentials)</w:t>
      </w:r>
      <w:r w:rsidR="001E5913">
        <w:rPr>
          <w:rFonts w:eastAsia="Calibri" w:cstheme="minorHAnsi"/>
        </w:rPr>
        <w:t>.</w:t>
      </w:r>
    </w:p>
    <w:p w14:paraId="5F15C5F3" w14:textId="77777777" w:rsidR="00F701A0" w:rsidRPr="00FB428E" w:rsidRDefault="00F701A0" w:rsidP="00F701A0">
      <w:pPr>
        <w:rPr>
          <w:rFonts w:eastAsia="Calibri" w:cstheme="minorHAnsi"/>
        </w:rPr>
      </w:pPr>
      <w:r w:rsidRPr="00FB428E">
        <w:rPr>
          <w:rFonts w:eastAsia="Calibri" w:cstheme="minorHAnsi"/>
        </w:rPr>
        <w:t xml:space="preserve">UTB v roce 2024 pokračovala v aktivitách konsorcia evropských a asijských univerzit, které bylo koordinováno Ton Duc Thang University (Vietnam). Konsorcium mělo za cíl podpořit rychlejší a kvalitnější rozvoj vědeckovýzkumných a edukačních aktivit všech zapojených partnerů. </w:t>
      </w:r>
    </w:p>
    <w:p w14:paraId="6157E1ED" w14:textId="77777777" w:rsidR="00F701A0" w:rsidRPr="00FB428E" w:rsidRDefault="00F701A0" w:rsidP="00F701A0">
      <w:pPr>
        <w:rPr>
          <w:rFonts w:eastAsia="Calibri" w:cstheme="minorHAnsi"/>
        </w:rPr>
      </w:pPr>
      <w:r w:rsidRPr="00FB428E">
        <w:rPr>
          <w:rFonts w:eastAsia="Calibri" w:cstheme="minorHAnsi"/>
        </w:rPr>
        <w:t>UTB v roce 2024 dále rozvíjela činnost Bata Center ve Vietnamu. Hlavním cílem centra bylo podporovat a vytvářet podmínky vietnamským zájemcům o studium na českých vysokých školách a podporovat vědeckou a výzkumnou spolupráci mezi českými a vietnamskými výzkumnými institucemi, zejména univerzitami.</w:t>
      </w:r>
    </w:p>
    <w:p w14:paraId="03833B76" w14:textId="77777777" w:rsidR="00F701A0" w:rsidRPr="00FB428E" w:rsidRDefault="00F701A0" w:rsidP="00E55475">
      <w:pPr>
        <w:pStyle w:val="Nadpis2"/>
      </w:pPr>
      <w:bookmarkStart w:id="88" w:name="_Toc170141433"/>
      <w:bookmarkStart w:id="89" w:name="_Toc195541874"/>
      <w:r w:rsidRPr="00FB428E">
        <w:t>8 Výzkumná, vývojová, umělecká a další tvůrčí činnost</w:t>
      </w:r>
      <w:bookmarkEnd w:id="88"/>
      <w:bookmarkEnd w:id="89"/>
    </w:p>
    <w:p w14:paraId="5C8CC2BB" w14:textId="77777777" w:rsidR="00F701A0" w:rsidRPr="00FB428E" w:rsidRDefault="00F701A0" w:rsidP="00F701A0">
      <w:pPr>
        <w:spacing w:after="0" w:line="276" w:lineRule="auto"/>
        <w:rPr>
          <w:rFonts w:eastAsia="Times New Roman" w:cstheme="minorHAnsi"/>
          <w:lang w:eastAsia="cs-CZ"/>
        </w:rPr>
      </w:pPr>
      <w:r w:rsidRPr="00FB428E">
        <w:rPr>
          <w:rFonts w:eastAsia="Times New Roman" w:cstheme="minorHAnsi"/>
          <w:lang w:eastAsia="cs-CZ"/>
        </w:rPr>
        <w:t xml:space="preserve">Rozvoj výzkumné, vývojové, umělecké a další tvůrčí činnosti vysoké školy a posílení vazeb mezi těmito činnostmi a činností vzdělávací (dle § 1 zákona č. 111/1998 Sb. a dle nařízení vlády </w:t>
      </w:r>
      <w:r w:rsidRPr="00FB428E">
        <w:rPr>
          <w:rFonts w:eastAsia="Times New Roman" w:cstheme="minorHAnsi"/>
          <w:lang w:eastAsia="cs-CZ"/>
        </w:rPr>
        <w:br/>
        <w:t>č. 274/2016 Sb.):</w:t>
      </w:r>
    </w:p>
    <w:p w14:paraId="1F1767DD" w14:textId="77777777" w:rsidR="00F701A0" w:rsidRPr="00FB428E" w:rsidRDefault="00F701A0" w:rsidP="00F701A0">
      <w:pPr>
        <w:spacing w:after="0" w:line="276" w:lineRule="auto"/>
        <w:rPr>
          <w:rFonts w:eastAsia="Times New Roman" w:cstheme="minorHAnsi"/>
          <w:lang w:eastAsia="cs-CZ"/>
        </w:rPr>
      </w:pPr>
    </w:p>
    <w:p w14:paraId="5FF83A49" w14:textId="77777777" w:rsidR="00F701A0" w:rsidRPr="00FB428E" w:rsidRDefault="00F701A0">
      <w:pPr>
        <w:numPr>
          <w:ilvl w:val="0"/>
          <w:numId w:val="13"/>
        </w:numPr>
        <w:spacing w:after="0" w:line="276" w:lineRule="auto"/>
        <w:rPr>
          <w:rFonts w:eastAsia="Times New Roman" w:cstheme="minorHAnsi"/>
          <w:i/>
          <w:lang w:eastAsia="cs-CZ"/>
        </w:rPr>
      </w:pPr>
      <w:bookmarkStart w:id="90" w:name="_Hlk162427542"/>
      <w:r w:rsidRPr="00FB428E">
        <w:rPr>
          <w:rFonts w:eastAsia="Times New Roman" w:cstheme="minorHAnsi"/>
          <w:i/>
          <w:lang w:eastAsia="cs-CZ"/>
        </w:rPr>
        <w:t>Vysoká škola stručně uvede, jaká opatření přijímá za účelem posílení propojení tvůrčí činnosti s činností vzdělávací.</w:t>
      </w:r>
    </w:p>
    <w:p w14:paraId="50E0FAC7" w14:textId="77777777" w:rsidR="00F701A0" w:rsidRPr="00FB428E" w:rsidRDefault="00F701A0" w:rsidP="00F701A0">
      <w:pPr>
        <w:spacing w:after="0" w:line="276" w:lineRule="auto"/>
        <w:rPr>
          <w:rFonts w:eastAsia="Times New Roman" w:cstheme="minorHAnsi"/>
          <w:i/>
          <w:lang w:eastAsia="cs-CZ"/>
        </w:rPr>
      </w:pPr>
    </w:p>
    <w:p w14:paraId="62019296" w14:textId="77777777" w:rsidR="00F701A0" w:rsidRPr="00FB428E" w:rsidRDefault="00F701A0" w:rsidP="00F701A0">
      <w:pPr>
        <w:rPr>
          <w:rFonts w:cstheme="minorHAnsi"/>
        </w:rPr>
      </w:pPr>
      <w:r w:rsidRPr="00FB428E">
        <w:rPr>
          <w:rFonts w:cstheme="minorHAnsi"/>
        </w:rPr>
        <w:t>Mezi klíčová opatření lze zařadit zajištění zapojení aktivně působících vědců na vzdělávací činnosti; podpora mezinárodních mobilit s důrazem na příjezd zahraničních vyučujících; vytvoření rovných podmínek pro všechny akademické pracovníky; podpora zapojení studentů do výzkumných činností, řešení projektů, smluvního výzkumu a hospodářské činnosti; podpora realizace kurzů, seminářů a konferencí propojujících tvůrčí a vzdělávací činnost.</w:t>
      </w:r>
    </w:p>
    <w:bookmarkEnd w:id="90"/>
    <w:p w14:paraId="71616CB7" w14:textId="77777777" w:rsidR="00F701A0" w:rsidRPr="00FB428E" w:rsidRDefault="00F701A0" w:rsidP="00F701A0">
      <w:pPr>
        <w:shd w:val="clear" w:color="auto" w:fill="FFFFFF"/>
        <w:spacing w:after="0" w:line="276" w:lineRule="auto"/>
        <w:rPr>
          <w:rFonts w:eastAsia="Calibri" w:cstheme="minorHAnsi"/>
        </w:rPr>
      </w:pPr>
    </w:p>
    <w:p w14:paraId="41949BB8" w14:textId="77777777" w:rsidR="00F701A0" w:rsidRPr="00FB428E" w:rsidRDefault="00F701A0" w:rsidP="00F701A0">
      <w:pPr>
        <w:shd w:val="clear" w:color="auto" w:fill="FFFFFF"/>
        <w:spacing w:after="0" w:line="276" w:lineRule="auto"/>
        <w:rPr>
          <w:rFonts w:eastAsia="Calibri" w:cstheme="minorHAnsi"/>
        </w:rPr>
      </w:pPr>
      <w:r w:rsidRPr="00FB428E">
        <w:rPr>
          <w:rFonts w:eastAsia="Calibri" w:cstheme="minorHAnsi"/>
        </w:rPr>
        <w:t>Výzkumné, vývojové, umělecké a další tvůrčí činnosti byly uskutečňovány na fakultách, na UNI a v Knihovně UTB prostřednictvím jednotlivých ústavů, výzkumných jednotek a výzkumných center.</w:t>
      </w:r>
    </w:p>
    <w:p w14:paraId="7D26C9C4" w14:textId="77777777" w:rsidR="00F701A0" w:rsidRPr="00FB428E" w:rsidRDefault="00F701A0" w:rsidP="002B1993">
      <w:pPr>
        <w:keepNext/>
        <w:shd w:val="clear" w:color="auto" w:fill="FFFFFF"/>
        <w:spacing w:after="0" w:line="276" w:lineRule="auto"/>
        <w:rPr>
          <w:rFonts w:eastAsia="Calibri" w:cstheme="minorHAnsi"/>
          <w:b/>
          <w:bCs/>
        </w:rPr>
      </w:pPr>
      <w:r w:rsidRPr="00FB428E">
        <w:rPr>
          <w:rFonts w:eastAsia="Calibri" w:cstheme="minorHAnsi"/>
        </w:rPr>
        <w:br/>
      </w:r>
      <w:r w:rsidRPr="00FB428E">
        <w:rPr>
          <w:rFonts w:eastAsia="Calibri" w:cstheme="minorHAnsi"/>
          <w:b/>
          <w:bCs/>
        </w:rPr>
        <w:t>FT</w:t>
      </w:r>
    </w:p>
    <w:p w14:paraId="541761EF" w14:textId="31CD7C5E" w:rsidR="00F701A0" w:rsidRPr="002E32A0" w:rsidRDefault="00F701A0" w:rsidP="00F701A0">
      <w:pPr>
        <w:shd w:val="clear" w:color="auto" w:fill="FFFFFF"/>
        <w:spacing w:after="0" w:line="276" w:lineRule="auto"/>
        <w:rPr>
          <w:rFonts w:eastAsia="Calibri" w:cstheme="minorHAnsi"/>
        </w:rPr>
      </w:pPr>
      <w:r w:rsidRPr="002E32A0">
        <w:rPr>
          <w:rFonts w:eastAsia="Calibri" w:cstheme="minorHAnsi"/>
        </w:rPr>
        <w:t>Za účelem posílení propojení tvůrčí činnosti s činností vzdělávací byly v roce 2024 na FT realizovány letní stáže pro studenty bakalářských a magisterských studijních programů. Stáže se uskutečnily jak</w:t>
      </w:r>
      <w:r w:rsidR="008115D9">
        <w:rPr>
          <w:rFonts w:eastAsia="Calibri" w:cstheme="minorHAnsi"/>
        </w:rPr>
        <w:t xml:space="preserve"> ve</w:t>
      </w:r>
      <w:r w:rsidRPr="002E32A0">
        <w:rPr>
          <w:rFonts w:eastAsia="Calibri" w:cstheme="minorHAnsi"/>
        </w:rPr>
        <w:t xml:space="preserve"> firmách, tak i přímo na FT, kdy jednotlivá témata stáží vypsali akademičtí pracovníci FT. Stáže probíhaly v období květen</w:t>
      </w:r>
      <w:r>
        <w:rPr>
          <w:rFonts w:eastAsia="Calibri" w:cstheme="minorHAnsi"/>
        </w:rPr>
        <w:t>–září</w:t>
      </w:r>
      <w:r w:rsidRPr="002E32A0">
        <w:rPr>
          <w:rFonts w:eastAsia="Calibri" w:cstheme="minorHAnsi"/>
        </w:rPr>
        <w:t xml:space="preserve"> 2024 a zúčastnilo se jich celkem </w:t>
      </w:r>
      <w:r w:rsidRPr="002E32A0">
        <w:rPr>
          <w:rFonts w:eastAsia="Calibri" w:cstheme="minorHAnsi"/>
        </w:rPr>
        <w:lastRenderedPageBreak/>
        <w:t>66</w:t>
      </w:r>
      <w:r w:rsidR="008115D9">
        <w:rPr>
          <w:rFonts w:eastAsia="Calibri" w:cstheme="minorHAnsi"/>
        </w:rPr>
        <w:t> </w:t>
      </w:r>
      <w:r w:rsidRPr="002E32A0">
        <w:rPr>
          <w:rFonts w:eastAsia="Calibri" w:cstheme="minorHAnsi"/>
        </w:rPr>
        <w:t>studentů, z nichž většina následně prezentovala své výsledky před akademickými pracovníky příslušných ústavů.</w:t>
      </w:r>
    </w:p>
    <w:p w14:paraId="2014DFDF" w14:textId="77777777" w:rsidR="00F701A0" w:rsidRPr="00FB428E" w:rsidRDefault="00F701A0" w:rsidP="00F701A0">
      <w:pPr>
        <w:shd w:val="clear" w:color="auto" w:fill="FFFFFF"/>
        <w:spacing w:after="0" w:line="276" w:lineRule="auto"/>
        <w:rPr>
          <w:rFonts w:eastAsia="Calibri" w:cstheme="minorHAnsi"/>
        </w:rPr>
      </w:pPr>
    </w:p>
    <w:p w14:paraId="5BDD43E1" w14:textId="77777777" w:rsidR="00F701A0" w:rsidRPr="00FB428E" w:rsidRDefault="00F701A0" w:rsidP="00F701A0">
      <w:pPr>
        <w:shd w:val="clear" w:color="auto" w:fill="FFFFFF"/>
        <w:spacing w:line="276" w:lineRule="auto"/>
        <w:rPr>
          <w:rFonts w:eastAsia="Calibri" w:cstheme="minorHAnsi"/>
          <w:b/>
          <w:bCs/>
        </w:rPr>
      </w:pPr>
      <w:r w:rsidRPr="00FB428E">
        <w:rPr>
          <w:rFonts w:eastAsia="Calibri" w:cstheme="minorHAnsi"/>
          <w:b/>
          <w:bCs/>
        </w:rPr>
        <w:t>FaME</w:t>
      </w:r>
    </w:p>
    <w:p w14:paraId="5281EEB8" w14:textId="77777777" w:rsidR="00F701A0" w:rsidRPr="00FB428E" w:rsidRDefault="00F701A0" w:rsidP="00F701A0">
      <w:pPr>
        <w:shd w:val="clear" w:color="auto" w:fill="FFFFFF"/>
        <w:spacing w:line="276" w:lineRule="auto"/>
        <w:rPr>
          <w:rFonts w:eastAsia="Calibri" w:cstheme="minorHAnsi"/>
        </w:rPr>
      </w:pPr>
      <w:r w:rsidRPr="00FB428E">
        <w:rPr>
          <w:rFonts w:eastAsia="Calibri" w:cstheme="minorHAnsi"/>
        </w:rPr>
        <w:t xml:space="preserve">Jako součást fakulty aktivně působilo CAEV, které bylo jedním z článků rozvoje a naplňování strategie vědy a výzkumu FaME a spolupráce s praxí ve smyslu zlepšení pozice FaME v oblasti vědecko-výzkumné práce a posilování prestiže, internacionalizace a výzkumně-projektové spolupráce FaME s jinými univerzitami, výzkumnými organizacemi, podniky a veřejným sektorem. </w:t>
      </w:r>
    </w:p>
    <w:p w14:paraId="5DAFFCD5" w14:textId="77777777" w:rsidR="00F701A0" w:rsidRPr="00FB428E" w:rsidRDefault="00F701A0" w:rsidP="00F701A0">
      <w:pPr>
        <w:shd w:val="clear" w:color="auto" w:fill="FFFFFF"/>
        <w:spacing w:after="0" w:line="276" w:lineRule="auto"/>
        <w:rPr>
          <w:rFonts w:eastAsia="Calibri" w:cstheme="minorHAnsi"/>
        </w:rPr>
      </w:pPr>
      <w:r w:rsidRPr="00FB428E">
        <w:rPr>
          <w:rFonts w:eastAsia="Calibri" w:cstheme="minorHAnsi"/>
        </w:rPr>
        <w:t>Výzkumná témata, kterými se CAEV a ústavy FaME zabývají, jsou:</w:t>
      </w:r>
    </w:p>
    <w:p w14:paraId="4383581D" w14:textId="77777777" w:rsidR="00F701A0" w:rsidRPr="00FB428E" w:rsidRDefault="00F701A0" w:rsidP="00F701A0">
      <w:pPr>
        <w:shd w:val="clear" w:color="auto" w:fill="FFFFFF"/>
        <w:spacing w:after="0" w:line="276" w:lineRule="auto"/>
        <w:rPr>
          <w:rFonts w:eastAsia="Calibri" w:cstheme="minorHAnsi"/>
          <w:lang w:eastAsia="ar-SA"/>
        </w:rPr>
      </w:pPr>
    </w:p>
    <w:p w14:paraId="20D8171F" w14:textId="77777777" w:rsidR="00F701A0" w:rsidRPr="00FB428E" w:rsidRDefault="00F701A0">
      <w:pPr>
        <w:numPr>
          <w:ilvl w:val="0"/>
          <w:numId w:val="29"/>
        </w:numPr>
        <w:shd w:val="clear" w:color="auto" w:fill="FFFFFF"/>
        <w:spacing w:after="0" w:line="276" w:lineRule="auto"/>
        <w:contextualSpacing/>
        <w:jc w:val="left"/>
        <w:rPr>
          <w:rFonts w:eastAsia="Calibri" w:cstheme="minorHAnsi"/>
          <w:lang w:eastAsia="ar-SA"/>
        </w:rPr>
      </w:pPr>
      <w:r w:rsidRPr="00FB428E">
        <w:rPr>
          <w:rFonts w:eastAsia="Calibri" w:cstheme="minorHAnsi"/>
          <w:lang w:eastAsia="ar-SA"/>
        </w:rPr>
        <w:t>Podnikání malých a středních firem;</w:t>
      </w:r>
    </w:p>
    <w:p w14:paraId="1CFBB7C9" w14:textId="77777777" w:rsidR="00F701A0" w:rsidRPr="00FB428E" w:rsidRDefault="00F701A0">
      <w:pPr>
        <w:numPr>
          <w:ilvl w:val="0"/>
          <w:numId w:val="29"/>
        </w:numPr>
        <w:shd w:val="clear" w:color="auto" w:fill="FFFFFF"/>
        <w:spacing w:after="0" w:line="276" w:lineRule="auto"/>
        <w:contextualSpacing/>
        <w:jc w:val="left"/>
        <w:rPr>
          <w:rFonts w:eastAsia="Calibri" w:cstheme="minorHAnsi"/>
          <w:lang w:eastAsia="ar-SA"/>
        </w:rPr>
      </w:pPr>
      <w:r w:rsidRPr="00FB428E">
        <w:rPr>
          <w:rFonts w:eastAsia="Calibri" w:cstheme="minorHAnsi"/>
          <w:lang w:eastAsia="ar-SA"/>
        </w:rPr>
        <w:t xml:space="preserve">Sociální podnikání; </w:t>
      </w:r>
    </w:p>
    <w:p w14:paraId="7FC66458" w14:textId="77777777" w:rsidR="00F701A0" w:rsidRPr="00FB428E" w:rsidRDefault="00F701A0">
      <w:pPr>
        <w:numPr>
          <w:ilvl w:val="0"/>
          <w:numId w:val="29"/>
        </w:numPr>
        <w:shd w:val="clear" w:color="auto" w:fill="FFFFFF"/>
        <w:spacing w:after="0" w:line="276" w:lineRule="auto"/>
        <w:contextualSpacing/>
        <w:jc w:val="left"/>
        <w:rPr>
          <w:rFonts w:eastAsia="Calibri" w:cstheme="minorHAnsi"/>
          <w:lang w:eastAsia="ar-SA"/>
        </w:rPr>
      </w:pPr>
      <w:r w:rsidRPr="00FB428E">
        <w:rPr>
          <w:rFonts w:eastAsia="Calibri" w:cstheme="minorHAnsi"/>
          <w:lang w:eastAsia="ar-SA"/>
        </w:rPr>
        <w:t>Řízení cestovního ruchu (</w:t>
      </w:r>
      <w:r w:rsidRPr="00FB428E">
        <w:rPr>
          <w:rFonts w:eastAsia="Calibri" w:cstheme="minorHAnsi"/>
          <w:lang w:val="en-GB" w:eastAsia="ar-SA"/>
        </w:rPr>
        <w:t>Tourism Management</w:t>
      </w:r>
      <w:r w:rsidRPr="00FB428E">
        <w:rPr>
          <w:rFonts w:eastAsia="Calibri" w:cstheme="minorHAnsi"/>
          <w:lang w:eastAsia="ar-SA"/>
        </w:rPr>
        <w:t>);</w:t>
      </w:r>
    </w:p>
    <w:p w14:paraId="79048B5C" w14:textId="77777777" w:rsidR="00F701A0" w:rsidRPr="00FB428E" w:rsidRDefault="00F701A0">
      <w:pPr>
        <w:numPr>
          <w:ilvl w:val="0"/>
          <w:numId w:val="29"/>
        </w:numPr>
        <w:shd w:val="clear" w:color="auto" w:fill="FFFFFF"/>
        <w:spacing w:after="0" w:line="276" w:lineRule="auto"/>
        <w:contextualSpacing/>
        <w:jc w:val="left"/>
        <w:rPr>
          <w:rFonts w:eastAsia="Calibri" w:cstheme="minorHAnsi"/>
          <w:lang w:eastAsia="ar-SA"/>
        </w:rPr>
      </w:pPr>
      <w:r w:rsidRPr="00FB428E">
        <w:rPr>
          <w:rFonts w:eastAsia="Calibri" w:cstheme="minorHAnsi"/>
          <w:lang w:eastAsia="ar-SA"/>
        </w:rPr>
        <w:t>Inovace Business modelů;</w:t>
      </w:r>
    </w:p>
    <w:p w14:paraId="3E635151" w14:textId="77777777" w:rsidR="00F701A0" w:rsidRPr="00FB428E" w:rsidRDefault="00F701A0">
      <w:pPr>
        <w:numPr>
          <w:ilvl w:val="0"/>
          <w:numId w:val="29"/>
        </w:numPr>
        <w:shd w:val="clear" w:color="auto" w:fill="FFFFFF"/>
        <w:spacing w:after="0" w:line="276" w:lineRule="auto"/>
        <w:contextualSpacing/>
        <w:jc w:val="left"/>
        <w:rPr>
          <w:rFonts w:eastAsia="Calibri" w:cstheme="minorHAnsi"/>
          <w:lang w:eastAsia="ar-SA"/>
        </w:rPr>
      </w:pPr>
      <w:r w:rsidRPr="00FB428E">
        <w:rPr>
          <w:rFonts w:eastAsia="Calibri" w:cstheme="minorHAnsi"/>
          <w:lang w:eastAsia="ar-SA"/>
        </w:rPr>
        <w:t>Řízení a měření výkonnosti podniků a klastrů;</w:t>
      </w:r>
    </w:p>
    <w:p w14:paraId="033364E0" w14:textId="77777777" w:rsidR="00F701A0" w:rsidRPr="00FB428E" w:rsidRDefault="00F701A0">
      <w:pPr>
        <w:numPr>
          <w:ilvl w:val="0"/>
          <w:numId w:val="29"/>
        </w:numPr>
        <w:shd w:val="clear" w:color="auto" w:fill="FFFFFF"/>
        <w:spacing w:after="0" w:line="276" w:lineRule="auto"/>
        <w:contextualSpacing/>
        <w:jc w:val="left"/>
        <w:rPr>
          <w:rFonts w:eastAsia="Calibri" w:cstheme="minorHAnsi"/>
          <w:lang w:eastAsia="ar-SA"/>
        </w:rPr>
      </w:pPr>
      <w:r w:rsidRPr="00FB428E">
        <w:rPr>
          <w:rFonts w:eastAsia="Calibri" w:cstheme="minorHAnsi"/>
          <w:lang w:eastAsia="ar-SA"/>
        </w:rPr>
        <w:t xml:space="preserve">Nástroje manažerského účetnictví v řízení výkonnosti; </w:t>
      </w:r>
    </w:p>
    <w:p w14:paraId="65B18DAF" w14:textId="77777777" w:rsidR="00F701A0" w:rsidRPr="00FB428E" w:rsidRDefault="00F701A0">
      <w:pPr>
        <w:numPr>
          <w:ilvl w:val="0"/>
          <w:numId w:val="29"/>
        </w:numPr>
        <w:shd w:val="clear" w:color="auto" w:fill="FFFFFF"/>
        <w:spacing w:after="0" w:line="276" w:lineRule="auto"/>
        <w:contextualSpacing/>
        <w:jc w:val="left"/>
        <w:rPr>
          <w:rFonts w:eastAsia="Calibri" w:cstheme="minorHAnsi"/>
          <w:lang w:eastAsia="ar-SA"/>
        </w:rPr>
      </w:pPr>
      <w:r w:rsidRPr="00FB428E">
        <w:rPr>
          <w:rFonts w:eastAsia="Calibri" w:cstheme="minorHAnsi"/>
          <w:lang w:eastAsia="ar-SA"/>
        </w:rPr>
        <w:t>Digitální transformace a chování trhů;</w:t>
      </w:r>
    </w:p>
    <w:p w14:paraId="67956823" w14:textId="77777777" w:rsidR="00F701A0" w:rsidRPr="00FB428E" w:rsidRDefault="00F701A0">
      <w:pPr>
        <w:numPr>
          <w:ilvl w:val="0"/>
          <w:numId w:val="29"/>
        </w:numPr>
        <w:shd w:val="clear" w:color="auto" w:fill="FFFFFF"/>
        <w:spacing w:after="0" w:line="276" w:lineRule="auto"/>
        <w:contextualSpacing/>
        <w:jc w:val="left"/>
        <w:rPr>
          <w:rFonts w:eastAsia="Calibri" w:cstheme="minorHAnsi"/>
          <w:lang w:eastAsia="ar-SA"/>
        </w:rPr>
      </w:pPr>
      <w:r w:rsidRPr="00FB428E">
        <w:rPr>
          <w:rFonts w:eastAsia="Calibri" w:cstheme="minorHAnsi"/>
          <w:lang w:eastAsia="ar-SA"/>
        </w:rPr>
        <w:t>Kvalita účetních informací;</w:t>
      </w:r>
    </w:p>
    <w:p w14:paraId="69C8F754" w14:textId="77777777" w:rsidR="00F701A0" w:rsidRPr="00FB428E" w:rsidRDefault="00F701A0">
      <w:pPr>
        <w:numPr>
          <w:ilvl w:val="0"/>
          <w:numId w:val="29"/>
        </w:numPr>
        <w:shd w:val="clear" w:color="auto" w:fill="FFFFFF"/>
        <w:spacing w:after="0" w:line="276" w:lineRule="auto"/>
        <w:contextualSpacing/>
        <w:jc w:val="left"/>
        <w:rPr>
          <w:rFonts w:eastAsia="Calibri" w:cstheme="minorHAnsi"/>
          <w:lang w:eastAsia="ar-SA"/>
        </w:rPr>
      </w:pPr>
      <w:r w:rsidRPr="00FB428E">
        <w:rPr>
          <w:rFonts w:eastAsia="Calibri" w:cstheme="minorHAnsi"/>
          <w:lang w:eastAsia="ar-SA"/>
        </w:rPr>
        <w:t>Řízení efektivnosti zdravotnických organizací;</w:t>
      </w:r>
    </w:p>
    <w:p w14:paraId="5DC551F1" w14:textId="77777777" w:rsidR="00F701A0" w:rsidRPr="00FB428E" w:rsidRDefault="00F701A0">
      <w:pPr>
        <w:numPr>
          <w:ilvl w:val="0"/>
          <w:numId w:val="29"/>
        </w:numPr>
        <w:shd w:val="clear" w:color="auto" w:fill="FFFFFF"/>
        <w:spacing w:after="0" w:line="276" w:lineRule="auto"/>
        <w:contextualSpacing/>
        <w:jc w:val="left"/>
        <w:rPr>
          <w:rFonts w:eastAsia="Calibri" w:cstheme="minorHAnsi"/>
          <w:lang w:eastAsia="ar-SA"/>
        </w:rPr>
      </w:pPr>
      <w:r w:rsidRPr="00FB428E">
        <w:rPr>
          <w:rFonts w:eastAsia="Calibri" w:cstheme="minorHAnsi"/>
          <w:lang w:eastAsia="ar-SA"/>
        </w:rPr>
        <w:t xml:space="preserve">Modelování procesů pro </w:t>
      </w:r>
      <w:r w:rsidRPr="00FB428E">
        <w:rPr>
          <w:rFonts w:eastAsia="Calibri" w:cstheme="minorHAnsi"/>
          <w:lang w:val="en-GB" w:eastAsia="ar-SA"/>
        </w:rPr>
        <w:t>Industry</w:t>
      </w:r>
      <w:r w:rsidRPr="00FB428E">
        <w:rPr>
          <w:rFonts w:eastAsia="Calibri" w:cstheme="minorHAnsi"/>
          <w:lang w:eastAsia="ar-SA"/>
        </w:rPr>
        <w:t xml:space="preserve"> 4.0;</w:t>
      </w:r>
    </w:p>
    <w:p w14:paraId="75E57120" w14:textId="77777777" w:rsidR="00F701A0" w:rsidRPr="00FB428E" w:rsidRDefault="00F701A0">
      <w:pPr>
        <w:numPr>
          <w:ilvl w:val="0"/>
          <w:numId w:val="29"/>
        </w:numPr>
        <w:shd w:val="clear" w:color="auto" w:fill="FFFFFF"/>
        <w:spacing w:after="0" w:line="276" w:lineRule="auto"/>
        <w:contextualSpacing/>
        <w:jc w:val="left"/>
        <w:rPr>
          <w:rFonts w:eastAsia="Calibri" w:cstheme="minorHAnsi"/>
          <w:lang w:val="en-GB" w:eastAsia="ar-SA"/>
        </w:rPr>
      </w:pPr>
      <w:r w:rsidRPr="00FB428E">
        <w:rPr>
          <w:rFonts w:eastAsia="Calibri" w:cstheme="minorHAnsi"/>
          <w:lang w:val="en-GB" w:eastAsia="ar-SA"/>
        </w:rPr>
        <w:t>Smart Ergonomics and Hybrid Workplace Human Analytics;</w:t>
      </w:r>
    </w:p>
    <w:p w14:paraId="7E31CC03" w14:textId="77777777" w:rsidR="00F701A0" w:rsidRDefault="00F701A0">
      <w:pPr>
        <w:numPr>
          <w:ilvl w:val="0"/>
          <w:numId w:val="29"/>
        </w:numPr>
        <w:shd w:val="clear" w:color="auto" w:fill="FFFFFF"/>
        <w:spacing w:after="0" w:line="276" w:lineRule="auto"/>
        <w:contextualSpacing/>
        <w:jc w:val="left"/>
        <w:rPr>
          <w:rFonts w:eastAsia="Calibri" w:cstheme="minorHAnsi"/>
          <w:lang w:eastAsia="ar-SA"/>
        </w:rPr>
      </w:pPr>
      <w:r w:rsidRPr="00FB428E">
        <w:rPr>
          <w:rFonts w:eastAsia="Calibri" w:cstheme="minorHAnsi"/>
          <w:lang w:eastAsia="ar-SA"/>
        </w:rPr>
        <w:t>Veřejné politiky</w:t>
      </w:r>
      <w:r>
        <w:rPr>
          <w:rFonts w:eastAsia="Calibri" w:cstheme="minorHAnsi"/>
          <w:lang w:eastAsia="ar-SA"/>
        </w:rPr>
        <w:t>;</w:t>
      </w:r>
    </w:p>
    <w:p w14:paraId="576C84CD" w14:textId="77777777" w:rsidR="00F701A0" w:rsidRPr="00FB428E" w:rsidRDefault="00F701A0">
      <w:pPr>
        <w:numPr>
          <w:ilvl w:val="0"/>
          <w:numId w:val="29"/>
        </w:numPr>
        <w:shd w:val="clear" w:color="auto" w:fill="FFFFFF"/>
        <w:spacing w:after="0" w:line="276" w:lineRule="auto"/>
        <w:contextualSpacing/>
        <w:jc w:val="left"/>
        <w:rPr>
          <w:rFonts w:eastAsia="Calibri" w:cstheme="minorHAnsi"/>
          <w:lang w:eastAsia="ar-SA"/>
        </w:rPr>
      </w:pPr>
      <w:r w:rsidRPr="00FB428E">
        <w:rPr>
          <w:rFonts w:eastAsia="Calibri" w:cstheme="minorHAnsi"/>
          <w:lang w:eastAsia="ar-SA"/>
        </w:rPr>
        <w:t>Regionální rozvoj;</w:t>
      </w:r>
    </w:p>
    <w:p w14:paraId="792F9418" w14:textId="77777777" w:rsidR="00F701A0" w:rsidRPr="00FB428E" w:rsidRDefault="00F701A0">
      <w:pPr>
        <w:numPr>
          <w:ilvl w:val="0"/>
          <w:numId w:val="29"/>
        </w:numPr>
        <w:shd w:val="clear" w:color="auto" w:fill="FFFFFF"/>
        <w:spacing w:after="0" w:line="276" w:lineRule="auto"/>
        <w:contextualSpacing/>
        <w:jc w:val="left"/>
        <w:rPr>
          <w:rFonts w:eastAsia="Calibri" w:cstheme="minorHAnsi"/>
          <w:lang w:eastAsia="ar-SA"/>
        </w:rPr>
      </w:pPr>
      <w:r w:rsidRPr="00FB428E">
        <w:rPr>
          <w:rFonts w:eastAsia="Calibri" w:cstheme="minorHAnsi"/>
          <w:lang w:eastAsia="ar-SA"/>
        </w:rPr>
        <w:t>Mikro- a makroekonomie;</w:t>
      </w:r>
    </w:p>
    <w:p w14:paraId="315164F1" w14:textId="77777777" w:rsidR="00F701A0" w:rsidRPr="00FB428E" w:rsidRDefault="00F701A0">
      <w:pPr>
        <w:numPr>
          <w:ilvl w:val="0"/>
          <w:numId w:val="29"/>
        </w:numPr>
        <w:shd w:val="clear" w:color="auto" w:fill="FFFFFF"/>
        <w:spacing w:after="0" w:line="276" w:lineRule="auto"/>
        <w:contextualSpacing/>
        <w:jc w:val="left"/>
        <w:rPr>
          <w:rFonts w:eastAsia="Calibri" w:cstheme="minorHAnsi"/>
          <w:lang w:eastAsia="ar-SA"/>
        </w:rPr>
      </w:pPr>
      <w:r w:rsidRPr="00FB428E">
        <w:rPr>
          <w:rFonts w:eastAsia="Calibri" w:cstheme="minorHAnsi"/>
          <w:lang w:eastAsia="ar-SA"/>
        </w:rPr>
        <w:t>Řízení lidského kapitálu.</w:t>
      </w:r>
    </w:p>
    <w:p w14:paraId="1A9A2DB9" w14:textId="77777777" w:rsidR="00F701A0" w:rsidRPr="00FB428E" w:rsidRDefault="00F701A0" w:rsidP="00F701A0">
      <w:pPr>
        <w:shd w:val="clear" w:color="auto" w:fill="FFFFFF"/>
        <w:spacing w:after="0" w:line="276" w:lineRule="auto"/>
        <w:rPr>
          <w:rFonts w:eastAsia="Calibri" w:cstheme="minorHAnsi"/>
        </w:rPr>
      </w:pPr>
    </w:p>
    <w:p w14:paraId="27D8C037" w14:textId="77777777" w:rsidR="00F701A0" w:rsidRPr="00FB428E" w:rsidRDefault="00F701A0" w:rsidP="00F701A0">
      <w:pPr>
        <w:shd w:val="clear" w:color="auto" w:fill="FFFFFF" w:themeFill="background1"/>
        <w:spacing w:after="120" w:line="276" w:lineRule="auto"/>
        <w:ind w:left="17" w:hanging="11"/>
        <w:rPr>
          <w:rFonts w:eastAsia="Calibri" w:cstheme="minorHAnsi"/>
          <w:b/>
          <w:bCs/>
        </w:rPr>
      </w:pPr>
      <w:r w:rsidRPr="00FB428E">
        <w:rPr>
          <w:rFonts w:eastAsia="Calibri" w:cstheme="minorHAnsi"/>
          <w:b/>
          <w:bCs/>
        </w:rPr>
        <w:t>FMK</w:t>
      </w:r>
    </w:p>
    <w:p w14:paraId="4152C5B0" w14:textId="3328DD1E" w:rsidR="00F701A0" w:rsidRPr="00FB428E" w:rsidRDefault="00F701A0" w:rsidP="00F701A0">
      <w:pPr>
        <w:shd w:val="clear" w:color="auto" w:fill="FFFFFF" w:themeFill="background1"/>
        <w:spacing w:after="120" w:line="276" w:lineRule="auto"/>
        <w:ind w:left="17" w:hanging="11"/>
        <w:rPr>
          <w:rFonts w:eastAsia="Calibri" w:cstheme="minorHAnsi"/>
        </w:rPr>
      </w:pPr>
      <w:r w:rsidRPr="00FB428E">
        <w:rPr>
          <w:rFonts w:eastAsia="Calibri" w:cstheme="minorHAnsi"/>
        </w:rPr>
        <w:t xml:space="preserve">Tvůrčí výstupy akademických pracovníků jsou individuální počiny, jejichž prezentace se neodlišuje od tvůrčí činnosti studentů. Jsou prezentovány prostřednictvím výstav, přehlídek, festivalů a soutěží. Studenti se v rámci ateliérové výuky pod vedením pedagogů rovněž podíleli na realizaci zakázek. Propojení tvůrčí činnosti s činností vzdělávací probíhalo přirozenou cestou nejen během ateliérové výuky, ale i v rámci dalších předmětů či fakultních projektů, v nichž se </w:t>
      </w:r>
      <w:r w:rsidR="003F4E40">
        <w:rPr>
          <w:rFonts w:eastAsia="Calibri" w:cstheme="minorHAnsi"/>
        </w:rPr>
        <w:t>sn</w:t>
      </w:r>
      <w:r w:rsidRPr="00FB428E">
        <w:rPr>
          <w:rFonts w:eastAsia="Calibri" w:cstheme="minorHAnsi"/>
        </w:rPr>
        <w:t xml:space="preserve">oubí teoretické znalosti s praktickými výstupy. Svou roli v tomto směru plnilo i Centrum kreativních průmyslů a podnikání UPPER, které studentům UTB nabízelo podporu při zakládání startupových firem orientovaných na kreativní průmysl. Prioritou se staly vzdělávací akce určené studentům i pedagogům s cílem posílit povědomí o podnikání a podnikavosti. Další rolí UPPER bylo propojování akademické sféry s firemním sektorem prostřednictvím konkrétních multidisciplinárních projektů se širokým společenským dopadem </w:t>
      </w:r>
      <w:r w:rsidRPr="00FB428E">
        <w:rPr>
          <w:rFonts w:eastAsia="Calibri" w:cstheme="minorHAnsi"/>
        </w:rPr>
        <w:lastRenderedPageBreak/>
        <w:t>(Talent FMK, Ideathon UTB). K posílení spolupráce byly vytvořeny webové stránky</w:t>
      </w:r>
      <w:r w:rsidRPr="00FB428E">
        <w:rPr>
          <w:rFonts w:eastAsia="Times New Roman" w:cstheme="minorHAnsi"/>
          <w:szCs w:val="24"/>
        </w:rPr>
        <w:t xml:space="preserve"> (</w:t>
      </w:r>
      <w:hyperlink r:id="rId57" w:history="1">
        <w:r w:rsidRPr="00FB428E">
          <w:rPr>
            <w:rStyle w:val="Hypertextovodkaz"/>
            <w:rFonts w:cstheme="minorHAnsi"/>
            <w:color w:val="auto"/>
          </w:rPr>
          <w:t>https://spoluprace.fmk.utb.cz/</w:t>
        </w:r>
      </w:hyperlink>
      <w:r w:rsidRPr="00FB428E">
        <w:rPr>
          <w:rFonts w:eastAsia="Times New Roman" w:cstheme="minorHAnsi"/>
          <w:szCs w:val="24"/>
        </w:rPr>
        <w:t xml:space="preserve">), </w:t>
      </w:r>
      <w:r w:rsidRPr="00FB428E">
        <w:rPr>
          <w:rFonts w:eastAsia="Calibri" w:cstheme="minorHAnsi"/>
        </w:rPr>
        <w:t>které zajišťují účinnější podporu a prezentaci FMK navenek a potenciálním partnerům, firmám a všem zainteresovaným v několika bodech ozřejmí principy a formy spolupráce, odkáží na reference a vysvětlí, jak postupovat v případě zájmu o spolupráci.</w:t>
      </w:r>
    </w:p>
    <w:p w14:paraId="1F76C443" w14:textId="77777777" w:rsidR="00F701A0" w:rsidRPr="00FB428E" w:rsidRDefault="00F701A0" w:rsidP="00F701A0">
      <w:pPr>
        <w:shd w:val="clear" w:color="auto" w:fill="FFFFFF" w:themeFill="background1"/>
        <w:spacing w:line="276" w:lineRule="auto"/>
        <w:rPr>
          <w:rFonts w:eastAsia="Calibri" w:cstheme="minorHAnsi"/>
          <w:b/>
          <w:bCs/>
        </w:rPr>
      </w:pPr>
      <w:r w:rsidRPr="00FB428E">
        <w:rPr>
          <w:rFonts w:eastAsia="Calibri" w:cstheme="minorHAnsi"/>
          <w:b/>
          <w:bCs/>
        </w:rPr>
        <w:t>FAI</w:t>
      </w:r>
    </w:p>
    <w:p w14:paraId="2A53F138" w14:textId="77777777" w:rsidR="00F701A0" w:rsidRPr="00FB428E" w:rsidRDefault="00F701A0" w:rsidP="00F701A0">
      <w:pPr>
        <w:shd w:val="clear" w:color="auto" w:fill="FFFFFF" w:themeFill="background1"/>
        <w:spacing w:line="276" w:lineRule="auto"/>
        <w:rPr>
          <w:rFonts w:eastAsia="Calibri" w:cstheme="minorHAnsi"/>
          <w:szCs w:val="24"/>
        </w:rPr>
      </w:pPr>
      <w:r w:rsidRPr="00FB428E">
        <w:rPr>
          <w:rFonts w:eastAsia="Calibri" w:cstheme="minorHAnsi"/>
        </w:rPr>
        <w:t xml:space="preserve">Centrum bezpečnostních, informačních a pokročilých technologií CEBIA-Tech se podílelo na výuce specializovaných předmětů, vedení bakalářských, diplomových a doktorských prací. Studenti FAI všech stupňů studia byli zapojováni do projektových činností a smluvního výzkumu fakulty. </w:t>
      </w:r>
      <w:r w:rsidRPr="00FB428E">
        <w:rPr>
          <w:rFonts w:eastAsia="Calibri" w:cstheme="minorHAnsi"/>
          <w:szCs w:val="24"/>
        </w:rPr>
        <w:t>Studenti FAI prezentují své vědecké výsledky na mezinárodní soutěži Studentské tvůrčí a odborné činnosti (STOČ).</w:t>
      </w:r>
    </w:p>
    <w:p w14:paraId="7159B1A1" w14:textId="77777777" w:rsidR="00F701A0" w:rsidRPr="00FB428E" w:rsidRDefault="00F701A0" w:rsidP="00F701A0">
      <w:pPr>
        <w:keepNext/>
        <w:shd w:val="clear" w:color="auto" w:fill="FFFFFF"/>
        <w:spacing w:line="276" w:lineRule="auto"/>
        <w:rPr>
          <w:rFonts w:eastAsia="Calibri" w:cstheme="minorHAnsi"/>
          <w:b/>
          <w:bCs/>
        </w:rPr>
      </w:pPr>
      <w:r w:rsidRPr="00FB428E">
        <w:rPr>
          <w:rFonts w:eastAsia="Calibri" w:cstheme="minorHAnsi"/>
          <w:b/>
          <w:bCs/>
        </w:rPr>
        <w:t>FHS</w:t>
      </w:r>
    </w:p>
    <w:p w14:paraId="190067D9" w14:textId="77777777" w:rsidR="00F701A0" w:rsidRPr="00FB428E" w:rsidRDefault="00F701A0" w:rsidP="00F701A0">
      <w:pPr>
        <w:shd w:val="clear" w:color="auto" w:fill="FFFFFF"/>
        <w:spacing w:line="276" w:lineRule="auto"/>
        <w:rPr>
          <w:rFonts w:eastAsia="Calibri" w:cstheme="minorHAnsi"/>
        </w:rPr>
      </w:pPr>
      <w:r w:rsidRPr="00FB428E">
        <w:rPr>
          <w:rFonts w:eastAsia="Calibri" w:cstheme="minorHAnsi"/>
        </w:rPr>
        <w:t>Centrum výzkumu FHS se specializovalo především na výzkum v oblasti vzdělávání, podílelo se na konzultační a analytické činnosti pro účely výzkumu v oblasti filologické, v ošetřovatelství a v dalších oborech na interdisciplinárním základě. Pro FHS nabízelo Centrum výzkumu vedení bakalářských a magisterských prací a významně podpořilo účast studentů fakulty na projektových činnostech.</w:t>
      </w:r>
    </w:p>
    <w:p w14:paraId="3F9CBB23" w14:textId="77777777" w:rsidR="00F701A0" w:rsidRPr="00FB428E" w:rsidRDefault="00F701A0" w:rsidP="00F701A0">
      <w:pPr>
        <w:shd w:val="clear" w:color="auto" w:fill="FFFFFF"/>
        <w:spacing w:line="276" w:lineRule="auto"/>
        <w:rPr>
          <w:rFonts w:eastAsia="Calibri" w:cstheme="minorHAnsi"/>
          <w:b/>
          <w:bCs/>
          <w:lang w:eastAsia="cs-CZ"/>
        </w:rPr>
      </w:pPr>
      <w:r>
        <w:rPr>
          <w:rFonts w:eastAsia="Calibri" w:cstheme="minorHAnsi"/>
          <w:b/>
          <w:bCs/>
          <w:lang w:eastAsia="cs-CZ"/>
        </w:rPr>
        <w:t>UNI</w:t>
      </w:r>
    </w:p>
    <w:p w14:paraId="7AC3F63E" w14:textId="77777777" w:rsidR="00F701A0" w:rsidRPr="00FD22CA" w:rsidRDefault="00F701A0" w:rsidP="00F701A0">
      <w:pPr>
        <w:shd w:val="clear" w:color="auto" w:fill="FFFFFF"/>
        <w:spacing w:line="276" w:lineRule="auto"/>
        <w:rPr>
          <w:rFonts w:eastAsia="Calibri" w:cstheme="minorHAnsi"/>
          <w:lang w:eastAsia="cs-CZ"/>
        </w:rPr>
      </w:pPr>
      <w:r w:rsidRPr="00FB428E">
        <w:rPr>
          <w:rFonts w:eastAsia="Calibri" w:cstheme="minorHAnsi"/>
          <w:lang w:eastAsia="cs-CZ"/>
        </w:rPr>
        <w:t>Centrum polymerních systémů zajišťovalo dva doktorské studijní programy akreditované jako celoškolské a dále se podílelo na doktorských programech akreditovaných na FT. Zajišťovalo výuku specializovaných předmětů pro FT, FMK i FLKŘ a vedení diplomových prací pro FT. Dle možností zařazovalo studenty všech fakult do řešení projektů a smluvního výzkumu. Zajišťovalo výchovu postdoktorandů ve všech oborech, které jsou na CPS rozvíjeny.</w:t>
      </w:r>
    </w:p>
    <w:p w14:paraId="4ACAA222" w14:textId="41B79FDD" w:rsidR="00F701A0" w:rsidRPr="00FB428E" w:rsidRDefault="00F701A0" w:rsidP="00F701A0">
      <w:pPr>
        <w:shd w:val="clear" w:color="auto" w:fill="FFFFFF" w:themeFill="background1"/>
        <w:spacing w:after="0" w:line="276" w:lineRule="auto"/>
        <w:rPr>
          <w:rFonts w:eastAsia="Calibri" w:cstheme="minorHAnsi"/>
        </w:rPr>
      </w:pPr>
      <w:r w:rsidRPr="00FB428E">
        <w:rPr>
          <w:rFonts w:eastAsia="Calibri" w:cstheme="minorHAnsi"/>
        </w:rPr>
        <w:t>Centrum transferu technologií provádělo transfer technologií, služby spojené s ochranou duševního vlastnictví a služby související s provozováním akreditovaných a certifikovaných laboratoří</w:t>
      </w:r>
      <w:r>
        <w:rPr>
          <w:rFonts w:eastAsia="Calibri" w:cstheme="minorHAnsi"/>
        </w:rPr>
        <w:t xml:space="preserve"> na budově Univerzitního institutu a dále služby spojené s provozováním akreditovaného V</w:t>
      </w:r>
      <w:r w:rsidRPr="00FB428E">
        <w:rPr>
          <w:rFonts w:eastAsia="Calibri" w:cstheme="minorHAnsi"/>
        </w:rPr>
        <w:t>ědeckotechnického parku UTB</w:t>
      </w:r>
      <w:r>
        <w:rPr>
          <w:rFonts w:eastAsia="Calibri" w:cstheme="minorHAnsi"/>
        </w:rPr>
        <w:t>, který poskytuje komplexní infrastrukturu pro podporu inovačního podnikání ve Zlínském kraji a jeho okolí.</w:t>
      </w:r>
      <w:r w:rsidRPr="00FB428E">
        <w:rPr>
          <w:rFonts w:eastAsia="Calibri" w:cstheme="minorHAnsi"/>
        </w:rPr>
        <w:t xml:space="preserve"> Pro </w:t>
      </w:r>
      <w:r>
        <w:rPr>
          <w:rFonts w:eastAsia="Calibri" w:cstheme="minorHAnsi"/>
        </w:rPr>
        <w:t>studující</w:t>
      </w:r>
      <w:r w:rsidRPr="00FB428E">
        <w:rPr>
          <w:rFonts w:eastAsia="Calibri" w:cstheme="minorHAnsi"/>
        </w:rPr>
        <w:t xml:space="preserve"> a zaměstna</w:t>
      </w:r>
      <w:r>
        <w:rPr>
          <w:rFonts w:eastAsia="Calibri" w:cstheme="minorHAnsi"/>
        </w:rPr>
        <w:t>né</w:t>
      </w:r>
      <w:r w:rsidRPr="00FB428E">
        <w:rPr>
          <w:rFonts w:eastAsia="Calibri" w:cstheme="minorHAnsi"/>
        </w:rPr>
        <w:t xml:space="preserve"> zajišťovalo vzdělávání v oblasti ochrany duševního vlastnictví a transferu technolog</w:t>
      </w:r>
      <w:r>
        <w:rPr>
          <w:rFonts w:eastAsia="Calibri" w:cstheme="minorHAnsi"/>
        </w:rPr>
        <w:t>ií a</w:t>
      </w:r>
      <w:r w:rsidR="003F4E40">
        <w:rPr>
          <w:rFonts w:eastAsia="Calibri" w:cstheme="minorHAnsi"/>
        </w:rPr>
        <w:t> </w:t>
      </w:r>
      <w:r>
        <w:rPr>
          <w:rFonts w:eastAsia="Calibri" w:cstheme="minorHAnsi"/>
        </w:rPr>
        <w:t>systémovými nástroji podporovalo transfer poznatků vědy a výzkumu do praxe.</w:t>
      </w:r>
    </w:p>
    <w:p w14:paraId="5ABAC4B2" w14:textId="77777777" w:rsidR="00F701A0" w:rsidRPr="00FB428E" w:rsidRDefault="00F701A0" w:rsidP="00F701A0">
      <w:pPr>
        <w:spacing w:after="0" w:line="276" w:lineRule="auto"/>
        <w:rPr>
          <w:rFonts w:eastAsia="Times New Roman" w:cstheme="minorHAnsi"/>
          <w:lang w:eastAsia="cs-CZ"/>
        </w:rPr>
      </w:pPr>
    </w:p>
    <w:p w14:paraId="4A18D268" w14:textId="77777777" w:rsidR="00F701A0" w:rsidRPr="00FB428E" w:rsidRDefault="00F701A0">
      <w:pPr>
        <w:numPr>
          <w:ilvl w:val="0"/>
          <w:numId w:val="13"/>
        </w:numPr>
        <w:spacing w:after="0" w:line="276" w:lineRule="auto"/>
        <w:rPr>
          <w:rFonts w:eastAsia="Times New Roman" w:cstheme="minorHAnsi"/>
          <w:i/>
          <w:lang w:eastAsia="cs-CZ"/>
        </w:rPr>
      </w:pPr>
      <w:r w:rsidRPr="00FB428E">
        <w:rPr>
          <w:rFonts w:eastAsia="Times New Roman" w:cstheme="minorHAnsi"/>
          <w:i/>
          <w:lang w:eastAsia="cs-CZ"/>
        </w:rPr>
        <w:t xml:space="preserve">Vysoká škola stručně charakterizuje, jakým způsobem se zapojují studenti bakalářských a magisterských, resp. navazujících magisterských studijních programů do tvůrčí činnosti na vysoké škole. </w:t>
      </w:r>
    </w:p>
    <w:p w14:paraId="354CAF48" w14:textId="77777777" w:rsidR="00F701A0" w:rsidRPr="00FB428E" w:rsidRDefault="00F701A0" w:rsidP="00F701A0">
      <w:pPr>
        <w:shd w:val="clear" w:color="auto" w:fill="FFFFFF" w:themeFill="background1"/>
        <w:spacing w:after="0" w:line="276" w:lineRule="auto"/>
        <w:rPr>
          <w:rFonts w:eastAsia="Calibri" w:cstheme="minorHAnsi"/>
        </w:rPr>
      </w:pPr>
    </w:p>
    <w:p w14:paraId="59ED2C47" w14:textId="77777777" w:rsidR="00F701A0" w:rsidRPr="00FB428E" w:rsidRDefault="00F701A0" w:rsidP="00F701A0">
      <w:pPr>
        <w:shd w:val="clear" w:color="auto" w:fill="FFFFFF" w:themeFill="background1"/>
        <w:spacing w:after="0" w:line="276" w:lineRule="auto"/>
        <w:rPr>
          <w:rFonts w:eastAsia="Calibri" w:cstheme="minorHAnsi"/>
        </w:rPr>
      </w:pPr>
      <w:r w:rsidRPr="00FB428E">
        <w:rPr>
          <w:rFonts w:eastAsia="Calibri" w:cstheme="minorHAnsi"/>
        </w:rPr>
        <w:t xml:space="preserve">Studenti bakalářských, a zejména magisterských a doktorských studijních programů byli zapojováni do všech typů tvůrčích činností na UTB. Studenti se aktivně zapojili do řešení jak externích, tak interních projektů. V rámci interních projektových výzev se jednalo zejména </w:t>
      </w:r>
      <w:r w:rsidRPr="00FB428E">
        <w:rPr>
          <w:rFonts w:eastAsia="Calibri" w:cstheme="minorHAnsi"/>
        </w:rPr>
        <w:lastRenderedPageBreak/>
        <w:t>o projekty IGA (realizováno v rámci Specifického vysokoškolského výzkumu; zapojeni studenti magisterských a doktorských studijních programů); projekty IGA K (podpořeno bankou TRINITY); projekty podpořené z prostředků určených na DKRVO a projekty podpořené z Fondu strategického rozvoje na podporu excelence ve společenských oborech.</w:t>
      </w:r>
    </w:p>
    <w:p w14:paraId="7AC898CD" w14:textId="77777777" w:rsidR="00F701A0" w:rsidRPr="00FB428E" w:rsidRDefault="00F701A0" w:rsidP="00F701A0">
      <w:pPr>
        <w:shd w:val="clear" w:color="auto" w:fill="FFFFFF"/>
        <w:spacing w:after="0" w:line="276" w:lineRule="auto"/>
        <w:contextualSpacing/>
        <w:rPr>
          <w:rFonts w:eastAsia="Calibri" w:cstheme="minorHAnsi"/>
        </w:rPr>
      </w:pPr>
    </w:p>
    <w:p w14:paraId="7C9AD7B8" w14:textId="77777777" w:rsidR="00F701A0" w:rsidRPr="00FB428E" w:rsidRDefault="00F701A0" w:rsidP="00F701A0">
      <w:pPr>
        <w:shd w:val="clear" w:color="auto" w:fill="FFFFFF"/>
        <w:spacing w:line="276" w:lineRule="auto"/>
        <w:rPr>
          <w:rFonts w:eastAsia="Calibri" w:cstheme="minorHAnsi"/>
        </w:rPr>
      </w:pPr>
      <w:r w:rsidRPr="00FB428E">
        <w:rPr>
          <w:rFonts w:eastAsia="Calibri" w:cstheme="minorHAnsi"/>
        </w:rPr>
        <w:t>Zapojení studentů probíhalo formou přihlášek do vyhlášených výzev podle zveřejněných pravidel. V rámci externích projektových výzev byli studenti součástí výzkumných týmů, které se ucházely o podporu u poskytovatelů na národní nebo mezinárodní úrovni. Značný zájem projevili studenti o zapojení do projektů smluvního výzkumu a zakázek na výzkumnou hospodářskou činnost.</w:t>
      </w:r>
    </w:p>
    <w:p w14:paraId="5B52B9BC" w14:textId="3C7CC491" w:rsidR="00F701A0" w:rsidRDefault="00F701A0" w:rsidP="00F701A0">
      <w:pPr>
        <w:shd w:val="clear" w:color="auto" w:fill="FFFFFF"/>
        <w:spacing w:after="0" w:line="276" w:lineRule="auto"/>
        <w:rPr>
          <w:rFonts w:eastAsia="Calibri" w:cstheme="minorHAnsi"/>
        </w:rPr>
      </w:pPr>
      <w:r w:rsidRPr="00FB428E">
        <w:rPr>
          <w:rFonts w:eastAsia="Calibri" w:cstheme="minorHAnsi"/>
        </w:rPr>
        <w:t xml:space="preserve">V roce 2024 bylo v rámci soutěže IGA realizováno 59 projektů (37 nově přijatých projektů, 22 pokračujících), dále bylo realizováno </w:t>
      </w:r>
      <w:r w:rsidR="003F4E40">
        <w:rPr>
          <w:rFonts w:eastAsia="Calibri" w:cstheme="minorHAnsi"/>
        </w:rPr>
        <w:t>šest</w:t>
      </w:r>
      <w:r w:rsidRPr="00FB428E">
        <w:rPr>
          <w:rFonts w:eastAsia="Calibri" w:cstheme="minorHAnsi"/>
        </w:rPr>
        <w:t> studentských vědeckých konferencí. Do projektů bylo zapojeno celkem 326 studentů. Celková alokace na studentské projekty v rámci IGA byla ve výši 19,3 mil. Kč.</w:t>
      </w:r>
    </w:p>
    <w:p w14:paraId="0FAC3FEF" w14:textId="77777777" w:rsidR="00F701A0" w:rsidRDefault="00F701A0" w:rsidP="00F701A0">
      <w:pPr>
        <w:shd w:val="clear" w:color="auto" w:fill="FFFFFF"/>
        <w:spacing w:after="0" w:line="276" w:lineRule="auto"/>
        <w:rPr>
          <w:rFonts w:eastAsia="Calibri" w:cstheme="minorHAnsi"/>
        </w:rPr>
      </w:pPr>
    </w:p>
    <w:p w14:paraId="5E1D771C" w14:textId="77777777" w:rsidR="00F701A0" w:rsidRPr="002E32A0" w:rsidRDefault="00F701A0" w:rsidP="00F701A0">
      <w:pPr>
        <w:shd w:val="clear" w:color="auto" w:fill="FFFFFF"/>
        <w:spacing w:after="0" w:line="276" w:lineRule="auto"/>
        <w:rPr>
          <w:rFonts w:eastAsia="Calibri" w:cstheme="minorHAnsi"/>
          <w:b/>
          <w:bCs/>
        </w:rPr>
      </w:pPr>
      <w:r w:rsidRPr="002E32A0">
        <w:rPr>
          <w:rFonts w:eastAsia="Calibri" w:cstheme="minorHAnsi"/>
          <w:b/>
          <w:bCs/>
        </w:rPr>
        <w:t>FT</w:t>
      </w:r>
    </w:p>
    <w:p w14:paraId="2B6F4B5C" w14:textId="77777777" w:rsidR="00F701A0" w:rsidRDefault="00F701A0" w:rsidP="00F701A0">
      <w:pPr>
        <w:shd w:val="clear" w:color="auto" w:fill="FFFFFF"/>
        <w:spacing w:after="0" w:line="276" w:lineRule="auto"/>
        <w:rPr>
          <w:rFonts w:eastAsia="Calibri" w:cstheme="minorHAnsi"/>
        </w:rPr>
      </w:pPr>
    </w:p>
    <w:p w14:paraId="67AAC842" w14:textId="51BD5CC6" w:rsidR="00F701A0" w:rsidRPr="002E32A0" w:rsidRDefault="00F701A0" w:rsidP="00F701A0">
      <w:pPr>
        <w:shd w:val="clear" w:color="auto" w:fill="FFFFFF"/>
        <w:spacing w:after="0" w:line="276" w:lineRule="auto"/>
        <w:rPr>
          <w:rFonts w:eastAsia="Calibri" w:cstheme="minorHAnsi"/>
        </w:rPr>
      </w:pPr>
      <w:r w:rsidRPr="002E32A0">
        <w:rPr>
          <w:rFonts w:eastAsia="Calibri" w:cstheme="minorHAnsi"/>
        </w:rPr>
        <w:t>Studenti bakalářských, magisterských a doktorských studijních programů jsou aktivně zapojován</w:t>
      </w:r>
      <w:r w:rsidR="003F4E40">
        <w:rPr>
          <w:rFonts w:eastAsia="Calibri" w:cstheme="minorHAnsi"/>
        </w:rPr>
        <w:t>i</w:t>
      </w:r>
      <w:r w:rsidRPr="002E32A0">
        <w:rPr>
          <w:rFonts w:eastAsia="Calibri" w:cstheme="minorHAnsi"/>
        </w:rPr>
        <w:t xml:space="preserve"> do řešení zakázek smluvního výzkumu a výzkumných projektů formou dohod nebo vyčleněných úvazků. Dále se studenti magisterských a doktorských studijních programů účastní projektů v rámci Interní grantové agentury FT. Na tvůrčí činnosti je postavena také tvorba diplomové a disertační práce každého studenta navazujících magisterských a</w:t>
      </w:r>
      <w:r w:rsidR="003F4E40">
        <w:rPr>
          <w:rFonts w:eastAsia="Calibri" w:cstheme="minorHAnsi"/>
        </w:rPr>
        <w:t> </w:t>
      </w:r>
      <w:r w:rsidRPr="002E32A0">
        <w:rPr>
          <w:rFonts w:eastAsia="Calibri" w:cstheme="minorHAnsi"/>
        </w:rPr>
        <w:t xml:space="preserve">doktorských studijních programů, jejichž výstupem je v některých případech vědecký článek v odborném periodiku. Fakulta také každoročně organizuje konferenci „Studentská vědecká odborná činnost“. V roce 2024 se konference konala 22. </w:t>
      </w:r>
      <w:r w:rsidR="003F4E40">
        <w:rPr>
          <w:rFonts w:eastAsia="Calibri" w:cstheme="minorHAnsi"/>
        </w:rPr>
        <w:t>listopadu</w:t>
      </w:r>
      <w:r w:rsidRPr="002E32A0">
        <w:rPr>
          <w:rFonts w:eastAsia="Calibri" w:cstheme="minorHAnsi"/>
        </w:rPr>
        <w:t xml:space="preserve"> 2024.</w:t>
      </w:r>
    </w:p>
    <w:p w14:paraId="1DD182E4" w14:textId="77777777" w:rsidR="00F701A0" w:rsidRPr="00FB428E" w:rsidRDefault="00F701A0" w:rsidP="00F701A0">
      <w:pPr>
        <w:shd w:val="clear" w:color="auto" w:fill="FFFFFF"/>
        <w:spacing w:after="0" w:line="276" w:lineRule="auto"/>
        <w:rPr>
          <w:rFonts w:eastAsia="Calibri" w:cstheme="minorHAnsi"/>
        </w:rPr>
      </w:pPr>
    </w:p>
    <w:p w14:paraId="0997226C" w14:textId="4404D084" w:rsidR="00F701A0" w:rsidRDefault="00F701A0" w:rsidP="00F701A0">
      <w:pPr>
        <w:pStyle w:val="paragraph"/>
        <w:spacing w:before="0" w:beforeAutospacing="0" w:after="0" w:afterAutospacing="0"/>
        <w:textAlignment w:val="baseline"/>
        <w:rPr>
          <w:rStyle w:val="normaltextrun"/>
          <w:rFonts w:asciiTheme="minorHAnsi" w:eastAsiaTheme="majorEastAsia" w:hAnsiTheme="minorHAnsi" w:cstheme="minorHAnsi"/>
          <w:b/>
          <w:bCs/>
        </w:rPr>
      </w:pPr>
      <w:r w:rsidRPr="00FD22CA">
        <w:rPr>
          <w:rStyle w:val="normaltextrun"/>
          <w:rFonts w:asciiTheme="minorHAnsi" w:eastAsiaTheme="majorEastAsia" w:hAnsiTheme="minorHAnsi" w:cstheme="minorHAnsi"/>
          <w:b/>
          <w:bCs/>
        </w:rPr>
        <w:t>FaME</w:t>
      </w:r>
    </w:p>
    <w:p w14:paraId="739386CB" w14:textId="77777777" w:rsidR="00735B13" w:rsidRPr="00FD22CA" w:rsidRDefault="00735B13" w:rsidP="00F701A0">
      <w:pPr>
        <w:pStyle w:val="paragraph"/>
        <w:spacing w:before="0" w:beforeAutospacing="0" w:after="0" w:afterAutospacing="0"/>
        <w:textAlignment w:val="baseline"/>
        <w:rPr>
          <w:rFonts w:asciiTheme="minorHAnsi" w:hAnsiTheme="minorHAnsi" w:cstheme="minorHAnsi"/>
        </w:rPr>
      </w:pPr>
    </w:p>
    <w:p w14:paraId="0610488D" w14:textId="77777777" w:rsidR="00F701A0" w:rsidRPr="00FD22CA" w:rsidRDefault="00F701A0" w:rsidP="00234CFE">
      <w:pPr>
        <w:pStyle w:val="paragraph"/>
        <w:spacing w:before="120" w:beforeAutospacing="0" w:after="120" w:afterAutospacing="0" w:line="276" w:lineRule="auto"/>
        <w:jc w:val="both"/>
        <w:textAlignment w:val="baseline"/>
        <w:rPr>
          <w:rFonts w:asciiTheme="minorHAnsi" w:hAnsiTheme="minorHAnsi" w:cstheme="minorHAnsi"/>
        </w:rPr>
      </w:pPr>
      <w:r w:rsidRPr="00FD22CA">
        <w:rPr>
          <w:rStyle w:val="normaltextrun"/>
          <w:rFonts w:asciiTheme="minorHAnsi" w:eastAsiaTheme="majorEastAsia" w:hAnsiTheme="minorHAnsi" w:cstheme="minorHAnsi"/>
        </w:rPr>
        <w:t>FaME zapojila v roce 2024 studenty bakalářských a navazujících magisterských studijních programů do řešení tří projektů IGA pokračujících z roku 2023 (8 studentů) a jednoho projektu nově podaného (3 studenti). Garanty za řešení projektů byli akademičtí pracovníci.  Zapojení studenti měli povinnost prezentovat výstupy činnosti. Zbylých 20 projektů IGA řešených v roce 2024 řešili studenti DSP (celkem 69 studentů prezenční nebo kombinované formy DSP), garanty za řešení byli akademičtí pracovníci s titulem docent nebo profesor. V roce 2024 byly v rámci vyhlášené soutěže JUNG UTB podpořeny projekty dvou studentů DSP. </w:t>
      </w:r>
      <w:r w:rsidRPr="00FD22CA">
        <w:rPr>
          <w:rStyle w:val="eop"/>
          <w:rFonts w:asciiTheme="minorHAnsi" w:hAnsiTheme="minorHAnsi" w:cstheme="minorHAnsi"/>
        </w:rPr>
        <w:t> </w:t>
      </w:r>
    </w:p>
    <w:p w14:paraId="39BC0F5B" w14:textId="77777777" w:rsidR="00F701A0" w:rsidRPr="00FD22CA" w:rsidRDefault="00F701A0" w:rsidP="00234CFE">
      <w:pPr>
        <w:pStyle w:val="paragraph"/>
        <w:spacing w:line="276" w:lineRule="auto"/>
        <w:jc w:val="both"/>
        <w:textAlignment w:val="baseline"/>
        <w:rPr>
          <w:rFonts w:asciiTheme="minorHAnsi" w:hAnsiTheme="minorHAnsi" w:cstheme="minorHAnsi"/>
        </w:rPr>
      </w:pPr>
      <w:r w:rsidRPr="00FD22CA">
        <w:rPr>
          <w:rStyle w:val="normaltextrun"/>
          <w:rFonts w:asciiTheme="minorHAnsi" w:eastAsiaTheme="majorEastAsia" w:hAnsiTheme="minorHAnsi" w:cstheme="minorHAnsi"/>
        </w:rPr>
        <w:t>Studenti se rovněž zapojují do smluvního výzkumu a výzkumné hospodářské činnosti, kde pracují na zakázkách pro externí subjekty, a tak se seznamují s reálnými požadavky trhu. Po celý rok 2024 pracovala při MUFU Studentská účetní a daňová kancelář.</w:t>
      </w:r>
      <w:r w:rsidRPr="00FD22CA">
        <w:rPr>
          <w:rStyle w:val="eop"/>
          <w:rFonts w:asciiTheme="minorHAnsi" w:hAnsiTheme="minorHAnsi" w:cstheme="minorHAnsi"/>
        </w:rPr>
        <w:t> </w:t>
      </w:r>
    </w:p>
    <w:p w14:paraId="7EA5F07E" w14:textId="146EB59E" w:rsidR="00F701A0" w:rsidRPr="00FD22CA" w:rsidRDefault="00F701A0" w:rsidP="00234CFE">
      <w:pPr>
        <w:pStyle w:val="paragraph"/>
        <w:spacing w:before="120" w:beforeAutospacing="0" w:after="120" w:afterAutospacing="0" w:line="276" w:lineRule="auto"/>
        <w:jc w:val="both"/>
        <w:textAlignment w:val="baseline"/>
        <w:rPr>
          <w:rFonts w:asciiTheme="minorHAnsi" w:hAnsiTheme="minorHAnsi" w:cstheme="minorHAnsi"/>
        </w:rPr>
      </w:pPr>
      <w:r w:rsidRPr="00FD22CA">
        <w:rPr>
          <w:rStyle w:val="normaltextrun"/>
          <w:rFonts w:asciiTheme="minorHAnsi" w:eastAsiaTheme="majorEastAsia" w:hAnsiTheme="minorHAnsi" w:cstheme="minorHAnsi"/>
        </w:rPr>
        <w:lastRenderedPageBreak/>
        <w:t>Významným prvkem tvůrčí činnosti je projekt Nadaní studenti, který umožňuje bakalářským i</w:t>
      </w:r>
      <w:r w:rsidR="006A6EB9">
        <w:rPr>
          <w:rStyle w:val="normaltextrun"/>
          <w:rFonts w:asciiTheme="minorHAnsi" w:eastAsiaTheme="majorEastAsia" w:hAnsiTheme="minorHAnsi" w:cstheme="minorHAnsi"/>
        </w:rPr>
        <w:t> </w:t>
      </w:r>
      <w:r w:rsidRPr="00FD22CA">
        <w:rPr>
          <w:rStyle w:val="normaltextrun"/>
          <w:rFonts w:asciiTheme="minorHAnsi" w:eastAsiaTheme="majorEastAsia" w:hAnsiTheme="minorHAnsi" w:cstheme="minorHAnsi"/>
        </w:rPr>
        <w:t xml:space="preserve">magisterským studentům spolupracovat s partnerskými organizacemi na konkrétních projektech, čímž získávají cenné praktické zkušenosti a budují profesní kontakty. </w:t>
      </w:r>
      <w:r w:rsidR="006A6EB9">
        <w:rPr>
          <w:rStyle w:val="normaltextrun"/>
          <w:rFonts w:asciiTheme="minorHAnsi" w:eastAsiaTheme="majorEastAsia" w:hAnsiTheme="minorHAnsi" w:cstheme="minorHAnsi"/>
        </w:rPr>
        <w:t>Čtrnáctého</w:t>
      </w:r>
      <w:r w:rsidRPr="00FD22CA">
        <w:rPr>
          <w:rStyle w:val="normaltextrun"/>
          <w:rFonts w:asciiTheme="minorHAnsi" w:eastAsiaTheme="majorEastAsia" w:hAnsiTheme="minorHAnsi" w:cstheme="minorHAnsi"/>
        </w:rPr>
        <w:t xml:space="preserve"> ročníku projektu Nadaných studentů 2024</w:t>
      </w:r>
      <w:r>
        <w:rPr>
          <w:rStyle w:val="normaltextrun"/>
          <w:rFonts w:asciiTheme="minorHAnsi" w:eastAsiaTheme="majorEastAsia" w:hAnsiTheme="minorHAnsi" w:cstheme="minorHAnsi"/>
        </w:rPr>
        <w:t xml:space="preserve"> </w:t>
      </w:r>
      <w:r w:rsidRPr="00FD22CA">
        <w:rPr>
          <w:rStyle w:val="normaltextrun"/>
          <w:rFonts w:asciiTheme="minorHAnsi" w:eastAsiaTheme="majorEastAsia" w:hAnsiTheme="minorHAnsi" w:cstheme="minorHAnsi"/>
        </w:rPr>
        <w:t>se účastnilo 24 partnerských firem a 27 studentů</w:t>
      </w:r>
      <w:r>
        <w:rPr>
          <w:rStyle w:val="normaltextrun"/>
          <w:rFonts w:asciiTheme="minorHAnsi" w:eastAsiaTheme="majorEastAsia" w:hAnsiTheme="minorHAnsi" w:cstheme="minorHAnsi"/>
        </w:rPr>
        <w:t xml:space="preserve"> a</w:t>
      </w:r>
      <w:r w:rsidR="006A6EB9">
        <w:rPr>
          <w:rStyle w:val="normaltextrun"/>
          <w:rFonts w:asciiTheme="minorHAnsi" w:eastAsiaTheme="majorEastAsia" w:hAnsiTheme="minorHAnsi" w:cstheme="minorHAnsi"/>
        </w:rPr>
        <w:t> </w:t>
      </w:r>
      <w:r>
        <w:rPr>
          <w:rStyle w:val="normaltextrun"/>
          <w:rFonts w:asciiTheme="minorHAnsi" w:eastAsiaTheme="majorEastAsia" w:hAnsiTheme="minorHAnsi" w:cstheme="minorHAnsi"/>
        </w:rPr>
        <w:t xml:space="preserve">obhajoba se konala </w:t>
      </w:r>
      <w:r w:rsidRPr="00FD22CA">
        <w:rPr>
          <w:rStyle w:val="normaltextrun"/>
          <w:rFonts w:asciiTheme="minorHAnsi" w:eastAsiaTheme="majorEastAsia" w:hAnsiTheme="minorHAnsi" w:cstheme="minorHAnsi"/>
        </w:rPr>
        <w:t>za účasti zástupců partnerských firem</w:t>
      </w:r>
      <w:r>
        <w:rPr>
          <w:rStyle w:val="normaltextrun"/>
          <w:rFonts w:asciiTheme="minorHAnsi" w:eastAsiaTheme="majorEastAsia" w:hAnsiTheme="minorHAnsi" w:cstheme="minorHAnsi"/>
        </w:rPr>
        <w:t xml:space="preserve">. </w:t>
      </w:r>
    </w:p>
    <w:p w14:paraId="3F081B31" w14:textId="77777777" w:rsidR="00F701A0" w:rsidRPr="00FD22CA" w:rsidRDefault="00F701A0" w:rsidP="00234CFE">
      <w:pPr>
        <w:pStyle w:val="paragraph"/>
        <w:spacing w:line="276" w:lineRule="auto"/>
        <w:jc w:val="both"/>
        <w:textAlignment w:val="baseline"/>
        <w:rPr>
          <w:rFonts w:asciiTheme="minorHAnsi" w:hAnsiTheme="minorHAnsi" w:cstheme="minorHAnsi"/>
        </w:rPr>
      </w:pPr>
      <w:r w:rsidRPr="00FD22CA">
        <w:rPr>
          <w:rStyle w:val="normaltextrun"/>
          <w:rFonts w:asciiTheme="minorHAnsi" w:eastAsiaTheme="majorEastAsia" w:hAnsiTheme="minorHAnsi" w:cstheme="minorHAnsi"/>
        </w:rPr>
        <w:t>Specifickou oblastí tvůrčí činnosti je i zapojení studentů prvního ročníku bakalářského studia do společensky prospěšných projektů v rámci předmětu Základy projektového řízení. V roce 2024 realizovali ve čtyř- až sedmičlenných týmech celkem 66 projektů, které měly pozitivní dopad nejen ve Zlínském kraji, ale i v širším regionu.</w:t>
      </w:r>
      <w:r w:rsidRPr="00FD22CA">
        <w:rPr>
          <w:rStyle w:val="eop"/>
          <w:rFonts w:asciiTheme="minorHAnsi" w:hAnsiTheme="minorHAnsi" w:cstheme="minorHAnsi"/>
        </w:rPr>
        <w:t> </w:t>
      </w:r>
    </w:p>
    <w:p w14:paraId="350805BC" w14:textId="77777777" w:rsidR="00F701A0" w:rsidRPr="00A75A4F" w:rsidRDefault="00F701A0" w:rsidP="006A6EB9">
      <w:pPr>
        <w:pStyle w:val="paragraph"/>
        <w:keepNext/>
        <w:textAlignment w:val="baseline"/>
        <w:rPr>
          <w:rStyle w:val="eop"/>
          <w:rFonts w:asciiTheme="minorHAnsi" w:hAnsiTheme="minorHAnsi" w:cstheme="minorHAnsi"/>
          <w:b/>
          <w:bCs/>
        </w:rPr>
      </w:pPr>
      <w:r w:rsidRPr="00A75A4F">
        <w:rPr>
          <w:rStyle w:val="eop"/>
          <w:rFonts w:asciiTheme="minorHAnsi" w:hAnsiTheme="minorHAnsi" w:cstheme="minorHAnsi"/>
          <w:b/>
          <w:bCs/>
        </w:rPr>
        <w:t>FMK</w:t>
      </w:r>
    </w:p>
    <w:p w14:paraId="0FD0DC76" w14:textId="6771E2CF" w:rsidR="00F701A0" w:rsidRPr="00FD22CA" w:rsidRDefault="00F701A0" w:rsidP="00234CFE">
      <w:pPr>
        <w:pStyle w:val="paragraph"/>
        <w:spacing w:line="276" w:lineRule="auto"/>
        <w:jc w:val="both"/>
        <w:textAlignment w:val="baseline"/>
        <w:rPr>
          <w:rStyle w:val="eop"/>
          <w:rFonts w:asciiTheme="minorHAnsi" w:hAnsiTheme="minorHAnsi" w:cstheme="minorHAnsi"/>
        </w:rPr>
      </w:pPr>
      <w:r w:rsidRPr="00FD22CA">
        <w:rPr>
          <w:rStyle w:val="eop"/>
          <w:rFonts w:asciiTheme="minorHAnsi" w:hAnsiTheme="minorHAnsi" w:cstheme="minorHAnsi"/>
        </w:rPr>
        <w:t>Výstupy tvůrčí činnosti studentů bakalářských a navazujících magisterských studijních programů jsou prezentovány prostřednictvím výstav, přehlídek, festivalů a soutěží. Většinou se jedná o aktivity organizované pedagogy FMK, kteří vyhledávají příležitosti, jsou však v tomto směru i časté aktivity jednotlivých studentů. Studenti se rovněž podíl</w:t>
      </w:r>
      <w:r w:rsidR="006A6EB9">
        <w:rPr>
          <w:rStyle w:val="eop"/>
          <w:rFonts w:asciiTheme="minorHAnsi" w:hAnsiTheme="minorHAnsi" w:cstheme="minorHAnsi"/>
        </w:rPr>
        <w:t>ej</w:t>
      </w:r>
      <w:r w:rsidRPr="00FD22CA">
        <w:rPr>
          <w:rStyle w:val="eop"/>
          <w:rFonts w:asciiTheme="minorHAnsi" w:hAnsiTheme="minorHAnsi" w:cstheme="minorHAnsi"/>
        </w:rPr>
        <w:t>í na aplikovaném výzkumu a zakázkách a doplňkové činnosti v rámci vzdělávacích aktivit.</w:t>
      </w:r>
    </w:p>
    <w:p w14:paraId="5AA64234" w14:textId="77777777" w:rsidR="00F701A0" w:rsidRPr="00A75A4F" w:rsidRDefault="00F701A0" w:rsidP="00234CFE">
      <w:pPr>
        <w:pStyle w:val="paragraph"/>
        <w:spacing w:line="276" w:lineRule="auto"/>
        <w:jc w:val="both"/>
        <w:textAlignment w:val="baseline"/>
        <w:rPr>
          <w:rStyle w:val="eop"/>
          <w:rFonts w:asciiTheme="minorHAnsi" w:hAnsiTheme="minorHAnsi" w:cstheme="minorHAnsi"/>
          <w:b/>
          <w:bCs/>
        </w:rPr>
      </w:pPr>
      <w:r w:rsidRPr="00A75A4F">
        <w:rPr>
          <w:rStyle w:val="eop"/>
          <w:rFonts w:asciiTheme="minorHAnsi" w:hAnsiTheme="minorHAnsi" w:cstheme="minorHAnsi"/>
          <w:b/>
          <w:bCs/>
        </w:rPr>
        <w:t>FAI</w:t>
      </w:r>
    </w:p>
    <w:p w14:paraId="3746AC98" w14:textId="4DDD99EA" w:rsidR="00F701A0" w:rsidRPr="00FD22CA" w:rsidRDefault="00F701A0" w:rsidP="00234CFE">
      <w:pPr>
        <w:pStyle w:val="paragraph"/>
        <w:spacing w:line="276" w:lineRule="auto"/>
        <w:jc w:val="both"/>
        <w:textAlignment w:val="baseline"/>
        <w:rPr>
          <w:rStyle w:val="eop"/>
          <w:rFonts w:asciiTheme="minorHAnsi" w:hAnsiTheme="minorHAnsi" w:cstheme="minorHAnsi"/>
        </w:rPr>
      </w:pPr>
      <w:r w:rsidRPr="00FD22CA">
        <w:rPr>
          <w:rStyle w:val="eop"/>
          <w:rFonts w:asciiTheme="minorHAnsi" w:hAnsiTheme="minorHAnsi" w:cstheme="minorHAnsi"/>
        </w:rPr>
        <w:t>Na FAI jsou především studenti navazujících magisterských studijních programů zapojováni do výzkumné aktivity spojené především s projektovou činností, kde se objevují pozice také pro studenty. Stále je nabízena pozice „</w:t>
      </w:r>
      <w:r>
        <w:rPr>
          <w:rStyle w:val="eop"/>
          <w:rFonts w:asciiTheme="minorHAnsi" w:hAnsiTheme="minorHAnsi" w:cstheme="minorHAnsi"/>
        </w:rPr>
        <w:t>p</w:t>
      </w:r>
      <w:r w:rsidRPr="00FD22CA">
        <w:rPr>
          <w:rStyle w:val="eop"/>
          <w:rFonts w:asciiTheme="minorHAnsi" w:hAnsiTheme="minorHAnsi" w:cstheme="minorHAnsi"/>
        </w:rPr>
        <w:t>omocných vědeckých sil“, která je určena pro nadané studenty, kte</w:t>
      </w:r>
      <w:r w:rsidR="006A6EB9">
        <w:rPr>
          <w:rStyle w:val="eop"/>
          <w:rFonts w:asciiTheme="minorHAnsi" w:hAnsiTheme="minorHAnsi" w:cstheme="minorHAnsi"/>
        </w:rPr>
        <w:t>ří</w:t>
      </w:r>
      <w:r w:rsidRPr="00FD22CA">
        <w:rPr>
          <w:rStyle w:val="eop"/>
          <w:rFonts w:asciiTheme="minorHAnsi" w:hAnsiTheme="minorHAnsi" w:cstheme="minorHAnsi"/>
        </w:rPr>
        <w:t xml:space="preserve"> pak výsledky svého výzkumu prezentují na soutěži STOČ – Studentská </w:t>
      </w:r>
      <w:r>
        <w:rPr>
          <w:rStyle w:val="eop"/>
          <w:rFonts w:asciiTheme="minorHAnsi" w:hAnsiTheme="minorHAnsi" w:cstheme="minorHAnsi"/>
        </w:rPr>
        <w:t>t</w:t>
      </w:r>
      <w:r w:rsidRPr="00FD22CA">
        <w:rPr>
          <w:rStyle w:val="eop"/>
          <w:rFonts w:asciiTheme="minorHAnsi" w:hAnsiTheme="minorHAnsi" w:cstheme="minorHAnsi"/>
        </w:rPr>
        <w:t>vůrčí a</w:t>
      </w:r>
      <w:r w:rsidR="006A6EB9">
        <w:rPr>
          <w:rStyle w:val="eop"/>
          <w:rFonts w:asciiTheme="minorHAnsi" w:hAnsiTheme="minorHAnsi" w:cstheme="minorHAnsi"/>
        </w:rPr>
        <w:t> </w:t>
      </w:r>
      <w:r>
        <w:rPr>
          <w:rStyle w:val="eop"/>
          <w:rFonts w:asciiTheme="minorHAnsi" w:hAnsiTheme="minorHAnsi" w:cstheme="minorHAnsi"/>
        </w:rPr>
        <w:t>o</w:t>
      </w:r>
      <w:r w:rsidRPr="00FD22CA">
        <w:rPr>
          <w:rStyle w:val="eop"/>
          <w:rFonts w:asciiTheme="minorHAnsi" w:hAnsiTheme="minorHAnsi" w:cstheme="minorHAnsi"/>
        </w:rPr>
        <w:t xml:space="preserve">dborná </w:t>
      </w:r>
      <w:r w:rsidR="006A6EB9">
        <w:rPr>
          <w:rStyle w:val="eop"/>
          <w:rFonts w:asciiTheme="minorHAnsi" w:hAnsiTheme="minorHAnsi" w:cstheme="minorHAnsi"/>
        </w:rPr>
        <w:t>č</w:t>
      </w:r>
      <w:r w:rsidRPr="00FD22CA">
        <w:rPr>
          <w:rStyle w:val="eop"/>
          <w:rFonts w:asciiTheme="minorHAnsi" w:hAnsiTheme="minorHAnsi" w:cstheme="minorHAnsi"/>
        </w:rPr>
        <w:t xml:space="preserve">innost, kterou každý rok FAI spolupořádá spolu </w:t>
      </w:r>
      <w:r w:rsidR="00956663">
        <w:rPr>
          <w:rStyle w:val="eop"/>
          <w:rFonts w:asciiTheme="minorHAnsi" w:hAnsiTheme="minorHAnsi" w:cstheme="minorHAnsi"/>
        </w:rPr>
        <w:t xml:space="preserve">s </w:t>
      </w:r>
      <w:r w:rsidRPr="00FD22CA">
        <w:rPr>
          <w:rStyle w:val="eop"/>
          <w:rFonts w:asciiTheme="minorHAnsi" w:hAnsiTheme="minorHAnsi" w:cstheme="minorHAnsi"/>
        </w:rPr>
        <w:t>VŠB</w:t>
      </w:r>
      <w:r w:rsidR="006A6EB9">
        <w:rPr>
          <w:rStyle w:val="eop"/>
          <w:rFonts w:asciiTheme="minorHAnsi" w:hAnsiTheme="minorHAnsi" w:cstheme="minorHAnsi"/>
        </w:rPr>
        <w:t xml:space="preserve"> – </w:t>
      </w:r>
      <w:r w:rsidRPr="00FD22CA">
        <w:rPr>
          <w:rStyle w:val="eop"/>
          <w:rFonts w:asciiTheme="minorHAnsi" w:hAnsiTheme="minorHAnsi" w:cstheme="minorHAnsi"/>
        </w:rPr>
        <w:t>T</w:t>
      </w:r>
      <w:r>
        <w:rPr>
          <w:rStyle w:val="eop"/>
          <w:rFonts w:asciiTheme="minorHAnsi" w:hAnsiTheme="minorHAnsi" w:cstheme="minorHAnsi"/>
        </w:rPr>
        <w:t>echnická univerzita Ostrava</w:t>
      </w:r>
      <w:r w:rsidRPr="00FD22CA">
        <w:rPr>
          <w:rStyle w:val="eop"/>
          <w:rFonts w:asciiTheme="minorHAnsi" w:hAnsiTheme="minorHAnsi" w:cstheme="minorHAnsi"/>
        </w:rPr>
        <w:t>.</w:t>
      </w:r>
    </w:p>
    <w:p w14:paraId="2D5805AE" w14:textId="77777777" w:rsidR="00F701A0" w:rsidRPr="00A75A4F" w:rsidRDefault="00F701A0" w:rsidP="00F701A0">
      <w:pPr>
        <w:pStyle w:val="paragraph"/>
        <w:jc w:val="both"/>
        <w:textAlignment w:val="baseline"/>
        <w:rPr>
          <w:rStyle w:val="eop"/>
          <w:rFonts w:asciiTheme="minorHAnsi" w:hAnsiTheme="minorHAnsi" w:cstheme="minorHAnsi"/>
          <w:b/>
          <w:bCs/>
        </w:rPr>
      </w:pPr>
      <w:r w:rsidRPr="00A75A4F">
        <w:rPr>
          <w:rStyle w:val="eop"/>
          <w:rFonts w:asciiTheme="minorHAnsi" w:hAnsiTheme="minorHAnsi" w:cstheme="minorHAnsi"/>
          <w:b/>
          <w:bCs/>
        </w:rPr>
        <w:t>FHS</w:t>
      </w:r>
    </w:p>
    <w:p w14:paraId="24DEC279" w14:textId="496688D7" w:rsidR="00F701A0" w:rsidRPr="00FD22CA" w:rsidRDefault="00F701A0" w:rsidP="00234CFE">
      <w:pPr>
        <w:pStyle w:val="paragraph"/>
        <w:spacing w:line="276" w:lineRule="auto"/>
        <w:jc w:val="both"/>
        <w:textAlignment w:val="baseline"/>
        <w:rPr>
          <w:rStyle w:val="eop"/>
          <w:rFonts w:asciiTheme="minorHAnsi" w:hAnsiTheme="minorHAnsi" w:cstheme="minorHAnsi"/>
        </w:rPr>
      </w:pPr>
      <w:r w:rsidRPr="00FD22CA">
        <w:rPr>
          <w:rStyle w:val="eop"/>
          <w:rFonts w:asciiTheme="minorHAnsi" w:hAnsiTheme="minorHAnsi" w:cstheme="minorHAnsi"/>
        </w:rPr>
        <w:t>Studenti magisterských studijních programů se zapojují do výzkumných aktivit na fakultě prostřednictvím specifického vysokoškolského výzkumu. Další forma zapojení je studentská vědecká a odborná činnost (SVOČ), v roce 2024 obhájily své projekty SVOČ dvě studentky. Vybraní studenti magisterských, ale i bakalářských studijních programů působí na jednotlivých ústavech jako studentské vědecké síly, přičemž jsou přímo zapojeni do výzkumných a</w:t>
      </w:r>
      <w:r w:rsidR="006A6EB9">
        <w:rPr>
          <w:rStyle w:val="eop"/>
          <w:rFonts w:asciiTheme="minorHAnsi" w:hAnsiTheme="minorHAnsi" w:cstheme="minorHAnsi"/>
        </w:rPr>
        <w:t> </w:t>
      </w:r>
      <w:r w:rsidRPr="00FD22CA">
        <w:rPr>
          <w:rStyle w:val="eop"/>
          <w:rFonts w:asciiTheme="minorHAnsi" w:hAnsiTheme="minorHAnsi" w:cstheme="minorHAnsi"/>
        </w:rPr>
        <w:t>projektových aktivit.</w:t>
      </w:r>
    </w:p>
    <w:p w14:paraId="31F4C5A2" w14:textId="4025C8F0" w:rsidR="00F701A0" w:rsidRPr="005F2253" w:rsidRDefault="00F701A0" w:rsidP="005F2253">
      <w:pPr>
        <w:pStyle w:val="paragraph"/>
        <w:keepNext/>
        <w:spacing w:line="276" w:lineRule="auto"/>
        <w:jc w:val="both"/>
        <w:textAlignment w:val="baseline"/>
        <w:rPr>
          <w:rFonts w:asciiTheme="minorHAnsi" w:hAnsiTheme="minorHAnsi" w:cstheme="minorHAnsi"/>
          <w:b/>
          <w:bCs/>
        </w:rPr>
      </w:pPr>
      <w:proofErr w:type="spellStart"/>
      <w:r w:rsidRPr="00A75A4F">
        <w:rPr>
          <w:rFonts w:asciiTheme="minorHAnsi" w:hAnsiTheme="minorHAnsi" w:cstheme="minorHAnsi"/>
          <w:b/>
          <w:bCs/>
        </w:rPr>
        <w:t>FLKŘ</w:t>
      </w:r>
      <w:r w:rsidR="006A6EB9">
        <w:rPr>
          <w:rFonts w:cstheme="minorHAnsi"/>
        </w:rPr>
        <w:t>Třicet</w:t>
      </w:r>
      <w:proofErr w:type="spellEnd"/>
      <w:r w:rsidR="006A6EB9">
        <w:rPr>
          <w:rFonts w:cstheme="minorHAnsi"/>
        </w:rPr>
        <w:t xml:space="preserve"> dva</w:t>
      </w:r>
      <w:r w:rsidRPr="00FD22CA">
        <w:rPr>
          <w:rFonts w:cstheme="minorHAnsi"/>
        </w:rPr>
        <w:t xml:space="preserve"> studentů fakulty se zúčastnilo soutěže ve studentské vědecké činnosti, která se na fakultě konala 22. března 2024. Studenti prezentovali své práce ve čtyřech sekcích, tematicky rozdělených podle zájmových oblastí fakulty. </w:t>
      </w:r>
    </w:p>
    <w:p w14:paraId="164E95D2" w14:textId="70AFDB3E" w:rsidR="00F701A0" w:rsidRPr="00FD22CA" w:rsidRDefault="00F701A0" w:rsidP="00234CFE">
      <w:pPr>
        <w:spacing w:before="100" w:beforeAutospacing="1" w:after="100" w:afterAutospacing="1" w:line="276" w:lineRule="auto"/>
        <w:rPr>
          <w:rFonts w:eastAsia="Times New Roman" w:cstheme="minorHAnsi"/>
          <w:szCs w:val="24"/>
          <w:lang w:eastAsia="cs-CZ"/>
        </w:rPr>
      </w:pPr>
      <w:r w:rsidRPr="00FD22CA">
        <w:rPr>
          <w:rFonts w:eastAsia="Times New Roman" w:cstheme="minorHAnsi"/>
          <w:szCs w:val="24"/>
          <w:lang w:eastAsia="cs-CZ"/>
        </w:rPr>
        <w:t xml:space="preserve">Dále studenti navazujícího magisterského studia spolupracují s akademickými pracovníky při přípravě odborných článků a další tvůrčí činnosti v rámci projektů IGA, v roce 2024 bylo do </w:t>
      </w:r>
      <w:r w:rsidRPr="00FD22CA">
        <w:rPr>
          <w:rFonts w:eastAsia="Times New Roman" w:cstheme="minorHAnsi"/>
          <w:szCs w:val="24"/>
          <w:lang w:eastAsia="cs-CZ"/>
        </w:rPr>
        <w:lastRenderedPageBreak/>
        <w:t>těchto projektů zapojeno 16 studentů. Rovněž studenti bakalářského studia spolupracují s</w:t>
      </w:r>
      <w:r w:rsidR="006A6EB9">
        <w:rPr>
          <w:rFonts w:eastAsia="Times New Roman" w:cstheme="minorHAnsi"/>
          <w:szCs w:val="24"/>
          <w:lang w:eastAsia="cs-CZ"/>
        </w:rPr>
        <w:t> </w:t>
      </w:r>
      <w:r w:rsidRPr="00FD22CA">
        <w:rPr>
          <w:rFonts w:eastAsia="Times New Roman" w:cstheme="minorHAnsi"/>
          <w:szCs w:val="24"/>
          <w:lang w:eastAsia="cs-CZ"/>
        </w:rPr>
        <w:t>akademickými pracovníky jako studentské tvůrčí síly, v roce 2024 takto pracovalo 12</w:t>
      </w:r>
      <w:r w:rsidR="006A6EB9">
        <w:rPr>
          <w:rFonts w:eastAsia="Times New Roman" w:cstheme="minorHAnsi"/>
          <w:szCs w:val="24"/>
          <w:lang w:eastAsia="cs-CZ"/>
        </w:rPr>
        <w:t> </w:t>
      </w:r>
      <w:r w:rsidRPr="00FD22CA">
        <w:rPr>
          <w:rFonts w:eastAsia="Times New Roman" w:cstheme="minorHAnsi"/>
          <w:szCs w:val="24"/>
          <w:lang w:eastAsia="cs-CZ"/>
        </w:rPr>
        <w:t xml:space="preserve">studentů. </w:t>
      </w:r>
    </w:p>
    <w:p w14:paraId="5FD65515" w14:textId="542D172F" w:rsidR="00F701A0" w:rsidRPr="00FD22CA" w:rsidRDefault="00F701A0" w:rsidP="00234CFE">
      <w:pPr>
        <w:spacing w:before="100" w:beforeAutospacing="1" w:after="100" w:afterAutospacing="1" w:line="276" w:lineRule="auto"/>
        <w:rPr>
          <w:rFonts w:eastAsia="Times New Roman" w:cstheme="minorHAnsi"/>
          <w:szCs w:val="24"/>
          <w:lang w:eastAsia="cs-CZ"/>
        </w:rPr>
      </w:pPr>
      <w:r w:rsidRPr="00FD22CA">
        <w:rPr>
          <w:rFonts w:eastAsia="Times New Roman" w:cstheme="minorHAnsi"/>
          <w:szCs w:val="24"/>
          <w:lang w:eastAsia="cs-CZ"/>
        </w:rPr>
        <w:t>Fakulta rovněž podporuje účast studentů na konferencích, v roce 2024 se aktivně zúčastnili například konference CrisCon, konference Logistika v praxi, konference CISAP11 v Neapoli apod</w:t>
      </w:r>
      <w:r w:rsidR="006A6EB9">
        <w:rPr>
          <w:rFonts w:eastAsia="Times New Roman" w:cstheme="minorHAnsi"/>
          <w:szCs w:val="24"/>
          <w:lang w:eastAsia="cs-CZ"/>
        </w:rPr>
        <w:t>.</w:t>
      </w:r>
    </w:p>
    <w:p w14:paraId="3C8ADE85" w14:textId="77777777" w:rsidR="00F701A0" w:rsidRPr="00FB428E" w:rsidRDefault="00F701A0" w:rsidP="00234CFE">
      <w:pPr>
        <w:spacing w:after="0" w:line="276" w:lineRule="auto"/>
        <w:jc w:val="left"/>
        <w:rPr>
          <w:rFonts w:eastAsia="Times New Roman" w:cstheme="minorHAnsi"/>
          <w:lang w:eastAsia="cs-CZ"/>
        </w:rPr>
      </w:pPr>
    </w:p>
    <w:p w14:paraId="368770A1" w14:textId="77777777" w:rsidR="00F701A0" w:rsidRPr="002F05D2" w:rsidRDefault="00F701A0">
      <w:pPr>
        <w:numPr>
          <w:ilvl w:val="0"/>
          <w:numId w:val="13"/>
        </w:numPr>
        <w:spacing w:after="0" w:line="276" w:lineRule="auto"/>
        <w:rPr>
          <w:rFonts w:eastAsia="Times New Roman" w:cstheme="minorHAnsi"/>
          <w:i/>
          <w:lang w:eastAsia="cs-CZ"/>
        </w:rPr>
      </w:pPr>
      <w:bookmarkStart w:id="91" w:name="_Hlk162352492"/>
      <w:r w:rsidRPr="00FB428E">
        <w:rPr>
          <w:rFonts w:eastAsia="Times New Roman" w:cstheme="minorHAnsi"/>
          <w:i/>
          <w:lang w:eastAsia="cs-CZ"/>
        </w:rPr>
        <w:t>Vysoká škola uvede, jaké účelové finanční prostředky na výzkum, vývoj a inovace byly získány v daném roce celkem a z toho specifikuje, kolik z nich bylo vynaloženo při řešení grantů a projektů přímo vlastní vysokou školou, resp. kolik z nich vysoká škola vydala spoluřešitelům a dodavatelům.</w:t>
      </w:r>
    </w:p>
    <w:p w14:paraId="04F8A1F0" w14:textId="77777777" w:rsidR="00F701A0" w:rsidRPr="002F05D2" w:rsidRDefault="00F701A0" w:rsidP="00F701A0">
      <w:pPr>
        <w:spacing w:after="0" w:line="276" w:lineRule="auto"/>
        <w:rPr>
          <w:rFonts w:eastAsia="Times New Roman" w:cstheme="minorHAnsi"/>
          <w:i/>
          <w:lang w:eastAsia="cs-CZ"/>
        </w:rPr>
      </w:pPr>
    </w:p>
    <w:bookmarkEnd w:id="91"/>
    <w:p w14:paraId="516938AC" w14:textId="19C280F0" w:rsidR="00F701A0" w:rsidRPr="00FB428E" w:rsidRDefault="00F701A0" w:rsidP="00234CFE">
      <w:pPr>
        <w:spacing w:after="0" w:line="276" w:lineRule="auto"/>
        <w:rPr>
          <w:rFonts w:eastAsia="Times New Roman" w:cstheme="minorHAnsi"/>
          <w:lang w:eastAsia="cs-CZ"/>
        </w:rPr>
      </w:pPr>
      <w:r w:rsidRPr="00FB428E">
        <w:rPr>
          <w:rFonts w:eastAsia="Times New Roman" w:cstheme="minorHAnsi"/>
          <w:lang w:eastAsia="cs-CZ"/>
        </w:rPr>
        <w:t>UTB ve Zlíně získala v roce 2024 účelové prostředky na výzkum, vývoj a inovace v částce 191,620 mil. Kč, v tom z kapitoly MŠMT 26,233 mil. Kč, z ostatních kapitol státního rozpočtu (TAČR, GAČR, MK aj.) 110,908 mil. Kč, USC ve výši 3,709 mil. Kč, 24,599 mil. Kč ze zahraničí a</w:t>
      </w:r>
      <w:r w:rsidR="006A6EB9">
        <w:rPr>
          <w:rFonts w:eastAsia="Times New Roman" w:cstheme="minorHAnsi"/>
          <w:lang w:eastAsia="cs-CZ"/>
        </w:rPr>
        <w:t> </w:t>
      </w:r>
      <w:r w:rsidRPr="00FB428E">
        <w:rPr>
          <w:rFonts w:eastAsia="Times New Roman" w:cstheme="minorHAnsi"/>
          <w:lang w:eastAsia="cs-CZ"/>
        </w:rPr>
        <w:t>26,171 mil. Kč jako spoluřešitel projektů. Z uvedené částky bylo 66,791 mil. Kč převedeno na spoluřešitele projektu, v tom z kapitoly M</w:t>
      </w:r>
      <w:r>
        <w:rPr>
          <w:rFonts w:eastAsia="Times New Roman" w:cstheme="minorHAnsi"/>
          <w:lang w:eastAsia="cs-CZ"/>
        </w:rPr>
        <w:t>Š</w:t>
      </w:r>
      <w:r w:rsidRPr="00FB428E">
        <w:rPr>
          <w:rFonts w:eastAsia="Times New Roman" w:cstheme="minorHAnsi"/>
          <w:lang w:eastAsia="cs-CZ"/>
        </w:rPr>
        <w:t>MT 1,677 mil. Kč, dále 57, 958 mil. Kč v rámci kapitol státního rozpočtu a 7,156 mil. Kč u projektů ze zahraničí. Vráceno poskytovateli bylo 0,338</w:t>
      </w:r>
      <w:r w:rsidR="006A6EB9">
        <w:rPr>
          <w:rFonts w:eastAsia="Times New Roman" w:cstheme="minorHAnsi"/>
          <w:lang w:eastAsia="cs-CZ"/>
        </w:rPr>
        <w:t> </w:t>
      </w:r>
      <w:r w:rsidRPr="00FB428E">
        <w:rPr>
          <w:rFonts w:eastAsia="Times New Roman" w:cstheme="minorHAnsi"/>
          <w:lang w:eastAsia="cs-CZ"/>
        </w:rPr>
        <w:t>mil.</w:t>
      </w:r>
      <w:r w:rsidR="006A6EB9">
        <w:rPr>
          <w:rFonts w:eastAsia="Times New Roman" w:cstheme="minorHAnsi"/>
          <w:lang w:eastAsia="cs-CZ"/>
        </w:rPr>
        <w:t> </w:t>
      </w:r>
      <w:r w:rsidRPr="00FB428E">
        <w:rPr>
          <w:rFonts w:eastAsia="Times New Roman" w:cstheme="minorHAnsi"/>
          <w:lang w:eastAsia="cs-CZ"/>
        </w:rPr>
        <w:t>Kč.</w:t>
      </w:r>
    </w:p>
    <w:p w14:paraId="4CAFF912" w14:textId="77777777" w:rsidR="00F701A0" w:rsidRPr="00FB428E" w:rsidRDefault="00F701A0" w:rsidP="00F701A0">
      <w:pPr>
        <w:spacing w:after="0" w:line="240" w:lineRule="auto"/>
        <w:rPr>
          <w:rFonts w:eastAsia="Times New Roman" w:cstheme="minorHAnsi"/>
          <w:lang w:eastAsia="cs-CZ"/>
        </w:rPr>
      </w:pPr>
    </w:p>
    <w:p w14:paraId="15F31889" w14:textId="77777777" w:rsidR="00F701A0" w:rsidRPr="00FB428E" w:rsidRDefault="00F701A0" w:rsidP="00F701A0">
      <w:pPr>
        <w:spacing w:after="0" w:line="276" w:lineRule="auto"/>
        <w:ind w:left="425"/>
        <w:rPr>
          <w:rFonts w:eastAsia="Times New Roman" w:cstheme="minorHAnsi"/>
          <w:i/>
          <w:lang w:eastAsia="cs-CZ"/>
        </w:rPr>
      </w:pPr>
      <w:r w:rsidRPr="00FB428E">
        <w:rPr>
          <w:rFonts w:eastAsia="Times New Roman" w:cstheme="minorHAnsi"/>
          <w:i/>
          <w:lang w:eastAsia="cs-CZ"/>
        </w:rPr>
        <w:t xml:space="preserve">d) Vysoká škola stručně charakterizuje, jakým způsobem podporuje studenty doktorských studijních programů a pracovníky na tzv. postdoktorandských pozicích (tj. přibližně do 5 let od absolvování doktorského studijního programu). Podporou se rozumí např. zohlednění potřeby slaďovaní pracovního, studijního a osobního života začínajících vědců, zohlednění kariérní přestávky z důvodu rodičovství v pravidlech hodnocení pracovníků; podpůrné služby nebo programy, jako jsou mentoring, kariérní poradenství; grantové soutěže, ocenění; mobilitní schémata a požadavky; návratové programy a granty aj. </w:t>
      </w:r>
    </w:p>
    <w:p w14:paraId="2A00EFF3" w14:textId="77777777" w:rsidR="00F701A0" w:rsidRPr="00FB428E" w:rsidRDefault="00F701A0" w:rsidP="00F701A0">
      <w:pPr>
        <w:spacing w:after="0" w:line="276" w:lineRule="auto"/>
        <w:ind w:left="425"/>
        <w:rPr>
          <w:rFonts w:eastAsia="Times New Roman" w:cstheme="minorHAnsi"/>
          <w:i/>
          <w:lang w:eastAsia="cs-CZ"/>
        </w:rPr>
      </w:pPr>
    </w:p>
    <w:p w14:paraId="01020F41" w14:textId="397D1E90" w:rsidR="00F701A0" w:rsidRDefault="00F701A0" w:rsidP="00234CFE">
      <w:pPr>
        <w:spacing w:line="276" w:lineRule="auto"/>
        <w:rPr>
          <w:rFonts w:cstheme="minorHAnsi"/>
        </w:rPr>
      </w:pPr>
      <w:r w:rsidRPr="00FB428E">
        <w:rPr>
          <w:rFonts w:cstheme="minorHAnsi"/>
        </w:rPr>
        <w:t xml:space="preserve">Podpora studentů doktorských studijních programů je realizována zejména skrze </w:t>
      </w:r>
      <w:r>
        <w:rPr>
          <w:rFonts w:cstheme="minorHAnsi"/>
        </w:rPr>
        <w:t>IGA</w:t>
      </w:r>
      <w:r w:rsidRPr="00FB428E">
        <w:rPr>
          <w:rFonts w:cstheme="minorHAnsi"/>
        </w:rPr>
        <w:t xml:space="preserve"> (Specifický vysokoškolský výzkum) a skrze projekt Creativity Inteligence and Talent pro Zlín, který podporuje tvůrčí aktivity studentů DSP a zejména podporuje jejich přechod do pozice postdoktoranda. Podpora studentů doktorských studijních programů a postdoktorandů je dále realizována skrze širokou nabídku kurzů a seminářů směřujících k jejich profesnímu i</w:t>
      </w:r>
      <w:r w:rsidR="006A6EB9">
        <w:rPr>
          <w:rFonts w:cstheme="minorHAnsi"/>
        </w:rPr>
        <w:t> </w:t>
      </w:r>
      <w:r w:rsidRPr="00FB428E">
        <w:rPr>
          <w:rFonts w:cstheme="minorHAnsi"/>
        </w:rPr>
        <w:t>osobnímu rozvoji. Mezi klíčové aktivity lze v tomto směru označit semináře věnující se etice výzkumu, práci s informačními systémy a umělou inteligencí, projektové</w:t>
      </w:r>
      <w:r>
        <w:rPr>
          <w:rFonts w:cstheme="minorHAnsi"/>
        </w:rPr>
        <w:t>mu</w:t>
      </w:r>
      <w:r w:rsidRPr="00FB428E">
        <w:rPr>
          <w:rFonts w:cstheme="minorHAnsi"/>
        </w:rPr>
        <w:t xml:space="preserve"> managementu a</w:t>
      </w:r>
      <w:r w:rsidR="006A6EB9">
        <w:rPr>
          <w:rFonts w:cstheme="minorHAnsi"/>
        </w:rPr>
        <w:t> </w:t>
      </w:r>
      <w:r w:rsidRPr="00FB428E">
        <w:rPr>
          <w:rFonts w:cstheme="minorHAnsi"/>
        </w:rPr>
        <w:t>širok</w:t>
      </w:r>
      <w:r>
        <w:rPr>
          <w:rFonts w:cstheme="minorHAnsi"/>
        </w:rPr>
        <w:t>ou</w:t>
      </w:r>
      <w:r w:rsidRPr="00FB428E">
        <w:rPr>
          <w:rFonts w:cstheme="minorHAnsi"/>
        </w:rPr>
        <w:t xml:space="preserve"> škál</w:t>
      </w:r>
      <w:r>
        <w:rPr>
          <w:rFonts w:cstheme="minorHAnsi"/>
        </w:rPr>
        <w:t>u</w:t>
      </w:r>
      <w:r w:rsidRPr="00FB428E">
        <w:rPr>
          <w:rFonts w:cstheme="minorHAnsi"/>
        </w:rPr>
        <w:t xml:space="preserve"> seminářů a kurzů zaměřených na sladění pracovního a osobního života. Významnou podpůrnou aktivitou pro studenty doktorských studijních programů a pracovníky na tzv. postdoktorandských pozicích je možnost využívání Univerzitní mateřské školy Qočna. UMŠ svým fungováním pomáhala rodičům-studentům i postdoktorandům UTB sladit rodinný život se studiem nebo prací, protože nabízí své služby pro děti již od 2 let věku.</w:t>
      </w:r>
    </w:p>
    <w:p w14:paraId="470FD926" w14:textId="77777777" w:rsidR="00F701A0" w:rsidRPr="00FB428E" w:rsidRDefault="00F701A0" w:rsidP="00234CFE">
      <w:pPr>
        <w:spacing w:line="276" w:lineRule="auto"/>
        <w:rPr>
          <w:rFonts w:cstheme="minorHAnsi"/>
        </w:rPr>
      </w:pPr>
    </w:p>
    <w:p w14:paraId="460A6AE9" w14:textId="77777777" w:rsidR="00F701A0" w:rsidRPr="00FB428E" w:rsidRDefault="00F701A0" w:rsidP="00F701A0">
      <w:pPr>
        <w:spacing w:after="0" w:line="276" w:lineRule="auto"/>
        <w:ind w:left="425"/>
        <w:jc w:val="left"/>
        <w:rPr>
          <w:rFonts w:eastAsia="Times New Roman" w:cstheme="minorHAnsi"/>
          <w:i/>
          <w:lang w:eastAsia="cs-CZ"/>
        </w:rPr>
      </w:pPr>
      <w:r w:rsidRPr="00FB428E">
        <w:rPr>
          <w:rFonts w:eastAsia="Times New Roman" w:cstheme="minorHAnsi"/>
          <w:i/>
          <w:lang w:eastAsia="cs-CZ"/>
        </w:rPr>
        <w:t>e) Vysoká škola stručně charakterizuje, jakým způsobem probíhá spolupráce s aplikační sférou na tvorbě a přenosu inovací a jejich komercializace.</w:t>
      </w:r>
    </w:p>
    <w:p w14:paraId="18B4455D" w14:textId="77777777" w:rsidR="00F701A0" w:rsidRPr="00FB428E" w:rsidRDefault="00F701A0" w:rsidP="00F701A0">
      <w:pPr>
        <w:spacing w:after="0" w:line="276" w:lineRule="auto"/>
        <w:rPr>
          <w:rFonts w:eastAsia="Times New Roman" w:cstheme="minorHAnsi"/>
          <w:i/>
          <w:lang w:eastAsia="cs-CZ"/>
        </w:rPr>
      </w:pPr>
    </w:p>
    <w:p w14:paraId="56D5B6A8" w14:textId="100A49AA" w:rsidR="00F701A0" w:rsidRPr="00FB428E" w:rsidRDefault="00F701A0" w:rsidP="00F701A0">
      <w:pPr>
        <w:spacing w:after="60"/>
        <w:rPr>
          <w:rFonts w:cstheme="minorHAnsi"/>
        </w:rPr>
      </w:pPr>
      <w:r w:rsidRPr="00FB428E">
        <w:rPr>
          <w:rFonts w:eastAsia="Calibri" w:cstheme="minorHAnsi"/>
        </w:rPr>
        <w:t xml:space="preserve">Zabezpečování průmyslově právní ochrany výsledků VaV a provádění potřebných kroků vedoucích k jejich komercializaci bylo na UTB, stejně jako v minulých letech, i v roce 2024, předmětem činnosti Centra transferu technologií UTB ve Zlíně, které bylo zřízeno k 1. </w:t>
      </w:r>
      <w:r w:rsidR="006A6EB9">
        <w:rPr>
          <w:rFonts w:eastAsia="Calibri" w:cstheme="minorHAnsi"/>
        </w:rPr>
        <w:t>lednu</w:t>
      </w:r>
      <w:r w:rsidRPr="00FB428E">
        <w:rPr>
          <w:rFonts w:eastAsia="Calibri" w:cstheme="minorHAnsi"/>
        </w:rPr>
        <w:t xml:space="preserve"> 2008 jako specializované pracoviště pro spolupráci s aplikační sférou a transfer výsledků vědy a výzkumu</w:t>
      </w:r>
      <w:r>
        <w:rPr>
          <w:rFonts w:eastAsia="Calibri" w:cstheme="minorHAnsi"/>
        </w:rPr>
        <w:t>. J</w:t>
      </w:r>
      <w:r w:rsidRPr="00FB428E">
        <w:rPr>
          <w:rFonts w:eastAsia="Calibri" w:cstheme="minorHAnsi"/>
        </w:rPr>
        <w:t>e začleněno v organizační struktuře Univerzitního institutu UTB ve Zlíně</w:t>
      </w:r>
      <w:r>
        <w:rPr>
          <w:rFonts w:eastAsia="Calibri" w:cstheme="minorHAnsi"/>
        </w:rPr>
        <w:t xml:space="preserve"> a</w:t>
      </w:r>
      <w:r w:rsidRPr="00FB428E">
        <w:rPr>
          <w:rFonts w:eastAsia="Calibri" w:cstheme="minorHAnsi"/>
        </w:rPr>
        <w:t xml:space="preserve"> zakládá </w:t>
      </w:r>
      <w:r w:rsidRPr="00FB428E">
        <w:rPr>
          <w:rFonts w:cstheme="minorHAnsi"/>
        </w:rPr>
        <w:t>platformu pro cílené vytváření výsledků VaV podle podnětů a požadavků praxe</w:t>
      </w:r>
      <w:r>
        <w:rPr>
          <w:rFonts w:cstheme="minorHAnsi"/>
        </w:rPr>
        <w:t xml:space="preserve">, pro </w:t>
      </w:r>
      <w:r w:rsidRPr="00FB428E">
        <w:rPr>
          <w:rFonts w:cstheme="minorHAnsi"/>
        </w:rPr>
        <w:t xml:space="preserve">aktivní spolupráci výzkumné a aplikační sféry a v postupu komercializace vědy a výzkumu uplatňuje </w:t>
      </w:r>
      <w:r>
        <w:rPr>
          <w:rFonts w:cstheme="minorHAnsi"/>
        </w:rPr>
        <w:t>b</w:t>
      </w:r>
      <w:r w:rsidRPr="00FB428E">
        <w:rPr>
          <w:rFonts w:cstheme="minorHAnsi"/>
        </w:rPr>
        <w:t>aťovské principy podnikání, které jsou stále aktuální.</w:t>
      </w:r>
    </w:p>
    <w:p w14:paraId="5FCD3BDF" w14:textId="77777777" w:rsidR="00F701A0" w:rsidRPr="00FB428E" w:rsidRDefault="00F701A0" w:rsidP="00F701A0">
      <w:pPr>
        <w:spacing w:after="60"/>
        <w:rPr>
          <w:rFonts w:cstheme="minorHAnsi"/>
        </w:rPr>
      </w:pPr>
    </w:p>
    <w:p w14:paraId="5F7EC8FB" w14:textId="1A887C0D" w:rsidR="00F701A0" w:rsidRPr="00FB428E" w:rsidRDefault="00F701A0" w:rsidP="00F701A0">
      <w:pPr>
        <w:suppressAutoHyphens/>
        <w:rPr>
          <w:rFonts w:eastAsia="Calibri" w:cstheme="minorHAnsi"/>
        </w:rPr>
      </w:pPr>
      <w:r w:rsidRPr="00FB428E">
        <w:rPr>
          <w:rFonts w:eastAsia="Calibri" w:cstheme="minorHAnsi"/>
        </w:rPr>
        <w:t>Činnost CTT se soustřeďuje na komplexní služby v oblasti ochrany duševního vlastnictví a</w:t>
      </w:r>
      <w:r w:rsidR="006A6EB9">
        <w:rPr>
          <w:rFonts w:eastAsia="Calibri" w:cstheme="minorHAnsi"/>
        </w:rPr>
        <w:t> </w:t>
      </w:r>
      <w:r w:rsidRPr="00FB428E">
        <w:rPr>
          <w:rFonts w:eastAsia="Calibri" w:cstheme="minorHAnsi"/>
        </w:rPr>
        <w:t>komercializaci u výsledků chranitelných, na evidenci a komercializaci výsledků nechráněných (know-how, funkční vzorky, ověřené technologie) a dále na konzultantskou a informační činnost související s uzavíráním licencí. Centrum transferu technologií podporuje komercializaci VaV výsledků také tím, že se podílí na řešení transferových projektů v národní i</w:t>
      </w:r>
      <w:r w:rsidR="006A6EB9">
        <w:rPr>
          <w:rFonts w:eastAsia="Calibri" w:cstheme="minorHAnsi"/>
        </w:rPr>
        <w:t> </w:t>
      </w:r>
      <w:r w:rsidRPr="00FB428E">
        <w:rPr>
          <w:rFonts w:eastAsia="Calibri" w:cstheme="minorHAnsi"/>
        </w:rPr>
        <w:t xml:space="preserve">mezinárodní úrovni. Mimo to provádí CTT přímé zastupování univerzity ve věci průmyslových práv před českým Úřadem průmyslového vlastnictví (ÚPV ČR), Evropským patentovým úřadem (EPO), </w:t>
      </w:r>
      <w:bookmarkStart w:id="92" w:name="_Hlk193115921"/>
      <w:r w:rsidRPr="00FB428E">
        <w:rPr>
          <w:rFonts w:eastAsia="Calibri" w:cstheme="minorHAnsi"/>
        </w:rPr>
        <w:t xml:space="preserve">Úřadem Evropské unie pro duševní vlastnictví </w:t>
      </w:r>
      <w:bookmarkEnd w:id="92"/>
      <w:r w:rsidRPr="00FB428E">
        <w:rPr>
          <w:rFonts w:eastAsia="Calibri" w:cstheme="minorHAnsi"/>
        </w:rPr>
        <w:t>(EUIPO) a Světovou organizací duševního vlastnictví (WIPO).</w:t>
      </w:r>
    </w:p>
    <w:p w14:paraId="1DF11F66" w14:textId="77777777" w:rsidR="00F701A0" w:rsidRPr="00FB428E" w:rsidRDefault="00F701A0" w:rsidP="00F701A0">
      <w:pPr>
        <w:suppressAutoHyphens/>
        <w:rPr>
          <w:rFonts w:eastAsia="Calibri" w:cstheme="minorHAnsi"/>
        </w:rPr>
      </w:pPr>
    </w:p>
    <w:p w14:paraId="464E5A34" w14:textId="77777777" w:rsidR="00F701A0" w:rsidRPr="00FB428E" w:rsidRDefault="00F701A0" w:rsidP="00F701A0">
      <w:pPr>
        <w:suppressAutoHyphens/>
        <w:rPr>
          <w:rFonts w:eastAsia="Calibri" w:cstheme="minorHAnsi"/>
        </w:rPr>
      </w:pPr>
      <w:r w:rsidRPr="00FB428E">
        <w:rPr>
          <w:rFonts w:eastAsia="Calibri" w:cstheme="minorHAnsi"/>
        </w:rPr>
        <w:t xml:space="preserve">Transfer technologií a znalostí byl rovněž uskutečňován prostřednictvím profesních sdružení, jichž jsou CTT nebo jeho patentoví zástupci členy: </w:t>
      </w:r>
    </w:p>
    <w:p w14:paraId="46E7680A" w14:textId="77777777" w:rsidR="00F701A0" w:rsidRPr="00FB428E" w:rsidRDefault="00F701A0">
      <w:pPr>
        <w:pStyle w:val="Odstavecseseznamem"/>
        <w:numPr>
          <w:ilvl w:val="0"/>
          <w:numId w:val="72"/>
        </w:numPr>
        <w:spacing w:after="120" w:line="360" w:lineRule="auto"/>
        <w:rPr>
          <w:rFonts w:eastAsia="Calibri" w:cstheme="minorHAnsi"/>
          <w:bCs/>
        </w:rPr>
      </w:pPr>
      <w:r w:rsidRPr="00FB428E">
        <w:rPr>
          <w:rFonts w:eastAsia="Calibri" w:cstheme="minorHAnsi"/>
          <w:bCs/>
        </w:rPr>
        <w:t>Asociace inovačního podnikání České republiky, z. s.;</w:t>
      </w:r>
    </w:p>
    <w:p w14:paraId="368F17BB" w14:textId="77777777" w:rsidR="00F701A0" w:rsidRPr="00FB428E" w:rsidRDefault="00F701A0">
      <w:pPr>
        <w:pStyle w:val="Odstavecseseznamem"/>
        <w:numPr>
          <w:ilvl w:val="0"/>
          <w:numId w:val="72"/>
        </w:numPr>
        <w:spacing w:after="120" w:line="360" w:lineRule="auto"/>
        <w:rPr>
          <w:rFonts w:eastAsia="Calibri" w:cstheme="minorHAnsi"/>
          <w:bCs/>
        </w:rPr>
      </w:pPr>
      <w:r w:rsidRPr="00FB428E">
        <w:rPr>
          <w:rFonts w:eastAsia="Calibri" w:cstheme="minorHAnsi"/>
          <w:bCs/>
        </w:rPr>
        <w:t>Společnost vědeckotechnických parků ČR, z. s.;</w:t>
      </w:r>
    </w:p>
    <w:p w14:paraId="2A8E4171" w14:textId="77777777" w:rsidR="00F701A0" w:rsidRPr="00FB428E" w:rsidRDefault="00F701A0">
      <w:pPr>
        <w:pStyle w:val="Odstavecseseznamem"/>
        <w:numPr>
          <w:ilvl w:val="0"/>
          <w:numId w:val="72"/>
        </w:numPr>
        <w:spacing w:after="120" w:line="360" w:lineRule="auto"/>
        <w:rPr>
          <w:rFonts w:eastAsia="Calibri" w:cstheme="minorHAnsi"/>
          <w:bCs/>
        </w:rPr>
      </w:pPr>
      <w:r w:rsidRPr="00FB428E">
        <w:rPr>
          <w:rFonts w:eastAsia="Calibri" w:cstheme="minorHAnsi"/>
          <w:bCs/>
        </w:rPr>
        <w:t>Transfera.cz;</w:t>
      </w:r>
    </w:p>
    <w:p w14:paraId="2E716418" w14:textId="77777777" w:rsidR="00F701A0" w:rsidRPr="00FB428E" w:rsidRDefault="00F701A0">
      <w:pPr>
        <w:pStyle w:val="Odstavecseseznamem"/>
        <w:numPr>
          <w:ilvl w:val="0"/>
          <w:numId w:val="72"/>
        </w:numPr>
        <w:spacing w:after="120" w:line="360" w:lineRule="auto"/>
        <w:rPr>
          <w:rFonts w:eastAsia="Calibri" w:cstheme="minorHAnsi"/>
          <w:bCs/>
        </w:rPr>
      </w:pPr>
      <w:r w:rsidRPr="00FB428E">
        <w:rPr>
          <w:rFonts w:eastAsia="Calibri" w:cstheme="minorHAnsi"/>
          <w:bCs/>
        </w:rPr>
        <w:t>Platforma ZLINNOVATION;</w:t>
      </w:r>
    </w:p>
    <w:p w14:paraId="4F19B09A" w14:textId="77777777" w:rsidR="00F701A0" w:rsidRPr="00FB428E" w:rsidRDefault="00F701A0">
      <w:pPr>
        <w:pStyle w:val="Odstavecseseznamem"/>
        <w:numPr>
          <w:ilvl w:val="0"/>
          <w:numId w:val="72"/>
        </w:numPr>
        <w:spacing w:after="120" w:line="360" w:lineRule="auto"/>
        <w:rPr>
          <w:rFonts w:eastAsia="Calibri" w:cstheme="minorHAnsi"/>
          <w:bCs/>
        </w:rPr>
      </w:pPr>
      <w:r w:rsidRPr="00FB428E">
        <w:rPr>
          <w:rFonts w:eastAsia="Calibri" w:cstheme="minorHAnsi"/>
          <w:bCs/>
          <w:lang w:val="en-GB"/>
        </w:rPr>
        <w:t>European Patent Institute</w:t>
      </w:r>
      <w:r w:rsidRPr="00FB428E">
        <w:rPr>
          <w:rFonts w:eastAsia="Calibri" w:cstheme="minorHAnsi"/>
          <w:bCs/>
        </w:rPr>
        <w:t>;</w:t>
      </w:r>
    </w:p>
    <w:p w14:paraId="2798F384" w14:textId="3EB34584" w:rsidR="00F701A0" w:rsidRPr="00FB428E" w:rsidRDefault="00F701A0">
      <w:pPr>
        <w:pStyle w:val="Odstavecseseznamem"/>
        <w:numPr>
          <w:ilvl w:val="0"/>
          <w:numId w:val="72"/>
        </w:numPr>
        <w:spacing w:after="120" w:line="360" w:lineRule="auto"/>
        <w:rPr>
          <w:rFonts w:eastAsia="Calibri" w:cstheme="minorHAnsi"/>
          <w:bCs/>
        </w:rPr>
      </w:pPr>
      <w:r w:rsidRPr="00FB428E">
        <w:rPr>
          <w:rFonts w:eastAsia="Calibri" w:cstheme="minorHAnsi"/>
          <w:bCs/>
        </w:rPr>
        <w:t>Komora patentových zástupců ČR</w:t>
      </w:r>
      <w:r w:rsidR="00314982">
        <w:rPr>
          <w:rFonts w:eastAsia="Calibri" w:cstheme="minorHAnsi"/>
          <w:bCs/>
        </w:rPr>
        <w:t>;</w:t>
      </w:r>
    </w:p>
    <w:p w14:paraId="31C2D430" w14:textId="77777777" w:rsidR="00F701A0" w:rsidRPr="00FB428E" w:rsidRDefault="00F701A0">
      <w:pPr>
        <w:pStyle w:val="Odstavecseseznamem"/>
        <w:numPr>
          <w:ilvl w:val="0"/>
          <w:numId w:val="72"/>
        </w:numPr>
        <w:spacing w:after="120" w:line="360" w:lineRule="auto"/>
        <w:rPr>
          <w:rFonts w:eastAsia="Calibri" w:cstheme="minorHAnsi"/>
          <w:bCs/>
        </w:rPr>
      </w:pPr>
      <w:r w:rsidRPr="00FB428E">
        <w:rPr>
          <w:rFonts w:eastAsia="Calibri" w:cstheme="minorHAnsi"/>
          <w:bCs/>
        </w:rPr>
        <w:t>Dozorčí rada TIC;</w:t>
      </w:r>
    </w:p>
    <w:p w14:paraId="1A5308FC" w14:textId="77777777" w:rsidR="00F701A0" w:rsidRPr="00FB428E" w:rsidRDefault="00F701A0">
      <w:pPr>
        <w:pStyle w:val="Odstavecseseznamem"/>
        <w:numPr>
          <w:ilvl w:val="0"/>
          <w:numId w:val="72"/>
        </w:numPr>
        <w:spacing w:after="120" w:line="360" w:lineRule="auto"/>
        <w:rPr>
          <w:rFonts w:eastAsia="Calibri" w:cstheme="minorHAnsi"/>
          <w:bCs/>
        </w:rPr>
      </w:pPr>
      <w:r w:rsidRPr="00FB428E">
        <w:rPr>
          <w:rFonts w:eastAsia="Calibri" w:cstheme="minorHAnsi"/>
          <w:bCs/>
        </w:rPr>
        <w:t>Správní rada Nadace Univerzity Tomáše Bati;</w:t>
      </w:r>
    </w:p>
    <w:p w14:paraId="7E8C7353" w14:textId="77777777" w:rsidR="00F701A0" w:rsidRPr="00FB428E" w:rsidRDefault="00F701A0">
      <w:pPr>
        <w:pStyle w:val="Odstavecseseznamem"/>
        <w:numPr>
          <w:ilvl w:val="0"/>
          <w:numId w:val="72"/>
        </w:numPr>
        <w:spacing w:after="120" w:line="360" w:lineRule="auto"/>
        <w:rPr>
          <w:rFonts w:eastAsia="Calibri" w:cstheme="minorHAnsi"/>
          <w:bCs/>
        </w:rPr>
      </w:pPr>
      <w:r w:rsidRPr="00FB428E">
        <w:rPr>
          <w:rFonts w:eastAsia="Calibri" w:cstheme="minorHAnsi"/>
          <w:bCs/>
        </w:rPr>
        <w:t>Regionální rozvojová agentura Východní Moravy.</w:t>
      </w:r>
    </w:p>
    <w:p w14:paraId="6D3137CD" w14:textId="77777777" w:rsidR="00F701A0" w:rsidRPr="00FB428E" w:rsidRDefault="00F701A0" w:rsidP="00F701A0">
      <w:pPr>
        <w:rPr>
          <w:rFonts w:cstheme="minorHAnsi"/>
          <w:bCs/>
        </w:rPr>
      </w:pPr>
    </w:p>
    <w:p w14:paraId="1436AF08" w14:textId="77777777" w:rsidR="00F701A0" w:rsidRPr="00FB428E" w:rsidRDefault="00F701A0" w:rsidP="00F701A0">
      <w:pPr>
        <w:rPr>
          <w:rFonts w:cstheme="minorHAnsi"/>
          <w:bCs/>
        </w:rPr>
      </w:pPr>
      <w:r w:rsidRPr="00FB428E">
        <w:rPr>
          <w:rFonts w:cstheme="minorHAnsi"/>
          <w:bCs/>
        </w:rPr>
        <w:lastRenderedPageBreak/>
        <w:t>Systém komercializace a podpoření kvalitního výběru VaV výstupů s uplatněním v praxi je na UTB ve Zlíně deklarováno a zakotveno těmito směrnicemi:</w:t>
      </w:r>
    </w:p>
    <w:p w14:paraId="10E58D9E" w14:textId="77777777" w:rsidR="00F701A0" w:rsidRPr="00FB428E" w:rsidRDefault="00F701A0" w:rsidP="00F701A0">
      <w:pPr>
        <w:rPr>
          <w:rFonts w:cstheme="minorHAnsi"/>
          <w:b/>
        </w:rPr>
      </w:pPr>
    </w:p>
    <w:p w14:paraId="5176935B" w14:textId="77777777" w:rsidR="00F701A0" w:rsidRPr="00FB428E" w:rsidRDefault="00F701A0" w:rsidP="00F701A0">
      <w:pPr>
        <w:rPr>
          <w:rFonts w:cstheme="minorHAnsi"/>
          <w:bCs/>
        </w:rPr>
      </w:pPr>
      <w:r w:rsidRPr="00FB428E">
        <w:rPr>
          <w:rFonts w:cstheme="minorHAnsi"/>
          <w:bCs/>
        </w:rPr>
        <w:t>SR/15/2017 – Zřízení Rady pro komercializaci</w:t>
      </w:r>
    </w:p>
    <w:p w14:paraId="4CFFE34C" w14:textId="77777777" w:rsidR="00F701A0" w:rsidRPr="00FB428E" w:rsidRDefault="00F701A0" w:rsidP="00F701A0">
      <w:pPr>
        <w:rPr>
          <w:rFonts w:cstheme="minorHAnsi"/>
          <w:bCs/>
        </w:rPr>
      </w:pPr>
      <w:r w:rsidRPr="00FB428E">
        <w:rPr>
          <w:rFonts w:cstheme="minorHAnsi"/>
          <w:bCs/>
        </w:rPr>
        <w:t>PK/12/2020 – Organizace projektů GAMA (pokyn kvestora)</w:t>
      </w:r>
    </w:p>
    <w:p w14:paraId="0FBFC144" w14:textId="77777777" w:rsidR="00F701A0" w:rsidRPr="00FB428E" w:rsidRDefault="00F701A0" w:rsidP="00F701A0">
      <w:pPr>
        <w:rPr>
          <w:rFonts w:cstheme="minorHAnsi"/>
          <w:bCs/>
        </w:rPr>
      </w:pPr>
      <w:r w:rsidRPr="00FB428E">
        <w:rPr>
          <w:rFonts w:cstheme="minorHAnsi"/>
          <w:bCs/>
        </w:rPr>
        <w:t>SR/23/2020 – Předkládání a správa projektů</w:t>
      </w:r>
    </w:p>
    <w:p w14:paraId="4A65FB56" w14:textId="77777777" w:rsidR="00F701A0" w:rsidRPr="00FB428E" w:rsidRDefault="00F701A0" w:rsidP="00314982">
      <w:pPr>
        <w:rPr>
          <w:rFonts w:cstheme="minorHAnsi"/>
          <w:bCs/>
        </w:rPr>
      </w:pPr>
      <w:r w:rsidRPr="00FB428E">
        <w:rPr>
          <w:rFonts w:cstheme="minorHAnsi"/>
          <w:bCs/>
        </w:rPr>
        <w:t>SR/24/2022 – Příprava dokumentace pro zakládání spin-off firem na UTB nebo získání účasti v jiné právnické osobě za účelem komercializace duševního vlastnictví na UTB</w:t>
      </w:r>
    </w:p>
    <w:p w14:paraId="4567DD78" w14:textId="77777777" w:rsidR="00F701A0" w:rsidRPr="00FB428E" w:rsidRDefault="00F701A0" w:rsidP="00F701A0">
      <w:pPr>
        <w:rPr>
          <w:rFonts w:cstheme="minorHAnsi"/>
          <w:bCs/>
        </w:rPr>
      </w:pPr>
      <w:r w:rsidRPr="00FB428E">
        <w:rPr>
          <w:rFonts w:cstheme="minorHAnsi"/>
          <w:bCs/>
        </w:rPr>
        <w:t>SR/4/2023 – Složení poradních sborů UTB ve Zlíně</w:t>
      </w:r>
    </w:p>
    <w:p w14:paraId="3CA82C85" w14:textId="77777777" w:rsidR="00F701A0" w:rsidRPr="00FB428E" w:rsidRDefault="00F701A0" w:rsidP="00F701A0">
      <w:pPr>
        <w:rPr>
          <w:rFonts w:cstheme="minorHAnsi"/>
          <w:bCs/>
        </w:rPr>
      </w:pPr>
      <w:r w:rsidRPr="00FB428E">
        <w:rPr>
          <w:rFonts w:cstheme="minorHAnsi"/>
          <w:bCs/>
        </w:rPr>
        <w:t>SR/39/2023 – Interní fond na podporu inovačních činností</w:t>
      </w:r>
    </w:p>
    <w:p w14:paraId="1AC0C1AF" w14:textId="77777777" w:rsidR="00F701A0" w:rsidRPr="00FB428E" w:rsidRDefault="00F701A0" w:rsidP="00F701A0">
      <w:pPr>
        <w:rPr>
          <w:rFonts w:cstheme="minorHAnsi"/>
          <w:bCs/>
        </w:rPr>
      </w:pPr>
      <w:r w:rsidRPr="00FB428E">
        <w:rPr>
          <w:rFonts w:cstheme="minorHAnsi"/>
          <w:bCs/>
        </w:rPr>
        <w:t>SR/42/2023 – Bezpečná správa výzkumných dat na Univerzitě Tomáše Bati ve Zlíně</w:t>
      </w:r>
    </w:p>
    <w:p w14:paraId="6FD32878" w14:textId="77777777" w:rsidR="00F701A0" w:rsidRPr="00FB428E" w:rsidRDefault="00F701A0" w:rsidP="00F701A0">
      <w:pPr>
        <w:rPr>
          <w:rFonts w:cstheme="minorHAnsi"/>
          <w:bCs/>
        </w:rPr>
      </w:pPr>
      <w:r w:rsidRPr="00FB428E">
        <w:rPr>
          <w:rFonts w:cstheme="minorHAnsi"/>
          <w:bCs/>
        </w:rPr>
        <w:t>SR/1/2024 – Postup a pravidla pro komercializaci výsledků na UTB</w:t>
      </w:r>
    </w:p>
    <w:p w14:paraId="12C471E4" w14:textId="77777777" w:rsidR="00F701A0" w:rsidRPr="00FB428E" w:rsidRDefault="00F701A0" w:rsidP="00F701A0">
      <w:pPr>
        <w:rPr>
          <w:rFonts w:cstheme="minorHAnsi"/>
          <w:bCs/>
        </w:rPr>
      </w:pPr>
      <w:r w:rsidRPr="00FB428E">
        <w:rPr>
          <w:rFonts w:cstheme="minorHAnsi"/>
          <w:bCs/>
        </w:rPr>
        <w:t>SR/9/2024 – Uplatnění a ochrana práv duševního vlastnictví vznikajícího v souvislosti tvůrčí činností zaměstnanců a studentů UTB ve Zlíně.</w:t>
      </w:r>
    </w:p>
    <w:p w14:paraId="1551F9B1" w14:textId="77777777" w:rsidR="00F701A0" w:rsidRPr="00FB428E" w:rsidRDefault="00F701A0" w:rsidP="00F701A0">
      <w:pPr>
        <w:rPr>
          <w:rFonts w:cstheme="minorHAnsi"/>
          <w:bCs/>
        </w:rPr>
      </w:pPr>
    </w:p>
    <w:p w14:paraId="04E4C82E" w14:textId="216B2AA3" w:rsidR="00F701A0" w:rsidRPr="00F90A01" w:rsidRDefault="00F701A0" w:rsidP="00F701A0">
      <w:pPr>
        <w:shd w:val="clear" w:color="auto" w:fill="FFFFFF"/>
        <w:textAlignment w:val="baseline"/>
        <w:rPr>
          <w:rFonts w:cstheme="minorHAnsi"/>
          <w:bCs/>
          <w:szCs w:val="24"/>
        </w:rPr>
      </w:pPr>
      <w:r w:rsidRPr="00F90A01">
        <w:rPr>
          <w:rFonts w:cstheme="minorHAnsi"/>
          <w:bCs/>
          <w:szCs w:val="24"/>
        </w:rPr>
        <w:t xml:space="preserve">CTT uzavřelo pro UTB od roku 2010 a k datu 31. </w:t>
      </w:r>
      <w:r w:rsidR="00314982">
        <w:rPr>
          <w:rFonts w:cstheme="minorHAnsi"/>
          <w:bCs/>
          <w:szCs w:val="24"/>
        </w:rPr>
        <w:t>prosince</w:t>
      </w:r>
      <w:r w:rsidRPr="00F90A01">
        <w:rPr>
          <w:rFonts w:cstheme="minorHAnsi"/>
          <w:bCs/>
          <w:szCs w:val="24"/>
        </w:rPr>
        <w:t xml:space="preserve"> 2024 celkem 52 </w:t>
      </w:r>
      <w:r>
        <w:rPr>
          <w:rFonts w:cstheme="minorHAnsi"/>
          <w:bCs/>
          <w:szCs w:val="24"/>
        </w:rPr>
        <w:t>l</w:t>
      </w:r>
      <w:r w:rsidRPr="00F90A01">
        <w:rPr>
          <w:rFonts w:cstheme="minorHAnsi"/>
          <w:bCs/>
          <w:szCs w:val="24"/>
        </w:rPr>
        <w:t xml:space="preserve">icenčních smluv, od roku 2014 k 31. </w:t>
      </w:r>
      <w:r w:rsidR="00314982">
        <w:rPr>
          <w:rFonts w:cstheme="minorHAnsi"/>
          <w:bCs/>
          <w:szCs w:val="24"/>
        </w:rPr>
        <w:t>prosinci</w:t>
      </w:r>
      <w:r w:rsidRPr="00F90A01">
        <w:rPr>
          <w:rFonts w:cstheme="minorHAnsi"/>
          <w:bCs/>
          <w:szCs w:val="24"/>
        </w:rPr>
        <w:t xml:space="preserve"> 2024 celkem 51 Smluv z oblasti transferu technologií a od roku 2016 do roku 2022 podpořilo 28 projektů na bázi proof-of-concept v celkové finanční hodnotě 21,7</w:t>
      </w:r>
      <w:r w:rsidR="00314982">
        <w:rPr>
          <w:rFonts w:cstheme="minorHAnsi"/>
          <w:bCs/>
          <w:szCs w:val="24"/>
        </w:rPr>
        <w:t> </w:t>
      </w:r>
      <w:r w:rsidRPr="00F90A01">
        <w:rPr>
          <w:rFonts w:cstheme="minorHAnsi"/>
          <w:bCs/>
          <w:szCs w:val="24"/>
        </w:rPr>
        <w:t xml:space="preserve">mil. Kč. </w:t>
      </w:r>
    </w:p>
    <w:p w14:paraId="57E04E1F" w14:textId="553823FE" w:rsidR="00F701A0" w:rsidRPr="00F90A01" w:rsidRDefault="00F701A0" w:rsidP="00F701A0">
      <w:pPr>
        <w:rPr>
          <w:rFonts w:eastAsia="Calibri" w:cstheme="minorHAnsi"/>
          <w:bCs/>
          <w:szCs w:val="24"/>
        </w:rPr>
      </w:pPr>
      <w:r w:rsidRPr="00F90A01">
        <w:rPr>
          <w:rFonts w:eastAsia="Calibri" w:cstheme="minorHAnsi"/>
          <w:bCs/>
          <w:szCs w:val="24"/>
        </w:rPr>
        <w:t xml:space="preserve">V roce 2024 měla UTB prostřednictvím CTT uděleny </w:t>
      </w:r>
      <w:r w:rsidR="00314982">
        <w:rPr>
          <w:rFonts w:eastAsia="Calibri" w:cstheme="minorHAnsi"/>
          <w:bCs/>
          <w:szCs w:val="24"/>
        </w:rPr>
        <w:t>čtyři</w:t>
      </w:r>
      <w:r w:rsidRPr="00F90A01">
        <w:rPr>
          <w:rFonts w:eastAsia="Calibri" w:cstheme="minorHAnsi"/>
          <w:bCs/>
          <w:szCs w:val="24"/>
        </w:rPr>
        <w:t xml:space="preserve"> patenty ČR, zapsány byly </w:t>
      </w:r>
      <w:r w:rsidR="00314982">
        <w:rPr>
          <w:rFonts w:eastAsia="Calibri" w:cstheme="minorHAnsi"/>
          <w:bCs/>
          <w:szCs w:val="24"/>
        </w:rPr>
        <w:t>dva</w:t>
      </w:r>
      <w:r w:rsidRPr="00F90A01">
        <w:rPr>
          <w:rFonts w:eastAsia="Calibri" w:cstheme="minorHAnsi"/>
          <w:bCs/>
          <w:szCs w:val="24"/>
        </w:rPr>
        <w:t xml:space="preserve"> užitné vzory ČR a </w:t>
      </w:r>
      <w:r w:rsidR="00314982">
        <w:rPr>
          <w:rFonts w:eastAsia="Calibri" w:cstheme="minorHAnsi"/>
          <w:bCs/>
          <w:szCs w:val="24"/>
        </w:rPr>
        <w:t>jeden</w:t>
      </w:r>
      <w:r w:rsidRPr="00F90A01">
        <w:rPr>
          <w:rFonts w:eastAsia="Calibri" w:cstheme="minorHAnsi"/>
          <w:bCs/>
          <w:szCs w:val="24"/>
        </w:rPr>
        <w:t xml:space="preserve"> průmyslový vzor Společenství.</w:t>
      </w:r>
    </w:p>
    <w:p w14:paraId="5321EB0E" w14:textId="12380080" w:rsidR="00F701A0" w:rsidRPr="00D63542" w:rsidRDefault="00F701A0" w:rsidP="00F701A0">
      <w:pPr>
        <w:rPr>
          <w:rFonts w:eastAsia="Calibri" w:cstheme="minorHAnsi"/>
          <w:bCs/>
          <w:sz w:val="28"/>
          <w:szCs w:val="24"/>
        </w:rPr>
      </w:pPr>
      <w:r w:rsidRPr="00F90A01">
        <w:rPr>
          <w:rFonts w:eastAsia="Calibri" w:cstheme="minorHAnsi"/>
          <w:bCs/>
          <w:szCs w:val="24"/>
        </w:rPr>
        <w:t xml:space="preserve">V roce 2024 CTT pro UTB podalo 12 přihlášek průmyslových práv UTB ve Zlíně, z toho: </w:t>
      </w:r>
      <w:r w:rsidR="00314982">
        <w:rPr>
          <w:rFonts w:eastAsia="Calibri" w:cstheme="minorHAnsi"/>
          <w:bCs/>
          <w:szCs w:val="24"/>
        </w:rPr>
        <w:t>dvě</w:t>
      </w:r>
      <w:r w:rsidRPr="00F90A01">
        <w:rPr>
          <w:rFonts w:eastAsia="Calibri" w:cstheme="minorHAnsi"/>
          <w:bCs/>
          <w:szCs w:val="24"/>
        </w:rPr>
        <w:t xml:space="preserve"> přihlášky vynálezů ČR, </w:t>
      </w:r>
      <w:r w:rsidR="00314982">
        <w:rPr>
          <w:rFonts w:eastAsia="Calibri" w:cstheme="minorHAnsi"/>
          <w:bCs/>
          <w:szCs w:val="24"/>
        </w:rPr>
        <w:t>jednu</w:t>
      </w:r>
      <w:r w:rsidRPr="00F90A01">
        <w:rPr>
          <w:rFonts w:eastAsia="Calibri" w:cstheme="minorHAnsi"/>
          <w:bCs/>
          <w:szCs w:val="24"/>
        </w:rPr>
        <w:t xml:space="preserve"> přihlášku Evropského patentu, </w:t>
      </w:r>
      <w:r w:rsidR="00314982">
        <w:rPr>
          <w:rFonts w:eastAsia="Calibri" w:cstheme="minorHAnsi"/>
          <w:bCs/>
          <w:szCs w:val="24"/>
        </w:rPr>
        <w:t>jednu</w:t>
      </w:r>
      <w:r w:rsidRPr="00F90A01">
        <w:rPr>
          <w:rFonts w:eastAsia="Calibri" w:cstheme="minorHAnsi"/>
          <w:bCs/>
          <w:szCs w:val="24"/>
        </w:rPr>
        <w:t xml:space="preserve"> přihlášku US patentu a</w:t>
      </w:r>
      <w:r w:rsidR="00314982">
        <w:rPr>
          <w:rFonts w:eastAsia="Calibri" w:cstheme="minorHAnsi"/>
          <w:bCs/>
          <w:szCs w:val="24"/>
        </w:rPr>
        <w:t> jednu</w:t>
      </w:r>
      <w:r w:rsidRPr="00F90A01">
        <w:rPr>
          <w:rFonts w:eastAsia="Calibri" w:cstheme="minorHAnsi"/>
          <w:bCs/>
          <w:szCs w:val="24"/>
        </w:rPr>
        <w:t xml:space="preserve"> Mezinárodní patentovou přihlášku PCT, </w:t>
      </w:r>
      <w:r w:rsidR="00314982">
        <w:rPr>
          <w:rFonts w:eastAsia="Calibri" w:cstheme="minorHAnsi"/>
          <w:bCs/>
          <w:szCs w:val="24"/>
        </w:rPr>
        <w:t>šest</w:t>
      </w:r>
      <w:r w:rsidRPr="00F90A01">
        <w:rPr>
          <w:rFonts w:eastAsia="Calibri" w:cstheme="minorHAnsi"/>
          <w:bCs/>
          <w:szCs w:val="24"/>
        </w:rPr>
        <w:t xml:space="preserve"> přihlášek užitných vzorů ČR a </w:t>
      </w:r>
      <w:r w:rsidR="00314982">
        <w:rPr>
          <w:rFonts w:eastAsia="Calibri" w:cstheme="minorHAnsi"/>
          <w:bCs/>
          <w:szCs w:val="24"/>
        </w:rPr>
        <w:t>jednu</w:t>
      </w:r>
      <w:r w:rsidRPr="00F90A01">
        <w:rPr>
          <w:rFonts w:eastAsia="Calibri" w:cstheme="minorHAnsi"/>
          <w:bCs/>
          <w:szCs w:val="24"/>
        </w:rPr>
        <w:t xml:space="preserve"> přihlášku průmyslového vzoru Společenství. </w:t>
      </w:r>
    </w:p>
    <w:p w14:paraId="57435239" w14:textId="65C9B6FD" w:rsidR="00F701A0" w:rsidRPr="00F90A01" w:rsidRDefault="00F701A0" w:rsidP="00F701A0">
      <w:pPr>
        <w:rPr>
          <w:rFonts w:eastAsia="Calibri" w:cstheme="minorHAnsi"/>
          <w:bCs/>
        </w:rPr>
      </w:pPr>
      <w:r w:rsidRPr="00F90A01">
        <w:rPr>
          <w:rFonts w:eastAsia="Calibri" w:cstheme="minorHAnsi"/>
          <w:bCs/>
        </w:rPr>
        <w:t>V roce 2024 se UTB ve Zlíně prostřednictvím Centra transferu technologií zapojilo do V.</w:t>
      </w:r>
      <w:r w:rsidR="00314982">
        <w:rPr>
          <w:rFonts w:eastAsia="Calibri" w:cstheme="minorHAnsi"/>
          <w:bCs/>
        </w:rPr>
        <w:t> </w:t>
      </w:r>
      <w:r w:rsidRPr="00F90A01">
        <w:rPr>
          <w:rFonts w:eastAsia="Calibri" w:cstheme="minorHAnsi"/>
          <w:bCs/>
        </w:rPr>
        <w:t xml:space="preserve">ročníku soutěže TRANSFERA TECHNOLOGY DAY 2024, který organizoval spolek Transfera.cz. Za UTB byla do závěrečného finále nominována </w:t>
      </w:r>
      <w:r w:rsidR="00314982">
        <w:rPr>
          <w:rFonts w:eastAsia="Calibri" w:cstheme="minorHAnsi"/>
          <w:bCs/>
        </w:rPr>
        <w:t>jedna</w:t>
      </w:r>
      <w:r w:rsidRPr="00F90A01">
        <w:rPr>
          <w:rFonts w:eastAsia="Calibri" w:cstheme="minorHAnsi"/>
          <w:bCs/>
        </w:rPr>
        <w:t xml:space="preserve"> technologie (UNI, CPS a FORTES interactive s.r.o. – </w:t>
      </w:r>
      <w:hyperlink r:id="rId58" w:history="1">
        <w:r w:rsidRPr="00F90A01">
          <w:rPr>
            <w:rStyle w:val="Hypertextovodkaz"/>
            <w:rFonts w:eastAsia="Calibri" w:cstheme="minorHAnsi"/>
            <w:bCs/>
            <w:color w:val="auto"/>
            <w:u w:val="none"/>
          </w:rPr>
          <w:t>Transparentní fólie pro antimikrobiální ochranu dotykových displejů</w:t>
        </w:r>
      </w:hyperlink>
      <w:r w:rsidRPr="00F90A01">
        <w:rPr>
          <w:rFonts w:eastAsia="Calibri" w:cstheme="minorHAnsi"/>
          <w:bCs/>
        </w:rPr>
        <w:t xml:space="preserve">), jejíž řešitelé obdrželi </w:t>
      </w:r>
      <w:r>
        <w:rPr>
          <w:rFonts w:eastAsia="Calibri" w:cstheme="minorHAnsi"/>
          <w:bCs/>
        </w:rPr>
        <w:t>o</w:t>
      </w:r>
      <w:r w:rsidRPr="00F90A01">
        <w:rPr>
          <w:rFonts w:eastAsia="Calibri" w:cstheme="minorHAnsi"/>
          <w:bCs/>
        </w:rPr>
        <w:t>svědčení „Finalista TRANSFERA TECHNOLOGY DAY 2024“, které je známkou kvality a napomůže s uplatněním v praxi, zviditelněním a zajištěním budoucí finanční podpory.</w:t>
      </w:r>
    </w:p>
    <w:p w14:paraId="4CB64240" w14:textId="77777777" w:rsidR="00F701A0" w:rsidRPr="00FB428E" w:rsidRDefault="00F701A0" w:rsidP="00F701A0">
      <w:pPr>
        <w:rPr>
          <w:rFonts w:eastAsia="Calibri" w:cstheme="minorHAnsi"/>
          <w:bCs/>
        </w:rPr>
      </w:pPr>
      <w:r w:rsidRPr="00FB428E">
        <w:rPr>
          <w:rFonts w:eastAsia="Calibri" w:cstheme="minorHAnsi"/>
          <w:bCs/>
        </w:rPr>
        <w:t>Cílem akce bylo propojit českou vědu a zdroje technologií s byznysovou komunitou a vytvořit vhodné podmínky pro vzájemnou spolupráci.</w:t>
      </w:r>
    </w:p>
    <w:p w14:paraId="07188086" w14:textId="799489EF" w:rsidR="00F701A0" w:rsidRPr="00F90A01" w:rsidRDefault="00F701A0" w:rsidP="00F701A0">
      <w:pPr>
        <w:rPr>
          <w:rFonts w:eastAsia="Calibri" w:cstheme="minorHAnsi"/>
          <w:bCs/>
        </w:rPr>
      </w:pPr>
      <w:r w:rsidRPr="00F90A01">
        <w:rPr>
          <w:rFonts w:eastAsia="Calibri" w:cstheme="minorHAnsi"/>
          <w:bCs/>
        </w:rPr>
        <w:t>UTB ve Zlíně se rovněž prostřednictvím CTT zapojil</w:t>
      </w:r>
      <w:r>
        <w:rPr>
          <w:rFonts w:eastAsia="Calibri" w:cstheme="minorHAnsi"/>
          <w:bCs/>
        </w:rPr>
        <w:t>a</w:t>
      </w:r>
      <w:r w:rsidRPr="00F90A01">
        <w:rPr>
          <w:rFonts w:eastAsia="Calibri" w:cstheme="minorHAnsi"/>
          <w:bCs/>
        </w:rPr>
        <w:t xml:space="preserve"> do soutěže o </w:t>
      </w:r>
      <w:hyperlink r:id="rId59" w:history="1">
        <w:r w:rsidRPr="00F90A01">
          <w:rPr>
            <w:rStyle w:val="Hypertextovodkaz"/>
            <w:rFonts w:eastAsia="Calibri" w:cstheme="minorHAnsi"/>
            <w:bCs/>
            <w:color w:val="auto"/>
            <w:u w:val="none"/>
          </w:rPr>
          <w:t>Cenu INOVACE ROKU 2024</w:t>
        </w:r>
      </w:hyperlink>
      <w:r w:rsidRPr="00F90A01">
        <w:rPr>
          <w:rFonts w:eastAsia="Calibri" w:cstheme="minorHAnsi"/>
          <w:bCs/>
        </w:rPr>
        <w:t xml:space="preserve">, kterou vyhlašuje pravidelně od roku 1996 Asociace inovačního podnikání České republiky. </w:t>
      </w:r>
      <w:r w:rsidRPr="00F90A01">
        <w:rPr>
          <w:rFonts w:eastAsia="Calibri" w:cstheme="minorHAnsi"/>
          <w:bCs/>
        </w:rPr>
        <w:lastRenderedPageBreak/>
        <w:t xml:space="preserve">Hlavní Cenu Inovace roku 2024 získal projekt </w:t>
      </w:r>
      <w:r w:rsidRPr="00F90A01">
        <w:rPr>
          <w:rFonts w:cstheme="minorHAnsi"/>
          <w:bCs/>
        </w:rPr>
        <w:t>„Vrhací židle pro handicapované sportovce“ jako výstup projektu GAMA, resp. Komercializace na Univerzitě Tomáše Bati ve Zlíně I, který byl financován Technologickou agenturou České republiky</w:t>
      </w:r>
      <w:r w:rsidR="00314982">
        <w:rPr>
          <w:rFonts w:cstheme="minorHAnsi"/>
          <w:bCs/>
        </w:rPr>
        <w:t>.</w:t>
      </w:r>
      <w:r w:rsidRPr="00F90A01">
        <w:rPr>
          <w:rFonts w:eastAsia="Calibri" w:cstheme="minorHAnsi"/>
          <w:bCs/>
        </w:rPr>
        <w:t xml:space="preserve"> Tento projekt pro UTB získalo </w:t>
      </w:r>
      <w:r>
        <w:rPr>
          <w:rFonts w:eastAsia="Calibri" w:cstheme="minorHAnsi"/>
          <w:bCs/>
        </w:rPr>
        <w:t>CTT</w:t>
      </w:r>
      <w:r w:rsidRPr="00F90A01">
        <w:rPr>
          <w:rFonts w:eastAsia="Calibri" w:cstheme="minorHAnsi"/>
          <w:bCs/>
        </w:rPr>
        <w:t xml:space="preserve">, které se také zasloužilo o přenos vytvořených poznatků z výzkumu do praxe. </w:t>
      </w:r>
      <w:r w:rsidRPr="00F90A01">
        <w:rPr>
          <w:rFonts w:cstheme="minorHAnsi"/>
          <w:bCs/>
        </w:rPr>
        <w:t xml:space="preserve">Vrhací židle má svého majitele licence, kterým je MVDr. Luboš Moravec, a </w:t>
      </w:r>
      <w:r>
        <w:rPr>
          <w:rFonts w:cstheme="minorHAnsi"/>
          <w:bCs/>
        </w:rPr>
        <w:t>l</w:t>
      </w:r>
      <w:r w:rsidRPr="00F90A01">
        <w:rPr>
          <w:rFonts w:cstheme="minorHAnsi"/>
          <w:bCs/>
        </w:rPr>
        <w:t>icenční smlouva je platná do 19.</w:t>
      </w:r>
      <w:r w:rsidR="00314982">
        <w:rPr>
          <w:rFonts w:cstheme="minorHAnsi"/>
          <w:bCs/>
        </w:rPr>
        <w:t> června</w:t>
      </w:r>
      <w:r w:rsidRPr="00F90A01">
        <w:rPr>
          <w:rFonts w:cstheme="minorHAnsi"/>
          <w:bCs/>
        </w:rPr>
        <w:t xml:space="preserve"> 2027.</w:t>
      </w:r>
    </w:p>
    <w:p w14:paraId="52073E0A" w14:textId="77777777" w:rsidR="00F701A0" w:rsidRPr="00FB428E" w:rsidRDefault="00F701A0" w:rsidP="00F701A0">
      <w:pPr>
        <w:suppressAutoHyphens/>
        <w:rPr>
          <w:rFonts w:eastAsia="Calibri" w:cstheme="minorHAnsi"/>
        </w:rPr>
      </w:pPr>
      <w:r w:rsidRPr="00FB428E">
        <w:rPr>
          <w:rFonts w:eastAsia="Calibri" w:cstheme="minorHAnsi"/>
        </w:rPr>
        <w:t>Ke komercializaci slouží také Čisté prostory Univerzitního institutu (UNI) UTB ve Zlíně, Obuvnická zkušební laboratoř a Laboratoř diagnostiky pohybového aparátu UNI Centra výzkumu obouvání (CVO) UTB.</w:t>
      </w:r>
    </w:p>
    <w:p w14:paraId="7AE3E9A9" w14:textId="0FB9E61F" w:rsidR="00F701A0" w:rsidRPr="00FB428E" w:rsidRDefault="00F701A0" w:rsidP="00F701A0">
      <w:pPr>
        <w:suppressAutoHyphens/>
        <w:rPr>
          <w:rFonts w:eastAsia="Calibri" w:cstheme="minorHAnsi"/>
        </w:rPr>
      </w:pPr>
      <w:r w:rsidRPr="00FB428E">
        <w:rPr>
          <w:rFonts w:eastAsia="Calibri" w:cstheme="minorHAnsi"/>
        </w:rPr>
        <w:t>Čisté prostory UNI UTB splňují požadavky pro zařazení do třídy čistoty „C“, ISO 7 dle požadavku normy ČSN EN ISO 14644 Čisté prostory a příslušné řízené prostředí v souladu s obhájeným a</w:t>
      </w:r>
      <w:r w:rsidR="00314982">
        <w:rPr>
          <w:rFonts w:eastAsia="Calibri" w:cstheme="minorHAnsi"/>
        </w:rPr>
        <w:t> </w:t>
      </w:r>
      <w:r w:rsidRPr="00FB428E">
        <w:rPr>
          <w:rFonts w:eastAsia="Calibri" w:cstheme="minorHAnsi"/>
        </w:rPr>
        <w:t xml:space="preserve">platným CERTIFIKÁTEM č. 23 0002 SJ do 10. </w:t>
      </w:r>
      <w:r w:rsidR="00314982">
        <w:rPr>
          <w:rFonts w:eastAsia="Calibri" w:cstheme="minorHAnsi"/>
        </w:rPr>
        <w:t>ledna</w:t>
      </w:r>
      <w:r w:rsidRPr="00FB428E">
        <w:rPr>
          <w:rFonts w:eastAsia="Calibri" w:cstheme="minorHAnsi"/>
        </w:rPr>
        <w:t xml:space="preserve"> 2026, který deklaruje zavedený, dokumentovaný a funkční systém managementu kvality dle požadavku normy ČSN EN ISO 13485 ed. 2:2016. </w:t>
      </w:r>
    </w:p>
    <w:p w14:paraId="1487E50B" w14:textId="3D939555" w:rsidR="00F701A0" w:rsidRPr="00FB428E" w:rsidRDefault="00F701A0" w:rsidP="00F701A0">
      <w:pPr>
        <w:suppressAutoHyphens/>
        <w:rPr>
          <w:rFonts w:eastAsia="Calibri" w:cstheme="minorHAnsi"/>
        </w:rPr>
      </w:pPr>
      <w:r w:rsidRPr="00FB428E">
        <w:rPr>
          <w:rFonts w:eastAsia="Calibri" w:cstheme="minorHAnsi"/>
        </w:rPr>
        <w:t xml:space="preserve">Obuvnická zkušební laboratoř UNI CVO UTB disponuje Mezinárodním Osvědčením o akreditaci č. 171/2023 dle ČSN EN ISO/IEC 17025:2018 pro zkoušení fyzikálně-mechanických vlastností obuvnických materiálů a výrobků z usní, koženek, textilních materiálů, plastů a pryží, které je platné do 4. </w:t>
      </w:r>
      <w:r w:rsidR="00314982">
        <w:rPr>
          <w:rFonts w:eastAsia="Calibri" w:cstheme="minorHAnsi"/>
        </w:rPr>
        <w:t>ledna</w:t>
      </w:r>
      <w:r w:rsidRPr="00FB428E">
        <w:rPr>
          <w:rFonts w:eastAsia="Calibri" w:cstheme="minorHAnsi"/>
        </w:rPr>
        <w:t xml:space="preserve"> 2027 a v rámci spolupráce s praxí provádí celkem 11 zkušebních metod.</w:t>
      </w:r>
    </w:p>
    <w:p w14:paraId="3C6A9929" w14:textId="37353C38" w:rsidR="00F701A0" w:rsidRPr="00FB428E" w:rsidRDefault="00F701A0" w:rsidP="00F701A0">
      <w:pPr>
        <w:suppressAutoHyphens/>
        <w:rPr>
          <w:rFonts w:eastAsia="Calibri" w:cstheme="minorHAnsi"/>
          <w:sz w:val="22"/>
        </w:rPr>
      </w:pPr>
      <w:r w:rsidRPr="00FB428E">
        <w:rPr>
          <w:rFonts w:eastAsia="Calibri" w:cstheme="minorHAnsi"/>
        </w:rPr>
        <w:t xml:space="preserve">Laboratoř diagnostiky pohybového aparátu UNI CVO UTB byla slavnostně otevřena dne 4. </w:t>
      </w:r>
      <w:r w:rsidR="00314982">
        <w:rPr>
          <w:rFonts w:eastAsia="Calibri" w:cstheme="minorHAnsi"/>
        </w:rPr>
        <w:t>října</w:t>
      </w:r>
      <w:r w:rsidRPr="00FB428E">
        <w:rPr>
          <w:rFonts w:eastAsia="Calibri" w:cstheme="minorHAnsi"/>
        </w:rPr>
        <w:t xml:space="preserve"> 2023, provádí komplexní diagnostiku</w:t>
      </w:r>
      <w:r w:rsidRPr="00FB428E">
        <w:rPr>
          <w:rFonts w:eastAsia="Calibri" w:cstheme="minorHAnsi"/>
          <w:sz w:val="22"/>
        </w:rPr>
        <w:t xml:space="preserve"> pohybového aparátu, která je zaměřena správnou funkci nohou a chodidel včetně jejich zhodnocení ve statické a dynamické zátěži.</w:t>
      </w:r>
    </w:p>
    <w:p w14:paraId="60827C48" w14:textId="77777777" w:rsidR="00F701A0" w:rsidRPr="00FB428E" w:rsidRDefault="00F701A0" w:rsidP="00F701A0">
      <w:pPr>
        <w:spacing w:after="0" w:line="276" w:lineRule="auto"/>
        <w:rPr>
          <w:rFonts w:eastAsia="Times New Roman" w:cstheme="minorHAnsi"/>
          <w:lang w:eastAsia="cs-CZ"/>
        </w:rPr>
      </w:pPr>
    </w:p>
    <w:p w14:paraId="08E6AD74" w14:textId="1B0E6C87" w:rsidR="00F701A0" w:rsidRPr="00FB428E" w:rsidRDefault="00F701A0" w:rsidP="00F701A0">
      <w:pPr>
        <w:spacing w:after="0" w:line="276" w:lineRule="auto"/>
        <w:ind w:left="425"/>
        <w:rPr>
          <w:rFonts w:eastAsia="Times New Roman" w:cstheme="minorHAnsi"/>
          <w:i/>
          <w:lang w:eastAsia="cs-CZ"/>
        </w:rPr>
      </w:pPr>
      <w:bookmarkStart w:id="93" w:name="_Hlk163756510"/>
      <w:r w:rsidRPr="00FB428E">
        <w:rPr>
          <w:rFonts w:eastAsia="Times New Roman" w:cstheme="minorHAnsi"/>
          <w:i/>
          <w:lang w:eastAsia="cs-CZ"/>
        </w:rPr>
        <w:t>f) Vysoká škola na příkladech z praxe uvede, jakými způsoby podporuje horizontální (tj.</w:t>
      </w:r>
      <w:r w:rsidR="002F05D2">
        <w:rPr>
          <w:rFonts w:eastAsia="Times New Roman" w:cstheme="minorHAnsi"/>
          <w:i/>
          <w:lang w:eastAsia="cs-CZ"/>
        </w:rPr>
        <w:t> </w:t>
      </w:r>
      <w:r w:rsidRPr="00FB428E">
        <w:rPr>
          <w:rFonts w:eastAsia="Times New Roman" w:cstheme="minorHAnsi"/>
          <w:i/>
          <w:lang w:eastAsia="cs-CZ"/>
        </w:rPr>
        <w:t>mezisektorovou) mobilitu studentů a akademických pracovníků a jejich vzdělávání směřující k rozvoji kompetencí pro inovační podnikání.</w:t>
      </w:r>
    </w:p>
    <w:bookmarkEnd w:id="93"/>
    <w:p w14:paraId="1498DFB5" w14:textId="77777777" w:rsidR="00F701A0" w:rsidRPr="002F05D2" w:rsidRDefault="00F701A0" w:rsidP="00F701A0">
      <w:pPr>
        <w:spacing w:after="0" w:line="276" w:lineRule="auto"/>
        <w:rPr>
          <w:rFonts w:eastAsia="Times New Roman" w:cstheme="minorHAnsi"/>
          <w:lang w:eastAsia="cs-CZ"/>
        </w:rPr>
      </w:pPr>
    </w:p>
    <w:p w14:paraId="47CAEECE" w14:textId="00E6F7F8" w:rsidR="00F701A0" w:rsidRPr="00FB428E" w:rsidRDefault="00F701A0" w:rsidP="00F701A0">
      <w:pPr>
        <w:rPr>
          <w:rFonts w:cstheme="minorHAnsi"/>
        </w:rPr>
      </w:pPr>
      <w:r w:rsidRPr="002F05D2">
        <w:rPr>
          <w:rFonts w:cstheme="minorHAnsi"/>
        </w:rPr>
        <w:t>Podpo</w:t>
      </w:r>
      <w:r w:rsidRPr="00FB428E">
        <w:rPr>
          <w:rFonts w:cstheme="minorHAnsi"/>
        </w:rPr>
        <w:t xml:space="preserve">ra horizontální mobility studentů a akademických pracovníků je zajištěna skrze Technologické inovační centrum, které zajišťuje propojení s komerční sférou a reprezentací Zlínského kraje. UTB se aktivně zapojuje do přípravy a následné realizace Regionální inovační strategie Zlínského kraje. UTB je spolu s dalšími významnými institucemi (Zlínským krajem, Hospodářskou komorou atd.) členem partnerské platformy ZLINNOVATION, která vznikla za účelem posílení vzájemné komunikace, spolupráce a důvěry podpůrných subjektů inovačního ekosystému Zlínského kraje. „Hlavním cílem platformy je koordinovat, propojovat a promovat aktivity členů tak, aby byla vytvořena společná personalizovaná nabídka služeb cílovým skupinám v inovačním ekosystému v souladu s Regionální inovační strategií Zlínského kraje.“ – viz </w:t>
      </w:r>
      <w:hyperlink r:id="rId60" w:history="1">
        <w:r w:rsidRPr="00FB428E">
          <w:rPr>
            <w:rFonts w:cstheme="minorHAnsi"/>
          </w:rPr>
          <w:t>https://zlinnovation.cz/o-nas/</w:t>
        </w:r>
      </w:hyperlink>
      <w:r w:rsidRPr="00FB428E">
        <w:rPr>
          <w:rFonts w:cstheme="minorHAnsi"/>
        </w:rPr>
        <w:t xml:space="preserve"> Aktivní roli hraje také Centrum transferu technologií (viz aktivity UNI), propojení s praxí skrze Vědeckotechnické parky (viz aktivity UNI a FAI) či podpora vzniku kreativních dílen. Řada dalších aktivit je pak decentralizována a zajišťována skrze jednotlivé součásti.</w:t>
      </w:r>
    </w:p>
    <w:p w14:paraId="4F383CB0" w14:textId="77777777" w:rsidR="00F701A0" w:rsidRPr="00FB428E" w:rsidRDefault="00F701A0" w:rsidP="00F701A0">
      <w:pPr>
        <w:shd w:val="clear" w:color="auto" w:fill="FFFFFF"/>
        <w:spacing w:after="0" w:line="276" w:lineRule="auto"/>
        <w:rPr>
          <w:rFonts w:eastAsia="Calibri" w:cstheme="minorHAnsi"/>
          <w:spacing w:val="-3"/>
        </w:rPr>
      </w:pPr>
    </w:p>
    <w:p w14:paraId="3B7CFC56" w14:textId="77777777" w:rsidR="00F701A0" w:rsidRPr="00FB428E" w:rsidRDefault="00F701A0" w:rsidP="00F701A0">
      <w:pPr>
        <w:shd w:val="clear" w:color="auto" w:fill="FFFFFF"/>
        <w:spacing w:after="0" w:line="276" w:lineRule="auto"/>
        <w:rPr>
          <w:rFonts w:eastAsia="Calibri" w:cstheme="minorHAnsi"/>
          <w:spacing w:val="-3"/>
        </w:rPr>
      </w:pPr>
      <w:r w:rsidRPr="00FB428E">
        <w:rPr>
          <w:rFonts w:eastAsia="Calibri" w:cstheme="minorHAnsi"/>
          <w:spacing w:val="-3"/>
        </w:rPr>
        <w:lastRenderedPageBreak/>
        <w:t>UTB ve Zlíně systémově podporuje mobilitu studentů a akademických pracovníků skrze tvorbu kreativních dílen, spoluprací s TIC či Centrem kreativních průmyslů a podnikání (UPPER).</w:t>
      </w:r>
    </w:p>
    <w:p w14:paraId="44E94543" w14:textId="77777777" w:rsidR="00F701A0" w:rsidRPr="00FB428E" w:rsidRDefault="00F701A0" w:rsidP="00F701A0">
      <w:pPr>
        <w:shd w:val="clear" w:color="auto" w:fill="FFFFFF"/>
        <w:spacing w:after="0" w:line="276" w:lineRule="auto"/>
        <w:rPr>
          <w:rFonts w:eastAsia="Calibri" w:cstheme="minorHAnsi"/>
          <w:spacing w:val="-3"/>
        </w:rPr>
      </w:pPr>
    </w:p>
    <w:p w14:paraId="4412E2E5" w14:textId="77777777" w:rsidR="00F701A0" w:rsidRPr="00F90A01" w:rsidRDefault="00F701A0" w:rsidP="00F701A0">
      <w:pPr>
        <w:shd w:val="clear" w:color="auto" w:fill="FFFFFF"/>
        <w:spacing w:after="0" w:line="276" w:lineRule="auto"/>
        <w:rPr>
          <w:rFonts w:eastAsia="Calibri" w:cstheme="minorHAnsi"/>
          <w:spacing w:val="-3"/>
        </w:rPr>
      </w:pPr>
      <w:r w:rsidRPr="00FB428E">
        <w:rPr>
          <w:rFonts w:eastAsia="Calibri" w:cstheme="minorHAnsi"/>
          <w:spacing w:val="-3"/>
        </w:rPr>
        <w:t xml:space="preserve">UTB je spolu s dalšími významnými institucemi (Zlínským krajem, Hospodářskou komorou atd.) členem partnerské platformy ZLINNOVATION, která vznikla za účelem posílení vzájemné komunikace, spolupráce a důvěry podpůrných subjektů inovačního ekosystému Zlínského kraje. „Hlavním cílem platformy je koordinovat, propojovat a promovat aktivity členů tak, aby byla vytvořena společná personalizovaná nabídka služeb cílovým skupinám v inovačním ekosystému v souladu s Regionální inovační strategií Zlínského kraje.“ – </w:t>
      </w:r>
      <w:r w:rsidRPr="002A36AF">
        <w:rPr>
          <w:rFonts w:eastAsia="Calibri" w:cstheme="minorHAnsi"/>
          <w:spacing w:val="-3"/>
        </w:rPr>
        <w:t xml:space="preserve">viz </w:t>
      </w:r>
      <w:hyperlink r:id="rId61" w:history="1">
        <w:r w:rsidRPr="002A36AF">
          <w:rPr>
            <w:rFonts w:eastAsia="Calibri" w:cstheme="minorHAnsi"/>
            <w:spacing w:val="-3"/>
          </w:rPr>
          <w:t>https://zlinnovation.cz/o-nas/</w:t>
        </w:r>
      </w:hyperlink>
      <w:r w:rsidRPr="00FB428E">
        <w:rPr>
          <w:rFonts w:eastAsia="Calibri" w:cstheme="minorHAnsi"/>
          <w:spacing w:val="-3"/>
        </w:rPr>
        <w:t xml:space="preserve"> </w:t>
      </w:r>
      <w:bookmarkStart w:id="94" w:name="_Hlk193100661"/>
    </w:p>
    <w:p w14:paraId="239756F1" w14:textId="77777777" w:rsidR="00F701A0" w:rsidRDefault="00F701A0" w:rsidP="00F701A0">
      <w:pPr>
        <w:shd w:val="clear" w:color="auto" w:fill="FFFFFF"/>
        <w:spacing w:after="0" w:line="276" w:lineRule="auto"/>
        <w:rPr>
          <w:rFonts w:eastAsia="Calibri" w:cstheme="minorHAnsi"/>
          <w:b/>
          <w:bCs/>
          <w:spacing w:val="-3"/>
        </w:rPr>
      </w:pPr>
    </w:p>
    <w:p w14:paraId="45206776" w14:textId="7E72EEA4" w:rsidR="00314982" w:rsidRPr="00FD22CA" w:rsidRDefault="00F701A0" w:rsidP="00314982">
      <w:pPr>
        <w:keepNext/>
        <w:shd w:val="clear" w:color="auto" w:fill="FFFFFF"/>
        <w:spacing w:after="0" w:line="276" w:lineRule="auto"/>
        <w:rPr>
          <w:rFonts w:eastAsia="Calibri" w:cstheme="minorHAnsi"/>
          <w:b/>
          <w:bCs/>
          <w:spacing w:val="-3"/>
        </w:rPr>
      </w:pPr>
      <w:r w:rsidRPr="00FD22CA">
        <w:rPr>
          <w:rFonts w:eastAsia="Calibri" w:cstheme="minorHAnsi"/>
          <w:b/>
          <w:bCs/>
          <w:spacing w:val="-3"/>
        </w:rPr>
        <w:t>FT</w:t>
      </w:r>
    </w:p>
    <w:p w14:paraId="0FE6B539" w14:textId="7DE58693" w:rsidR="00F701A0" w:rsidRPr="00FD22CA" w:rsidRDefault="00F701A0" w:rsidP="00F701A0">
      <w:pPr>
        <w:shd w:val="clear" w:color="auto" w:fill="FFFFFF"/>
        <w:spacing w:after="0" w:line="276" w:lineRule="auto"/>
        <w:rPr>
          <w:rFonts w:eastAsia="Calibri" w:cstheme="minorHAnsi"/>
          <w:spacing w:val="-3"/>
        </w:rPr>
      </w:pPr>
      <w:r w:rsidRPr="00FD22CA">
        <w:rPr>
          <w:rFonts w:eastAsia="Calibri" w:cstheme="minorHAnsi"/>
          <w:spacing w:val="-3"/>
        </w:rPr>
        <w:t>Fakulta technologická dlouhodobě spolupracuje s řadou firem z ČR i ze zahraničí a do této spolupráce jsou zapojeni studenti všech stupňů studia, zvláště pak studenti doktorského studia. V roce 2024 byl pro tyto spolupracující firmy realizován smluvní výzkum v objemu více než 1</w:t>
      </w:r>
      <w:r w:rsidR="00314982">
        <w:rPr>
          <w:rFonts w:eastAsia="Calibri" w:cstheme="minorHAnsi"/>
          <w:spacing w:val="-3"/>
        </w:rPr>
        <w:t> </w:t>
      </w:r>
      <w:r w:rsidRPr="00FD22CA">
        <w:rPr>
          <w:rFonts w:eastAsia="Calibri" w:cstheme="minorHAnsi"/>
          <w:spacing w:val="-3"/>
        </w:rPr>
        <w:t>mil.</w:t>
      </w:r>
      <w:r w:rsidR="00314982">
        <w:rPr>
          <w:rFonts w:eastAsia="Calibri" w:cstheme="minorHAnsi"/>
          <w:spacing w:val="-3"/>
        </w:rPr>
        <w:t> </w:t>
      </w:r>
      <w:r w:rsidRPr="00FD22CA">
        <w:rPr>
          <w:rFonts w:eastAsia="Calibri" w:cstheme="minorHAnsi"/>
          <w:spacing w:val="-3"/>
        </w:rPr>
        <w:t>Kč a společná projektová činnost se spoluúčastí státu (poskytovatelé MPO, TAČR) v objemu jednotek mil</w:t>
      </w:r>
      <w:r w:rsidR="00314982">
        <w:rPr>
          <w:rFonts w:eastAsia="Calibri" w:cstheme="minorHAnsi"/>
          <w:spacing w:val="-3"/>
        </w:rPr>
        <w:t>ionů korun.</w:t>
      </w:r>
      <w:r w:rsidRPr="00FD22CA">
        <w:rPr>
          <w:rFonts w:eastAsia="Calibri" w:cstheme="minorHAnsi"/>
          <w:spacing w:val="-3"/>
        </w:rPr>
        <w:t xml:space="preserve"> Příklady spolupracujících zahraničních firem jsou Fosfa</w:t>
      </w:r>
      <w:r w:rsidR="00314982">
        <w:rPr>
          <w:rFonts w:eastAsia="Calibri" w:cstheme="minorHAnsi"/>
          <w:spacing w:val="-3"/>
        </w:rPr>
        <w:t>,</w:t>
      </w:r>
      <w:r w:rsidRPr="00FD22CA">
        <w:rPr>
          <w:rFonts w:eastAsia="Calibri" w:cstheme="minorHAnsi"/>
          <w:spacing w:val="-3"/>
        </w:rPr>
        <w:t xml:space="preserve"> a.</w:t>
      </w:r>
      <w:r w:rsidR="00314982">
        <w:rPr>
          <w:rFonts w:eastAsia="Calibri" w:cstheme="minorHAnsi"/>
          <w:spacing w:val="-3"/>
        </w:rPr>
        <w:t> </w:t>
      </w:r>
      <w:r w:rsidRPr="00FD22CA">
        <w:rPr>
          <w:rFonts w:eastAsia="Calibri" w:cstheme="minorHAnsi"/>
          <w:spacing w:val="-3"/>
        </w:rPr>
        <w:t xml:space="preserve">s. (SK), Everis (NL), Continental Reifen Deutchland GmbH (GE) a desítky dalších. </w:t>
      </w:r>
    </w:p>
    <w:p w14:paraId="20C2F36C" w14:textId="77777777" w:rsidR="00F701A0" w:rsidRPr="00FD22CA" w:rsidRDefault="00F701A0" w:rsidP="00F701A0">
      <w:pPr>
        <w:shd w:val="clear" w:color="auto" w:fill="FFFFFF"/>
        <w:spacing w:after="0" w:line="276" w:lineRule="auto"/>
        <w:rPr>
          <w:rFonts w:eastAsia="Calibri" w:cstheme="minorHAnsi"/>
          <w:color w:val="FF0000"/>
          <w:spacing w:val="-3"/>
        </w:rPr>
      </w:pPr>
    </w:p>
    <w:p w14:paraId="7201340C" w14:textId="77777777" w:rsidR="00F701A0" w:rsidRDefault="00F701A0" w:rsidP="00F701A0">
      <w:pPr>
        <w:shd w:val="clear" w:color="auto" w:fill="FFFFFF"/>
        <w:spacing w:after="0" w:line="276" w:lineRule="auto"/>
        <w:rPr>
          <w:rFonts w:eastAsia="Calibri" w:cstheme="minorHAnsi"/>
          <w:spacing w:val="-3"/>
        </w:rPr>
      </w:pPr>
      <w:r w:rsidRPr="00FD22CA">
        <w:rPr>
          <w:rFonts w:eastAsia="Calibri" w:cstheme="minorHAnsi"/>
          <w:spacing w:val="-3"/>
        </w:rPr>
        <w:t>Kromě toho se studenti během svého studia</w:t>
      </w:r>
      <w:r>
        <w:rPr>
          <w:rFonts w:eastAsia="Calibri" w:cstheme="minorHAnsi"/>
          <w:spacing w:val="-3"/>
        </w:rPr>
        <w:t>,</w:t>
      </w:r>
      <w:r w:rsidRPr="00FD22CA">
        <w:rPr>
          <w:rFonts w:eastAsia="Calibri" w:cstheme="minorHAnsi"/>
          <w:spacing w:val="-3"/>
        </w:rPr>
        <w:t xml:space="preserve"> zejména v navazujících magisterských studijních programech</w:t>
      </w:r>
      <w:r>
        <w:rPr>
          <w:rFonts w:eastAsia="Calibri" w:cstheme="minorHAnsi"/>
          <w:spacing w:val="-3"/>
        </w:rPr>
        <w:t>,</w:t>
      </w:r>
      <w:r w:rsidRPr="00FD22CA">
        <w:rPr>
          <w:rFonts w:eastAsia="Calibri" w:cstheme="minorHAnsi"/>
          <w:spacing w:val="-3"/>
        </w:rPr>
        <w:t xml:space="preserve"> pravidelně účastní exkurzí do výrobních podniků napříč celou ČR, jejichž působnost souvisí se zaměřením konkrétního studijního programu. </w:t>
      </w:r>
    </w:p>
    <w:p w14:paraId="5348BFAF" w14:textId="77777777" w:rsidR="00F701A0" w:rsidRDefault="00F701A0" w:rsidP="00F701A0">
      <w:pPr>
        <w:shd w:val="clear" w:color="auto" w:fill="FFFFFF"/>
        <w:spacing w:after="0" w:line="276" w:lineRule="auto"/>
        <w:rPr>
          <w:rFonts w:eastAsia="Calibri" w:cstheme="minorHAnsi"/>
          <w:spacing w:val="-3"/>
        </w:rPr>
      </w:pPr>
    </w:p>
    <w:p w14:paraId="5F83AF34" w14:textId="1A3A0D88" w:rsidR="00F701A0" w:rsidRDefault="00F701A0" w:rsidP="00F701A0">
      <w:pPr>
        <w:shd w:val="clear" w:color="auto" w:fill="FFFFFF"/>
        <w:spacing w:after="0" w:line="276" w:lineRule="auto"/>
        <w:rPr>
          <w:rFonts w:eastAsia="Calibri" w:cstheme="minorHAnsi"/>
          <w:b/>
          <w:bCs/>
          <w:spacing w:val="-3"/>
        </w:rPr>
      </w:pPr>
      <w:proofErr w:type="spellStart"/>
      <w:r w:rsidRPr="002D71F2">
        <w:rPr>
          <w:rFonts w:eastAsia="Calibri" w:cstheme="minorHAnsi"/>
          <w:b/>
          <w:bCs/>
          <w:spacing w:val="-3"/>
        </w:rPr>
        <w:t>FaME</w:t>
      </w:r>
      <w:proofErr w:type="spellEnd"/>
    </w:p>
    <w:p w14:paraId="59E54B96" w14:textId="77777777" w:rsidR="00F701A0" w:rsidRDefault="00F701A0" w:rsidP="00F701A0">
      <w:pPr>
        <w:shd w:val="clear" w:color="auto" w:fill="FFFFFF"/>
        <w:spacing w:after="0" w:line="276" w:lineRule="auto"/>
        <w:rPr>
          <w:rFonts w:eastAsia="Calibri" w:cstheme="minorHAnsi"/>
          <w:spacing w:val="-3"/>
        </w:rPr>
      </w:pPr>
      <w:r w:rsidRPr="001812D5">
        <w:rPr>
          <w:rFonts w:eastAsia="Calibri" w:cstheme="minorHAnsi"/>
          <w:spacing w:val="-3"/>
        </w:rPr>
        <w:t xml:space="preserve">FaME v roce 2024 systematicky podporovala rozvoj kompetencí </w:t>
      </w:r>
      <w:r>
        <w:rPr>
          <w:rFonts w:eastAsia="Calibri" w:cstheme="minorHAnsi"/>
          <w:spacing w:val="-3"/>
        </w:rPr>
        <w:t>studujících</w:t>
      </w:r>
      <w:r w:rsidRPr="001812D5">
        <w:rPr>
          <w:rFonts w:eastAsia="Calibri" w:cstheme="minorHAnsi"/>
          <w:spacing w:val="-3"/>
        </w:rPr>
        <w:t xml:space="preserve"> i akademických pracovníků v oblasti inovačního podnikání a aktivně přispívala k propojování akademického prostředí s podnikovou a veřejnou sférou. </w:t>
      </w:r>
    </w:p>
    <w:p w14:paraId="4C919055" w14:textId="77777777" w:rsidR="00F701A0" w:rsidRPr="001812D5" w:rsidRDefault="00F701A0" w:rsidP="00F701A0">
      <w:pPr>
        <w:shd w:val="clear" w:color="auto" w:fill="FFFFFF"/>
        <w:spacing w:after="0" w:line="276" w:lineRule="auto"/>
        <w:rPr>
          <w:rFonts w:eastAsia="Calibri" w:cstheme="minorHAnsi"/>
          <w:spacing w:val="-3"/>
        </w:rPr>
      </w:pPr>
    </w:p>
    <w:p w14:paraId="075AFABA" w14:textId="77777777" w:rsidR="00F701A0" w:rsidRDefault="00F701A0" w:rsidP="00F701A0">
      <w:pPr>
        <w:shd w:val="clear" w:color="auto" w:fill="FFFFFF"/>
        <w:spacing w:after="0" w:line="276" w:lineRule="auto"/>
        <w:rPr>
          <w:rFonts w:eastAsia="Calibri" w:cstheme="minorHAnsi"/>
          <w:spacing w:val="-3"/>
        </w:rPr>
      </w:pPr>
      <w:r w:rsidRPr="001812D5">
        <w:rPr>
          <w:rFonts w:eastAsia="Calibri" w:cstheme="minorHAnsi"/>
          <w:spacing w:val="-3"/>
        </w:rPr>
        <w:t>Významným nástrojem podpory horizontální (mezisektorové) mobility studujících byly zejména profesně orientované studijní programy (např. Účetnictví a daně, Sportovní management, Finance a finanční technologie či Průmyslové inženýrství), které systematicky integrují odborníky z praxe do výuky a podporují aplikaci poznatků v reálném prostředí. </w:t>
      </w:r>
    </w:p>
    <w:p w14:paraId="48516FFC" w14:textId="77777777" w:rsidR="00F701A0" w:rsidRPr="001812D5" w:rsidRDefault="00F701A0" w:rsidP="00F701A0">
      <w:pPr>
        <w:shd w:val="clear" w:color="auto" w:fill="FFFFFF"/>
        <w:spacing w:after="0" w:line="276" w:lineRule="auto"/>
        <w:rPr>
          <w:rFonts w:eastAsia="Calibri" w:cstheme="minorHAnsi"/>
          <w:spacing w:val="-3"/>
        </w:rPr>
      </w:pPr>
    </w:p>
    <w:p w14:paraId="7741FC26" w14:textId="6968BBF9" w:rsidR="00F701A0" w:rsidRDefault="00F701A0" w:rsidP="00F701A0">
      <w:pPr>
        <w:shd w:val="clear" w:color="auto" w:fill="FFFFFF"/>
        <w:spacing w:after="0" w:line="276" w:lineRule="auto"/>
        <w:rPr>
          <w:rFonts w:eastAsia="Calibri" w:cstheme="minorHAnsi"/>
          <w:spacing w:val="-3"/>
        </w:rPr>
      </w:pPr>
      <w:r w:rsidRPr="001812D5">
        <w:rPr>
          <w:rFonts w:eastAsia="Calibri" w:cstheme="minorHAnsi"/>
          <w:spacing w:val="-3"/>
        </w:rPr>
        <w:t xml:space="preserve">Klíčovou roli v oblasti podnikavosti a inovačního myšlení sehrály předměty jako Podnikatelská akademie 1 a 2, realizované ve spolupráci s Technologickým inovačním centrem Zlín, CzechInvestem a zástupci firem z podnikatelských inkubátorů. Tyto kurzy umožňují </w:t>
      </w:r>
      <w:r>
        <w:rPr>
          <w:rFonts w:eastAsia="Calibri" w:cstheme="minorHAnsi"/>
          <w:spacing w:val="-3"/>
        </w:rPr>
        <w:t>studujícím</w:t>
      </w:r>
      <w:r w:rsidRPr="001812D5">
        <w:rPr>
          <w:rFonts w:eastAsia="Calibri" w:cstheme="minorHAnsi"/>
          <w:spacing w:val="-3"/>
        </w:rPr>
        <w:t xml:space="preserve"> z</w:t>
      </w:r>
      <w:r w:rsidR="003434B3">
        <w:rPr>
          <w:rFonts w:eastAsia="Calibri" w:cstheme="minorHAnsi"/>
          <w:spacing w:val="-3"/>
        </w:rPr>
        <w:t> </w:t>
      </w:r>
      <w:r w:rsidRPr="001812D5">
        <w:rPr>
          <w:rFonts w:eastAsia="Calibri" w:cstheme="minorHAnsi"/>
          <w:spacing w:val="-3"/>
        </w:rPr>
        <w:t>různých fakult (včetně neekonomických) osvojit si praktické nástroje podnikání, pracovat na vlastních podnikatelských záměrech a konzultovat je s odbornými kouči. Pro rozvoj kompetencí pro inovační podnikání byly důležité i předměty jako Firemní inovační politika, Inovační management nebo Základy podnikatelství, které studenty připravují na strategické řízení inovací a aplikaci kreativních přístupů v podnikatelském i korporátním kontextu. </w:t>
      </w:r>
    </w:p>
    <w:p w14:paraId="39732355" w14:textId="77777777" w:rsidR="00F701A0" w:rsidRPr="001812D5" w:rsidRDefault="00F701A0" w:rsidP="00F701A0">
      <w:pPr>
        <w:shd w:val="clear" w:color="auto" w:fill="FFFFFF"/>
        <w:spacing w:after="0" w:line="276" w:lineRule="auto"/>
        <w:rPr>
          <w:rFonts w:eastAsia="Calibri" w:cstheme="minorHAnsi"/>
          <w:spacing w:val="-3"/>
        </w:rPr>
      </w:pPr>
    </w:p>
    <w:p w14:paraId="111F5284" w14:textId="720021FC" w:rsidR="00F701A0" w:rsidRDefault="00F701A0" w:rsidP="00F701A0">
      <w:pPr>
        <w:shd w:val="clear" w:color="auto" w:fill="FFFFFF"/>
        <w:spacing w:after="0" w:line="276" w:lineRule="auto"/>
        <w:rPr>
          <w:rFonts w:eastAsia="Calibri" w:cstheme="minorHAnsi"/>
          <w:spacing w:val="-3"/>
        </w:rPr>
      </w:pPr>
      <w:r w:rsidRPr="001812D5">
        <w:rPr>
          <w:rFonts w:eastAsia="Calibri" w:cstheme="minorHAnsi"/>
          <w:spacing w:val="-3"/>
        </w:rPr>
        <w:lastRenderedPageBreak/>
        <w:t>K rozvoji finanční gramotnosti a zároveň podnikavosti přispívá vzdělávací projekt UFbanka, v</w:t>
      </w:r>
      <w:r w:rsidR="003434B3">
        <w:rPr>
          <w:rFonts w:eastAsia="Calibri" w:cstheme="minorHAnsi"/>
          <w:spacing w:val="-3"/>
        </w:rPr>
        <w:t> </w:t>
      </w:r>
      <w:r w:rsidRPr="001812D5">
        <w:rPr>
          <w:rFonts w:eastAsia="Calibri" w:cstheme="minorHAnsi"/>
          <w:spacing w:val="-3"/>
        </w:rPr>
        <w:t>jehož rámci se studenti oborů financí stávají akcionáři simulované banky a získávají zkušenosti s rozhodovacími procesy, strategickým plánováním a zhodnocováním investic v prostředí gamifikované ekonomiky. </w:t>
      </w:r>
    </w:p>
    <w:p w14:paraId="79AD553C" w14:textId="77777777" w:rsidR="00F701A0" w:rsidRPr="001812D5" w:rsidRDefault="00F701A0" w:rsidP="00F701A0">
      <w:pPr>
        <w:shd w:val="clear" w:color="auto" w:fill="FFFFFF"/>
        <w:spacing w:after="0" w:line="276" w:lineRule="auto"/>
        <w:rPr>
          <w:rFonts w:eastAsia="Calibri" w:cstheme="minorHAnsi"/>
          <w:spacing w:val="-3"/>
        </w:rPr>
      </w:pPr>
    </w:p>
    <w:p w14:paraId="09ABE359" w14:textId="77777777" w:rsidR="00F701A0" w:rsidRDefault="00F701A0" w:rsidP="00F701A0">
      <w:pPr>
        <w:shd w:val="clear" w:color="auto" w:fill="FFFFFF"/>
        <w:spacing w:after="0" w:line="276" w:lineRule="auto"/>
        <w:rPr>
          <w:rFonts w:eastAsia="Calibri" w:cstheme="minorHAnsi"/>
          <w:spacing w:val="-3"/>
        </w:rPr>
      </w:pPr>
      <w:r w:rsidRPr="001812D5">
        <w:rPr>
          <w:rFonts w:eastAsia="Calibri" w:cstheme="minorHAnsi"/>
          <w:spacing w:val="-3"/>
        </w:rPr>
        <w:t xml:space="preserve">Fakulta ve výuce využívá také simulační nástroje a softwarové aplikace, které umožňují </w:t>
      </w:r>
      <w:r>
        <w:rPr>
          <w:rFonts w:eastAsia="Calibri" w:cstheme="minorHAnsi"/>
          <w:spacing w:val="-3"/>
        </w:rPr>
        <w:t xml:space="preserve">studujícím </w:t>
      </w:r>
      <w:r w:rsidRPr="001812D5">
        <w:rPr>
          <w:rFonts w:eastAsia="Calibri" w:cstheme="minorHAnsi"/>
          <w:spacing w:val="-3"/>
        </w:rPr>
        <w:t xml:space="preserve"> řešit reálné scénáře z praxe a zvyšují jejich připravenost na vstup do profesního života. </w:t>
      </w:r>
    </w:p>
    <w:p w14:paraId="223D8D3F" w14:textId="77777777" w:rsidR="00F701A0" w:rsidRPr="001812D5" w:rsidRDefault="00F701A0" w:rsidP="00F701A0">
      <w:pPr>
        <w:shd w:val="clear" w:color="auto" w:fill="FFFFFF"/>
        <w:spacing w:after="0" w:line="276" w:lineRule="auto"/>
        <w:rPr>
          <w:rFonts w:eastAsia="Calibri" w:cstheme="minorHAnsi"/>
          <w:spacing w:val="-3"/>
        </w:rPr>
      </w:pPr>
    </w:p>
    <w:p w14:paraId="2E608168" w14:textId="77777777" w:rsidR="00F701A0" w:rsidRDefault="00F701A0" w:rsidP="00F701A0">
      <w:pPr>
        <w:shd w:val="clear" w:color="auto" w:fill="FFFFFF"/>
        <w:spacing w:after="0" w:line="276" w:lineRule="auto"/>
        <w:rPr>
          <w:rFonts w:eastAsia="Calibri" w:cstheme="minorHAnsi"/>
          <w:spacing w:val="-3"/>
        </w:rPr>
      </w:pPr>
      <w:r w:rsidRPr="001812D5">
        <w:rPr>
          <w:rFonts w:eastAsia="Calibri" w:cstheme="minorHAnsi"/>
          <w:spacing w:val="-3"/>
        </w:rPr>
        <w:t xml:space="preserve">Podporu talentovaných </w:t>
      </w:r>
      <w:r>
        <w:rPr>
          <w:rFonts w:eastAsia="Calibri" w:cstheme="minorHAnsi"/>
          <w:spacing w:val="-3"/>
        </w:rPr>
        <w:t>studujících</w:t>
      </w:r>
      <w:r w:rsidRPr="001812D5">
        <w:rPr>
          <w:rFonts w:eastAsia="Calibri" w:cstheme="minorHAnsi"/>
          <w:spacing w:val="-3"/>
        </w:rPr>
        <w:t xml:space="preserve"> na rozhraní akademického a sportovního světa zajišťuje Ústav tělesné výchovy prostřednictvím Centra pro sportovní reprezentanty UTB. Jeho cílem je nastavit takové podmínky, které umožňují skloubení vrcholového sportu a studia – a to včetně zastoupení studentů fakulty na prestižních mezinárodních soutěžích. </w:t>
      </w:r>
    </w:p>
    <w:p w14:paraId="47512C40" w14:textId="77777777" w:rsidR="00F701A0" w:rsidRPr="001812D5" w:rsidRDefault="00F701A0" w:rsidP="00F701A0">
      <w:pPr>
        <w:shd w:val="clear" w:color="auto" w:fill="FFFFFF"/>
        <w:spacing w:after="0" w:line="276" w:lineRule="auto"/>
        <w:rPr>
          <w:rFonts w:eastAsia="Calibri" w:cstheme="minorHAnsi"/>
          <w:spacing w:val="-3"/>
        </w:rPr>
      </w:pPr>
    </w:p>
    <w:p w14:paraId="101B794E" w14:textId="0A24BB48" w:rsidR="00F701A0" w:rsidRPr="00D05195" w:rsidRDefault="00F701A0" w:rsidP="00F701A0">
      <w:pPr>
        <w:shd w:val="clear" w:color="auto" w:fill="FFFFFF"/>
        <w:spacing w:after="0" w:line="276" w:lineRule="auto"/>
        <w:rPr>
          <w:rFonts w:eastAsia="Calibri" w:cstheme="minorHAnsi"/>
          <w:spacing w:val="-3"/>
        </w:rPr>
      </w:pPr>
      <w:r w:rsidRPr="001812D5">
        <w:rPr>
          <w:rFonts w:eastAsia="Calibri" w:cstheme="minorHAnsi"/>
          <w:spacing w:val="-3"/>
        </w:rPr>
        <w:t>Fakulta podporuje také interdisciplinární výzkum a formování týmů napříč akademickými i</w:t>
      </w:r>
      <w:r w:rsidR="003434B3">
        <w:rPr>
          <w:rFonts w:eastAsia="Calibri" w:cstheme="minorHAnsi"/>
          <w:spacing w:val="-3"/>
        </w:rPr>
        <w:t> </w:t>
      </w:r>
      <w:r w:rsidRPr="001812D5">
        <w:rPr>
          <w:rFonts w:eastAsia="Calibri" w:cstheme="minorHAnsi"/>
          <w:spacing w:val="-3"/>
        </w:rPr>
        <w:t>aplikačními oblastmi. Spolupráci s praxí systematicky rozvíjí prostřednictvím Centra aplikovaného ekonomického výzkumu (CAEV). Inspirace z podnikatelské praxe je zajištěna celou řadou přednášek a diskusí se zástupci firem jako Siemens Healthineers, Coca-Cola HBC nebo ŠKODA AUTO. </w:t>
      </w:r>
    </w:p>
    <w:p w14:paraId="090967F3" w14:textId="77777777" w:rsidR="00F701A0" w:rsidRPr="001812D5" w:rsidRDefault="00F701A0" w:rsidP="00F701A0">
      <w:pPr>
        <w:shd w:val="clear" w:color="auto" w:fill="FFFFFF"/>
        <w:spacing w:after="0" w:line="276" w:lineRule="auto"/>
        <w:rPr>
          <w:rFonts w:eastAsia="Calibri" w:cstheme="minorHAnsi"/>
          <w:spacing w:val="-3"/>
        </w:rPr>
      </w:pPr>
    </w:p>
    <w:p w14:paraId="48E59B1C" w14:textId="77777777" w:rsidR="00F701A0" w:rsidRPr="001812D5" w:rsidRDefault="00F701A0" w:rsidP="00F701A0">
      <w:pPr>
        <w:shd w:val="clear" w:color="auto" w:fill="FFFFFF"/>
        <w:spacing w:after="0" w:line="276" w:lineRule="auto"/>
        <w:rPr>
          <w:rFonts w:eastAsia="Calibri" w:cstheme="minorHAnsi"/>
          <w:spacing w:val="-3"/>
        </w:rPr>
      </w:pPr>
      <w:r w:rsidRPr="001812D5">
        <w:rPr>
          <w:rFonts w:eastAsia="Calibri" w:cstheme="minorHAnsi"/>
          <w:spacing w:val="-3"/>
        </w:rPr>
        <w:t>Významnou platformou pro rozvoj podnikavosti byla otevřená konference Zlínský Barcamp, zaměřená na podnikání a inovace, a dále akce jako Finance Day 2024, Baťův odkaz světu, IDEATHON UTB nebo Týden pro digitální Česko. </w:t>
      </w:r>
    </w:p>
    <w:p w14:paraId="2B7C661A" w14:textId="77777777" w:rsidR="00F701A0" w:rsidRPr="002D71F2" w:rsidRDefault="00F701A0" w:rsidP="00F701A0">
      <w:pPr>
        <w:shd w:val="clear" w:color="auto" w:fill="FFFFFF"/>
        <w:spacing w:after="0" w:line="276" w:lineRule="auto"/>
        <w:rPr>
          <w:rFonts w:eastAsia="Calibri" w:cstheme="minorHAnsi"/>
          <w:spacing w:val="-3"/>
        </w:rPr>
      </w:pPr>
      <w:r w:rsidRPr="001812D5">
        <w:rPr>
          <w:rFonts w:eastAsia="Calibri" w:cstheme="minorHAnsi"/>
          <w:spacing w:val="-3"/>
        </w:rPr>
        <w:t>V oblasti akademické mobility a mezisektorového propojování se fakulta zapojila také do činnosti Institutu Equilibrium, který propojuje odborníky napříč obory s cílem hledat rovnovážná řešení pro komplexní společenské výzvy. </w:t>
      </w:r>
    </w:p>
    <w:bookmarkEnd w:id="94"/>
    <w:p w14:paraId="5E65C09F" w14:textId="77777777" w:rsidR="00F701A0" w:rsidRPr="002F05D2" w:rsidRDefault="00F701A0" w:rsidP="00F701A0">
      <w:pPr>
        <w:shd w:val="clear" w:color="auto" w:fill="FFFFFF"/>
        <w:spacing w:after="0" w:line="276" w:lineRule="auto"/>
        <w:rPr>
          <w:rFonts w:eastAsia="Calibri" w:cstheme="minorHAnsi"/>
          <w:spacing w:val="-3"/>
          <w:highlight w:val="yellow"/>
        </w:rPr>
      </w:pPr>
    </w:p>
    <w:p w14:paraId="009B710D" w14:textId="77777777" w:rsidR="00F701A0" w:rsidRPr="000932F5" w:rsidRDefault="00F701A0" w:rsidP="00F701A0">
      <w:pPr>
        <w:spacing w:after="5" w:line="269" w:lineRule="auto"/>
        <w:ind w:left="5"/>
        <w:rPr>
          <w:rFonts w:eastAsia="Calibri" w:cstheme="minorHAnsi"/>
          <w:b/>
          <w:bCs/>
          <w:spacing w:val="-3"/>
        </w:rPr>
      </w:pPr>
      <w:r w:rsidRPr="00FB428E">
        <w:rPr>
          <w:rFonts w:eastAsia="Calibri" w:cstheme="minorHAnsi"/>
          <w:b/>
          <w:bCs/>
          <w:spacing w:val="-3"/>
        </w:rPr>
        <w:t>FMK</w:t>
      </w:r>
    </w:p>
    <w:p w14:paraId="664CB8AB" w14:textId="3E318103" w:rsidR="00F701A0" w:rsidRDefault="00F701A0" w:rsidP="00F701A0">
      <w:pPr>
        <w:spacing w:after="5" w:line="269" w:lineRule="auto"/>
        <w:ind w:left="5"/>
        <w:rPr>
          <w:rFonts w:eastAsia="Calibri" w:cstheme="minorHAnsi"/>
        </w:rPr>
      </w:pPr>
      <w:r w:rsidRPr="00FB428E">
        <w:rPr>
          <w:rFonts w:eastAsiaTheme="minorEastAsia" w:cstheme="minorHAnsi"/>
          <w:szCs w:val="24"/>
        </w:rPr>
        <w:t>Centrum kreativních průmyslů a podnikání UPPER poskytuje poradenství a zázemí pro podnikání v oblasti kreativních průmyslů, slouží jako servisní středisko pro efektivní a integrovanou spolupráci s praxí a podporu a rozvoj projektových záměrů fakulty. UPPER tedy podporuje studenty i absolventy FMK UTB, propojuje jednotlivá pracoviště navzájem i s aplikační sférou, tzn. může se jednat o spolupráci s firmami, veřejnou správou, výzkumnými institucemi, se spin</w:t>
      </w:r>
      <w:r w:rsidR="00623214">
        <w:rPr>
          <w:rFonts w:eastAsiaTheme="minorEastAsia" w:cstheme="minorHAnsi"/>
          <w:szCs w:val="24"/>
        </w:rPr>
        <w:t>-</w:t>
      </w:r>
      <w:r w:rsidRPr="00FB428E">
        <w:rPr>
          <w:rFonts w:eastAsiaTheme="minorEastAsia" w:cstheme="minorHAnsi"/>
          <w:szCs w:val="24"/>
        </w:rPr>
        <w:t xml:space="preserve">off organizacemi, obcemi, regiony, příspěvkovými či neziskovými organizacemi a úzce spolupracuje s Projektovým centrem FMK.  </w:t>
      </w:r>
    </w:p>
    <w:p w14:paraId="285553C3" w14:textId="77777777" w:rsidR="00F701A0" w:rsidRPr="000932F5" w:rsidRDefault="00F701A0" w:rsidP="00F701A0">
      <w:pPr>
        <w:spacing w:after="5" w:line="269" w:lineRule="auto"/>
        <w:ind w:left="5"/>
        <w:rPr>
          <w:rFonts w:eastAsia="Calibri" w:cstheme="minorHAnsi"/>
        </w:rPr>
      </w:pPr>
    </w:p>
    <w:p w14:paraId="6C7B2466" w14:textId="77777777" w:rsidR="00F701A0" w:rsidRPr="00FB428E" w:rsidRDefault="00F701A0" w:rsidP="00F701A0">
      <w:pPr>
        <w:rPr>
          <w:rFonts w:cstheme="minorHAnsi"/>
        </w:rPr>
      </w:pPr>
      <w:r w:rsidRPr="00FB428E">
        <w:rPr>
          <w:rFonts w:cstheme="minorHAnsi"/>
        </w:rPr>
        <w:t xml:space="preserve">V rámci aktivit na podporu začínajících podnikatelů a stávající komunity na UTB vznikl formát diskusních panelů </w:t>
      </w:r>
      <w:r w:rsidRPr="00FB428E">
        <w:rPr>
          <w:rFonts w:cstheme="minorHAnsi"/>
          <w:lang w:val="en-GB"/>
        </w:rPr>
        <w:t>Meet &amp; Greet</w:t>
      </w:r>
      <w:r w:rsidRPr="00FB428E">
        <w:rPr>
          <w:rFonts w:cstheme="minorHAnsi"/>
        </w:rPr>
        <w:t xml:space="preserve"> s cílem propojit firmy i odborníky z praxe se studenty a zainteresovanou veřejností. V tomto formátu se i v roce 2024 nadále pokračovalo. Cílem panelových diskusí bylo vytvořit platformu pro potkávání marketérů firem Zlínského kraje se záměrem rozvést diskusi nad jejich reálnými potřebami, zkušenostmi a problémy. Zásadní bylo také propojení studentů s lokálními firmami.</w:t>
      </w:r>
    </w:p>
    <w:p w14:paraId="4B303E9C" w14:textId="0984F455" w:rsidR="00F701A0" w:rsidRPr="00FB428E" w:rsidRDefault="00F701A0" w:rsidP="00F701A0">
      <w:pPr>
        <w:rPr>
          <w:rFonts w:cstheme="minorHAnsi"/>
        </w:rPr>
      </w:pPr>
      <w:r w:rsidRPr="00FB428E">
        <w:rPr>
          <w:rFonts w:cstheme="minorHAnsi"/>
        </w:rPr>
        <w:lastRenderedPageBreak/>
        <w:t>Akce Talent FMK podporuje mezioborovou spolupráci, která může být pro praxi velkým přínosem. Spolupráce designéra a marketingových specialistů při přípravě kampaní jsou součástí běžné praxe. Soutěž se od svého založení těší stále větší oblibě ze strany studentů i</w:t>
      </w:r>
      <w:r w:rsidR="003434B3">
        <w:rPr>
          <w:rFonts w:cstheme="minorHAnsi"/>
        </w:rPr>
        <w:t> </w:t>
      </w:r>
      <w:r w:rsidRPr="00FB428E">
        <w:rPr>
          <w:rFonts w:cstheme="minorHAnsi"/>
        </w:rPr>
        <w:t>firem. Jejím cílem je spojit studenty oboru marketingové komunikace, designéry, kreativce a</w:t>
      </w:r>
      <w:r w:rsidR="003434B3">
        <w:rPr>
          <w:rFonts w:cstheme="minorHAnsi"/>
        </w:rPr>
        <w:t> </w:t>
      </w:r>
      <w:r w:rsidRPr="00FB428E">
        <w:rPr>
          <w:rFonts w:cstheme="minorHAnsi"/>
        </w:rPr>
        <w:t xml:space="preserve">firmy a instituce nejen Zlínského kraje. Soutěž přibližuje studentům praxi a firmám nabízí kreativní marketingová, komunikační a vizuální řešení. Předvést své nadání a zapálení před klientem je pro studenty velkou výzvou a pro zástupce firem zdrojem inspirace, nové energie a v neposlední řadě i talentovaných stážistů. Soutěž Talent FMK vytváří půdu pro navazování kontaktů a budování kratších i dlouhodobých pracovních vztahů. Zadavatelé na prezentacích zpravidla oceňují odvahu, talent, nápady i energii, kterou studenti do přípravy kampaní vkládají. </w:t>
      </w:r>
    </w:p>
    <w:p w14:paraId="14DED3B2" w14:textId="77777777" w:rsidR="00F701A0" w:rsidRPr="00FB428E" w:rsidRDefault="00F701A0" w:rsidP="00F701A0">
      <w:pPr>
        <w:rPr>
          <w:rFonts w:cstheme="minorHAnsi"/>
        </w:rPr>
      </w:pPr>
      <w:r w:rsidRPr="00FB428E">
        <w:rPr>
          <w:rFonts w:cstheme="minorHAnsi"/>
        </w:rPr>
        <w:t xml:space="preserve">Každoročně pořádaný Ideathon UTB je 24hodinová soutěž, jež propojuje studenty napříč fakultami a dává jim možnost využít jejich schopnosti, vyzkoušet si práci v týmech a řešit v krátkém čase naléhavé výzvy naší doby. Témata do soutěže mohly přihlásit instituce a organizace ze Zlínského kraje z nekomerčního sektoru, z nichž bylo následně vybráno pomocí veřejného hlasování pět finálních výzev, se kterými se soutěžní týmy potýkaly. </w:t>
      </w:r>
    </w:p>
    <w:p w14:paraId="436C1228" w14:textId="77777777" w:rsidR="00F701A0" w:rsidRPr="00FB428E" w:rsidRDefault="00F701A0" w:rsidP="00F701A0">
      <w:pPr>
        <w:shd w:val="clear" w:color="auto" w:fill="FFFFFF"/>
        <w:spacing w:after="0" w:line="276" w:lineRule="auto"/>
        <w:rPr>
          <w:rFonts w:eastAsia="Calibri" w:cstheme="minorHAnsi"/>
          <w:spacing w:val="-3"/>
        </w:rPr>
      </w:pPr>
      <w:r w:rsidRPr="00FB428E">
        <w:rPr>
          <w:rFonts w:eastAsia="Calibri" w:cstheme="minorHAnsi"/>
          <w:spacing w:val="-3"/>
          <w:lang w:val="en-GB"/>
        </w:rPr>
        <w:t>Business for Breakfast Club</w:t>
      </w:r>
      <w:r w:rsidRPr="00FB428E">
        <w:rPr>
          <w:rFonts w:eastAsia="Calibri" w:cstheme="minorHAnsi"/>
          <w:spacing w:val="-3"/>
        </w:rPr>
        <w:t xml:space="preserve"> FMK je aktivním členem platformy pro setkávání lokálních podnikatelů. </w:t>
      </w:r>
    </w:p>
    <w:p w14:paraId="24014EBE" w14:textId="77777777" w:rsidR="00F701A0" w:rsidRPr="00FB428E" w:rsidRDefault="00F701A0" w:rsidP="00F701A0">
      <w:pPr>
        <w:shd w:val="clear" w:color="auto" w:fill="FFFFFF" w:themeFill="background1"/>
        <w:spacing w:after="0" w:line="276" w:lineRule="auto"/>
        <w:rPr>
          <w:rFonts w:eastAsia="Calibri" w:cstheme="minorHAnsi"/>
          <w:spacing w:val="-3"/>
        </w:rPr>
      </w:pPr>
      <w:r w:rsidRPr="00FB428E">
        <w:rPr>
          <w:rFonts w:eastAsia="Calibri" w:cstheme="minorHAnsi"/>
          <w:spacing w:val="-3"/>
        </w:rPr>
        <w:t>Pokrač</w:t>
      </w:r>
      <w:r w:rsidRPr="00FB428E">
        <w:rPr>
          <w:rFonts w:eastAsia="Calibri" w:cstheme="minorHAnsi"/>
        </w:rPr>
        <w:t>ovala</w:t>
      </w:r>
      <w:r w:rsidRPr="00FB428E">
        <w:rPr>
          <w:rFonts w:eastAsia="Calibri" w:cstheme="minorHAnsi"/>
          <w:spacing w:val="-3"/>
        </w:rPr>
        <w:t xml:space="preserve"> spolupráce se Zlínským kreativním klastrem – cílovou skupinou klastru je stejně jako u UPPER kreativní komunita Zlínska, kromě UTB má však navázány kontakty také na lokální podnikatele, instituce a osoby podnikající v kreativních průmyslech. Realizují řadu networkingových aktivit a provozují co-workingové centrum v Uherském Hradišti, kde je UPPER spolupracující institucí. </w:t>
      </w:r>
    </w:p>
    <w:p w14:paraId="61368A11" w14:textId="77777777" w:rsidR="00F701A0" w:rsidRPr="00FB428E" w:rsidRDefault="00F701A0" w:rsidP="00F701A0">
      <w:pPr>
        <w:shd w:val="clear" w:color="auto" w:fill="FFFFFF" w:themeFill="background1"/>
        <w:spacing w:after="0" w:line="276" w:lineRule="auto"/>
        <w:rPr>
          <w:rFonts w:eastAsia="Calibri" w:cstheme="minorHAnsi"/>
        </w:rPr>
      </w:pPr>
    </w:p>
    <w:p w14:paraId="045B8D1D" w14:textId="77777777" w:rsidR="00F701A0" w:rsidRPr="00FB428E" w:rsidRDefault="00F701A0" w:rsidP="00F701A0">
      <w:pPr>
        <w:spacing w:after="0" w:line="269" w:lineRule="auto"/>
        <w:ind w:left="15" w:hanging="10"/>
        <w:rPr>
          <w:rFonts w:eastAsia="Calibri" w:cstheme="minorHAnsi"/>
        </w:rPr>
      </w:pPr>
      <w:r w:rsidRPr="00FB428E">
        <w:rPr>
          <w:rFonts w:eastAsiaTheme="minorEastAsia" w:cstheme="minorHAnsi"/>
          <w:szCs w:val="24"/>
        </w:rPr>
        <w:t xml:space="preserve">Centrum kreativních průmyslů a podnikání i nadále rozvíjelo spolupráci s organizacemi, se kterými mají společný přesah, jako jsou například Technologické inovační centrum, agentura CzechInvest, Kreativní Praha, KUMST, HUB123... UPPER byl rovněž členem platforem uMĚNÍM, Univerzita PRO podnikavost, ZLINNOVATION, </w:t>
      </w:r>
      <w:r w:rsidRPr="00FB428E">
        <w:rPr>
          <w:rFonts w:eastAsiaTheme="minorEastAsia" w:cstheme="minorHAnsi"/>
          <w:szCs w:val="24"/>
          <w:lang w:val="en-GB"/>
        </w:rPr>
        <w:t>Business for Breakfast.</w:t>
      </w:r>
    </w:p>
    <w:p w14:paraId="47414A55" w14:textId="77777777" w:rsidR="00F701A0" w:rsidRPr="00FB428E" w:rsidRDefault="00F701A0" w:rsidP="00F701A0">
      <w:pPr>
        <w:shd w:val="clear" w:color="auto" w:fill="FFFFFF"/>
        <w:spacing w:after="0" w:line="276" w:lineRule="auto"/>
        <w:rPr>
          <w:rFonts w:eastAsia="Calibri" w:cstheme="minorHAnsi"/>
          <w:spacing w:val="-3"/>
        </w:rPr>
      </w:pPr>
      <w:r w:rsidRPr="00FB428E">
        <w:rPr>
          <w:rFonts w:eastAsia="Calibri" w:cstheme="minorHAnsi"/>
          <w:spacing w:val="-3"/>
        </w:rPr>
        <w:t xml:space="preserve"> </w:t>
      </w:r>
    </w:p>
    <w:p w14:paraId="2ECD6C95" w14:textId="77777777" w:rsidR="00F701A0" w:rsidRPr="00FB428E" w:rsidRDefault="00F701A0" w:rsidP="00F701A0">
      <w:pPr>
        <w:shd w:val="clear" w:color="auto" w:fill="FFFFFF" w:themeFill="background1"/>
        <w:spacing w:after="0" w:line="276" w:lineRule="auto"/>
        <w:rPr>
          <w:rFonts w:eastAsia="Calibri" w:cstheme="minorHAnsi"/>
          <w:b/>
          <w:bCs/>
          <w:spacing w:val="-3"/>
        </w:rPr>
      </w:pPr>
      <w:bookmarkStart w:id="95" w:name="_Hlk163758215"/>
      <w:r w:rsidRPr="00FB428E">
        <w:rPr>
          <w:rFonts w:eastAsia="Calibri" w:cstheme="minorHAnsi"/>
          <w:b/>
          <w:bCs/>
          <w:spacing w:val="-3"/>
        </w:rPr>
        <w:t>FAI</w:t>
      </w:r>
    </w:p>
    <w:p w14:paraId="19CB5178" w14:textId="21A79589" w:rsidR="00F701A0" w:rsidRPr="00FB428E" w:rsidRDefault="00F701A0" w:rsidP="00F701A0">
      <w:pPr>
        <w:shd w:val="clear" w:color="auto" w:fill="FFFFFF" w:themeFill="background1"/>
        <w:spacing w:after="0" w:line="276" w:lineRule="auto"/>
        <w:rPr>
          <w:rFonts w:eastAsia="Calibri" w:cstheme="minorHAnsi"/>
          <w:spacing w:val="-3"/>
        </w:rPr>
      </w:pPr>
      <w:r w:rsidRPr="00FB428E">
        <w:rPr>
          <w:rFonts w:eastAsia="Calibri" w:cstheme="minorHAnsi"/>
          <w:szCs w:val="24"/>
        </w:rPr>
        <w:t>Studenti fakulty aktivně využívají příležitostí pracovních stáží v přilehlém VTP ICV parku. Kromě toho mají možnost získat cenné zkušenosti prostřednictvím zahraničních studijních stáží, a to jak v akademickém prostředí, tak i v průmyslovém sektoru. Tyto praktické stáže jsou často realizovány díky programu Erasmus či díky podpoře ze strukturálních fondů. Fakulta i v roce 2024 pokračovala v trendu začleňování výuky inspirativních přednášek odborníků z praxe do výuky, které přispívají ke zdokonalení dovedností studentů i akademických pracovníků. Tato rozmanitá nabídka zahrnovala témata jako IT technologie, automatické řízení a právní aspekty. V září 2024 uspořádala FAI již 23. ročník odborné konference s názvem „Řízení procesů a aplikace moderních technologií – Kybernetická bezpečnost“. Tato akce nebyla určena pouze pro odborníky z praxe, jako jsou systémoví architekti nebo manažeři, ale také pro studenty a</w:t>
      </w:r>
      <w:r w:rsidR="003434B3">
        <w:rPr>
          <w:rFonts w:eastAsia="Calibri" w:cstheme="minorHAnsi"/>
          <w:szCs w:val="24"/>
        </w:rPr>
        <w:t> </w:t>
      </w:r>
      <w:r w:rsidRPr="00FB428E">
        <w:rPr>
          <w:rFonts w:eastAsia="Calibri" w:cstheme="minorHAnsi"/>
          <w:szCs w:val="24"/>
        </w:rPr>
        <w:t xml:space="preserve">další zájemce o kybernetickou bezpečnost. Díky těmto aktivitám mají studenti FAI možnost </w:t>
      </w:r>
      <w:r w:rsidRPr="00FB428E">
        <w:rPr>
          <w:rFonts w:eastAsia="Calibri" w:cstheme="minorHAnsi"/>
          <w:szCs w:val="24"/>
        </w:rPr>
        <w:lastRenderedPageBreak/>
        <w:t>rozšířit své znalosti a dovednosti nejenom v teoretické rovině, ale i prostřednictvím praktických zkušeností a kontaktů s odborníky z praxe. Tímto způsobem se připravují na svou budoucí kariéru a získávají konkurenční výhodu na trhu práce. Spolupráce s průmyslem a</w:t>
      </w:r>
      <w:r w:rsidR="003434B3">
        <w:rPr>
          <w:rFonts w:eastAsia="Calibri" w:cstheme="minorHAnsi"/>
          <w:szCs w:val="24"/>
        </w:rPr>
        <w:t> </w:t>
      </w:r>
      <w:r w:rsidRPr="00FB428E">
        <w:rPr>
          <w:rFonts w:eastAsia="Calibri" w:cstheme="minorHAnsi"/>
          <w:szCs w:val="24"/>
        </w:rPr>
        <w:t>pořádání odborných konferencí představuje pro FAI důležitý krok směrem k posílení propojení mezi akademickým prostředím a praxí, což přináší prospěch jak studentům, tak i</w:t>
      </w:r>
      <w:r w:rsidR="003434B3">
        <w:rPr>
          <w:rFonts w:eastAsia="Calibri" w:cstheme="minorHAnsi"/>
          <w:szCs w:val="24"/>
        </w:rPr>
        <w:t> </w:t>
      </w:r>
      <w:r w:rsidRPr="00FB428E">
        <w:rPr>
          <w:rFonts w:eastAsia="Calibri" w:cstheme="minorHAnsi"/>
          <w:szCs w:val="24"/>
        </w:rPr>
        <w:t>celému regionu.</w:t>
      </w:r>
      <w:r w:rsidRPr="00FB428E">
        <w:rPr>
          <w:rFonts w:eastAsia="Calibri" w:cstheme="minorHAnsi"/>
          <w:spacing w:val="-3"/>
        </w:rPr>
        <w:t xml:space="preserve"> </w:t>
      </w:r>
    </w:p>
    <w:p w14:paraId="28012B0F" w14:textId="77777777" w:rsidR="00F701A0" w:rsidRPr="00FB428E" w:rsidRDefault="00F701A0" w:rsidP="00F701A0">
      <w:pPr>
        <w:shd w:val="clear" w:color="auto" w:fill="FFFFFF" w:themeFill="background1"/>
        <w:spacing w:after="0" w:line="276" w:lineRule="auto"/>
        <w:rPr>
          <w:rFonts w:eastAsia="Calibri" w:cstheme="minorHAnsi"/>
          <w:spacing w:val="-3"/>
        </w:rPr>
      </w:pPr>
    </w:p>
    <w:p w14:paraId="4FDD9658" w14:textId="77777777" w:rsidR="00F701A0" w:rsidRPr="00FB428E" w:rsidRDefault="00F701A0" w:rsidP="003434B3">
      <w:pPr>
        <w:keepNext/>
        <w:shd w:val="clear" w:color="auto" w:fill="FFFFFF"/>
        <w:spacing w:after="0" w:line="276" w:lineRule="auto"/>
        <w:rPr>
          <w:rFonts w:eastAsia="Calibri" w:cstheme="minorHAnsi"/>
          <w:b/>
          <w:bCs/>
          <w:spacing w:val="-3"/>
        </w:rPr>
      </w:pPr>
      <w:r w:rsidRPr="00FB428E">
        <w:rPr>
          <w:rFonts w:eastAsia="Calibri" w:cstheme="minorHAnsi"/>
          <w:b/>
          <w:bCs/>
          <w:spacing w:val="-3"/>
        </w:rPr>
        <w:t>FHS</w:t>
      </w:r>
    </w:p>
    <w:p w14:paraId="02DD9B25" w14:textId="77777777" w:rsidR="00F701A0" w:rsidRPr="00FB428E" w:rsidRDefault="00F701A0" w:rsidP="00F701A0">
      <w:pPr>
        <w:shd w:val="clear" w:color="auto" w:fill="FFFFFF"/>
        <w:spacing w:after="0" w:line="276" w:lineRule="auto"/>
        <w:rPr>
          <w:rFonts w:eastAsia="Calibri" w:cstheme="minorHAnsi"/>
          <w:highlight w:val="yellow"/>
        </w:rPr>
      </w:pPr>
      <w:r w:rsidRPr="00FB428E">
        <w:rPr>
          <w:rFonts w:eastAsia="Calibri" w:cstheme="minorHAnsi"/>
        </w:rPr>
        <w:t xml:space="preserve">Mezisektorová mobilita akademiků a studentů je základem studijních programů FHS, které jsou ve vysoké míře zaměřeny profesně. Týká se to oblasti praxí, ale i výzkumných aktivit. Primárními organizacemi, ve kterých studenti působili dle svého oborového zaměření, byly základní a mateřské školy, poskytovatelé zdravotních nebo sociálních služeb, dětské domovy, nízkoprahová zařízení, orgány sociálně-právní ochrany dětí nebo azylové domy, firmy, jednotky veřejné správy či úřady samospráv. Někteří studenti jsou s institucemi, v nichž si svou praxi plnili, nadále v kontaktu i po ukončení praxe. Studenti byli pro organizace přínosem a získávali zkušenosti v reálných situacích. Ke zvyšování kvality odborných praxí v oblasti vysokoškolské přípravy na budoucí povolání významnou měrou přispívaly i projekty realizované na fakultě. </w:t>
      </w:r>
      <w:bookmarkEnd w:id="95"/>
    </w:p>
    <w:p w14:paraId="0A958082" w14:textId="77777777" w:rsidR="00F701A0" w:rsidRPr="00FB428E" w:rsidRDefault="00F701A0" w:rsidP="00F701A0">
      <w:pPr>
        <w:shd w:val="clear" w:color="auto" w:fill="FFFFFF"/>
        <w:spacing w:after="0" w:line="276" w:lineRule="auto"/>
        <w:rPr>
          <w:rFonts w:eastAsia="Calibri" w:cstheme="minorHAnsi"/>
          <w:spacing w:val="-3"/>
          <w:highlight w:val="yellow"/>
        </w:rPr>
      </w:pPr>
      <w:bookmarkStart w:id="96" w:name="_Hlk163757081"/>
    </w:p>
    <w:p w14:paraId="246FB932" w14:textId="77777777" w:rsidR="00F701A0" w:rsidRPr="00FB428E" w:rsidRDefault="00F701A0" w:rsidP="00F701A0">
      <w:pPr>
        <w:shd w:val="clear" w:color="auto" w:fill="FFFFFF"/>
        <w:spacing w:after="0" w:line="276" w:lineRule="auto"/>
        <w:rPr>
          <w:rFonts w:eastAsia="Calibri" w:cstheme="minorHAnsi"/>
          <w:b/>
          <w:bCs/>
          <w:spacing w:val="-3"/>
        </w:rPr>
      </w:pPr>
      <w:r w:rsidRPr="00FB428E">
        <w:rPr>
          <w:rFonts w:eastAsia="Calibri" w:cstheme="minorHAnsi"/>
          <w:b/>
          <w:bCs/>
          <w:spacing w:val="-3"/>
        </w:rPr>
        <w:t>FLKŘ</w:t>
      </w:r>
    </w:p>
    <w:p w14:paraId="13BFA138" w14:textId="7DA71932" w:rsidR="00F701A0" w:rsidRPr="00735B13" w:rsidRDefault="00F701A0" w:rsidP="00735B13">
      <w:pPr>
        <w:shd w:val="clear" w:color="auto" w:fill="FFFFFF"/>
        <w:spacing w:after="0" w:line="276" w:lineRule="auto"/>
        <w:rPr>
          <w:rFonts w:eastAsia="Calibri" w:cstheme="minorHAnsi"/>
        </w:rPr>
      </w:pPr>
      <w:r w:rsidRPr="00FB428E">
        <w:rPr>
          <w:rFonts w:eastAsia="Calibri" w:cstheme="minorHAnsi"/>
        </w:rPr>
        <w:t xml:space="preserve">V roce 2024 proběhly na FLKŘ ve vybraných předmětech přednášky odborníků z praxe. Tyto přednášky vedli pracovníci Policie ČR, Hasičského záchranného sboru ČR, Zdravotnické záchranné služby a také Celní správy, ale i personálního managementu v privátním i veřejném sektoru. Přednášky byly primárně zaměřeny na rozšíření odborných znalostí studentů. V září 2024 byla zorganizována konference CrisCon, která měla podobu kurzu celoživotního vzdělávání pro úředníky veřejné správy. Na konferenci CrisCon se setkali experti z praxe, akademické sféry i státní správy, aby sdíleli nejnovější poznatky a zkušenosti z oblasti, která je v dnešním turbulentním světě více než kdy jindy aktuální. Konference úspěšně propojila akademické prostředí s odbornou praxí. </w:t>
      </w:r>
      <w:bookmarkEnd w:id="96"/>
    </w:p>
    <w:p w14:paraId="3998ACCC" w14:textId="77777777" w:rsidR="00F701A0" w:rsidRPr="00FB428E" w:rsidRDefault="00F701A0" w:rsidP="00E55475">
      <w:pPr>
        <w:pStyle w:val="Nadpis2"/>
      </w:pPr>
      <w:bookmarkStart w:id="97" w:name="_Toc170141434"/>
      <w:bookmarkStart w:id="98" w:name="_Toc195541875"/>
      <w:r w:rsidRPr="00FB428E">
        <w:t>9 Zajišťování kvality a hodnocení realizovaných činností</w:t>
      </w:r>
      <w:bookmarkEnd w:id="97"/>
      <w:bookmarkEnd w:id="98"/>
      <w:r w:rsidRPr="00FB428E">
        <w:t xml:space="preserve"> </w:t>
      </w:r>
    </w:p>
    <w:p w14:paraId="3129E494" w14:textId="77777777" w:rsidR="00F701A0" w:rsidRPr="00FB428E" w:rsidRDefault="00F701A0" w:rsidP="00F701A0">
      <w:pPr>
        <w:spacing w:after="0" w:line="276" w:lineRule="auto"/>
        <w:rPr>
          <w:rFonts w:eastAsia="Times New Roman" w:cstheme="minorHAnsi"/>
          <w:i/>
          <w:lang w:eastAsia="cs-CZ"/>
        </w:rPr>
      </w:pPr>
      <w:r w:rsidRPr="00FB428E">
        <w:rPr>
          <w:rFonts w:eastAsia="Times New Roman" w:cstheme="minorHAnsi"/>
          <w:i/>
          <w:lang w:eastAsia="cs-CZ"/>
        </w:rPr>
        <w:t>Vysoká škola uvede významné události a skutečnosti týkající se zajišťování kvality a hodnocení realizovaných činností, ke kterým došlo v daném roce.</w:t>
      </w:r>
    </w:p>
    <w:p w14:paraId="2F32CCC5" w14:textId="77777777" w:rsidR="00F701A0" w:rsidRPr="00FB428E" w:rsidRDefault="00F701A0" w:rsidP="00F701A0">
      <w:pPr>
        <w:spacing w:after="0" w:line="276" w:lineRule="auto"/>
        <w:rPr>
          <w:rFonts w:eastAsia="Times New Roman" w:cstheme="minorHAnsi"/>
          <w:i/>
          <w:lang w:eastAsia="cs-CZ"/>
        </w:rPr>
      </w:pPr>
    </w:p>
    <w:p w14:paraId="4AE67496" w14:textId="77777777" w:rsidR="00F701A0" w:rsidRPr="00FB428E" w:rsidRDefault="00F701A0" w:rsidP="00F701A0">
      <w:pPr>
        <w:tabs>
          <w:tab w:val="left" w:pos="1650"/>
        </w:tabs>
        <w:spacing w:after="120"/>
        <w:rPr>
          <w:rFonts w:cstheme="minorHAnsi"/>
        </w:rPr>
      </w:pPr>
      <w:bookmarkStart w:id="99" w:name="_Toc170141435"/>
      <w:r w:rsidRPr="00FB428E">
        <w:rPr>
          <w:rFonts w:cstheme="minorHAnsi"/>
        </w:rPr>
        <w:t xml:space="preserve">V roce 2024 na UTB nadále probíhaly aktivity vedoucí ke zlepšování systému zajišťování kvality. Formou celouniverzitního dotazovacího systému implementovaného do IS STAG se realizovalo celoroční šetření mezi neúspěšnými absolventy zaměřené na faktory ovlivňující neúspěšnost studia. Proběhly dvě pravidelné, semestrální evaluace zaměřené na zajišťování zpětné vazby na kvalitu výuky v jednotlivých předmětech. Do hodnocení výuky v LS AR 2023/2024 se zapojilo téměř 2 600 studentů, hodnocení v ZS 2024/2025 se zúčastnilo téměř 3 400 studentů na všech stupních studia. Hodnocení kvality výuky prostřednictvím QRAM nebylo realizováno </w:t>
      </w:r>
      <w:r w:rsidRPr="00FB428E">
        <w:rPr>
          <w:rFonts w:cstheme="minorHAnsi"/>
        </w:rPr>
        <w:lastRenderedPageBreak/>
        <w:t>samostatně, dotazování na znalosti a dovedností získané v předmětech studia bylo součástí pravidelných semestrálních evaluací.</w:t>
      </w:r>
    </w:p>
    <w:p w14:paraId="0613823A" w14:textId="35206E14" w:rsidR="00F701A0" w:rsidRPr="00FB428E" w:rsidRDefault="00F701A0" w:rsidP="00F701A0">
      <w:pPr>
        <w:tabs>
          <w:tab w:val="left" w:pos="1650"/>
        </w:tabs>
        <w:spacing w:after="120"/>
        <w:rPr>
          <w:rFonts w:cstheme="minorHAnsi"/>
        </w:rPr>
      </w:pPr>
      <w:r w:rsidRPr="00FB428E">
        <w:rPr>
          <w:rFonts w:cstheme="minorHAnsi"/>
        </w:rPr>
        <w:t>V roce 2024 proběhla dvě rozsáhlá šetření. První se uskutečnilo mezi absolventy UTB a bylo zaměřené na hodnocení kvality studijních programů na UTB ve Zlíně ze strany absolventů, druhé šetření proběhlo mezi zaměstnavateli absolventů, s cílem posoudit připravenost absolventů UTB pro praxi. Šetření zaměřené na hodnocení kvality studijních programů UTB ve Zlíně ze strany studentů univerzity se uskutečnilo v listopadu 2023 (součást Výroční zprávy o</w:t>
      </w:r>
      <w:r w:rsidR="00FD4585">
        <w:rPr>
          <w:rFonts w:cstheme="minorHAnsi"/>
        </w:rPr>
        <w:t> </w:t>
      </w:r>
      <w:r w:rsidRPr="00FB428E">
        <w:rPr>
          <w:rFonts w:cstheme="minorHAnsi"/>
        </w:rPr>
        <w:t>činnosti UTB ve Zlíně na rok 2023). Všechna tři šetření se realizují v pravidelných tříletých cyklech. Účelem celého rozsáhlého šetření bylo získat zpětnou vazbu na vzdělávací prostředí a kvalitu studia v jednotlivých studijních programech UTB. Pro účely evaluace a srovnání výsledků byl použit identický výzkumný nástroj jako před třemi lety. Do šetření realizovaného v roce 2024 se zapojilo 339 absolventů UTB a 115 zaměstnavatelů.</w:t>
      </w:r>
    </w:p>
    <w:p w14:paraId="3577957B" w14:textId="382BCFC8" w:rsidR="00F701A0" w:rsidRPr="00FB428E" w:rsidRDefault="00F701A0" w:rsidP="00F701A0">
      <w:pPr>
        <w:rPr>
          <w:rFonts w:cstheme="minorHAnsi"/>
        </w:rPr>
      </w:pPr>
      <w:r w:rsidRPr="00FB428E">
        <w:rPr>
          <w:rFonts w:cstheme="minorHAnsi"/>
        </w:rPr>
        <w:t xml:space="preserve">V roce 2024 nadále pokračoval projekt pro podporu zvyšování kvality činností UTB ADAPT UTB ve Zlíně z prostředků NPO. V jeho rámci byly akreditovány v roce 2024 dva profesně orientované studijní programy </w:t>
      </w:r>
      <w:r w:rsidR="00FD4585">
        <w:rPr>
          <w:rFonts w:cstheme="minorHAnsi"/>
        </w:rPr>
        <w:t>–</w:t>
      </w:r>
      <w:r w:rsidRPr="00FB428E">
        <w:rPr>
          <w:rFonts w:cstheme="minorHAnsi"/>
        </w:rPr>
        <w:t xml:space="preserve"> Domácí péče a hospicová péče (NMSP, FHS) a Zdravotnické záchranářství (BSP, FHS). Pro zkvalitnění výuky se v roce 2024 uskutečnila také řada odborných školení pro akademické pracovníky.</w:t>
      </w:r>
    </w:p>
    <w:p w14:paraId="47AE622E" w14:textId="77777777" w:rsidR="00F701A0" w:rsidRPr="00FB428E" w:rsidRDefault="00F701A0" w:rsidP="00F701A0">
      <w:pPr>
        <w:pStyle w:val="Default"/>
        <w:rPr>
          <w:rFonts w:asciiTheme="minorHAnsi" w:hAnsiTheme="minorHAnsi" w:cstheme="minorHAnsi"/>
          <w:color w:val="auto"/>
        </w:rPr>
      </w:pPr>
    </w:p>
    <w:p w14:paraId="07F95807" w14:textId="77777777" w:rsidR="00F701A0" w:rsidRPr="00FB428E" w:rsidRDefault="00F701A0" w:rsidP="00F701A0">
      <w:pPr>
        <w:spacing w:after="120"/>
        <w:rPr>
          <w:rFonts w:cstheme="minorHAnsi"/>
        </w:rPr>
      </w:pPr>
      <w:r w:rsidRPr="00FB428E">
        <w:rPr>
          <w:rFonts w:cstheme="minorHAnsi"/>
        </w:rPr>
        <w:t xml:space="preserve">Klíčovou roli při zajišťování kvality plnila nadále Rada pro vnitřní hodnocení UTB, která v průběhu roku 2024 realizovala čtyři zasedání. V rámci nich byly projednány a zhodnoceny nejenom žádosti o akreditaci nových studijních programů a prodloužení akreditace stávajících studijních programů z jednotlivých součástí, ale také byl připraven a projednán Dodatek zprávy o vnitřním hodnocení kvality vzdělávací, tvůrčí a s nimi souvisejících činností Univerzity Tomáše Bati ve Zlíně. RVH UTB rovněž realizovala průběžnou kontrolu 16 studijních programů jednotlivých součástí. </w:t>
      </w:r>
    </w:p>
    <w:p w14:paraId="03B2CBCE" w14:textId="77777777" w:rsidR="00F701A0" w:rsidRPr="00FB428E" w:rsidRDefault="00F701A0" w:rsidP="00F701A0">
      <w:pPr>
        <w:spacing w:after="120"/>
        <w:rPr>
          <w:rFonts w:cstheme="minorHAnsi"/>
        </w:rPr>
      </w:pPr>
      <w:r w:rsidRPr="00FB428E">
        <w:rPr>
          <w:rFonts w:cstheme="minorHAnsi"/>
        </w:rPr>
        <w:t>Podrobnější informace o systému zajišťování kvality a hodnocení realizovaných činností na UTB jsou uvedeny ve Zprávě o vnitřním hodnocení kvality vzdělávací, tvůrčí a s nimi souvisejících činností Univerzity Tomáše Bati ve Zlíně a jejích Dodatcích. V Dodatku jsou uvedeny změny za příslušný rok. Dodatek za rok 2024 prošel dle příslušné legislativy schvalovacím a projednávacím procesem a je zveřejněn na webových stránkách univerzity.</w:t>
      </w:r>
    </w:p>
    <w:p w14:paraId="7D414758" w14:textId="77777777" w:rsidR="00F701A0" w:rsidRPr="00FD22CA" w:rsidRDefault="00F701A0" w:rsidP="00E55475">
      <w:pPr>
        <w:pStyle w:val="Nadpis2"/>
      </w:pPr>
      <w:bookmarkStart w:id="100" w:name="_Toc195541876"/>
      <w:bookmarkStart w:id="101" w:name="_Hlk194482809"/>
      <w:r w:rsidRPr="00FD22CA">
        <w:t>10 Národní a mezinárodní excelence vysoké školy</w:t>
      </w:r>
      <w:bookmarkEnd w:id="99"/>
      <w:bookmarkEnd w:id="100"/>
    </w:p>
    <w:p w14:paraId="4C5AECEF" w14:textId="77777777" w:rsidR="00F701A0" w:rsidRPr="00FD22CA" w:rsidRDefault="00F701A0" w:rsidP="00F701A0">
      <w:pPr>
        <w:spacing w:after="0" w:line="276" w:lineRule="auto"/>
        <w:rPr>
          <w:rFonts w:eastAsia="Times New Roman" w:cstheme="minorHAnsi"/>
          <w:i/>
          <w:lang w:eastAsia="cs-CZ"/>
        </w:rPr>
      </w:pPr>
      <w:bookmarkStart w:id="102" w:name="_Hlk193101028"/>
      <w:r w:rsidRPr="00FD22CA">
        <w:rPr>
          <w:rFonts w:eastAsia="Times New Roman" w:cstheme="minorHAnsi"/>
          <w:i/>
          <w:lang w:eastAsia="cs-CZ"/>
        </w:rPr>
        <w:t>Vysoká škola zhodnotí své postavení a významné úspěchy v daném roce v následujících oblastech:</w:t>
      </w:r>
    </w:p>
    <w:p w14:paraId="5740714D" w14:textId="77777777" w:rsidR="00F701A0" w:rsidRPr="00FD22CA" w:rsidRDefault="00F701A0">
      <w:pPr>
        <w:numPr>
          <w:ilvl w:val="0"/>
          <w:numId w:val="15"/>
        </w:numPr>
        <w:spacing w:after="0" w:line="276" w:lineRule="auto"/>
        <w:rPr>
          <w:rFonts w:eastAsia="Times New Roman" w:cstheme="minorHAnsi"/>
          <w:i/>
          <w:lang w:eastAsia="cs-CZ"/>
        </w:rPr>
      </w:pPr>
      <w:bookmarkStart w:id="103" w:name="_Hlk161209451"/>
      <w:r w:rsidRPr="00FD22CA">
        <w:rPr>
          <w:rFonts w:eastAsia="Times New Roman" w:cstheme="minorHAnsi"/>
          <w:i/>
          <w:lang w:eastAsia="cs-CZ"/>
        </w:rPr>
        <w:t>Mezinárodní a významná národní výzkumná, vývojová a tvůrčí činnost, integrace výzkumné infrastruktury do mezinárodních sítí a zapojení vysoké školy do profesních či uměleckých sítí.</w:t>
      </w:r>
    </w:p>
    <w:p w14:paraId="76E86D5A" w14:textId="77777777" w:rsidR="005F2253" w:rsidRDefault="005F2253" w:rsidP="00F701A0">
      <w:pPr>
        <w:spacing w:after="0" w:line="240" w:lineRule="auto"/>
        <w:rPr>
          <w:rFonts w:eastAsia="Times New Roman" w:cstheme="minorHAnsi"/>
          <w:b/>
          <w:bCs/>
          <w:lang w:eastAsia="cs-CZ"/>
        </w:rPr>
      </w:pPr>
      <w:bookmarkStart w:id="104" w:name="_Hlk194416522"/>
      <w:bookmarkEnd w:id="101"/>
      <w:bookmarkEnd w:id="103"/>
    </w:p>
    <w:p w14:paraId="451689B7" w14:textId="4DB819CB" w:rsidR="00F701A0" w:rsidRPr="005F2253" w:rsidRDefault="00F701A0" w:rsidP="00F701A0">
      <w:pPr>
        <w:spacing w:after="0" w:line="240" w:lineRule="auto"/>
        <w:rPr>
          <w:rFonts w:eastAsia="Times New Roman" w:cstheme="minorHAnsi"/>
          <w:b/>
          <w:bCs/>
          <w:lang w:eastAsia="cs-CZ"/>
        </w:rPr>
      </w:pPr>
      <w:r w:rsidRPr="002F05D2">
        <w:rPr>
          <w:rFonts w:eastAsia="Times New Roman" w:cstheme="minorHAnsi"/>
          <w:b/>
          <w:bCs/>
          <w:lang w:eastAsia="cs-CZ"/>
        </w:rPr>
        <w:t>FT</w:t>
      </w:r>
    </w:p>
    <w:p w14:paraId="0CADFC0A" w14:textId="34BFD117" w:rsidR="00F701A0" w:rsidRPr="00C4606F" w:rsidRDefault="00F701A0" w:rsidP="00F701A0">
      <w:pPr>
        <w:rPr>
          <w:lang w:eastAsia="cs-CZ"/>
        </w:rPr>
      </w:pPr>
      <w:r w:rsidRPr="00C4606F">
        <w:rPr>
          <w:lang w:eastAsia="cs-CZ"/>
        </w:rPr>
        <w:t>Fakulta technologická byla v průběhu roku 2024 zapojena do řešení několika národních i</w:t>
      </w:r>
      <w:r w:rsidR="00FD4585">
        <w:rPr>
          <w:lang w:eastAsia="cs-CZ"/>
        </w:rPr>
        <w:t> </w:t>
      </w:r>
      <w:r w:rsidRPr="00C4606F">
        <w:rPr>
          <w:lang w:eastAsia="cs-CZ"/>
        </w:rPr>
        <w:t xml:space="preserve">mezinárodních projektů. Mezi významné projekty patřila spolupráce na vývoji pokročilé </w:t>
      </w:r>
      <w:r w:rsidRPr="00C4606F">
        <w:rPr>
          <w:lang w:eastAsia="cs-CZ"/>
        </w:rPr>
        <w:lastRenderedPageBreak/>
        <w:t>multimateriálové 3D tiskárny pro regenerativní medicínu. Cílem tohoto projektu bylo navrhnout a uvést na trh nový typ 3D tiskového zařízení, které umožní rychlou přípravu makro</w:t>
      </w:r>
      <w:r w:rsidR="00FD4585">
        <w:rPr>
          <w:lang w:eastAsia="cs-CZ"/>
        </w:rPr>
        <w:noBreakHyphen/>
      </w:r>
      <w:r w:rsidRPr="00C4606F">
        <w:rPr>
          <w:lang w:eastAsia="cs-CZ"/>
        </w:rPr>
        <w:t>, mikro- a nanovlákenných tkáňových nosičů určených pro využití v oblasti regenerativní medicíny.</w:t>
      </w:r>
    </w:p>
    <w:p w14:paraId="09AAB4D9" w14:textId="77777777" w:rsidR="00F701A0" w:rsidRPr="00C4606F" w:rsidRDefault="00F701A0" w:rsidP="00F701A0">
      <w:pPr>
        <w:rPr>
          <w:lang w:eastAsia="cs-CZ"/>
        </w:rPr>
      </w:pPr>
      <w:r w:rsidRPr="00C4606F">
        <w:rPr>
          <w:lang w:eastAsia="cs-CZ"/>
        </w:rPr>
        <w:t>Vývoj se zaměřil na inovativní technologický přístup umožňující současnou depozici dvou až čtyř rozdílných materiálových systémů do jednoho místa bez nutnosti změny pozice tiskových hlav nebo tištěného objektu. Součástí projektu bylo také začlenění pokročilých kontrolních systémů, které optimalizují procesní parametry tisku, čímž urychlují zaškolování nových operátorů a usnadňují implementaci nových tiskových materiálů. Tento projekt představuje významný krok v oblasti biotisku a regenerativní medicíny, přičemž jeho výsledky mohou mít široké uplatnění ve vědeckém i klinickém prostředí.</w:t>
      </w:r>
    </w:p>
    <w:p w14:paraId="74E8988F" w14:textId="3DC530F4" w:rsidR="00F701A0" w:rsidRPr="009C0DDF" w:rsidRDefault="00F701A0" w:rsidP="00F701A0">
      <w:pPr>
        <w:rPr>
          <w:lang w:eastAsia="cs-CZ"/>
        </w:rPr>
      </w:pPr>
      <w:r w:rsidRPr="009C0DDF">
        <w:rPr>
          <w:lang w:eastAsia="cs-CZ"/>
        </w:rPr>
        <w:t>Současně i nadále probíhalo řešení konsorciálního projektu „</w:t>
      </w:r>
      <w:r w:rsidRPr="009C0DDF">
        <w:rPr>
          <w:lang w:val="en-GB" w:eastAsia="cs-CZ"/>
        </w:rPr>
        <w:t>Strategies of circular Economy and Advanced bio-based solutions to keep our Lands and seas alIVE from plastics contamination</w:t>
      </w:r>
      <w:r w:rsidRPr="009C0DDF">
        <w:rPr>
          <w:lang w:eastAsia="cs-CZ"/>
        </w:rPr>
        <w:t xml:space="preserve"> (SEALIVE)“ podporovaného EU v rámci programu H2020. Jedná se o</w:t>
      </w:r>
      <w:r w:rsidR="00FD4585">
        <w:rPr>
          <w:lang w:eastAsia="cs-CZ"/>
        </w:rPr>
        <w:t> </w:t>
      </w:r>
      <w:r w:rsidRPr="009C0DDF">
        <w:rPr>
          <w:lang w:eastAsia="cs-CZ"/>
        </w:rPr>
        <w:t xml:space="preserve">mezinárodní inovační projekt zahrnující 29 partnerů ze 13 zemí, jehož cílem je přinést na trh pokročilé biopolymerní materiály, které budou konkurenčně schopnou alternativou pro jednoúčelové plastové výrobky znečisťující souš a moře. </w:t>
      </w:r>
    </w:p>
    <w:p w14:paraId="1A319AD7" w14:textId="77777777" w:rsidR="00F701A0" w:rsidRPr="009548E7" w:rsidRDefault="00F701A0" w:rsidP="00F701A0">
      <w:pPr>
        <w:rPr>
          <w:lang w:eastAsia="cs-CZ"/>
        </w:rPr>
      </w:pPr>
      <w:r w:rsidRPr="009C0DDF">
        <w:rPr>
          <w:lang w:eastAsia="cs-CZ"/>
        </w:rPr>
        <w:t>Mezinárodní spolupráce byla podpořena také zapojením fakulty do sítí programu CEEPUS (oboustranné výměny akademických pracovníků a doktorských studentů) či účastí v mezinárodní síti „</w:t>
      </w:r>
      <w:r w:rsidRPr="009C0DDF">
        <w:rPr>
          <w:lang w:val="en-GB" w:eastAsia="cs-CZ"/>
        </w:rPr>
        <w:t>Antimicrobial properties of materials intended for the preparation of ecologically sustainable food packaging</w:t>
      </w:r>
      <w:r w:rsidRPr="009C0DDF">
        <w:rPr>
          <w:lang w:eastAsia="cs-CZ"/>
        </w:rPr>
        <w:t xml:space="preserve">“ realizované pod záštitou programu COST. Cílem tohoto projektu je vytvoření sítí ve výzkumné komunitě zaměřené na zkoumání materiálových vlastností určených pro přípravu ekologicky udržitelných obalů potravin. </w:t>
      </w:r>
    </w:p>
    <w:p w14:paraId="3D0B5701" w14:textId="684C3323" w:rsidR="00F701A0" w:rsidRPr="005F2253" w:rsidRDefault="00F701A0" w:rsidP="00F701A0">
      <w:pPr>
        <w:shd w:val="clear" w:color="auto" w:fill="FFFFFF"/>
        <w:spacing w:after="0" w:line="276" w:lineRule="auto"/>
        <w:rPr>
          <w:rFonts w:eastAsia="Calibri" w:cstheme="minorHAnsi"/>
          <w:b/>
          <w:bCs/>
        </w:rPr>
      </w:pPr>
      <w:proofErr w:type="spellStart"/>
      <w:r w:rsidRPr="000918BC">
        <w:rPr>
          <w:rFonts w:eastAsia="Calibri" w:cstheme="minorHAnsi"/>
          <w:b/>
          <w:bCs/>
        </w:rPr>
        <w:t>FaME</w:t>
      </w:r>
      <w:bookmarkStart w:id="105" w:name="_Hlk195528681"/>
      <w:proofErr w:type="spellEnd"/>
    </w:p>
    <w:p w14:paraId="7715A3E4" w14:textId="50F3D310" w:rsidR="00F701A0" w:rsidRDefault="00F701A0" w:rsidP="00F701A0">
      <w:pPr>
        <w:shd w:val="clear" w:color="auto" w:fill="FFFFFF"/>
        <w:spacing w:after="0" w:line="276" w:lineRule="auto"/>
        <w:rPr>
          <w:rFonts w:eastAsia="Calibri" w:cstheme="minorHAnsi"/>
        </w:rPr>
      </w:pPr>
      <w:r w:rsidRPr="00C4710E">
        <w:rPr>
          <w:rFonts w:eastAsia="Calibri" w:cstheme="minorHAnsi"/>
        </w:rPr>
        <w:t>FaME si dlouhodobě buduje renomé ve výzkumu, výuce i společenském přínosu, a to jak v</w:t>
      </w:r>
      <w:r w:rsidR="00FD4585">
        <w:rPr>
          <w:rFonts w:eastAsia="Calibri" w:cstheme="minorHAnsi"/>
        </w:rPr>
        <w:t> </w:t>
      </w:r>
      <w:r w:rsidRPr="00C4710E">
        <w:rPr>
          <w:rFonts w:eastAsia="Calibri" w:cstheme="minorHAnsi"/>
        </w:rPr>
        <w:t>národním, tak mezinárodním kontextu. V roce 2024 fakulta dále upevnila svou pozici mezi uznávanými institucemi v oblasti ekonomických a manažerských věd. </w:t>
      </w:r>
    </w:p>
    <w:p w14:paraId="143D5C90" w14:textId="77777777" w:rsidR="00F701A0" w:rsidRPr="00C4710E" w:rsidRDefault="00F701A0" w:rsidP="00F701A0">
      <w:pPr>
        <w:shd w:val="clear" w:color="auto" w:fill="FFFFFF"/>
        <w:spacing w:after="0" w:line="276" w:lineRule="auto"/>
        <w:rPr>
          <w:rFonts w:eastAsia="Calibri" w:cstheme="minorHAnsi"/>
        </w:rPr>
      </w:pPr>
    </w:p>
    <w:p w14:paraId="1114C82C" w14:textId="77777777" w:rsidR="00F701A0" w:rsidRPr="00C4710E" w:rsidRDefault="00F701A0" w:rsidP="00F701A0">
      <w:pPr>
        <w:shd w:val="clear" w:color="auto" w:fill="FFFFFF"/>
        <w:spacing w:after="0" w:line="276" w:lineRule="auto"/>
        <w:rPr>
          <w:rFonts w:eastAsia="Calibri" w:cstheme="minorHAnsi"/>
        </w:rPr>
      </w:pPr>
      <w:r w:rsidRPr="00C4710E">
        <w:rPr>
          <w:rFonts w:eastAsia="Calibri" w:cstheme="minorHAnsi"/>
        </w:rPr>
        <w:t>FaME je členem v International Atlantic Economic Society (IAES) a přidružení k CFA Institute Global Network of Societies v rámci prestižního University Affiliation Program. </w:t>
      </w:r>
    </w:p>
    <w:p w14:paraId="654FFAE0" w14:textId="77777777" w:rsidR="00F701A0" w:rsidRPr="00C4710E" w:rsidRDefault="00F701A0" w:rsidP="00F701A0">
      <w:pPr>
        <w:shd w:val="clear" w:color="auto" w:fill="FFFFFF"/>
        <w:spacing w:after="0" w:line="276" w:lineRule="auto"/>
        <w:rPr>
          <w:rFonts w:eastAsia="Calibri" w:cstheme="minorHAnsi"/>
        </w:rPr>
      </w:pPr>
      <w:r w:rsidRPr="00C4710E">
        <w:rPr>
          <w:rFonts w:eastAsia="Calibri" w:cstheme="minorHAnsi"/>
        </w:rPr>
        <w:t>Akademičtí pracovníci FaME jsou aktivními členy předních vědeckých asociací, jako jsou European Accounting Association, British Accounting and Finance Association nebo Eurasian Business and Economic Society, čímž přispívají k rozvoji odborné komunity a mezinárodnímu výzkumnému dialogu. </w:t>
      </w:r>
    </w:p>
    <w:p w14:paraId="48585ABC" w14:textId="77777777" w:rsidR="00F701A0" w:rsidRPr="00C4710E" w:rsidRDefault="00F701A0" w:rsidP="00F701A0">
      <w:pPr>
        <w:shd w:val="clear" w:color="auto" w:fill="FFFFFF"/>
        <w:spacing w:after="0" w:line="276" w:lineRule="auto"/>
        <w:rPr>
          <w:rFonts w:eastAsia="Calibri" w:cstheme="minorHAnsi"/>
        </w:rPr>
      </w:pPr>
    </w:p>
    <w:p w14:paraId="009DC5B4" w14:textId="3121F346" w:rsidR="00F701A0" w:rsidRDefault="00F701A0" w:rsidP="00F701A0">
      <w:pPr>
        <w:shd w:val="clear" w:color="auto" w:fill="FFFFFF"/>
        <w:spacing w:after="0" w:line="276" w:lineRule="auto"/>
        <w:rPr>
          <w:rFonts w:eastAsia="Calibri" w:cstheme="minorHAnsi"/>
        </w:rPr>
      </w:pPr>
      <w:r w:rsidRPr="00C4710E">
        <w:rPr>
          <w:rFonts w:eastAsia="Calibri" w:cstheme="minorHAnsi"/>
        </w:rPr>
        <w:t xml:space="preserve">Fakulta se významně zapojila do mezinárodních výzkumných projektů v rámci programu COST (European Cooperation in Science and Technology). Působila v rámci akce CA18214 – </w:t>
      </w:r>
      <w:r w:rsidRPr="00FD4585">
        <w:rPr>
          <w:rFonts w:eastAsia="Calibri" w:cstheme="minorHAnsi"/>
          <w:lang w:val="en-GB"/>
        </w:rPr>
        <w:t>The</w:t>
      </w:r>
      <w:r w:rsidR="00FD4585" w:rsidRPr="00FD4585">
        <w:rPr>
          <w:rFonts w:eastAsia="Calibri" w:cstheme="minorHAnsi"/>
          <w:lang w:val="en-GB"/>
        </w:rPr>
        <w:t> </w:t>
      </w:r>
      <w:r w:rsidRPr="00FD4585">
        <w:rPr>
          <w:rFonts w:eastAsia="Calibri" w:cstheme="minorHAnsi"/>
          <w:lang w:val="en-GB"/>
        </w:rPr>
        <w:t xml:space="preserve">Geography of New Working Spaces and the Impact on the Periphery </w:t>
      </w:r>
      <w:r w:rsidRPr="00C4710E">
        <w:rPr>
          <w:rFonts w:eastAsia="Calibri" w:cstheme="minorHAnsi"/>
        </w:rPr>
        <w:t>(comeINperiphery) (2019–2024), kde zastávala významné koordinační role (Action Vice-Chair, Grant Awarding Coordinator, ITC CG Coordinator). Projekt, který propojoval ekonomickou geografii, obchod a</w:t>
      </w:r>
      <w:r w:rsidR="00FD4585">
        <w:rPr>
          <w:rFonts w:eastAsia="Calibri" w:cstheme="minorHAnsi"/>
        </w:rPr>
        <w:t> </w:t>
      </w:r>
      <w:r w:rsidRPr="00C4710E">
        <w:rPr>
          <w:rFonts w:eastAsia="Calibri" w:cstheme="minorHAnsi"/>
        </w:rPr>
        <w:t xml:space="preserve">veřejnou správu, se věnoval vlivu coworkingových a dalších sdílených pracovních prostor na </w:t>
      </w:r>
      <w:r w:rsidRPr="00C4710E">
        <w:rPr>
          <w:rFonts w:eastAsia="Calibri" w:cstheme="minorHAnsi"/>
        </w:rPr>
        <w:lastRenderedPageBreak/>
        <w:t xml:space="preserve">regionální rozvoj, mobilitu pracovní síly a revitalizaci periferních oblastí. Výsledky projektu byly publikovány v renomovaných nakladatelstvích jako Routledge a Springer, a zahrnovaly i policy papers určené pro veřejnou správu. </w:t>
      </w:r>
    </w:p>
    <w:p w14:paraId="3FB630FB" w14:textId="77777777" w:rsidR="00F701A0" w:rsidRDefault="00F701A0" w:rsidP="00F701A0">
      <w:pPr>
        <w:shd w:val="clear" w:color="auto" w:fill="FFFFFF"/>
        <w:spacing w:after="0" w:line="276" w:lineRule="auto"/>
        <w:rPr>
          <w:rFonts w:eastAsia="Calibri" w:cstheme="minorHAnsi"/>
        </w:rPr>
      </w:pPr>
    </w:p>
    <w:p w14:paraId="4B81D591" w14:textId="77777777" w:rsidR="00F701A0" w:rsidRPr="00C4710E" w:rsidRDefault="00F701A0" w:rsidP="00F701A0">
      <w:pPr>
        <w:shd w:val="clear" w:color="auto" w:fill="FFFFFF"/>
        <w:spacing w:after="0" w:line="276" w:lineRule="auto"/>
        <w:rPr>
          <w:rFonts w:eastAsia="Calibri" w:cstheme="minorHAnsi"/>
        </w:rPr>
      </w:pPr>
      <w:r>
        <w:rPr>
          <w:rFonts w:eastAsia="Calibri" w:cstheme="minorHAnsi"/>
        </w:rPr>
        <w:t>FaME se zapojila také</w:t>
      </w:r>
      <w:r w:rsidRPr="00C4710E">
        <w:rPr>
          <w:rFonts w:eastAsia="Calibri" w:cstheme="minorHAnsi"/>
        </w:rPr>
        <w:t xml:space="preserve"> do akce CA22120 – LeverAge, zaměřené na psychologické a manažerské aspekty stárnutí pracovní síly a věkovou diverzitu na trhu práce. Projekt sdružuje výzkumníky v oblasti psychologie práce, personálního řízení a řízení lidských zdrojů a je unikátní svou ambicí vytvořit největší mezinárodní síť zabývající se věkovou diverzitou a mezigeneračním přenosem znalostí na pracovišti. Od října 2024 je FaME součástí akce CA23112 taLENTILs („Career Guidance Practices for a Multigenerational Workforce in a Changing World of Work“), zaměřené na výzkum efektivních kariérních strategií pro vícegenerační pracovní sílu a využití digitálních nástrojů v oblasti kariérového poradenství. </w:t>
      </w:r>
    </w:p>
    <w:p w14:paraId="4EEAEC73" w14:textId="77777777" w:rsidR="00F701A0" w:rsidRPr="00C4710E" w:rsidRDefault="00F701A0" w:rsidP="00F701A0">
      <w:pPr>
        <w:shd w:val="clear" w:color="auto" w:fill="FFFFFF"/>
        <w:spacing w:after="0" w:line="276" w:lineRule="auto"/>
        <w:rPr>
          <w:rFonts w:eastAsia="Calibri" w:cstheme="minorHAnsi"/>
        </w:rPr>
      </w:pPr>
    </w:p>
    <w:p w14:paraId="257DCA46" w14:textId="7E7E93ED" w:rsidR="00F701A0" w:rsidRDefault="00F701A0" w:rsidP="00F701A0">
      <w:pPr>
        <w:shd w:val="clear" w:color="auto" w:fill="FFFFFF"/>
        <w:spacing w:after="0" w:line="276" w:lineRule="auto"/>
        <w:rPr>
          <w:rFonts w:eastAsia="Calibri" w:cstheme="minorHAnsi"/>
        </w:rPr>
      </w:pPr>
      <w:r w:rsidRPr="00C4710E">
        <w:rPr>
          <w:rFonts w:eastAsia="Calibri" w:cstheme="minorHAnsi"/>
        </w:rPr>
        <w:t>V oblasti aplikovaného výzkumu byla FaME hlavním řešitelem projektu TL03000525 – Design modelu metropolitních oblastí ČR zasažených depopulací, financovaného Technologickou agenturou ČR (program ÉTA). Projekt měl silný společenský rozměr, neboť se zaměřoval na identifikaci a řešení příčin odlivu mladé generace z periferních oblastí ČR a na návrh participativních nástrojů pro zapojení generace Z do veřejného prostoru, podnikání i</w:t>
      </w:r>
      <w:r w:rsidR="00FD4585">
        <w:rPr>
          <w:rFonts w:eastAsia="Calibri" w:cstheme="minorHAnsi"/>
        </w:rPr>
        <w:t> </w:t>
      </w:r>
      <w:r w:rsidRPr="00C4710E">
        <w:rPr>
          <w:rFonts w:eastAsia="Calibri" w:cstheme="minorHAnsi"/>
        </w:rPr>
        <w:t>komunitního života. </w:t>
      </w:r>
    </w:p>
    <w:p w14:paraId="65C5B8BE" w14:textId="77777777" w:rsidR="00F701A0" w:rsidRPr="00C4710E" w:rsidRDefault="00F701A0" w:rsidP="00F701A0">
      <w:pPr>
        <w:shd w:val="clear" w:color="auto" w:fill="FFFFFF"/>
        <w:spacing w:after="0" w:line="276" w:lineRule="auto"/>
        <w:rPr>
          <w:rFonts w:eastAsia="Calibri" w:cstheme="minorHAnsi"/>
        </w:rPr>
      </w:pPr>
    </w:p>
    <w:p w14:paraId="6D4D3EA4" w14:textId="77777777" w:rsidR="00F701A0" w:rsidRPr="00C4710E" w:rsidRDefault="00F701A0" w:rsidP="00F701A0">
      <w:pPr>
        <w:shd w:val="clear" w:color="auto" w:fill="FFFFFF"/>
        <w:spacing w:after="0" w:line="276" w:lineRule="auto"/>
        <w:rPr>
          <w:rFonts w:eastAsia="Calibri" w:cstheme="minorHAnsi"/>
        </w:rPr>
      </w:pPr>
      <w:r w:rsidRPr="00C4710E">
        <w:rPr>
          <w:rFonts w:eastAsia="Calibri" w:cstheme="minorHAnsi"/>
        </w:rPr>
        <w:t>Prostřednictvím těchto aktivit FaME přispívá nejen k mezinárodní vědecké excelenci, ale také k přímému přenosu vědeckých poznatků do praxe, a posiluje svou pozici jako klíčového aktéra v oblasti hospodářského a sociálního rozvoje na národní i evropské úrovni. </w:t>
      </w:r>
      <w:bookmarkEnd w:id="105"/>
    </w:p>
    <w:p w14:paraId="47690FD1" w14:textId="77777777" w:rsidR="00F701A0" w:rsidRPr="009C0DDF" w:rsidRDefault="00F701A0" w:rsidP="00F701A0">
      <w:pPr>
        <w:shd w:val="clear" w:color="auto" w:fill="FFFFFF"/>
        <w:spacing w:after="0" w:line="276" w:lineRule="auto"/>
        <w:rPr>
          <w:rFonts w:eastAsia="Calibri" w:cstheme="minorHAnsi"/>
          <w:spacing w:val="-3"/>
          <w:highlight w:val="yellow"/>
        </w:rPr>
      </w:pPr>
    </w:p>
    <w:p w14:paraId="590B2F30" w14:textId="6D93E0B6" w:rsidR="00F701A0" w:rsidRPr="005F2253" w:rsidRDefault="00F701A0" w:rsidP="00F701A0">
      <w:pPr>
        <w:spacing w:after="0" w:line="240" w:lineRule="auto"/>
        <w:rPr>
          <w:rFonts w:eastAsia="Times New Roman" w:cstheme="minorHAnsi"/>
          <w:b/>
          <w:bCs/>
          <w:lang w:eastAsia="cs-CZ"/>
        </w:rPr>
      </w:pPr>
      <w:r w:rsidRPr="00FD22CA">
        <w:rPr>
          <w:rFonts w:eastAsia="Times New Roman" w:cstheme="minorHAnsi"/>
          <w:b/>
          <w:bCs/>
          <w:lang w:eastAsia="cs-CZ"/>
        </w:rPr>
        <w:t>FMK</w:t>
      </w:r>
    </w:p>
    <w:p w14:paraId="1D1E2552" w14:textId="58FDE096" w:rsidR="00F701A0" w:rsidRPr="00FD22CA" w:rsidRDefault="00F701A0" w:rsidP="00F701A0">
      <w:pPr>
        <w:rPr>
          <w:lang w:eastAsia="cs-CZ"/>
        </w:rPr>
      </w:pPr>
      <w:r>
        <w:rPr>
          <w:lang w:eastAsia="cs-CZ"/>
        </w:rPr>
        <w:t>FMK</w:t>
      </w:r>
      <w:r w:rsidRPr="009C0DDF">
        <w:rPr>
          <w:lang w:eastAsia="cs-CZ"/>
        </w:rPr>
        <w:t xml:space="preserve"> je partnerem iniciativy Evropské komise New European Bauhaus, která propojuje </w:t>
      </w:r>
      <w:r w:rsidRPr="009C0DDF">
        <w:rPr>
          <w:lang w:val="en-GB" w:eastAsia="cs-CZ"/>
        </w:rPr>
        <w:t>Green Deal</w:t>
      </w:r>
      <w:r w:rsidRPr="009C0DDF">
        <w:rPr>
          <w:lang w:eastAsia="cs-CZ"/>
        </w:rPr>
        <w:t xml:space="preserve"> s životními prostory a zkušenostmi a vyjadřuje ambice EU vytvářet krásná, udržitelná a</w:t>
      </w:r>
      <w:r w:rsidR="00822A2B">
        <w:rPr>
          <w:lang w:eastAsia="cs-CZ"/>
        </w:rPr>
        <w:t> </w:t>
      </w:r>
      <w:r w:rsidRPr="009C0DDF">
        <w:rPr>
          <w:lang w:eastAsia="cs-CZ"/>
        </w:rPr>
        <w:t>inkluzivní místa, produkty a způsoby života. V rámci této iniciativy fakulta vyjádřila záměr zapojit se do několika projektů, které jsou zatím ve fázi utváření.</w:t>
      </w:r>
    </w:p>
    <w:p w14:paraId="288A8F4F" w14:textId="3B74701E" w:rsidR="00F701A0" w:rsidRPr="009C0DDF" w:rsidDel="00050A04" w:rsidRDefault="00F701A0" w:rsidP="00F701A0">
      <w:pPr>
        <w:rPr>
          <w:rFonts w:cstheme="minorHAnsi"/>
          <w:lang w:eastAsia="cs-CZ"/>
        </w:rPr>
      </w:pPr>
      <w:r w:rsidRPr="009C0DDF">
        <w:rPr>
          <w:rFonts w:cstheme="minorHAnsi"/>
          <w:lang w:eastAsia="cs-CZ"/>
        </w:rPr>
        <w:t>Během</w:t>
      </w:r>
      <w:r>
        <w:rPr>
          <w:rFonts w:cstheme="minorHAnsi"/>
          <w:lang w:eastAsia="cs-CZ"/>
        </w:rPr>
        <w:t xml:space="preserve"> </w:t>
      </w:r>
      <w:r w:rsidRPr="009C0DDF">
        <w:rPr>
          <w:rFonts w:cstheme="minorHAnsi"/>
          <w:lang w:eastAsia="cs-CZ"/>
        </w:rPr>
        <w:t>roku běžel projekt</w:t>
      </w:r>
      <w:r>
        <w:rPr>
          <w:rFonts w:cstheme="minorHAnsi"/>
          <w:lang w:eastAsia="cs-CZ"/>
        </w:rPr>
        <w:t xml:space="preserve"> </w:t>
      </w:r>
      <w:r w:rsidRPr="009C0DDF">
        <w:rPr>
          <w:rFonts w:cstheme="minorHAnsi"/>
          <w:lang w:eastAsia="cs-CZ"/>
        </w:rPr>
        <w:t>Komunikace udržitelnosti vysokých škol směrem ke generaci Z (IGA/FMK/2024/001)</w:t>
      </w:r>
      <w:r w:rsidR="00144A15">
        <w:rPr>
          <w:rFonts w:cstheme="minorHAnsi"/>
          <w:lang w:eastAsia="cs-CZ"/>
        </w:rPr>
        <w:t>,</w:t>
      </w:r>
      <w:r w:rsidRPr="009C0DDF">
        <w:rPr>
          <w:rFonts w:cstheme="minorHAnsi"/>
          <w:lang w:eastAsia="cs-CZ"/>
        </w:rPr>
        <w:t xml:space="preserve"> který zkoumal, jak české univerzity integrovaly udržitelnost do svých strategií a jak efektivně ji komunikovaly studentům generace Z (1995–2010). Analyzoval jejich postoje k udržitelnosti a navrhl komunikační strategie pro lepší zapojení této skupiny do udržitelných iniciativ.</w:t>
      </w:r>
    </w:p>
    <w:p w14:paraId="45BC6A70" w14:textId="77777777" w:rsidR="005F2253" w:rsidRDefault="005F2253" w:rsidP="00F701A0">
      <w:pPr>
        <w:shd w:val="clear" w:color="auto" w:fill="FFFFFF"/>
        <w:spacing w:after="0" w:line="276" w:lineRule="auto"/>
        <w:rPr>
          <w:rFonts w:eastAsia="Calibri" w:cstheme="minorHAnsi"/>
          <w:b/>
          <w:bCs/>
          <w:spacing w:val="-3"/>
        </w:rPr>
      </w:pPr>
    </w:p>
    <w:p w14:paraId="0788AC5A" w14:textId="291D8C16" w:rsidR="00F701A0" w:rsidRPr="005F2253" w:rsidRDefault="00F701A0" w:rsidP="00F701A0">
      <w:pPr>
        <w:shd w:val="clear" w:color="auto" w:fill="FFFFFF"/>
        <w:spacing w:after="0" w:line="276" w:lineRule="auto"/>
        <w:rPr>
          <w:rFonts w:eastAsia="Calibri" w:cstheme="minorHAnsi"/>
          <w:b/>
          <w:bCs/>
          <w:spacing w:val="-3"/>
        </w:rPr>
      </w:pPr>
      <w:r w:rsidRPr="00FD22CA">
        <w:rPr>
          <w:rFonts w:eastAsia="Calibri" w:cstheme="minorHAnsi"/>
          <w:b/>
          <w:bCs/>
          <w:spacing w:val="-3"/>
        </w:rPr>
        <w:t>FAI</w:t>
      </w:r>
    </w:p>
    <w:p w14:paraId="2148B205" w14:textId="77777777" w:rsidR="00F701A0" w:rsidRDefault="00F701A0" w:rsidP="00F701A0">
      <w:pPr>
        <w:shd w:val="clear" w:color="auto" w:fill="FFFFFF" w:themeFill="background1"/>
        <w:spacing w:after="0" w:line="276" w:lineRule="auto"/>
        <w:rPr>
          <w:rFonts w:eastAsia="Calibri" w:cs="Calibri"/>
          <w:szCs w:val="24"/>
        </w:rPr>
      </w:pPr>
      <w:r w:rsidRPr="008D1687">
        <w:rPr>
          <w:rFonts w:eastAsia="Calibri"/>
          <w:spacing w:val="-3"/>
        </w:rPr>
        <w:t xml:space="preserve">Fakulta </w:t>
      </w:r>
      <w:r>
        <w:rPr>
          <w:rFonts w:eastAsia="Calibri"/>
          <w:spacing w:val="-3"/>
        </w:rPr>
        <w:t>byla v roce 2024 zapojena</w:t>
      </w:r>
      <w:r w:rsidRPr="008D1687">
        <w:rPr>
          <w:rFonts w:eastAsia="Calibri"/>
          <w:spacing w:val="-3"/>
        </w:rPr>
        <w:t xml:space="preserve"> do řešení několika mezinárodních projektů. Mezi nejvýznamnější patří projekt </w:t>
      </w:r>
      <w:r w:rsidRPr="008D1687">
        <w:rPr>
          <w:rFonts w:eastAsia="Calibri" w:cs="Calibri"/>
          <w:szCs w:val="24"/>
          <w:lang w:val="en-GB"/>
        </w:rPr>
        <w:t>AI4SOCCER Harnessing AI for Enhanced and Stronger Security Operations Centres for the CEE Academic Sector a PARASOL (</w:t>
      </w:r>
      <w:r w:rsidRPr="0020019B">
        <w:rPr>
          <w:rFonts w:eastAsia="Calibri" w:cs="Calibri"/>
          <w:szCs w:val="24"/>
        </w:rPr>
        <w:t>European Doctoral Network for Safe and Sustainable by Design Electromagnetic Shielding Material</w:t>
      </w:r>
      <w:r>
        <w:rPr>
          <w:rFonts w:eastAsia="Calibri" w:cs="Calibri"/>
          <w:szCs w:val="24"/>
        </w:rPr>
        <w:t>).</w:t>
      </w:r>
    </w:p>
    <w:p w14:paraId="7CE21B91" w14:textId="77777777" w:rsidR="00F701A0" w:rsidRDefault="00F701A0" w:rsidP="00F701A0">
      <w:pPr>
        <w:shd w:val="clear" w:color="auto" w:fill="FFFFFF" w:themeFill="background1"/>
        <w:spacing w:after="0" w:line="276" w:lineRule="auto"/>
        <w:rPr>
          <w:rFonts w:eastAsia="Calibri"/>
          <w:spacing w:val="-3"/>
          <w:highlight w:val="yellow"/>
        </w:rPr>
      </w:pPr>
    </w:p>
    <w:p w14:paraId="09487AE5" w14:textId="2207FEF8" w:rsidR="00F701A0" w:rsidRDefault="00F701A0" w:rsidP="00F701A0">
      <w:pPr>
        <w:shd w:val="clear" w:color="auto" w:fill="FFFFFF" w:themeFill="background1"/>
        <w:spacing w:after="0" w:line="276" w:lineRule="auto"/>
        <w:rPr>
          <w:rFonts w:eastAsia="Calibri" w:cs="Calibri"/>
          <w:szCs w:val="24"/>
          <w:highlight w:val="yellow"/>
        </w:rPr>
      </w:pPr>
      <w:r w:rsidRPr="008D1687">
        <w:rPr>
          <w:rFonts w:eastAsia="Calibri" w:cs="Calibri"/>
          <w:szCs w:val="24"/>
        </w:rPr>
        <w:lastRenderedPageBreak/>
        <w:t>Projekt AI4SOCCER se zaměřuje na využití AI k posílení funkcí Security Operations Cent</w:t>
      </w:r>
      <w:r>
        <w:rPr>
          <w:rFonts w:eastAsia="Calibri" w:cs="Calibri"/>
          <w:szCs w:val="24"/>
        </w:rPr>
        <w:t>re</w:t>
      </w:r>
      <w:r w:rsidRPr="008D1687">
        <w:rPr>
          <w:rFonts w:eastAsia="Calibri" w:cs="Calibri"/>
          <w:szCs w:val="24"/>
        </w:rPr>
        <w:t>s (SOCs) v akademickém sektoru zemí střední a východní Evropy. Cílem je vyvinout nástroje pro detekci anomálií, automatizaci forenzní analýzy a řízení incidentů, čímž se zlepší schopnosti a</w:t>
      </w:r>
      <w:r w:rsidR="00822A2B">
        <w:rPr>
          <w:rFonts w:eastAsia="Calibri" w:cs="Calibri"/>
          <w:szCs w:val="24"/>
        </w:rPr>
        <w:t> </w:t>
      </w:r>
      <w:r w:rsidRPr="008D1687">
        <w:rPr>
          <w:rFonts w:eastAsia="Calibri" w:cs="Calibri"/>
          <w:szCs w:val="24"/>
        </w:rPr>
        <w:t>efektivita SOCs. Projekt reaguje na rostoucí kybernetické hrozby zaměřené na univerzity a</w:t>
      </w:r>
      <w:r w:rsidR="00822A2B">
        <w:rPr>
          <w:rFonts w:eastAsia="Calibri" w:cs="Calibri"/>
          <w:szCs w:val="24"/>
        </w:rPr>
        <w:t> </w:t>
      </w:r>
      <w:r w:rsidRPr="008D1687">
        <w:rPr>
          <w:rFonts w:eastAsia="Calibri" w:cs="Calibri"/>
          <w:szCs w:val="24"/>
        </w:rPr>
        <w:t xml:space="preserve">výzkumné organizace a usiluje o podporu kybernetických analytiků prostřednictvím automatizace a AI. AI4SOCCER je technickým rozšířením projektu SOCCER </w:t>
      </w:r>
      <w:r>
        <w:rPr>
          <w:rFonts w:eastAsia="Calibri" w:cs="Calibri"/>
          <w:szCs w:val="24"/>
        </w:rPr>
        <w:t>financovaným</w:t>
      </w:r>
      <w:r w:rsidRPr="008D1687">
        <w:rPr>
          <w:rFonts w:eastAsia="Calibri" w:cs="Calibri"/>
          <w:szCs w:val="24"/>
        </w:rPr>
        <w:t xml:space="preserve"> EU, který se zaměřuje na zlepšení fungování SOCs v EU.</w:t>
      </w:r>
      <w:r w:rsidRPr="008D1687">
        <w:rPr>
          <w:rFonts w:eastAsia="Calibri" w:cs="Calibri"/>
          <w:szCs w:val="24"/>
          <w:highlight w:val="yellow"/>
        </w:rPr>
        <w:t xml:space="preserve"> </w:t>
      </w:r>
    </w:p>
    <w:p w14:paraId="3C9F685A" w14:textId="77777777" w:rsidR="00F701A0" w:rsidRDefault="00F701A0" w:rsidP="00F701A0">
      <w:pPr>
        <w:shd w:val="clear" w:color="auto" w:fill="FFFFFF" w:themeFill="background1"/>
        <w:spacing w:after="0" w:line="276" w:lineRule="auto"/>
        <w:rPr>
          <w:rFonts w:eastAsia="Calibri" w:cs="Calibri"/>
          <w:szCs w:val="24"/>
          <w:highlight w:val="yellow"/>
        </w:rPr>
      </w:pPr>
    </w:p>
    <w:p w14:paraId="4A731146" w14:textId="059515CC" w:rsidR="00F701A0" w:rsidRDefault="00F701A0" w:rsidP="00F701A0">
      <w:pPr>
        <w:spacing w:after="0" w:line="276" w:lineRule="auto"/>
        <w:rPr>
          <w:rFonts w:eastAsia="Calibri" w:cs="Calibri"/>
          <w:szCs w:val="24"/>
        </w:rPr>
      </w:pPr>
      <w:r w:rsidRPr="0020019B">
        <w:rPr>
          <w:rFonts w:eastAsia="Calibri" w:cs="Calibri"/>
          <w:szCs w:val="24"/>
        </w:rPr>
        <w:t>PARASOL je mezinárodní výzkumné konsorcium zaměřené na elektromagnetickou kompatibilitu, materiálové inženýrství, systémově-bezpečnostní inženýrství a řízení udržitelnosti v dopravním průmyslu. Projekt zkoumá problematiku elektromagnetického stínění a klíčových technologií z hlediska elektromagnetické bezpečnosti, hmotnosti, objemu, mechanické pevnosti a ceny. Myšlenkou PARASOLu je rozšíření a posílení vědeckých vazeb, jak v akademickém, tak neakademickém prostředí a podpořit kulturu otevřené vědy, inovací a podnikání. Jelikož PARASOL spadá pod program MSCA, je cílem vyškolit novou generaci vědeckých profesionálů, kteří budou schopni pracovat mezioborově a zaujmout vedoucí pozice v oblasti elektroniky, bezpečnosti a udržitelnosti produktů, a přitom uvažovat jinak z</w:t>
      </w:r>
      <w:r w:rsidR="00822A2B">
        <w:rPr>
          <w:rFonts w:eastAsia="Calibri" w:cs="Calibri"/>
          <w:szCs w:val="24"/>
        </w:rPr>
        <w:t> </w:t>
      </w:r>
      <w:r w:rsidRPr="0020019B">
        <w:rPr>
          <w:rFonts w:eastAsia="Calibri" w:cs="Calibri"/>
          <w:szCs w:val="24"/>
        </w:rPr>
        <w:t>hlediska konstrukčního řešení.</w:t>
      </w:r>
    </w:p>
    <w:p w14:paraId="3B6A7655" w14:textId="77777777" w:rsidR="00F701A0" w:rsidRDefault="00F701A0" w:rsidP="00F701A0">
      <w:pPr>
        <w:spacing w:after="0" w:line="276" w:lineRule="auto"/>
        <w:rPr>
          <w:rFonts w:eastAsia="Calibri" w:cstheme="minorHAnsi"/>
          <w:spacing w:val="-3"/>
          <w:highlight w:val="yellow"/>
        </w:rPr>
      </w:pPr>
    </w:p>
    <w:p w14:paraId="5D95F7C3" w14:textId="77777777" w:rsidR="00B57DC7" w:rsidRDefault="00F701A0" w:rsidP="00F701A0">
      <w:pPr>
        <w:spacing w:after="0" w:line="276" w:lineRule="auto"/>
        <w:rPr>
          <w:rFonts w:eastAsia="Calibri" w:cstheme="minorHAnsi"/>
          <w:spacing w:val="-3"/>
        </w:rPr>
      </w:pPr>
      <w:r w:rsidRPr="002A36AF">
        <w:rPr>
          <w:rFonts w:eastAsia="Calibri" w:cstheme="minorHAnsi"/>
          <w:spacing w:val="-3"/>
        </w:rPr>
        <w:t xml:space="preserve">Mezi další významné projekty realizované na FAI v roce 2024 patří: </w:t>
      </w:r>
    </w:p>
    <w:p w14:paraId="324BFA58" w14:textId="77777777" w:rsidR="00B57DC7" w:rsidRDefault="00B57DC7" w:rsidP="00F701A0">
      <w:pPr>
        <w:spacing w:after="0" w:line="276" w:lineRule="auto"/>
        <w:rPr>
          <w:rFonts w:eastAsia="Calibri" w:cstheme="minorHAnsi"/>
          <w:spacing w:val="-3"/>
        </w:rPr>
      </w:pPr>
    </w:p>
    <w:p w14:paraId="096F6864" w14:textId="77777777" w:rsidR="00F701A0" w:rsidRPr="002A36AF" w:rsidRDefault="00F701A0">
      <w:pPr>
        <w:pStyle w:val="Odstavecseseznamem"/>
        <w:numPr>
          <w:ilvl w:val="0"/>
          <w:numId w:val="82"/>
        </w:numPr>
        <w:spacing w:after="0" w:line="276" w:lineRule="auto"/>
        <w:rPr>
          <w:rFonts w:eastAsia="Calibri" w:cstheme="minorHAnsi"/>
          <w:spacing w:val="-3"/>
        </w:rPr>
      </w:pPr>
      <w:r w:rsidRPr="002A36AF">
        <w:rPr>
          <w:rFonts w:eastAsia="Calibri" w:cstheme="minorHAnsi"/>
          <w:spacing w:val="-3"/>
        </w:rPr>
        <w:t>Fail-safe a kyberneticky bezpečný distribuovaný řídicí systém založený na technologii blockchainu (FW10010237)</w:t>
      </w:r>
    </w:p>
    <w:p w14:paraId="12047350" w14:textId="77777777" w:rsidR="00F701A0" w:rsidRPr="00124049" w:rsidRDefault="00F701A0">
      <w:pPr>
        <w:pStyle w:val="Odstavecseseznamem"/>
        <w:numPr>
          <w:ilvl w:val="0"/>
          <w:numId w:val="76"/>
        </w:numPr>
        <w:spacing w:after="0" w:line="276" w:lineRule="auto"/>
        <w:rPr>
          <w:rFonts w:eastAsia="Calibri" w:cstheme="minorHAnsi"/>
          <w:spacing w:val="-3"/>
        </w:rPr>
      </w:pPr>
      <w:r w:rsidRPr="00124049">
        <w:rPr>
          <w:rFonts w:eastAsia="Calibri" w:cstheme="minorHAnsi"/>
          <w:spacing w:val="-3"/>
        </w:rPr>
        <w:t>Pokročilé metody automatického řízení (IGA/CebiaTech/2024/001)</w:t>
      </w:r>
    </w:p>
    <w:p w14:paraId="4FC87344" w14:textId="77777777" w:rsidR="00F701A0" w:rsidRPr="00124049" w:rsidRDefault="00F701A0">
      <w:pPr>
        <w:pStyle w:val="Odstavecseseznamem"/>
        <w:numPr>
          <w:ilvl w:val="0"/>
          <w:numId w:val="76"/>
        </w:numPr>
        <w:spacing w:after="0" w:line="276" w:lineRule="auto"/>
        <w:rPr>
          <w:rFonts w:eastAsia="Calibri" w:cstheme="minorHAnsi"/>
          <w:spacing w:val="-3"/>
        </w:rPr>
      </w:pPr>
      <w:r w:rsidRPr="00124049">
        <w:rPr>
          <w:rFonts w:eastAsia="Calibri" w:cstheme="minorHAnsi"/>
          <w:spacing w:val="-3"/>
        </w:rPr>
        <w:t>Metody strojového učení a jejich aplikace (IGA/FAI/2024/001)</w:t>
      </w:r>
    </w:p>
    <w:p w14:paraId="57FAE22D" w14:textId="77777777" w:rsidR="00F701A0" w:rsidRPr="00124049" w:rsidRDefault="00F701A0">
      <w:pPr>
        <w:pStyle w:val="Odstavecseseznamem"/>
        <w:numPr>
          <w:ilvl w:val="0"/>
          <w:numId w:val="76"/>
        </w:numPr>
        <w:spacing w:after="0" w:line="276" w:lineRule="auto"/>
        <w:rPr>
          <w:rFonts w:eastAsia="Calibri" w:cstheme="minorHAnsi"/>
          <w:spacing w:val="-3"/>
        </w:rPr>
      </w:pPr>
      <w:r w:rsidRPr="00124049">
        <w:rPr>
          <w:rFonts w:eastAsia="Calibri" w:cstheme="minorHAnsi"/>
          <w:spacing w:val="-3"/>
        </w:rPr>
        <w:t>Tepelné procesy v budovách (RVO/CEBIA/2024/002)</w:t>
      </w:r>
    </w:p>
    <w:p w14:paraId="4EC3B675" w14:textId="77777777" w:rsidR="00F701A0" w:rsidRPr="0020019B" w:rsidRDefault="00F701A0">
      <w:pPr>
        <w:pStyle w:val="Odstavecseseznamem"/>
        <w:numPr>
          <w:ilvl w:val="0"/>
          <w:numId w:val="76"/>
        </w:numPr>
        <w:spacing w:after="0" w:line="276" w:lineRule="auto"/>
        <w:rPr>
          <w:rFonts w:eastAsia="Calibri" w:cstheme="minorHAnsi"/>
          <w:spacing w:val="-3"/>
        </w:rPr>
      </w:pPr>
      <w:r w:rsidRPr="00124049">
        <w:rPr>
          <w:rFonts w:eastAsia="Calibri" w:cstheme="minorHAnsi"/>
          <w:spacing w:val="-3"/>
        </w:rPr>
        <w:t>Inteligentní výrobní systémy pro Průmysl 4.0 (RVO/CEBIA/2024/001)</w:t>
      </w:r>
    </w:p>
    <w:p w14:paraId="453B85BD" w14:textId="77777777" w:rsidR="00F701A0" w:rsidRPr="009C0DDF" w:rsidRDefault="00F701A0" w:rsidP="00F701A0">
      <w:pPr>
        <w:spacing w:after="0" w:line="276" w:lineRule="auto"/>
        <w:rPr>
          <w:rFonts w:eastAsia="Calibri" w:cstheme="minorHAnsi"/>
          <w:spacing w:val="-3"/>
          <w:highlight w:val="yellow"/>
        </w:rPr>
      </w:pPr>
    </w:p>
    <w:p w14:paraId="1CC31219" w14:textId="7546C2A9" w:rsidR="00F701A0" w:rsidRPr="005F2253" w:rsidRDefault="00F701A0" w:rsidP="00F701A0">
      <w:pPr>
        <w:spacing w:after="0" w:line="276" w:lineRule="auto"/>
        <w:rPr>
          <w:rFonts w:eastAsia="Calibri" w:cstheme="minorHAnsi"/>
          <w:b/>
          <w:bCs/>
          <w:spacing w:val="-3"/>
        </w:rPr>
      </w:pPr>
      <w:r w:rsidRPr="00FD22CA">
        <w:rPr>
          <w:rFonts w:eastAsia="Calibri" w:cstheme="minorHAnsi"/>
          <w:b/>
          <w:bCs/>
          <w:spacing w:val="-3"/>
        </w:rPr>
        <w:t>FHS</w:t>
      </w:r>
    </w:p>
    <w:p w14:paraId="029A0BEC" w14:textId="77777777" w:rsidR="00F701A0" w:rsidRDefault="00F701A0" w:rsidP="00F701A0">
      <w:pPr>
        <w:spacing w:after="0" w:line="276" w:lineRule="auto"/>
        <w:rPr>
          <w:rFonts w:eastAsia="Calibri" w:cstheme="minorHAnsi"/>
        </w:rPr>
      </w:pPr>
      <w:r w:rsidRPr="009C0DDF">
        <w:rPr>
          <w:rFonts w:eastAsia="Calibri" w:cstheme="minorHAnsi"/>
        </w:rPr>
        <w:t>Na fakultě se výrazněji dařilo uplatňovat strategii publikační činnosti v návaznosti na Metodiku 17+, a to s cílem zvýšení kvality publikačních výstupů a s ohledem na současné mezinárodní standardy. Na </w:t>
      </w:r>
      <w:r>
        <w:rPr>
          <w:rFonts w:eastAsia="Calibri" w:cstheme="minorHAnsi"/>
        </w:rPr>
        <w:t>FHS</w:t>
      </w:r>
      <w:r w:rsidRPr="009C0DDF">
        <w:rPr>
          <w:rFonts w:eastAsia="Calibri" w:cstheme="minorHAnsi"/>
        </w:rPr>
        <w:t xml:space="preserve"> se zvyšuje podíl výstupů realizovaných v mezinárodní spolupráci a také výstupů publikovaných v zahraničních časopisech.</w:t>
      </w:r>
    </w:p>
    <w:p w14:paraId="6AC8111B" w14:textId="77777777" w:rsidR="00F701A0" w:rsidRPr="009C0DDF" w:rsidRDefault="00F701A0" w:rsidP="00F701A0">
      <w:pPr>
        <w:spacing w:after="0" w:line="276" w:lineRule="auto"/>
        <w:rPr>
          <w:rFonts w:eastAsia="Calibri" w:cstheme="minorHAnsi"/>
        </w:rPr>
      </w:pPr>
    </w:p>
    <w:p w14:paraId="184537BE" w14:textId="77777777" w:rsidR="00F701A0" w:rsidRPr="009C0DDF" w:rsidRDefault="00F701A0" w:rsidP="00F701A0">
      <w:pPr>
        <w:spacing w:after="0" w:line="276" w:lineRule="auto"/>
        <w:jc w:val="left"/>
        <w:rPr>
          <w:rFonts w:eastAsia="Calibri" w:cstheme="minorHAnsi"/>
          <w:spacing w:val="-3"/>
        </w:rPr>
      </w:pPr>
      <w:r w:rsidRPr="009C0DDF">
        <w:rPr>
          <w:rFonts w:eastAsia="Calibri" w:cstheme="minorHAnsi"/>
          <w:spacing w:val="-3"/>
        </w:rPr>
        <w:t xml:space="preserve">Projekty 2024: </w:t>
      </w:r>
      <w:r w:rsidRPr="009C0DDF">
        <w:rPr>
          <w:rFonts w:eastAsia="Calibri" w:cstheme="minorHAnsi"/>
          <w:spacing w:val="-3"/>
        </w:rPr>
        <w:br/>
        <w:t>Czech-Norwegian Hub for the Study and Prevention of Inequalities in Educational Systems (EHP-BFNU-OVNKM-4-272-01-2023)</w:t>
      </w:r>
    </w:p>
    <w:p w14:paraId="3278330A" w14:textId="77777777" w:rsidR="00F701A0" w:rsidRPr="009C0DDF" w:rsidRDefault="00F701A0" w:rsidP="00F701A0">
      <w:pPr>
        <w:spacing w:after="0" w:line="276" w:lineRule="auto"/>
        <w:rPr>
          <w:rFonts w:eastAsia="Calibri" w:cstheme="minorHAnsi"/>
          <w:spacing w:val="-3"/>
        </w:rPr>
      </w:pPr>
      <w:r w:rsidRPr="009C0DDF">
        <w:rPr>
          <w:rFonts w:eastAsia="Calibri" w:cstheme="minorHAnsi"/>
          <w:spacing w:val="-3"/>
        </w:rPr>
        <w:t>Seberegulace digitálního chování dětí (GA24-11912S)</w:t>
      </w:r>
    </w:p>
    <w:p w14:paraId="484AD741" w14:textId="06373CAE" w:rsidR="00F701A0" w:rsidRPr="009C0DDF" w:rsidRDefault="00F701A0" w:rsidP="00F701A0">
      <w:pPr>
        <w:spacing w:after="0" w:line="276" w:lineRule="auto"/>
        <w:rPr>
          <w:rFonts w:eastAsia="Calibri" w:cstheme="minorHAnsi"/>
          <w:spacing w:val="-3"/>
        </w:rPr>
      </w:pPr>
      <w:r w:rsidRPr="009C0DDF">
        <w:rPr>
          <w:rFonts w:eastAsia="Calibri" w:cstheme="minorHAnsi"/>
          <w:spacing w:val="-3"/>
        </w:rPr>
        <w:t>Advanced Healthcare and Social Services Education trough AI and VR Integration (KA220-HED-509988E5)</w:t>
      </w:r>
    </w:p>
    <w:p w14:paraId="7A30C388" w14:textId="77777777" w:rsidR="00F701A0" w:rsidRPr="009C0DDF" w:rsidRDefault="00F701A0" w:rsidP="00F701A0">
      <w:pPr>
        <w:spacing w:after="0" w:line="276" w:lineRule="auto"/>
        <w:rPr>
          <w:rFonts w:eastAsia="Calibri" w:cstheme="minorHAnsi"/>
          <w:spacing w:val="-3"/>
          <w:highlight w:val="yellow"/>
        </w:rPr>
      </w:pPr>
    </w:p>
    <w:p w14:paraId="59129D2C" w14:textId="2AC26394" w:rsidR="00F701A0" w:rsidRPr="005F2253" w:rsidRDefault="00F701A0" w:rsidP="005F2253">
      <w:pPr>
        <w:keepNext/>
        <w:spacing w:after="0" w:line="276" w:lineRule="auto"/>
        <w:rPr>
          <w:rFonts w:eastAsia="Calibri" w:cstheme="minorHAnsi"/>
          <w:b/>
          <w:bCs/>
          <w:spacing w:val="-3"/>
        </w:rPr>
      </w:pPr>
      <w:r w:rsidRPr="00FD22CA">
        <w:rPr>
          <w:rFonts w:eastAsia="Calibri" w:cstheme="minorHAnsi"/>
          <w:b/>
          <w:bCs/>
          <w:spacing w:val="-3"/>
        </w:rPr>
        <w:lastRenderedPageBreak/>
        <w:t>FLKŘ</w:t>
      </w:r>
    </w:p>
    <w:p w14:paraId="3A2485D7" w14:textId="77777777" w:rsidR="00F701A0" w:rsidRPr="006D7258" w:rsidRDefault="00F701A0" w:rsidP="00F701A0">
      <w:pPr>
        <w:spacing w:after="0" w:line="276" w:lineRule="auto"/>
        <w:rPr>
          <w:rFonts w:eastAsia="Calibri" w:cstheme="minorHAnsi"/>
          <w:spacing w:val="-3"/>
        </w:rPr>
      </w:pPr>
      <w:r w:rsidRPr="006D7258">
        <w:rPr>
          <w:rFonts w:eastAsia="Calibri" w:cstheme="minorHAnsi"/>
          <w:spacing w:val="-3"/>
        </w:rPr>
        <w:t>V roce 2024 byla fakulta zapojena do tří sítí CEEPUS (</w:t>
      </w:r>
      <w:r w:rsidRPr="006D7258">
        <w:rPr>
          <w:rFonts w:eastAsia="Calibri" w:cstheme="minorHAnsi"/>
          <w:spacing w:val="-3"/>
          <w:lang w:val="en-GB"/>
        </w:rPr>
        <w:t>Fostering sustainable partnership between academia and industry in improving applicability of logistics thinking, Interdisciplinary approach for enhancing knowledge in supply ch</w:t>
      </w:r>
      <w:r>
        <w:rPr>
          <w:rFonts w:eastAsia="Calibri" w:cstheme="minorHAnsi"/>
          <w:spacing w:val="-3"/>
          <w:lang w:val="en-GB"/>
        </w:rPr>
        <w:t>a</w:t>
      </w:r>
      <w:r w:rsidRPr="006D7258">
        <w:rPr>
          <w:rFonts w:eastAsia="Calibri" w:cstheme="minorHAnsi"/>
          <w:spacing w:val="-3"/>
          <w:lang w:val="en-GB"/>
        </w:rPr>
        <w:t>in analytics a</w:t>
      </w:r>
      <w:r w:rsidRPr="006D7258">
        <w:rPr>
          <w:rFonts w:eastAsia="Calibri" w:cstheme="minorHAnsi"/>
          <w:spacing w:val="-3"/>
        </w:rPr>
        <w:t xml:space="preserve"> </w:t>
      </w:r>
      <w:r w:rsidRPr="006D7258">
        <w:rPr>
          <w:rFonts w:eastAsia="Calibri" w:cstheme="minorHAnsi"/>
          <w:spacing w:val="-3"/>
          <w:lang w:val="en-GB"/>
        </w:rPr>
        <w:t>Teaching and research in advanced manufacturing</w:t>
      </w:r>
      <w:r w:rsidRPr="006D7258">
        <w:rPr>
          <w:rFonts w:eastAsia="Calibri" w:cstheme="minorHAnsi"/>
          <w:spacing w:val="-3"/>
        </w:rPr>
        <w:t>).</w:t>
      </w:r>
    </w:p>
    <w:p w14:paraId="262F4F51" w14:textId="77777777" w:rsidR="00F701A0" w:rsidRPr="006D7258" w:rsidRDefault="00F701A0" w:rsidP="00F701A0">
      <w:pPr>
        <w:spacing w:after="0" w:line="276" w:lineRule="auto"/>
        <w:rPr>
          <w:rFonts w:eastAsia="Calibri" w:cstheme="minorHAnsi"/>
          <w:spacing w:val="-3"/>
        </w:rPr>
      </w:pPr>
    </w:p>
    <w:p w14:paraId="00029179" w14:textId="77777777" w:rsidR="00F701A0" w:rsidRPr="006D7258" w:rsidRDefault="00F701A0" w:rsidP="00F701A0">
      <w:pPr>
        <w:spacing w:after="0" w:line="276" w:lineRule="auto"/>
        <w:rPr>
          <w:rFonts w:eastAsia="Calibri" w:cstheme="minorHAnsi"/>
          <w:strike/>
          <w:spacing w:val="-3"/>
        </w:rPr>
      </w:pPr>
      <w:r w:rsidRPr="006D7258">
        <w:rPr>
          <w:rFonts w:eastAsia="Calibri" w:cstheme="minorHAnsi"/>
          <w:spacing w:val="-3"/>
        </w:rPr>
        <w:t>V rámci programu Mezinárodní visegradský fond byl řešen projekt</w:t>
      </w:r>
      <w:r w:rsidRPr="006D7258">
        <w:rPr>
          <w:rFonts w:eastAsia="Calibri" w:cstheme="minorHAnsi"/>
          <w:spacing w:val="-3"/>
          <w:lang w:val="en-GB"/>
        </w:rPr>
        <w:t xml:space="preserve"> Improving quality management teaching in the area in the era of Industry</w:t>
      </w:r>
      <w:r w:rsidRPr="006D7258">
        <w:rPr>
          <w:rFonts w:eastAsia="Calibri" w:cstheme="minorHAnsi"/>
          <w:spacing w:val="-3"/>
        </w:rPr>
        <w:t xml:space="preserve"> 4.0. </w:t>
      </w:r>
    </w:p>
    <w:p w14:paraId="7D938786" w14:textId="77777777" w:rsidR="00F701A0" w:rsidRPr="006D7258" w:rsidRDefault="00F701A0" w:rsidP="00F701A0">
      <w:pPr>
        <w:spacing w:after="0" w:line="276" w:lineRule="auto"/>
        <w:rPr>
          <w:rFonts w:eastAsia="Calibri" w:cstheme="minorHAnsi"/>
          <w:spacing w:val="-3"/>
        </w:rPr>
      </w:pPr>
    </w:p>
    <w:p w14:paraId="1FC32535" w14:textId="29255AC3" w:rsidR="00F701A0" w:rsidRPr="009C0DDF" w:rsidRDefault="00F701A0" w:rsidP="00F701A0">
      <w:pPr>
        <w:spacing w:after="0" w:line="276" w:lineRule="auto"/>
        <w:rPr>
          <w:rFonts w:eastAsia="Calibri" w:cstheme="minorHAnsi"/>
          <w:spacing w:val="-3"/>
          <w:highlight w:val="yellow"/>
        </w:rPr>
      </w:pPr>
      <w:r w:rsidRPr="006D7258">
        <w:rPr>
          <w:rFonts w:eastAsia="Calibri" w:cstheme="minorHAnsi"/>
          <w:spacing w:val="-3"/>
        </w:rPr>
        <w:t xml:space="preserve">V roce 2024 začala </w:t>
      </w:r>
      <w:r>
        <w:rPr>
          <w:rFonts w:eastAsia="Calibri" w:cstheme="minorHAnsi"/>
          <w:spacing w:val="-3"/>
        </w:rPr>
        <w:t>f</w:t>
      </w:r>
      <w:r w:rsidRPr="006D7258">
        <w:rPr>
          <w:rFonts w:eastAsia="Calibri" w:cstheme="minorHAnsi"/>
          <w:spacing w:val="-3"/>
        </w:rPr>
        <w:t>akulta řešit projekt Agroecology Partnership, který je součástí programu Horizon Europe. Zaměřuje se na podporu agroekologické transformace zemědělských systémů v</w:t>
      </w:r>
      <w:r w:rsidR="00822A2B">
        <w:rPr>
          <w:rFonts w:eastAsia="Calibri" w:cstheme="minorHAnsi"/>
          <w:spacing w:val="-3"/>
        </w:rPr>
        <w:t> </w:t>
      </w:r>
      <w:r w:rsidRPr="006D7258">
        <w:rPr>
          <w:rFonts w:eastAsia="Calibri" w:cstheme="minorHAnsi"/>
          <w:spacing w:val="-3"/>
        </w:rPr>
        <w:t>souladu s European Green Deal a strategií Farm to Fork. Cílem je podpora udržitelných zemědělských postupů propojením vědy, praxe a politiky, čímž se přispěje k ekologické, sociální a ekonomické udržitelnosti potravinových systémů v Evropě. Konsorcium tvoří přibližně 60</w:t>
      </w:r>
      <w:r w:rsidR="00822A2B">
        <w:rPr>
          <w:rFonts w:eastAsia="Calibri" w:cstheme="minorHAnsi"/>
          <w:spacing w:val="-3"/>
        </w:rPr>
        <w:t> </w:t>
      </w:r>
      <w:r w:rsidRPr="006D7258">
        <w:rPr>
          <w:rFonts w:eastAsia="Calibri" w:cstheme="minorHAnsi"/>
          <w:spacing w:val="-3"/>
        </w:rPr>
        <w:t>evropských organizací, přičemž Českou republiku zastupuje UTB, která byla nominována Ministerstvem zemědělství. Očekává se, že projekt přispěje k plnění cílů EU pro biodiverzitu, organické zemědělství, snížení znečištění a udržitelné využívání půdy.</w:t>
      </w:r>
    </w:p>
    <w:bookmarkEnd w:id="104"/>
    <w:p w14:paraId="1C771788" w14:textId="77777777" w:rsidR="00F701A0" w:rsidRPr="00FB428E" w:rsidRDefault="00F701A0" w:rsidP="00F701A0">
      <w:pPr>
        <w:spacing w:after="0" w:line="276" w:lineRule="auto"/>
        <w:rPr>
          <w:rFonts w:eastAsia="Calibri" w:cstheme="minorHAnsi"/>
          <w:spacing w:val="-3"/>
          <w:highlight w:val="yellow"/>
        </w:rPr>
      </w:pPr>
    </w:p>
    <w:p w14:paraId="1FCE7581" w14:textId="77777777" w:rsidR="00F701A0" w:rsidRDefault="00F701A0" w:rsidP="00F701A0">
      <w:pPr>
        <w:keepNext/>
        <w:spacing w:after="0" w:line="276" w:lineRule="auto"/>
        <w:rPr>
          <w:rFonts w:eastAsia="Times New Roman" w:cstheme="minorHAnsi"/>
          <w:i/>
          <w:lang w:eastAsia="cs-CZ"/>
        </w:rPr>
      </w:pPr>
      <w:bookmarkStart w:id="106" w:name="_Hlk194482828"/>
      <w:r w:rsidRPr="00086575">
        <w:rPr>
          <w:rFonts w:eastAsia="Times New Roman" w:cstheme="minorHAnsi"/>
          <w:i/>
          <w:lang w:eastAsia="cs-CZ"/>
        </w:rPr>
        <w:t xml:space="preserve">b) </w:t>
      </w:r>
      <w:bookmarkStart w:id="107" w:name="_Hlk161209469"/>
      <w:r w:rsidRPr="00086575">
        <w:rPr>
          <w:rFonts w:eastAsia="Times New Roman" w:cstheme="minorHAnsi"/>
          <w:i/>
          <w:lang w:eastAsia="cs-CZ"/>
        </w:rPr>
        <w:t>Národní a mezinárodní ocenění vysoké školy.</w:t>
      </w:r>
      <w:bookmarkEnd w:id="107"/>
    </w:p>
    <w:bookmarkEnd w:id="102"/>
    <w:bookmarkEnd w:id="106"/>
    <w:p w14:paraId="4E7E9913" w14:textId="77777777" w:rsidR="00F701A0" w:rsidRPr="00BF380C" w:rsidRDefault="00F701A0" w:rsidP="00F701A0">
      <w:pPr>
        <w:shd w:val="clear" w:color="auto" w:fill="FFFFFF"/>
        <w:spacing w:after="0" w:line="276" w:lineRule="auto"/>
        <w:rPr>
          <w:rFonts w:eastAsia="Calibri" w:cstheme="minorHAnsi"/>
          <w:bCs/>
        </w:rPr>
      </w:pPr>
    </w:p>
    <w:p w14:paraId="033F7A3A" w14:textId="0917E8B3" w:rsidR="00F701A0" w:rsidRPr="005F2253" w:rsidRDefault="00F701A0" w:rsidP="00F701A0">
      <w:pPr>
        <w:shd w:val="clear" w:color="auto" w:fill="FFFFFF"/>
        <w:spacing w:after="0" w:line="276" w:lineRule="auto"/>
        <w:rPr>
          <w:rFonts w:eastAsia="Calibri" w:cstheme="minorHAnsi"/>
          <w:b/>
        </w:rPr>
      </w:pPr>
      <w:proofErr w:type="spellStart"/>
      <w:r w:rsidRPr="006E0C93">
        <w:rPr>
          <w:rFonts w:eastAsia="Calibri" w:cstheme="minorHAnsi"/>
          <w:b/>
        </w:rPr>
        <w:t>FaME</w:t>
      </w:r>
      <w:proofErr w:type="spellEnd"/>
    </w:p>
    <w:p w14:paraId="3540ACE2" w14:textId="77777777" w:rsidR="00F701A0" w:rsidRPr="0020019B" w:rsidRDefault="00F701A0" w:rsidP="00F701A0">
      <w:pPr>
        <w:shd w:val="clear" w:color="auto" w:fill="FFFFFF"/>
        <w:spacing w:after="0" w:line="276" w:lineRule="auto"/>
        <w:rPr>
          <w:rFonts w:eastAsia="Calibri" w:cstheme="minorHAnsi"/>
        </w:rPr>
      </w:pPr>
      <w:r w:rsidRPr="0020019B">
        <w:rPr>
          <w:rFonts w:eastAsia="Calibri" w:cstheme="minorHAnsi"/>
        </w:rPr>
        <w:t xml:space="preserve">Tým studentů FaME získal 2. místo v národním kole prestižní mezinárodní soutěže CFA Institute Research Challenge, která simuluje práci investičních analytiků. </w:t>
      </w:r>
      <w:r>
        <w:rPr>
          <w:rFonts w:eastAsia="Calibri" w:cstheme="minorHAnsi"/>
        </w:rPr>
        <w:t>S</w:t>
      </w:r>
      <w:r w:rsidRPr="00234CFE">
        <w:rPr>
          <w:rFonts w:eastAsia="Calibri" w:cstheme="minorHAnsi"/>
        </w:rPr>
        <w:t>t</w:t>
      </w:r>
      <w:r w:rsidRPr="0020019B">
        <w:rPr>
          <w:rFonts w:eastAsia="Calibri" w:cstheme="minorHAnsi"/>
        </w:rPr>
        <w:t>udenti FaME dosáhli nejvyššího bodového hodnocení za provedenou investiční analýzu ze všech zúčastněných vysokých škol v České republice</w:t>
      </w:r>
      <w:r>
        <w:rPr>
          <w:rFonts w:eastAsia="Calibri" w:cstheme="minorHAnsi"/>
        </w:rPr>
        <w:t xml:space="preserve">. </w:t>
      </w:r>
    </w:p>
    <w:p w14:paraId="0D351B38" w14:textId="77777777" w:rsidR="00F701A0" w:rsidRPr="009C1CCB" w:rsidRDefault="00F701A0" w:rsidP="00F701A0">
      <w:pPr>
        <w:shd w:val="clear" w:color="auto" w:fill="FFFFFF"/>
        <w:spacing w:after="0" w:line="276" w:lineRule="auto"/>
        <w:rPr>
          <w:rFonts w:eastAsia="Calibri" w:cstheme="minorHAnsi"/>
          <w:bCs/>
        </w:rPr>
      </w:pPr>
    </w:p>
    <w:p w14:paraId="4961F7E7" w14:textId="77777777" w:rsidR="00F701A0" w:rsidRPr="009C1CCB" w:rsidRDefault="00F701A0" w:rsidP="00F701A0">
      <w:pPr>
        <w:shd w:val="clear" w:color="auto" w:fill="FFFFFF"/>
        <w:spacing w:after="0" w:line="276" w:lineRule="auto"/>
        <w:rPr>
          <w:rFonts w:eastAsia="Calibri" w:cstheme="minorHAnsi"/>
          <w:bCs/>
        </w:rPr>
      </w:pPr>
      <w:r w:rsidRPr="009C1CCB">
        <w:rPr>
          <w:rFonts w:eastAsia="Calibri" w:cstheme="minorHAnsi"/>
          <w:bCs/>
        </w:rPr>
        <w:t xml:space="preserve">UTB získala institucionální akreditaci pro oblast vzdělávání Ekonomické obory. Akreditace habilitačního a jmenovacího řízení v oboru Management a ekonomika podniku na 10 let do 13. srpna 2029. </w:t>
      </w:r>
    </w:p>
    <w:p w14:paraId="4E703A79" w14:textId="77777777" w:rsidR="00F701A0" w:rsidRPr="009C1CCB" w:rsidRDefault="00F701A0" w:rsidP="00F701A0">
      <w:pPr>
        <w:shd w:val="clear" w:color="auto" w:fill="FFFFFF"/>
        <w:spacing w:after="0" w:line="276" w:lineRule="auto"/>
        <w:rPr>
          <w:rFonts w:eastAsia="Calibri" w:cstheme="minorHAnsi"/>
          <w:bCs/>
        </w:rPr>
      </w:pPr>
    </w:p>
    <w:p w14:paraId="428020D4" w14:textId="3E2C2C8A" w:rsidR="00F701A0" w:rsidRDefault="00F701A0" w:rsidP="00F701A0">
      <w:pPr>
        <w:shd w:val="clear" w:color="auto" w:fill="FFFFFF"/>
        <w:spacing w:after="0" w:line="276" w:lineRule="auto"/>
        <w:rPr>
          <w:rFonts w:eastAsia="Calibri" w:cstheme="minorHAnsi"/>
          <w:bCs/>
        </w:rPr>
      </w:pPr>
      <w:r w:rsidRPr="009C1CCB">
        <w:rPr>
          <w:rFonts w:eastAsia="Calibri" w:cstheme="minorHAnsi"/>
          <w:bCs/>
        </w:rPr>
        <w:t xml:space="preserve">Akreditace NAÚ pro BSP Průmyslové inženýrství </w:t>
      </w:r>
      <w:r>
        <w:rPr>
          <w:rFonts w:eastAsia="Calibri" w:cstheme="minorHAnsi"/>
          <w:bCs/>
        </w:rPr>
        <w:t xml:space="preserve">byla udělena </w:t>
      </w:r>
      <w:r w:rsidRPr="009C1CCB">
        <w:rPr>
          <w:rFonts w:eastAsia="Calibri" w:cstheme="minorHAnsi"/>
          <w:bCs/>
        </w:rPr>
        <w:t>do 26. září 2029, BSP Sportovní management do 27. září 2028. NMSP Průmyslové inženýrství do 5. září 2030, NMSP Management ve zdravotnictví</w:t>
      </w:r>
      <w:r>
        <w:rPr>
          <w:rFonts w:eastAsia="Calibri" w:cstheme="minorHAnsi"/>
          <w:bCs/>
        </w:rPr>
        <w:t xml:space="preserve"> byla udělena akreditace</w:t>
      </w:r>
      <w:r w:rsidRPr="009C1CCB">
        <w:rPr>
          <w:rFonts w:eastAsia="Calibri" w:cstheme="minorHAnsi"/>
          <w:bCs/>
        </w:rPr>
        <w:t xml:space="preserve"> do 5.</w:t>
      </w:r>
      <w:r w:rsidR="00144A15">
        <w:rPr>
          <w:rFonts w:eastAsia="Calibri" w:cstheme="minorHAnsi"/>
          <w:bCs/>
        </w:rPr>
        <w:t> </w:t>
      </w:r>
      <w:r w:rsidRPr="009C1CCB">
        <w:rPr>
          <w:rFonts w:eastAsia="Calibri" w:cstheme="minorHAnsi"/>
          <w:bCs/>
        </w:rPr>
        <w:t>června 2029, NMSP Management udržitelného rozvoje do 13. prosince 2028, DSP Průmyslové inženýrství do 3. září 2024.</w:t>
      </w:r>
    </w:p>
    <w:p w14:paraId="48783BEF" w14:textId="77777777" w:rsidR="00F701A0" w:rsidRDefault="00F701A0" w:rsidP="00F701A0">
      <w:pPr>
        <w:shd w:val="clear" w:color="auto" w:fill="FFFFFF"/>
        <w:spacing w:after="0" w:line="276" w:lineRule="auto"/>
        <w:rPr>
          <w:rFonts w:eastAsia="Calibri" w:cstheme="minorHAnsi"/>
          <w:bCs/>
        </w:rPr>
      </w:pPr>
    </w:p>
    <w:p w14:paraId="62507416" w14:textId="30DC28D9" w:rsidR="00F701A0" w:rsidRPr="005F2253" w:rsidRDefault="00F701A0" w:rsidP="00822A2B">
      <w:pPr>
        <w:keepNext/>
        <w:shd w:val="clear" w:color="auto" w:fill="FFFFFF"/>
        <w:spacing w:after="0" w:line="276" w:lineRule="auto"/>
        <w:rPr>
          <w:rFonts w:eastAsia="Calibri" w:cstheme="minorHAnsi"/>
          <w:b/>
        </w:rPr>
      </w:pPr>
      <w:r w:rsidRPr="006E0C93">
        <w:rPr>
          <w:rFonts w:eastAsia="Calibri" w:cstheme="minorHAnsi"/>
          <w:b/>
        </w:rPr>
        <w:t>FMK</w:t>
      </w:r>
    </w:p>
    <w:p w14:paraId="7A28ED19" w14:textId="1BA555E0" w:rsidR="00F701A0" w:rsidRPr="005F2253" w:rsidRDefault="00F701A0" w:rsidP="00F701A0">
      <w:pPr>
        <w:shd w:val="clear" w:color="auto" w:fill="FFFFFF"/>
        <w:spacing w:after="0" w:line="276" w:lineRule="auto"/>
        <w:rPr>
          <w:rFonts w:eastAsia="Calibri" w:cstheme="minorHAnsi"/>
          <w:bCs/>
        </w:rPr>
      </w:pPr>
      <w:r w:rsidRPr="00BF380C">
        <w:rPr>
          <w:rFonts w:eastAsia="Calibri" w:cstheme="minorHAnsi"/>
          <w:bCs/>
        </w:rPr>
        <w:t>Absolvent ateliéru </w:t>
      </w:r>
      <w:hyperlink r:id="rId62" w:tgtFrame="_blank" w:history="1">
        <w:r w:rsidRPr="00BF380C">
          <w:rPr>
            <w:rStyle w:val="Hypertextovodkaz"/>
            <w:rFonts w:eastAsia="Calibri" w:cstheme="minorHAnsi"/>
            <w:bCs/>
          </w:rPr>
          <w:t>Průmyslový design</w:t>
        </w:r>
      </w:hyperlink>
      <w:r w:rsidRPr="00BF380C">
        <w:rPr>
          <w:rFonts w:eastAsia="Calibri" w:cstheme="minorHAnsi"/>
          <w:bCs/>
        </w:rPr>
        <w:t> </w:t>
      </w:r>
      <w:r>
        <w:rPr>
          <w:rFonts w:eastAsia="Calibri" w:cstheme="minorHAnsi"/>
          <w:bCs/>
        </w:rPr>
        <w:t>FMK UTB</w:t>
      </w:r>
      <w:r w:rsidRPr="00BF380C">
        <w:rPr>
          <w:rFonts w:eastAsia="Calibri" w:cstheme="minorHAnsi"/>
          <w:bCs/>
        </w:rPr>
        <w:t xml:space="preserve"> ve Zlíně Štěpán Dlabaja obdržel prestižní mezinárodní ocenění </w:t>
      </w:r>
      <w:hyperlink r:id="rId63" w:tgtFrame="_blank" w:history="1">
        <w:r w:rsidRPr="00BF380C">
          <w:rPr>
            <w:rStyle w:val="Hypertextovodkaz"/>
            <w:rFonts w:eastAsia="Calibri" w:cstheme="minorHAnsi"/>
            <w:bCs/>
          </w:rPr>
          <w:t>iF DESIGN STUDENT AWARD</w:t>
        </w:r>
      </w:hyperlink>
      <w:r w:rsidRPr="00BF380C">
        <w:rPr>
          <w:rFonts w:eastAsia="Calibri" w:cstheme="minorHAnsi"/>
          <w:bCs/>
        </w:rPr>
        <w:t> 2024 za projekt AREALMS, který realizoval v rámci své disertační práce s názvem Design dětské hračky na principu rozšířené reality. Práci vedl doc. MgA. Martin Surman, ArtD., vedoucí ateliéru. Dalšími oceněnými byli Tadeáš Kříbek z ateliéru </w:t>
      </w:r>
      <w:hyperlink r:id="rId64" w:tgtFrame="_blank" w:history="1">
        <w:r w:rsidRPr="00BF380C">
          <w:rPr>
            <w:rStyle w:val="Hypertextovodkaz"/>
            <w:rFonts w:eastAsia="Calibri" w:cstheme="minorHAnsi"/>
            <w:bCs/>
          </w:rPr>
          <w:t>Game Design</w:t>
        </w:r>
      </w:hyperlink>
      <w:r w:rsidRPr="00BF380C">
        <w:rPr>
          <w:rFonts w:eastAsia="Calibri" w:cstheme="minorHAnsi"/>
          <w:bCs/>
        </w:rPr>
        <w:t xml:space="preserve"> FMK UTB a Tomáš Hanáček z Ústavu informatiky a umělé inteligence </w:t>
      </w:r>
      <w:r>
        <w:rPr>
          <w:rFonts w:eastAsia="Calibri" w:cstheme="minorHAnsi"/>
          <w:bCs/>
        </w:rPr>
        <w:lastRenderedPageBreak/>
        <w:t>FAI</w:t>
      </w:r>
      <w:r w:rsidRPr="00BF380C">
        <w:rPr>
          <w:rFonts w:eastAsia="Calibri" w:cstheme="minorHAnsi"/>
          <w:bCs/>
        </w:rPr>
        <w:t xml:space="preserve"> UTB, kteří na projektu AREALMS autorsky participovali.</w:t>
      </w:r>
      <w:r>
        <w:rPr>
          <w:rFonts w:eastAsia="Calibri" w:cstheme="minorHAnsi"/>
          <w:bCs/>
        </w:rPr>
        <w:t xml:space="preserve"> </w:t>
      </w:r>
      <w:r w:rsidRPr="00BF380C">
        <w:rPr>
          <w:rFonts w:eastAsia="Calibri" w:cstheme="minorHAnsi"/>
          <w:bCs/>
        </w:rPr>
        <w:t>Cena iF DESIGN AWARD patří mezi nejprestižnější ocenění za design na světě</w:t>
      </w:r>
      <w:r>
        <w:rPr>
          <w:rFonts w:eastAsia="Calibri" w:cstheme="minorHAnsi"/>
          <w:bCs/>
        </w:rPr>
        <w:t>.</w:t>
      </w:r>
    </w:p>
    <w:p w14:paraId="7852723D" w14:textId="77777777" w:rsidR="00F701A0" w:rsidRPr="009C0DDF" w:rsidRDefault="00F701A0" w:rsidP="00F701A0">
      <w:pPr>
        <w:shd w:val="clear" w:color="auto" w:fill="FFFFFF"/>
        <w:spacing w:after="0" w:line="276" w:lineRule="auto"/>
        <w:rPr>
          <w:rFonts w:eastAsia="Calibri" w:cstheme="minorHAnsi"/>
          <w:highlight w:val="yellow"/>
        </w:rPr>
      </w:pPr>
    </w:p>
    <w:p w14:paraId="1DA03759" w14:textId="4772D6C0" w:rsidR="00F701A0" w:rsidRPr="005F2253" w:rsidRDefault="00F701A0" w:rsidP="00F701A0">
      <w:pPr>
        <w:shd w:val="clear" w:color="auto" w:fill="FFFFFF"/>
        <w:spacing w:after="0" w:line="276" w:lineRule="auto"/>
        <w:rPr>
          <w:rFonts w:eastAsia="Calibri" w:cstheme="minorHAnsi"/>
          <w:b/>
          <w:bCs/>
        </w:rPr>
      </w:pPr>
      <w:r w:rsidRPr="000918BC">
        <w:rPr>
          <w:rFonts w:eastAsia="Calibri" w:cstheme="minorHAnsi"/>
          <w:b/>
          <w:bCs/>
        </w:rPr>
        <w:t>FHS</w:t>
      </w:r>
    </w:p>
    <w:p w14:paraId="26781BAA" w14:textId="77777777" w:rsidR="00F701A0" w:rsidRDefault="00F701A0" w:rsidP="00F701A0">
      <w:pPr>
        <w:shd w:val="clear" w:color="auto" w:fill="FFFFFF"/>
        <w:spacing w:after="0" w:line="276" w:lineRule="auto"/>
        <w:rPr>
          <w:rFonts w:eastAsia="Calibri" w:cstheme="minorHAnsi"/>
        </w:rPr>
      </w:pPr>
      <w:r w:rsidRPr="00BB1C3E">
        <w:rPr>
          <w:rFonts w:eastAsia="Calibri" w:cstheme="minorHAnsi"/>
        </w:rPr>
        <w:t xml:space="preserve">Fakulta humanitních studií v roce 2024 začala řešit projekt podporovaný GAČR Seberegulace digitálního chování dětí, jehož výzkum může mít zásadní dopad na přehodnocení programů pro zmírnění nezdravého užívání </w:t>
      </w:r>
      <w:r>
        <w:rPr>
          <w:rFonts w:eastAsia="Calibri" w:cstheme="minorHAnsi"/>
        </w:rPr>
        <w:t>digitálních technologií</w:t>
      </w:r>
      <w:r w:rsidRPr="00BB1C3E">
        <w:rPr>
          <w:rFonts w:eastAsia="Calibri" w:cstheme="minorHAnsi"/>
        </w:rPr>
        <w:t xml:space="preserve"> v rámci prevence rizikového chování a významně přispět k podpoře duševního zdraví dětí</w:t>
      </w:r>
      <w:r>
        <w:rPr>
          <w:rFonts w:eastAsia="Calibri" w:cstheme="minorHAnsi"/>
        </w:rPr>
        <w:t xml:space="preserve">. </w:t>
      </w:r>
    </w:p>
    <w:p w14:paraId="68CA036D" w14:textId="77777777" w:rsidR="00F701A0" w:rsidRDefault="00F701A0" w:rsidP="00F701A0">
      <w:pPr>
        <w:shd w:val="clear" w:color="auto" w:fill="FFFFFF"/>
        <w:spacing w:after="0" w:line="276" w:lineRule="auto"/>
        <w:rPr>
          <w:rFonts w:eastAsia="Calibri" w:cstheme="minorHAnsi"/>
        </w:rPr>
      </w:pPr>
    </w:p>
    <w:p w14:paraId="28F24F0E" w14:textId="77777777" w:rsidR="00F701A0" w:rsidRDefault="00F701A0" w:rsidP="00F701A0">
      <w:pPr>
        <w:spacing w:after="0" w:line="276" w:lineRule="auto"/>
        <w:rPr>
          <w:rFonts w:eastAsia="Calibri" w:cstheme="minorHAnsi"/>
        </w:rPr>
      </w:pPr>
      <w:r w:rsidRPr="007E4C71">
        <w:rPr>
          <w:rFonts w:eastAsia="Calibri" w:cstheme="minorHAnsi"/>
        </w:rPr>
        <w:t>Od února do července 2024 byl na Fakultě humanitních studií pod vedením doc. Kalendy realizován projekt zaměřený na studium předcházení nerovností ve vzdělávacích systémech pod názvem</w:t>
      </w:r>
      <w:r>
        <w:rPr>
          <w:rFonts w:eastAsia="Calibri" w:cstheme="minorHAnsi"/>
        </w:rPr>
        <w:t xml:space="preserve"> </w:t>
      </w:r>
      <w:r w:rsidRPr="0072717A">
        <w:rPr>
          <w:rFonts w:eastAsia="Calibri" w:cstheme="minorHAnsi"/>
        </w:rPr>
        <w:t>Czech-Norwegian Hub for the Study and Prevention of Inequalities in Educational Systems</w:t>
      </w:r>
      <w:r>
        <w:rPr>
          <w:rFonts w:eastAsia="Calibri" w:cstheme="minorHAnsi"/>
        </w:rPr>
        <w:t xml:space="preserve">. </w:t>
      </w:r>
    </w:p>
    <w:p w14:paraId="72CF997C" w14:textId="77777777" w:rsidR="00F701A0" w:rsidRPr="007E4C71" w:rsidRDefault="00F701A0" w:rsidP="00F701A0">
      <w:pPr>
        <w:spacing w:after="0" w:line="276" w:lineRule="auto"/>
        <w:rPr>
          <w:rFonts w:eastAsia="Calibri" w:cstheme="minorHAnsi"/>
        </w:rPr>
      </w:pPr>
    </w:p>
    <w:p w14:paraId="21401C3D" w14:textId="3FB5901C" w:rsidR="00F701A0" w:rsidRDefault="00F701A0" w:rsidP="00F701A0">
      <w:pPr>
        <w:spacing w:after="0" w:line="276" w:lineRule="auto"/>
        <w:rPr>
          <w:rFonts w:eastAsia="Calibri" w:cstheme="minorHAnsi"/>
        </w:rPr>
      </w:pPr>
      <w:r w:rsidRPr="007E4C71">
        <w:rPr>
          <w:rFonts w:eastAsia="Calibri" w:cstheme="minorHAnsi"/>
        </w:rPr>
        <w:t>Do aktivit projektu se zapojili výzkumníci z Centra výzkumu FHS</w:t>
      </w:r>
      <w:r>
        <w:rPr>
          <w:rFonts w:eastAsia="Calibri" w:cstheme="minorHAnsi"/>
        </w:rPr>
        <w:t xml:space="preserve"> </w:t>
      </w:r>
      <w:r w:rsidRPr="007E4C71">
        <w:rPr>
          <w:rFonts w:eastAsia="Calibri" w:cstheme="minorHAnsi"/>
        </w:rPr>
        <w:t xml:space="preserve">a norští kolegové z Arctic University of Norway v Tromsø.  Hlavním posláním projektu </w:t>
      </w:r>
      <w:r>
        <w:rPr>
          <w:rFonts w:eastAsia="Calibri" w:cstheme="minorHAnsi"/>
        </w:rPr>
        <w:t>byly</w:t>
      </w:r>
      <w:r w:rsidRPr="007E4C71">
        <w:rPr>
          <w:rFonts w:eastAsia="Calibri" w:cstheme="minorHAnsi"/>
        </w:rPr>
        <w:t xml:space="preserve"> vzdělávací nerovnosti a</w:t>
      </w:r>
      <w:r w:rsidR="00822A2B">
        <w:rPr>
          <w:rFonts w:eastAsia="Calibri" w:cstheme="minorHAnsi"/>
        </w:rPr>
        <w:t> </w:t>
      </w:r>
      <w:r w:rsidRPr="007E4C71">
        <w:rPr>
          <w:rFonts w:eastAsia="Calibri" w:cstheme="minorHAnsi"/>
        </w:rPr>
        <w:t>proměny vzdělávacích systémů v obou zemích</w:t>
      </w:r>
      <w:r w:rsidR="00822A2B">
        <w:rPr>
          <w:rFonts w:eastAsia="Calibri" w:cstheme="minorHAnsi"/>
        </w:rPr>
        <w:t>.</w:t>
      </w:r>
    </w:p>
    <w:p w14:paraId="3388231B" w14:textId="77777777" w:rsidR="00F701A0" w:rsidRPr="009C0DDF" w:rsidRDefault="00F701A0" w:rsidP="00F701A0">
      <w:pPr>
        <w:spacing w:after="0" w:line="276" w:lineRule="auto"/>
        <w:rPr>
          <w:rFonts w:eastAsia="Calibri" w:cstheme="minorHAnsi"/>
          <w:highlight w:val="yellow"/>
        </w:rPr>
      </w:pPr>
    </w:p>
    <w:p w14:paraId="35D21A5F" w14:textId="2FB4D597" w:rsidR="00144A15" w:rsidRPr="006E0C93" w:rsidRDefault="00F701A0" w:rsidP="00144A15">
      <w:pPr>
        <w:keepNext/>
        <w:spacing w:after="0" w:line="276" w:lineRule="auto"/>
        <w:rPr>
          <w:rFonts w:eastAsia="Calibri" w:cstheme="minorHAnsi"/>
          <w:b/>
          <w:bCs/>
        </w:rPr>
      </w:pPr>
      <w:r w:rsidRPr="006E0C93">
        <w:rPr>
          <w:rFonts w:eastAsia="Calibri" w:cstheme="minorHAnsi"/>
          <w:b/>
          <w:bCs/>
        </w:rPr>
        <w:t>UNI</w:t>
      </w:r>
    </w:p>
    <w:p w14:paraId="27393AF3" w14:textId="77777777" w:rsidR="00F701A0" w:rsidRDefault="00F701A0" w:rsidP="00F701A0">
      <w:pPr>
        <w:spacing w:after="0" w:line="276" w:lineRule="auto"/>
        <w:rPr>
          <w:rFonts w:eastAsia="Calibri"/>
        </w:rPr>
      </w:pPr>
      <w:r w:rsidRPr="007A1FF4">
        <w:rPr>
          <w:rFonts w:eastAsia="Calibri"/>
        </w:rPr>
        <w:t xml:space="preserve">Centrum transferu technologií zastává rovněž významnou úlohu při působení UTB ve Zlíně v rámci aktivit regionu. Jeho činnost směřuje do oblasti aplikovaného výzkumu, ochrany průmyslových práv, transferu technologií a inovací. CTT je významným pojítkem mezi UTB a průmyslovou praxí. Odborné a konzultační služby CTT mohou využívat jak pracovníci UTB, tak i firmy a podnikatelé regionu. </w:t>
      </w:r>
    </w:p>
    <w:p w14:paraId="599732C0" w14:textId="77777777" w:rsidR="00F701A0" w:rsidRDefault="00F701A0" w:rsidP="00F701A0">
      <w:pPr>
        <w:spacing w:after="0" w:line="276" w:lineRule="auto"/>
        <w:rPr>
          <w:rFonts w:eastAsia="Calibri"/>
        </w:rPr>
      </w:pPr>
    </w:p>
    <w:p w14:paraId="1882CB9D" w14:textId="7A1E02A9" w:rsidR="00F701A0" w:rsidRPr="000D46A1" w:rsidRDefault="00F701A0" w:rsidP="00F701A0">
      <w:pPr>
        <w:spacing w:after="0" w:line="276" w:lineRule="auto"/>
        <w:rPr>
          <w:rFonts w:eastAsia="Calibri"/>
        </w:rPr>
      </w:pPr>
      <w:r w:rsidRPr="000D46A1">
        <w:rPr>
          <w:rFonts w:eastAsia="Calibri"/>
        </w:rPr>
        <w:t>V roce 2024 se UTB ve Zlíně prostřednictvím Centra transferu technologií zapojilo do V. ročníku soutěže TRANSFERA TECHNOLOGY DAY 2024, který organizoval spolek Transfera.cz, a kterého je UTB ve Zlíně prostřednictvím CTT členem. Za UTB ve Zlíně byla do závěrečného finále nominována technologie s názvem Transparentní fólie pro antimikrobiální ochranu dotykových displejů, kterou vyvíj</w:t>
      </w:r>
      <w:r w:rsidR="00822A2B">
        <w:rPr>
          <w:rFonts w:eastAsia="Calibri"/>
        </w:rPr>
        <w:t>ej</w:t>
      </w:r>
      <w:r w:rsidRPr="000D46A1">
        <w:rPr>
          <w:rFonts w:eastAsia="Calibri"/>
        </w:rPr>
        <w:t>í vědci z </w:t>
      </w:r>
      <w:hyperlink r:id="rId65" w:tgtFrame="_blank" w:history="1">
        <w:r w:rsidRPr="000D46A1">
          <w:t>Centra polymerních systémů</w:t>
        </w:r>
      </w:hyperlink>
      <w:r w:rsidRPr="000D46A1">
        <w:rPr>
          <w:rFonts w:eastAsia="Calibri"/>
        </w:rPr>
        <w:t>. Řešitelé obdrželi Osvědčení „Finalista TRANSFERA TECHNOLOGY DAY 2024“, které je známkou kvality a</w:t>
      </w:r>
      <w:r w:rsidR="00822A2B">
        <w:rPr>
          <w:rFonts w:eastAsia="Calibri"/>
        </w:rPr>
        <w:t> </w:t>
      </w:r>
      <w:r w:rsidRPr="000D46A1">
        <w:rPr>
          <w:rFonts w:eastAsia="Calibri"/>
        </w:rPr>
        <w:t>napomůže s uplatněním v praxi, zviditelněním a se zajištěním budoucí finanční podpory. Cílem akce bylo propojit českou vědu a zdroje technologií s byznysovou komunitou a vytvořit vhodné podmínky pro vzájemnou spolupráci.</w:t>
      </w:r>
    </w:p>
    <w:p w14:paraId="6CCA1408" w14:textId="77777777" w:rsidR="00F701A0" w:rsidRPr="00AD58E1" w:rsidRDefault="00F701A0" w:rsidP="00F701A0">
      <w:pPr>
        <w:spacing w:after="0" w:line="276" w:lineRule="auto"/>
        <w:rPr>
          <w:rFonts w:eastAsia="Calibri" w:cstheme="minorHAnsi"/>
        </w:rPr>
      </w:pPr>
    </w:p>
    <w:p w14:paraId="1F6F7A7C" w14:textId="70135F74" w:rsidR="00F701A0" w:rsidRPr="009C0DDF" w:rsidRDefault="00F701A0" w:rsidP="00F701A0">
      <w:pPr>
        <w:spacing w:line="276" w:lineRule="auto"/>
      </w:pPr>
      <w:r w:rsidRPr="00AD58E1">
        <w:rPr>
          <w:rFonts w:eastAsia="Calibri" w:cstheme="minorHAnsi"/>
        </w:rPr>
        <w:t>UTB ve Zlíně se prostřednictvím CTT zapojil</w:t>
      </w:r>
      <w:r>
        <w:rPr>
          <w:rFonts w:eastAsia="Calibri" w:cstheme="minorHAnsi"/>
        </w:rPr>
        <w:t>a</w:t>
      </w:r>
      <w:r w:rsidRPr="00AD58E1">
        <w:rPr>
          <w:rFonts w:eastAsia="Calibri" w:cstheme="minorHAnsi"/>
        </w:rPr>
        <w:t xml:space="preserve"> rovněž do soutěže o Cenu INOVACE ROKU 2024, kterou vyhlašuje pravidelně</w:t>
      </w:r>
      <w:r>
        <w:rPr>
          <w:rFonts w:eastAsia="Calibri" w:cstheme="minorHAnsi"/>
        </w:rPr>
        <w:t xml:space="preserve"> </w:t>
      </w:r>
      <w:r w:rsidRPr="00AD58E1">
        <w:rPr>
          <w:rFonts w:eastAsia="Calibri" w:cstheme="minorHAnsi"/>
        </w:rPr>
        <w:t>Asociace inovačního podnikání České republiky. Hlavní cenu Inovace roku 2024 získala „Vrhací židle pro handicapované sportovce“. Konstrukční a</w:t>
      </w:r>
      <w:r w:rsidR="00822A2B">
        <w:rPr>
          <w:rFonts w:eastAsia="Calibri" w:cstheme="minorHAnsi"/>
        </w:rPr>
        <w:t> </w:t>
      </w:r>
      <w:r w:rsidRPr="00AD58E1">
        <w:rPr>
          <w:rFonts w:eastAsia="Calibri" w:cstheme="minorHAnsi"/>
        </w:rPr>
        <w:t xml:space="preserve">designové řešení vrhací židle bylo součástí projektu </w:t>
      </w:r>
      <w:r w:rsidR="00822A2B">
        <w:rPr>
          <w:rFonts w:eastAsia="Calibri" w:cstheme="minorHAnsi"/>
        </w:rPr>
        <w:t>„</w:t>
      </w:r>
      <w:r w:rsidRPr="00AD58E1">
        <w:rPr>
          <w:rFonts w:eastAsia="Calibri" w:cstheme="minorHAnsi"/>
        </w:rPr>
        <w:t>Multifunkční sportovní zařízení pro zdravotně postižené sportovce</w:t>
      </w:r>
      <w:r w:rsidR="00822A2B">
        <w:rPr>
          <w:rFonts w:eastAsia="Calibri" w:cstheme="minorHAnsi"/>
        </w:rPr>
        <w:t>“</w:t>
      </w:r>
      <w:r w:rsidRPr="00AD58E1">
        <w:rPr>
          <w:rFonts w:eastAsia="Calibri" w:cstheme="minorHAnsi"/>
        </w:rPr>
        <w:t>, který byl realizován za podpory Technologické agentury ČR v</w:t>
      </w:r>
      <w:r w:rsidR="00822A2B">
        <w:rPr>
          <w:rFonts w:eastAsia="Calibri" w:cstheme="minorHAnsi"/>
        </w:rPr>
        <w:t> </w:t>
      </w:r>
      <w:r w:rsidRPr="00AD58E1">
        <w:rPr>
          <w:rFonts w:eastAsia="Calibri" w:cstheme="minorHAnsi"/>
        </w:rPr>
        <w:t>rámci projektu Komercializace na Univerzitě Tomáše Bati ve Zlíně I</w:t>
      </w:r>
      <w:r>
        <w:rPr>
          <w:rFonts w:eastAsia="Calibri" w:cstheme="minorHAnsi"/>
        </w:rPr>
        <w:t xml:space="preserve"> (TP01010006). Design </w:t>
      </w:r>
      <w:r>
        <w:rPr>
          <w:rFonts w:eastAsia="Calibri" w:cstheme="minorHAnsi"/>
        </w:rPr>
        <w:lastRenderedPageBreak/>
        <w:t xml:space="preserve">židle je </w:t>
      </w:r>
      <w:r w:rsidRPr="00AD58E1">
        <w:rPr>
          <w:rFonts w:eastAsia="Calibri" w:cstheme="minorHAnsi"/>
        </w:rPr>
        <w:t>chráněn průmyslovým vzorem</w:t>
      </w:r>
      <w:r>
        <w:rPr>
          <w:rFonts w:eastAsia="Calibri" w:cstheme="minorHAnsi"/>
        </w:rPr>
        <w:t xml:space="preserve"> Společenství, který byl registrován dne 19. </w:t>
      </w:r>
      <w:r w:rsidR="00822A2B">
        <w:rPr>
          <w:rFonts w:eastAsia="Calibri" w:cstheme="minorHAnsi"/>
        </w:rPr>
        <w:t>června</w:t>
      </w:r>
      <w:r>
        <w:rPr>
          <w:rFonts w:eastAsia="Calibri" w:cstheme="minorHAnsi"/>
        </w:rPr>
        <w:t xml:space="preserve"> 2017 pod č. 004054385-0001 u Úřadu Evropské unie pro duševní vlastnictví. </w:t>
      </w:r>
      <w:r w:rsidRPr="00AD58E1">
        <w:rPr>
          <w:rFonts w:eastAsia="Calibri" w:cstheme="minorHAnsi"/>
        </w:rPr>
        <w:t>Vrhací židle je navržena pro zdravotně postižené sportovce, kteří se věnují různým atletickým disciplínám, jako j</w:t>
      </w:r>
      <w:r w:rsidR="00822A2B">
        <w:rPr>
          <w:rFonts w:eastAsia="Calibri" w:cstheme="minorHAnsi"/>
        </w:rPr>
        <w:t>sou</w:t>
      </w:r>
      <w:r w:rsidRPr="00AD58E1">
        <w:rPr>
          <w:rFonts w:eastAsia="Calibri" w:cstheme="minorHAnsi"/>
        </w:rPr>
        <w:t xml:space="preserve"> vrh koulí, hod diskem, oštěpem či kuželkou. Díky své univerzálnosti umožňuje přizpůsobení na různé postavy sportovců, a to jak podle jejich tělesné hmotnosti, pohlaví, tak i přizpůsobením pro praváky a leváky. Její konstrukce je jednoduchá a snadno sestavitelná, což zajišťuje </w:t>
      </w:r>
      <w:r>
        <w:rPr>
          <w:rFonts w:eastAsia="Calibri" w:cstheme="minorHAnsi"/>
        </w:rPr>
        <w:t xml:space="preserve">i </w:t>
      </w:r>
      <w:r w:rsidRPr="00AD58E1">
        <w:rPr>
          <w:rFonts w:eastAsia="Calibri" w:cstheme="minorHAnsi"/>
        </w:rPr>
        <w:t>její snadnou přepravu a skladování.</w:t>
      </w:r>
      <w:r>
        <w:rPr>
          <w:rFonts w:eastAsia="Calibri" w:cstheme="minorHAnsi"/>
        </w:rPr>
        <w:t xml:space="preserve"> </w:t>
      </w:r>
      <w:r w:rsidRPr="00AD58E1">
        <w:rPr>
          <w:rFonts w:eastAsia="Calibri" w:cstheme="minorHAnsi"/>
        </w:rPr>
        <w:t>Toto inovativní zařízení již používají například sportovci z</w:t>
      </w:r>
      <w:r w:rsidR="00822A2B">
        <w:rPr>
          <w:rFonts w:eastAsia="Calibri" w:cstheme="minorHAnsi"/>
        </w:rPr>
        <w:t> </w:t>
      </w:r>
      <w:r w:rsidRPr="00AD58E1">
        <w:rPr>
          <w:rFonts w:eastAsia="Calibri" w:cstheme="minorHAnsi"/>
        </w:rPr>
        <w:t>Jedličkova ústavu v Praze nebo Sportovního klubu Kociánka Brno, který se zaměřuje na sport zdravotně postižených pod Českou federací Spastic Handicap.</w:t>
      </w:r>
    </w:p>
    <w:p w14:paraId="12BA9907" w14:textId="77777777" w:rsidR="00F701A0" w:rsidRDefault="00F701A0" w:rsidP="00F701A0">
      <w:pPr>
        <w:spacing w:after="0" w:line="276" w:lineRule="auto"/>
        <w:rPr>
          <w:rFonts w:eastAsia="Times New Roman" w:cstheme="minorHAnsi"/>
          <w:i/>
          <w:lang w:eastAsia="cs-CZ"/>
        </w:rPr>
      </w:pPr>
    </w:p>
    <w:p w14:paraId="1B8D5AF1" w14:textId="77777777" w:rsidR="00F701A0" w:rsidRPr="00FB428E" w:rsidRDefault="00F701A0" w:rsidP="00F701A0">
      <w:pPr>
        <w:spacing w:after="0" w:line="276" w:lineRule="auto"/>
        <w:rPr>
          <w:rFonts w:eastAsia="Calibri" w:cstheme="minorHAnsi"/>
        </w:rPr>
      </w:pPr>
      <w:r w:rsidRPr="00FB428E">
        <w:rPr>
          <w:rFonts w:eastAsia="Times New Roman" w:cstheme="minorHAnsi"/>
          <w:i/>
          <w:lang w:eastAsia="cs-CZ"/>
        </w:rPr>
        <w:t>c) Mezinárodní hodnocení vysoké školy nebo její součásti, včetně zahraničních akreditací.</w:t>
      </w:r>
    </w:p>
    <w:p w14:paraId="18E68846" w14:textId="77777777" w:rsidR="00F701A0" w:rsidRPr="00FB428E" w:rsidRDefault="00F701A0" w:rsidP="00F701A0">
      <w:pPr>
        <w:spacing w:after="0" w:line="276" w:lineRule="auto"/>
        <w:rPr>
          <w:rFonts w:eastAsia="Times New Roman" w:cstheme="minorHAnsi"/>
          <w:lang w:eastAsia="cs-CZ"/>
        </w:rPr>
      </w:pPr>
    </w:p>
    <w:p w14:paraId="5F06AC29" w14:textId="77777777" w:rsidR="00F701A0" w:rsidRPr="00FB428E" w:rsidRDefault="00F701A0" w:rsidP="00F701A0">
      <w:pPr>
        <w:shd w:val="clear" w:color="auto" w:fill="FFFFFF" w:themeFill="background1"/>
        <w:spacing w:after="0" w:line="276" w:lineRule="auto"/>
        <w:rPr>
          <w:rFonts w:eastAsia="Calibri" w:cstheme="minorHAnsi"/>
          <w:spacing w:val="-3"/>
        </w:rPr>
      </w:pPr>
      <w:r w:rsidRPr="00FB428E">
        <w:rPr>
          <w:rFonts w:eastAsia="Calibri" w:cstheme="minorHAnsi"/>
          <w:spacing w:val="-3"/>
        </w:rPr>
        <w:t xml:space="preserve">Opětovným významným úspěchem FaME v roce 2024 bylo ocenění UTB v žebříčku </w:t>
      </w:r>
      <w:r w:rsidRPr="00FB428E">
        <w:rPr>
          <w:rFonts w:eastAsia="Calibri" w:cstheme="minorHAnsi"/>
          <w:spacing w:val="-3"/>
          <w:lang w:val="en-GB"/>
        </w:rPr>
        <w:t xml:space="preserve">Times Higher Education World University Rankings 2024 by subject: Business and management </w:t>
      </w:r>
      <w:r w:rsidRPr="00FB428E">
        <w:rPr>
          <w:rFonts w:eastAsia="Calibri" w:cstheme="minorHAnsi"/>
          <w:spacing w:val="-3"/>
        </w:rPr>
        <w:t>a</w:t>
      </w:r>
      <w:r w:rsidRPr="00FB428E">
        <w:rPr>
          <w:rFonts w:eastAsia="Calibri" w:cstheme="minorHAnsi"/>
          <w:spacing w:val="-3"/>
          <w:lang w:val="en-GB"/>
        </w:rPr>
        <w:t xml:space="preserve"> Accounting and Finance.</w:t>
      </w:r>
      <w:r w:rsidRPr="00FB428E">
        <w:rPr>
          <w:rFonts w:eastAsia="Calibri" w:cstheme="minorHAnsi"/>
          <w:spacing w:val="-3"/>
        </w:rPr>
        <w:t xml:space="preserve"> V celosvětovém srovnání jí patří příčka 401–500. </w:t>
      </w:r>
    </w:p>
    <w:p w14:paraId="1E078CB8" w14:textId="77777777" w:rsidR="00F701A0" w:rsidRPr="00FB428E" w:rsidRDefault="00F701A0" w:rsidP="00F701A0">
      <w:pPr>
        <w:shd w:val="clear" w:color="auto" w:fill="FFFFFF"/>
        <w:spacing w:after="0" w:line="276" w:lineRule="auto"/>
        <w:rPr>
          <w:rFonts w:eastAsia="Calibri" w:cstheme="minorHAnsi"/>
          <w:bCs/>
          <w:spacing w:val="-3"/>
        </w:rPr>
      </w:pPr>
    </w:p>
    <w:p w14:paraId="22AE30EF" w14:textId="0FE83190" w:rsidR="00F701A0" w:rsidRPr="00FB428E" w:rsidRDefault="00F701A0" w:rsidP="00F701A0">
      <w:pPr>
        <w:shd w:val="clear" w:color="auto" w:fill="FFFFFF"/>
        <w:spacing w:line="276" w:lineRule="auto"/>
        <w:rPr>
          <w:rFonts w:eastAsia="Calibri" w:cstheme="minorHAnsi"/>
          <w:bCs/>
          <w:spacing w:val="-3"/>
        </w:rPr>
      </w:pPr>
      <w:r w:rsidRPr="00FB428E">
        <w:rPr>
          <w:rFonts w:eastAsia="Calibri" w:cstheme="minorHAnsi"/>
          <w:bCs/>
          <w:spacing w:val="-3"/>
        </w:rPr>
        <w:t>V globálním žebříčku</w:t>
      </w:r>
      <w:r>
        <w:rPr>
          <w:rFonts w:eastAsia="Calibri" w:cstheme="minorHAnsi"/>
          <w:bCs/>
          <w:spacing w:val="-3"/>
        </w:rPr>
        <w:t xml:space="preserve"> THE</w:t>
      </w:r>
      <w:r w:rsidRPr="00FB428E">
        <w:rPr>
          <w:rFonts w:eastAsia="Calibri" w:cstheme="minorHAnsi"/>
          <w:bCs/>
          <w:spacing w:val="-3"/>
        </w:rPr>
        <w:t xml:space="preserve"> se UTB umístila na 1201</w:t>
      </w:r>
      <w:r w:rsidR="00822A2B">
        <w:rPr>
          <w:rFonts w:eastAsia="Calibri" w:cstheme="minorHAnsi"/>
          <w:bCs/>
          <w:spacing w:val="-3"/>
        </w:rPr>
        <w:t>.</w:t>
      </w:r>
      <w:r w:rsidRPr="00FB428E">
        <w:rPr>
          <w:rFonts w:eastAsia="Calibri" w:cstheme="minorHAnsi"/>
          <w:bCs/>
          <w:spacing w:val="-3"/>
        </w:rPr>
        <w:t>–1500</w:t>
      </w:r>
      <w:r w:rsidR="00822A2B">
        <w:rPr>
          <w:rFonts w:eastAsia="Calibri" w:cstheme="minorHAnsi"/>
          <w:bCs/>
          <w:spacing w:val="-3"/>
        </w:rPr>
        <w:t>.</w:t>
      </w:r>
      <w:r w:rsidRPr="00FB428E">
        <w:rPr>
          <w:rFonts w:eastAsia="Calibri" w:cstheme="minorHAnsi"/>
          <w:bCs/>
          <w:spacing w:val="-3"/>
        </w:rPr>
        <w:t xml:space="preserve"> místě.</w:t>
      </w:r>
    </w:p>
    <w:p w14:paraId="0F97FC3F" w14:textId="77777777" w:rsidR="00F701A0" w:rsidRDefault="00F701A0" w:rsidP="00F701A0">
      <w:pPr>
        <w:shd w:val="clear" w:color="auto" w:fill="FFFFFF"/>
        <w:spacing w:line="276" w:lineRule="auto"/>
        <w:rPr>
          <w:rFonts w:eastAsia="Calibri" w:cstheme="minorHAnsi"/>
          <w:bCs/>
          <w:spacing w:val="-3"/>
        </w:rPr>
      </w:pPr>
      <w:r w:rsidRPr="00FB428E">
        <w:rPr>
          <w:rFonts w:eastAsia="Calibri" w:cstheme="minorHAnsi"/>
          <w:bCs/>
          <w:spacing w:val="-3"/>
        </w:rPr>
        <w:t>V roce 2024 se UTB účastnila také hodnocení Green Metrics, kde celosvětově obsadila</w:t>
      </w:r>
      <w:r>
        <w:rPr>
          <w:rFonts w:eastAsia="Calibri" w:cstheme="minorHAnsi"/>
          <w:bCs/>
          <w:spacing w:val="-3"/>
        </w:rPr>
        <w:t xml:space="preserve"> </w:t>
      </w:r>
      <w:r w:rsidRPr="00FB428E">
        <w:rPr>
          <w:rFonts w:eastAsia="Calibri" w:cstheme="minorHAnsi"/>
          <w:bCs/>
          <w:spacing w:val="-3"/>
        </w:rPr>
        <w:t xml:space="preserve">707. příčku a také THE Impact Ranking. </w:t>
      </w:r>
    </w:p>
    <w:p w14:paraId="54B4B1EF" w14:textId="77777777" w:rsidR="00F701A0" w:rsidRPr="00FB428E" w:rsidRDefault="00F701A0" w:rsidP="00F701A0">
      <w:pPr>
        <w:shd w:val="clear" w:color="auto" w:fill="FFFFFF"/>
        <w:spacing w:line="276" w:lineRule="auto"/>
        <w:rPr>
          <w:rFonts w:eastAsia="Calibri" w:cstheme="minorHAnsi"/>
          <w:spacing w:val="-3"/>
        </w:rPr>
      </w:pPr>
      <w:r w:rsidRPr="00FB428E">
        <w:rPr>
          <w:rFonts w:eastAsia="Calibri" w:cstheme="minorHAnsi"/>
          <w:spacing w:val="-3"/>
        </w:rPr>
        <w:t xml:space="preserve">UNI/CPS a FAI </w:t>
      </w:r>
      <w:r>
        <w:rPr>
          <w:rFonts w:eastAsia="Calibri" w:cstheme="minorHAnsi"/>
          <w:spacing w:val="-3"/>
        </w:rPr>
        <w:t>zůstávají držiteli</w:t>
      </w:r>
      <w:r w:rsidRPr="00FB428E">
        <w:rPr>
          <w:rFonts w:eastAsia="Calibri" w:cstheme="minorHAnsi"/>
          <w:spacing w:val="-3"/>
        </w:rPr>
        <w:t xml:space="preserve"> HR Award a </w:t>
      </w:r>
      <w:r>
        <w:rPr>
          <w:rFonts w:eastAsia="Calibri" w:cstheme="minorHAnsi"/>
          <w:spacing w:val="-3"/>
        </w:rPr>
        <w:t xml:space="preserve">pokračují </w:t>
      </w:r>
      <w:r w:rsidRPr="00FB428E">
        <w:rPr>
          <w:rFonts w:eastAsia="Calibri" w:cstheme="minorHAnsi"/>
          <w:spacing w:val="-3"/>
        </w:rPr>
        <w:t xml:space="preserve">v realizaci Akčního plánu pro implementaci HRS4R. </w:t>
      </w:r>
    </w:p>
    <w:p w14:paraId="331B0EBE" w14:textId="77777777" w:rsidR="00F701A0" w:rsidRPr="00FB428E" w:rsidRDefault="00F701A0" w:rsidP="00F701A0">
      <w:pPr>
        <w:shd w:val="clear" w:color="auto" w:fill="FFFFFF"/>
        <w:spacing w:line="276" w:lineRule="auto"/>
        <w:rPr>
          <w:rFonts w:eastAsia="Calibri" w:cstheme="minorHAnsi"/>
          <w:bCs/>
          <w:spacing w:val="-3"/>
        </w:rPr>
      </w:pPr>
      <w:r w:rsidRPr="00FB428E">
        <w:rPr>
          <w:rFonts w:eastAsia="Calibri" w:cstheme="minorHAnsi"/>
          <w:bCs/>
          <w:spacing w:val="-3"/>
        </w:rPr>
        <w:br w:type="page"/>
      </w:r>
    </w:p>
    <w:p w14:paraId="30115E99" w14:textId="77777777" w:rsidR="00F701A0" w:rsidRPr="00FB428E" w:rsidRDefault="00F701A0" w:rsidP="00E55475">
      <w:pPr>
        <w:pStyle w:val="Nadpis2"/>
      </w:pPr>
      <w:bookmarkStart w:id="108" w:name="_Toc170141436"/>
      <w:bookmarkStart w:id="109" w:name="_Toc195541877"/>
      <w:r w:rsidRPr="00FB428E">
        <w:lastRenderedPageBreak/>
        <w:t>11 Třetí role vysoké školy</w:t>
      </w:r>
      <w:bookmarkEnd w:id="108"/>
      <w:bookmarkEnd w:id="109"/>
    </w:p>
    <w:p w14:paraId="2566E9AD" w14:textId="77777777" w:rsidR="00F701A0" w:rsidRPr="00FB428E" w:rsidRDefault="00F701A0">
      <w:pPr>
        <w:numPr>
          <w:ilvl w:val="0"/>
          <w:numId w:val="16"/>
        </w:numPr>
        <w:spacing w:after="0" w:line="276" w:lineRule="auto"/>
        <w:ind w:left="851"/>
        <w:jc w:val="left"/>
        <w:rPr>
          <w:rFonts w:eastAsia="Times New Roman" w:cstheme="minorHAnsi"/>
          <w:i/>
          <w:lang w:eastAsia="cs-CZ"/>
        </w:rPr>
      </w:pPr>
      <w:r w:rsidRPr="00FB428E">
        <w:rPr>
          <w:rFonts w:eastAsia="Times New Roman" w:cstheme="minorHAnsi"/>
          <w:i/>
          <w:lang w:eastAsia="cs-CZ"/>
        </w:rPr>
        <w:t xml:space="preserve">Vysoká škola zhodnotí své působení a výsledky v oblasti přenosu poznatků do praxe (např. centra pro přenos poznatků a technologií, inkubátory, spin-off). </w:t>
      </w:r>
    </w:p>
    <w:p w14:paraId="781F605F" w14:textId="77777777" w:rsidR="00F701A0" w:rsidRPr="00FB428E" w:rsidRDefault="00F701A0" w:rsidP="00F701A0">
      <w:pPr>
        <w:spacing w:after="0" w:line="276" w:lineRule="auto"/>
        <w:rPr>
          <w:rFonts w:eastAsia="Times New Roman" w:cstheme="minorHAnsi"/>
          <w:lang w:eastAsia="cs-CZ"/>
        </w:rPr>
      </w:pPr>
    </w:p>
    <w:p w14:paraId="66C10423" w14:textId="77777777" w:rsidR="00F701A0" w:rsidRPr="00FB428E" w:rsidRDefault="00F701A0" w:rsidP="00F701A0">
      <w:pPr>
        <w:autoSpaceDE w:val="0"/>
        <w:autoSpaceDN w:val="0"/>
        <w:adjustRightInd w:val="0"/>
        <w:rPr>
          <w:rFonts w:cstheme="minorHAnsi"/>
        </w:rPr>
      </w:pPr>
      <w:r w:rsidRPr="00FB428E">
        <w:rPr>
          <w:rFonts w:cstheme="minorHAnsi"/>
        </w:rPr>
        <w:t xml:space="preserve">UTB ve Zlíně vnímá svůj příspěvek k tvorbě znalostního potenciálu a transferu znalostí v celosvětovém kontextu za svou misi. Deklarace záměru zhodnocovat znalosti, realizovat transfer inovací a komercializaci uvádí ve svém </w:t>
      </w:r>
      <w:hyperlink r:id="rId66" w:history="1">
        <w:r w:rsidRPr="00E562EA">
          <w:rPr>
            <w:rStyle w:val="Hypertextovodkaz"/>
            <w:rFonts w:cstheme="minorHAnsi"/>
            <w:color w:val="auto"/>
            <w:u w:val="none"/>
          </w:rPr>
          <w:t>Plánu realizace Strategického záměru UTB ve Zlíně na období 21+ pro rok 2024</w:t>
        </w:r>
      </w:hyperlink>
      <w:r w:rsidRPr="00E562EA">
        <w:rPr>
          <w:rFonts w:cstheme="minorHAnsi"/>
        </w:rPr>
        <w:t xml:space="preserve">, v pilíři </w:t>
      </w:r>
      <w:r w:rsidRPr="00FB428E">
        <w:rPr>
          <w:rFonts w:cstheme="minorHAnsi"/>
        </w:rPr>
        <w:t>B (Výzkum a tvůrčí činnosti), prioritě č. 2 (Naplňovat Výzkumnou strategii UTB ve Zlíně pro zvyšování oborové a mezinárodní konkurenceschopnosti výzkumných a tvůrčích činností).</w:t>
      </w:r>
    </w:p>
    <w:p w14:paraId="15C894A6" w14:textId="77777777" w:rsidR="00F701A0" w:rsidRPr="00FB428E" w:rsidRDefault="00F701A0" w:rsidP="00F701A0">
      <w:pPr>
        <w:autoSpaceDE w:val="0"/>
        <w:autoSpaceDN w:val="0"/>
        <w:adjustRightInd w:val="0"/>
        <w:rPr>
          <w:rFonts w:cstheme="minorHAnsi"/>
        </w:rPr>
      </w:pPr>
      <w:r w:rsidRPr="00FB428E">
        <w:rPr>
          <w:rFonts w:cstheme="minorHAnsi"/>
        </w:rPr>
        <w:t>Konkrétně tento záměr promítá do Strategického cíle 2.4 Realizovat další rozvoj Centra transferu technologií se zaměřením na posilování odborné kapacity poradenských a servisních služeb:</w:t>
      </w:r>
    </w:p>
    <w:p w14:paraId="4AFB674A" w14:textId="2EC47016" w:rsidR="00F701A0" w:rsidRPr="002F05D2" w:rsidRDefault="00F701A0" w:rsidP="002F05D2">
      <w:pPr>
        <w:pStyle w:val="Odstavecseseznamem"/>
        <w:numPr>
          <w:ilvl w:val="0"/>
          <w:numId w:val="92"/>
        </w:numPr>
        <w:spacing w:line="276" w:lineRule="auto"/>
      </w:pPr>
      <w:r w:rsidRPr="002F05D2">
        <w:t>Dílčí cíl 2.4.1 – Zpracovat a implementovat strategii dalšího rozvoje CTT</w:t>
      </w:r>
    </w:p>
    <w:p w14:paraId="5622C045" w14:textId="683250A3" w:rsidR="00F701A0" w:rsidRPr="002F05D2" w:rsidRDefault="00F701A0" w:rsidP="002F05D2">
      <w:pPr>
        <w:pStyle w:val="Odstavecseseznamem"/>
        <w:numPr>
          <w:ilvl w:val="0"/>
          <w:numId w:val="92"/>
        </w:numPr>
        <w:spacing w:line="276" w:lineRule="auto"/>
      </w:pPr>
      <w:r w:rsidRPr="002F05D2">
        <w:t>Dílčí cíl 2.4.2 – Trvale vzdělávat zaměstnan</w:t>
      </w:r>
      <w:r w:rsidR="00C87173">
        <w:t>é</w:t>
      </w:r>
      <w:r w:rsidRPr="002F05D2">
        <w:t xml:space="preserve"> v oblasti ochrany duševního vlastnictví</w:t>
      </w:r>
      <w:r w:rsidR="009770E4" w:rsidRPr="002F05D2">
        <w:t xml:space="preserve"> </w:t>
      </w:r>
      <w:r w:rsidRPr="002F05D2">
        <w:t>a</w:t>
      </w:r>
      <w:r w:rsidR="009770E4" w:rsidRPr="002F05D2">
        <w:t> </w:t>
      </w:r>
      <w:r w:rsidRPr="002F05D2">
        <w:t>nakládání s nehmotným majetkem</w:t>
      </w:r>
    </w:p>
    <w:p w14:paraId="0E370C7B" w14:textId="4EE9B2B0" w:rsidR="00F701A0" w:rsidRPr="002F05D2" w:rsidRDefault="00F701A0" w:rsidP="002F05D2">
      <w:pPr>
        <w:pStyle w:val="Odstavecseseznamem"/>
        <w:numPr>
          <w:ilvl w:val="0"/>
          <w:numId w:val="92"/>
        </w:numPr>
        <w:spacing w:line="276" w:lineRule="auto"/>
      </w:pPr>
      <w:r w:rsidRPr="002F05D2">
        <w:t>Dílčí cíl 2.4.3 – Systémovými nástroji podporovat transfer poznatků VaV do praxe.</w:t>
      </w:r>
    </w:p>
    <w:p w14:paraId="70E6965C" w14:textId="693A23FF" w:rsidR="00F701A0" w:rsidRPr="000932F5" w:rsidRDefault="00F701A0" w:rsidP="00F701A0">
      <w:pPr>
        <w:autoSpaceDE w:val="0"/>
        <w:autoSpaceDN w:val="0"/>
        <w:adjustRightInd w:val="0"/>
        <w:rPr>
          <w:rFonts w:cstheme="minorHAnsi"/>
        </w:rPr>
      </w:pPr>
      <w:r w:rsidRPr="000932F5">
        <w:rPr>
          <w:rFonts w:cstheme="minorHAnsi"/>
        </w:rPr>
        <w:t>Strategický záměr UTB ve Zlíně na období 21+ je každoročně aktualizován, prezentován formou Plánu realizace Strategického záměru UTB ve Zlíně na období 21+ pro rok 2024</w:t>
      </w:r>
      <w:r>
        <w:rPr>
          <w:rFonts w:cstheme="minorHAnsi"/>
        </w:rPr>
        <w:t xml:space="preserve"> </w:t>
      </w:r>
      <w:r w:rsidRPr="00FB428E">
        <w:rPr>
          <w:rFonts w:cstheme="minorHAnsi"/>
        </w:rPr>
        <w:t>a</w:t>
      </w:r>
      <w:r w:rsidR="00470D49">
        <w:rPr>
          <w:rFonts w:cstheme="minorHAnsi"/>
        </w:rPr>
        <w:t> </w:t>
      </w:r>
      <w:r w:rsidRPr="00FB428E">
        <w:rPr>
          <w:rFonts w:cstheme="minorHAnsi"/>
        </w:rPr>
        <w:t>následně zhodnocován.</w:t>
      </w:r>
    </w:p>
    <w:p w14:paraId="592332CB" w14:textId="77777777" w:rsidR="00F701A0" w:rsidRPr="00FB428E" w:rsidRDefault="00F701A0" w:rsidP="00F701A0">
      <w:pPr>
        <w:autoSpaceDE w:val="0"/>
        <w:autoSpaceDN w:val="0"/>
        <w:adjustRightInd w:val="0"/>
        <w:rPr>
          <w:rFonts w:cstheme="minorHAnsi"/>
        </w:rPr>
      </w:pPr>
      <w:r w:rsidRPr="00FB428E">
        <w:rPr>
          <w:rFonts w:cstheme="minorHAnsi"/>
        </w:rPr>
        <w:t xml:space="preserve">UTB ve Zlíně je zapojena do regionálního inovačního ekosystému. Jedním z příkladů zapojení </w:t>
      </w:r>
      <w:r w:rsidRPr="000932F5">
        <w:rPr>
          <w:rFonts w:cstheme="minorHAnsi"/>
        </w:rPr>
        <w:t>UTB je platforma ZLINNOVATION, strategický projekt, který naplňuje cíle projektu Smart akcelerátor Zlínského kraje III (MŠMT, EH22_009/0004705, 2023</w:t>
      </w:r>
      <w:r w:rsidRPr="00FB428E">
        <w:rPr>
          <w:rFonts w:cstheme="minorHAnsi"/>
        </w:rPr>
        <w:t>-2027). Společně s dalšími členy (např. Agentura CzechInvest, Krajská hospodářská komora Zlínského kraje, Technologická agentura ČR, Zlínský kraj aj.) se UTB (jmenovitě Univerzitní institut, Centrum transferu technologií) podílí na koordinaci, propojení a promování aktivit členů tak, aby byla vytvořena společná personalizovaná nabídka služeb cílovým skupinám v inovačním ekosystému v souladu s Regionální inovační strategií Zlínského kraje, komunikovaná pod jednotnou marketingovou značkou ZLINNOVATION (</w:t>
      </w:r>
      <w:hyperlink r:id="rId67" w:history="1">
        <w:r w:rsidRPr="00FB428E">
          <w:rPr>
            <w:rStyle w:val="Hypertextovodkaz"/>
            <w:rFonts w:cstheme="minorHAnsi"/>
            <w:color w:val="auto"/>
          </w:rPr>
          <w:t>https://zlinnovation.cz</w:t>
        </w:r>
      </w:hyperlink>
      <w:r w:rsidRPr="00FB428E">
        <w:rPr>
          <w:rFonts w:cstheme="minorHAnsi"/>
        </w:rPr>
        <w:t>).</w:t>
      </w:r>
    </w:p>
    <w:p w14:paraId="36607AD3" w14:textId="7683E0B9" w:rsidR="00F701A0" w:rsidRPr="00FB428E" w:rsidRDefault="00F701A0" w:rsidP="00F701A0">
      <w:pPr>
        <w:autoSpaceDE w:val="0"/>
        <w:autoSpaceDN w:val="0"/>
        <w:adjustRightInd w:val="0"/>
        <w:rPr>
          <w:rFonts w:cstheme="minorHAnsi"/>
        </w:rPr>
      </w:pPr>
      <w:r w:rsidRPr="000932F5">
        <w:rPr>
          <w:rFonts w:cstheme="minorHAnsi"/>
        </w:rPr>
        <w:t>Výše uvedenému projektu předcházely projekty Smart akcelerátor Zlínského kraje II</w:t>
      </w:r>
      <w:r>
        <w:rPr>
          <w:rFonts w:cstheme="minorHAnsi"/>
        </w:rPr>
        <w:t xml:space="preserve"> </w:t>
      </w:r>
      <w:r w:rsidRPr="000932F5">
        <w:rPr>
          <w:rFonts w:cstheme="minorHAnsi"/>
        </w:rPr>
        <w:t>(MŠMT, EF18_055/0016072, 2019-2022) a Smart akcelerátor Zlínského kraje</w:t>
      </w:r>
      <w:r>
        <w:rPr>
          <w:rFonts w:cstheme="minorHAnsi"/>
        </w:rPr>
        <w:t xml:space="preserve"> </w:t>
      </w:r>
      <w:r w:rsidRPr="00FB428E">
        <w:rPr>
          <w:rFonts w:cstheme="minorHAnsi"/>
        </w:rPr>
        <w:t>(MŠMT, EF15_004/0000298,EF15_2015-2019), na nichž se UTB podílela prostřednictvím Technologického inovačního centra</w:t>
      </w:r>
      <w:r w:rsidR="00797900">
        <w:rPr>
          <w:rFonts w:cstheme="minorHAnsi"/>
        </w:rPr>
        <w:t>,</w:t>
      </w:r>
      <w:r w:rsidRPr="00FB428E">
        <w:rPr>
          <w:rFonts w:cstheme="minorHAnsi"/>
        </w:rPr>
        <w:t xml:space="preserve"> s.r.o.</w:t>
      </w:r>
    </w:p>
    <w:p w14:paraId="2E54CBC4" w14:textId="77777777" w:rsidR="00F701A0" w:rsidRPr="000932F5" w:rsidRDefault="00F701A0" w:rsidP="00F701A0">
      <w:pPr>
        <w:autoSpaceDE w:val="0"/>
        <w:autoSpaceDN w:val="0"/>
        <w:adjustRightInd w:val="0"/>
        <w:rPr>
          <w:rFonts w:cstheme="minorHAnsi"/>
          <w:bCs/>
        </w:rPr>
      </w:pPr>
      <w:r w:rsidRPr="000932F5">
        <w:rPr>
          <w:rFonts w:cstheme="minorHAnsi"/>
          <w:bCs/>
        </w:rPr>
        <w:t>Mezi výstupy se řadí např.:</w:t>
      </w:r>
    </w:p>
    <w:p w14:paraId="0619F340" w14:textId="3C511969" w:rsidR="00F701A0" w:rsidRPr="00470D49" w:rsidRDefault="00F701A0" w:rsidP="00976B6B">
      <w:pPr>
        <w:pStyle w:val="Odstavecseseznamem"/>
        <w:numPr>
          <w:ilvl w:val="0"/>
          <w:numId w:val="90"/>
        </w:numPr>
      </w:pPr>
      <w:r w:rsidRPr="00470D49">
        <w:t>Analýza stavu inovačního prostředí a potřeb subjektů tvořících inovační infrastrukturu Zlínského kraje</w:t>
      </w:r>
      <w:r w:rsidR="00470D49">
        <w:t>;</w:t>
      </w:r>
    </w:p>
    <w:p w14:paraId="01F2F383" w14:textId="0E48A2E5" w:rsidR="00F701A0" w:rsidRPr="00470D49" w:rsidRDefault="00F701A0" w:rsidP="00976B6B">
      <w:pPr>
        <w:pStyle w:val="Odstavecseseznamem"/>
        <w:numPr>
          <w:ilvl w:val="0"/>
          <w:numId w:val="90"/>
        </w:numPr>
      </w:pPr>
      <w:r w:rsidRPr="00470D49">
        <w:t>Analýza technologických trendů identifikovaných domén specializace Zlínského kraje</w:t>
      </w:r>
      <w:r w:rsidR="00797900">
        <w:t xml:space="preserve"> </w:t>
      </w:r>
      <w:r w:rsidRPr="00470D49">
        <w:t>a</w:t>
      </w:r>
      <w:r w:rsidR="00797900">
        <w:t> </w:t>
      </w:r>
      <w:r w:rsidRPr="00470D49">
        <w:t>mapování technologických trendů na přesahu těchto odvětví</w:t>
      </w:r>
      <w:r w:rsidR="00470D49">
        <w:t>;</w:t>
      </w:r>
    </w:p>
    <w:p w14:paraId="60749ED6" w14:textId="54964A69" w:rsidR="00F701A0" w:rsidRPr="00470D49" w:rsidRDefault="00F701A0" w:rsidP="00976B6B">
      <w:pPr>
        <w:pStyle w:val="Odstavecseseznamem"/>
        <w:numPr>
          <w:ilvl w:val="0"/>
          <w:numId w:val="90"/>
        </w:numPr>
      </w:pPr>
      <w:r w:rsidRPr="00470D49">
        <w:t>Analýza aplikačního potenciálu Univerzity Tomáše Bati ve Zlíně.</w:t>
      </w:r>
    </w:p>
    <w:p w14:paraId="74FE6510" w14:textId="77777777" w:rsidR="00F701A0" w:rsidRPr="00E562EA" w:rsidRDefault="00F701A0" w:rsidP="00F701A0">
      <w:pPr>
        <w:autoSpaceDE w:val="0"/>
        <w:autoSpaceDN w:val="0"/>
        <w:adjustRightInd w:val="0"/>
        <w:rPr>
          <w:rFonts w:cstheme="minorHAnsi"/>
        </w:rPr>
      </w:pPr>
      <w:r w:rsidRPr="00FB428E">
        <w:rPr>
          <w:rFonts w:cstheme="minorHAnsi"/>
        </w:rPr>
        <w:lastRenderedPageBreak/>
        <w:t xml:space="preserve">Tyto analýzy mají souvislost s </w:t>
      </w:r>
      <w:r>
        <w:rPr>
          <w:rFonts w:cstheme="minorHAnsi"/>
        </w:rPr>
        <w:t>K</w:t>
      </w:r>
      <w:r w:rsidRPr="00FB428E">
        <w:rPr>
          <w:rFonts w:cstheme="minorHAnsi"/>
        </w:rPr>
        <w:t xml:space="preserve">rajskou regionální inovační strategií RIS3. Kompletní výstupy projektů jsou k dispozici na webu </w:t>
      </w:r>
      <w:hyperlink r:id="rId68" w:history="1">
        <w:r w:rsidRPr="00E562EA">
          <w:rPr>
            <w:rStyle w:val="Hypertextovodkaz"/>
            <w:rFonts w:cstheme="minorHAnsi"/>
            <w:color w:val="auto"/>
            <w:u w:val="none"/>
          </w:rPr>
          <w:t>https://www.ticzlin.cz/smart-akcelerator/</w:t>
        </w:r>
      </w:hyperlink>
    </w:p>
    <w:p w14:paraId="5E78082D" w14:textId="77777777" w:rsidR="00F701A0" w:rsidRPr="00E562EA" w:rsidRDefault="00F701A0" w:rsidP="00F701A0">
      <w:pPr>
        <w:autoSpaceDE w:val="0"/>
        <w:autoSpaceDN w:val="0"/>
        <w:adjustRightInd w:val="0"/>
        <w:rPr>
          <w:rFonts w:cstheme="minorHAnsi"/>
        </w:rPr>
      </w:pPr>
      <w:r w:rsidRPr="00E562EA">
        <w:rPr>
          <w:rFonts w:cstheme="minorHAnsi"/>
        </w:rPr>
        <w:t xml:space="preserve">a </w:t>
      </w:r>
      <w:hyperlink r:id="rId69" w:history="1">
        <w:r w:rsidRPr="00E562EA">
          <w:rPr>
            <w:rStyle w:val="Hypertextovodkaz"/>
            <w:rFonts w:cstheme="minorHAnsi"/>
            <w:color w:val="auto"/>
            <w:u w:val="none"/>
          </w:rPr>
          <w:t>https://www.ticzlin.cz/smart-akcelerator-zlinskeho-kraje-i/</w:t>
        </w:r>
      </w:hyperlink>
      <w:r w:rsidRPr="00E562EA">
        <w:rPr>
          <w:rFonts w:cstheme="minorHAnsi"/>
        </w:rPr>
        <w:t>.</w:t>
      </w:r>
    </w:p>
    <w:p w14:paraId="3DDE9FCF" w14:textId="139DE530" w:rsidR="00F701A0" w:rsidRPr="00E562EA" w:rsidRDefault="00F701A0" w:rsidP="00F701A0">
      <w:pPr>
        <w:autoSpaceDE w:val="0"/>
        <w:autoSpaceDN w:val="0"/>
        <w:adjustRightInd w:val="0"/>
        <w:rPr>
          <w:rFonts w:cstheme="minorHAnsi"/>
        </w:rPr>
      </w:pPr>
      <w:r w:rsidRPr="00E562EA">
        <w:rPr>
          <w:rFonts w:cstheme="minorHAnsi"/>
        </w:rPr>
        <w:t xml:space="preserve">Integraci UTB v ekosystému Zlínského kraje poměrně detailně popisuje dokument </w:t>
      </w:r>
      <w:hyperlink r:id="rId70" w:history="1">
        <w:r w:rsidRPr="00E562EA">
          <w:rPr>
            <w:rStyle w:val="Hypertextovodkaz"/>
            <w:rFonts w:cstheme="minorHAnsi"/>
            <w:color w:val="auto"/>
            <w:u w:val="none"/>
          </w:rPr>
          <w:t>Chytrý kraj</w:t>
        </w:r>
        <w:r w:rsidR="00FD2233">
          <w:rPr>
            <w:rStyle w:val="Hypertextovodkaz"/>
            <w:rFonts w:cstheme="minorHAnsi"/>
            <w:color w:val="auto"/>
            <w:u w:val="none"/>
          </w:rPr>
          <w:t> </w:t>
        </w:r>
        <w:r w:rsidRPr="00E562EA">
          <w:rPr>
            <w:rStyle w:val="Hypertextovodkaz"/>
            <w:rFonts w:cstheme="minorHAnsi"/>
            <w:color w:val="auto"/>
            <w:u w:val="none"/>
          </w:rPr>
          <w:t>– Strategie rozvoje chytrého regionu Zlínského kraje 2030</w:t>
        </w:r>
      </w:hyperlink>
      <w:r w:rsidRPr="00E562EA">
        <w:rPr>
          <w:rFonts w:cstheme="minorHAnsi"/>
        </w:rPr>
        <w:t xml:space="preserve">, samotná </w:t>
      </w:r>
      <w:hyperlink r:id="rId71" w:history="1">
        <w:r w:rsidRPr="00E562EA">
          <w:rPr>
            <w:rStyle w:val="Hypertextovodkaz"/>
            <w:rFonts w:cstheme="minorHAnsi"/>
            <w:color w:val="auto"/>
            <w:u w:val="none"/>
          </w:rPr>
          <w:t>Strategie rozvoje Zlínského kraje 2030</w:t>
        </w:r>
      </w:hyperlink>
      <w:r w:rsidRPr="00E562EA">
        <w:rPr>
          <w:rFonts w:cstheme="minorHAnsi"/>
        </w:rPr>
        <w:t xml:space="preserve"> a </w:t>
      </w:r>
      <w:hyperlink r:id="rId72" w:history="1">
        <w:r w:rsidRPr="00E562EA">
          <w:rPr>
            <w:rStyle w:val="Hypertextovodkaz"/>
            <w:rFonts w:cstheme="minorHAnsi"/>
            <w:color w:val="auto"/>
            <w:u w:val="none"/>
          </w:rPr>
          <w:t>Krajská příloha Národní RIS3 strategie za Zlínský kraj</w:t>
        </w:r>
      </w:hyperlink>
      <w:r w:rsidRPr="00E562EA">
        <w:rPr>
          <w:rFonts w:cstheme="minorHAnsi"/>
        </w:rPr>
        <w:t xml:space="preserve"> (Regionální inovační strategie Zlínského kraje), na níž se UTB společně se Zlínským krajem podílela.</w:t>
      </w:r>
    </w:p>
    <w:p w14:paraId="20A58C89" w14:textId="3CAF9CA0" w:rsidR="00F701A0" w:rsidRPr="000932F5" w:rsidRDefault="00F701A0" w:rsidP="00F701A0">
      <w:pPr>
        <w:autoSpaceDE w:val="0"/>
        <w:autoSpaceDN w:val="0"/>
        <w:adjustRightInd w:val="0"/>
        <w:rPr>
          <w:rFonts w:cstheme="minorHAnsi"/>
        </w:rPr>
      </w:pPr>
      <w:r w:rsidRPr="00E562EA">
        <w:rPr>
          <w:rFonts w:cstheme="minorHAnsi"/>
        </w:rPr>
        <w:t xml:space="preserve">Zlínský kraj zaujímá mezi regiony ČR specifické postavení díky tradičnímu zastoupení kulturního a kreativního odvětví: UTB se významnou měrou podílí na mapování kreativního ekosystému Zlínského kraje a kooperuje s </w:t>
      </w:r>
      <w:r w:rsidR="00FD2233">
        <w:rPr>
          <w:rFonts w:cstheme="minorHAnsi"/>
        </w:rPr>
        <w:t>m</w:t>
      </w:r>
      <w:r w:rsidRPr="00E562EA">
        <w:rPr>
          <w:rFonts w:cstheme="minorHAnsi"/>
        </w:rPr>
        <w:t>ěstem Zlín</w:t>
      </w:r>
      <w:r w:rsidR="00FD2233">
        <w:rPr>
          <w:rFonts w:cstheme="minorHAnsi"/>
        </w:rPr>
        <w:t>em</w:t>
      </w:r>
      <w:r w:rsidRPr="00E562EA">
        <w:rPr>
          <w:rFonts w:cstheme="minorHAnsi"/>
        </w:rPr>
        <w:t xml:space="preserve"> při plnění strategických plánů nejen v této oblasti </w:t>
      </w:r>
      <w:r w:rsidRPr="00234CFE">
        <w:rPr>
          <w:rFonts w:cstheme="minorHAnsi"/>
          <w:szCs w:val="24"/>
        </w:rPr>
        <w:t>(viz</w:t>
      </w:r>
      <w:r w:rsidRPr="00E562EA">
        <w:rPr>
          <w:rFonts w:cstheme="minorHAnsi"/>
          <w:sz w:val="21"/>
          <w:szCs w:val="21"/>
        </w:rPr>
        <w:t xml:space="preserve"> </w:t>
      </w:r>
      <w:hyperlink r:id="rId73" w:history="1">
        <w:r w:rsidRPr="00E562EA">
          <w:rPr>
            <w:rStyle w:val="Hypertextovodkaz"/>
            <w:rFonts w:cstheme="minorHAnsi"/>
            <w:color w:val="auto"/>
            <w:u w:val="none"/>
          </w:rPr>
          <w:t>Strategie rozvoje kultury a kreativních odvětví města Zlína na období 2023</w:t>
        </w:r>
        <w:r w:rsidR="00FD2233">
          <w:rPr>
            <w:rStyle w:val="Hypertextovodkaz"/>
            <w:rFonts w:cstheme="minorHAnsi"/>
            <w:color w:val="auto"/>
            <w:u w:val="none"/>
          </w:rPr>
          <w:sym w:font="Symbol" w:char="F02D"/>
        </w:r>
        <w:r w:rsidRPr="00E562EA">
          <w:rPr>
            <w:rStyle w:val="Hypertextovodkaz"/>
            <w:rFonts w:cstheme="minorHAnsi"/>
            <w:color w:val="auto"/>
            <w:u w:val="none"/>
          </w:rPr>
          <w:t>2028</w:t>
        </w:r>
      </w:hyperlink>
      <w:r w:rsidRPr="00FB428E">
        <w:rPr>
          <w:rFonts w:cstheme="minorHAnsi"/>
        </w:rPr>
        <w:t>).</w:t>
      </w:r>
    </w:p>
    <w:p w14:paraId="0A0D306D" w14:textId="5E392E60" w:rsidR="00F701A0" w:rsidRPr="000932F5" w:rsidRDefault="00F701A0" w:rsidP="00F701A0">
      <w:pPr>
        <w:suppressAutoHyphens/>
        <w:rPr>
          <w:rFonts w:eastAsia="Calibri" w:cstheme="minorHAnsi"/>
        </w:rPr>
      </w:pPr>
      <w:r w:rsidRPr="00FB428E">
        <w:rPr>
          <w:rFonts w:eastAsia="Calibri" w:cstheme="minorHAnsi"/>
        </w:rPr>
        <w:t>UTB ve Zlíně zastávala v roce 2024 významnou úlohu v rámci aktivit regionu rovněž i</w:t>
      </w:r>
      <w:r w:rsidR="00FD2233">
        <w:rPr>
          <w:rFonts w:eastAsia="Calibri" w:cstheme="minorHAnsi"/>
        </w:rPr>
        <w:t> </w:t>
      </w:r>
      <w:r w:rsidRPr="00FB428E">
        <w:rPr>
          <w:rFonts w:eastAsia="Calibri" w:cstheme="minorHAnsi"/>
        </w:rPr>
        <w:t>prostřednictvím Centra transferu technologií UTB ve Zlíně, kdy jeho činnost je směřována do oblasti aplikovaného výzkumu, ochrany průmyslových práv, transferu technologií a inovací. CTT je významným pojítkem mezi UTB, průmyslovou praxí a spoluprací s firmami umístěnými a zasídlenými na Vědeckotechnickém parku v budově Univerzitního institutu UTB ve Zlíně, který byl vybudován v roce 2008 na základě projektu „Vědeckotechnický park a centrum pro transfer technologií při UTB ve Zlíně“ a financován Evropským fondem pro regionální rozvoj, Ministerstvem průmyslu a obchodu ČR a UTB ve Zlín</w:t>
      </w:r>
      <w:r w:rsidRPr="000932F5">
        <w:rPr>
          <w:rFonts w:eastAsia="Calibri" w:cstheme="minorHAnsi"/>
        </w:rPr>
        <w:t>ě v rámci Operačního programu Průmysl a podnikání, programu PROSPERITA. Vědeckotechnický park při UTB ve Zlíně je akreditovaným členem Společnosti vědeckotechnických parků ČR, z.</w:t>
      </w:r>
      <w:r w:rsidR="00FD2233">
        <w:rPr>
          <w:rFonts w:eastAsia="Calibri" w:cstheme="minorHAnsi"/>
        </w:rPr>
        <w:t> </w:t>
      </w:r>
      <w:r w:rsidRPr="000932F5">
        <w:rPr>
          <w:rFonts w:eastAsia="Calibri" w:cstheme="minorHAnsi"/>
        </w:rPr>
        <w:t xml:space="preserve">s. (viz </w:t>
      </w:r>
      <w:hyperlink r:id="rId74" w:history="1">
        <w:r w:rsidRPr="000932F5">
          <w:rPr>
            <w:rStyle w:val="Hypertextovodkaz"/>
            <w:rFonts w:eastAsia="Calibri" w:cstheme="minorHAnsi"/>
            <w:color w:val="auto"/>
          </w:rPr>
          <w:t>www.svtp.cz</w:t>
        </w:r>
      </w:hyperlink>
      <w:r w:rsidRPr="000932F5">
        <w:rPr>
          <w:rFonts w:eastAsia="Calibri" w:cstheme="minorHAnsi"/>
        </w:rPr>
        <w:t>)</w:t>
      </w:r>
      <w:r w:rsidRPr="00234CFE">
        <w:rPr>
          <w:rFonts w:eastAsia="Calibri" w:cstheme="minorHAnsi"/>
        </w:rPr>
        <w:t> </w:t>
      </w:r>
      <w:r w:rsidRPr="000932F5">
        <w:rPr>
          <w:rFonts w:eastAsia="Calibri" w:cstheme="minorHAnsi"/>
        </w:rPr>
        <w:t xml:space="preserve">a poskytuje komplexní infrastrukturu pro podporu inovačního podnikání ve Zlínském kraji a jeho okolí. Udělená </w:t>
      </w:r>
      <w:r>
        <w:rPr>
          <w:rFonts w:eastAsia="Calibri" w:cstheme="minorHAnsi"/>
        </w:rPr>
        <w:t>a</w:t>
      </w:r>
      <w:r w:rsidRPr="000932F5">
        <w:rPr>
          <w:rFonts w:eastAsia="Calibri" w:cstheme="minorHAnsi"/>
        </w:rPr>
        <w:t>kreditace Vědeckotechnickému parku UTB ve Zlíně byla obhájena a potvrzena Společností vědeckotechnických parků ČR, z.</w:t>
      </w:r>
      <w:r w:rsidR="00FD2233">
        <w:rPr>
          <w:rFonts w:eastAsia="Calibri" w:cstheme="minorHAnsi"/>
        </w:rPr>
        <w:t> </w:t>
      </w:r>
      <w:r w:rsidRPr="000932F5">
        <w:rPr>
          <w:rFonts w:eastAsia="Calibri" w:cstheme="minorHAnsi"/>
        </w:rPr>
        <w:t>s.</w:t>
      </w:r>
      <w:r w:rsidR="00FD2233">
        <w:rPr>
          <w:rFonts w:eastAsia="Calibri" w:cstheme="minorHAnsi"/>
        </w:rPr>
        <w:t>,</w:t>
      </w:r>
      <w:r w:rsidRPr="000932F5">
        <w:rPr>
          <w:rFonts w:eastAsia="Calibri" w:cstheme="minorHAnsi"/>
        </w:rPr>
        <w:t xml:space="preserve"> v rámci 16. průběžné etapy akreditace VTP v</w:t>
      </w:r>
      <w:r w:rsidR="00FD2233">
        <w:rPr>
          <w:rFonts w:eastAsia="Calibri" w:cstheme="minorHAnsi"/>
        </w:rPr>
        <w:t> </w:t>
      </w:r>
      <w:r w:rsidRPr="000932F5">
        <w:rPr>
          <w:rFonts w:eastAsia="Calibri" w:cstheme="minorHAnsi"/>
        </w:rPr>
        <w:t xml:space="preserve">ČR dle stavu k 3. </w:t>
      </w:r>
      <w:r w:rsidR="00FD2233">
        <w:rPr>
          <w:rFonts w:eastAsia="Calibri" w:cstheme="minorHAnsi"/>
        </w:rPr>
        <w:t>lednu</w:t>
      </w:r>
      <w:r w:rsidRPr="000932F5">
        <w:rPr>
          <w:rFonts w:eastAsia="Calibri" w:cstheme="minorHAnsi"/>
        </w:rPr>
        <w:t xml:space="preserve"> 2023 na období do 31. </w:t>
      </w:r>
      <w:r w:rsidR="00FD2233">
        <w:rPr>
          <w:rFonts w:eastAsia="Calibri" w:cstheme="minorHAnsi"/>
        </w:rPr>
        <w:t>prosince</w:t>
      </w:r>
      <w:r w:rsidRPr="000932F5">
        <w:rPr>
          <w:rFonts w:eastAsia="Calibri" w:cstheme="minorHAnsi"/>
        </w:rPr>
        <w:t xml:space="preserve"> 2025 a v roce 2024 byla naplněna splněním a vykázáním požadovaných aktivit v rámci platné </w:t>
      </w:r>
      <w:r>
        <w:rPr>
          <w:rFonts w:eastAsia="Calibri" w:cstheme="minorHAnsi"/>
        </w:rPr>
        <w:t>a</w:t>
      </w:r>
      <w:r w:rsidRPr="000932F5">
        <w:rPr>
          <w:rFonts w:eastAsia="Calibri" w:cstheme="minorHAnsi"/>
        </w:rPr>
        <w:t xml:space="preserve">kreditace k 31. </w:t>
      </w:r>
      <w:r w:rsidR="00FD2233">
        <w:rPr>
          <w:rFonts w:eastAsia="Calibri" w:cstheme="minorHAnsi"/>
        </w:rPr>
        <w:t>prosinci</w:t>
      </w:r>
      <w:r w:rsidRPr="000932F5">
        <w:rPr>
          <w:rFonts w:eastAsia="Calibri" w:cstheme="minorHAnsi"/>
        </w:rPr>
        <w:t xml:space="preserve"> 2024</w:t>
      </w:r>
      <w:r w:rsidRPr="00FB428E">
        <w:rPr>
          <w:rFonts w:eastAsia="Calibri" w:cstheme="minorHAnsi"/>
          <w:bCs/>
        </w:rPr>
        <w:t>.</w:t>
      </w:r>
    </w:p>
    <w:p w14:paraId="3707721B" w14:textId="07BB2F83" w:rsidR="00F701A0" w:rsidRDefault="00F701A0" w:rsidP="00F701A0">
      <w:pPr>
        <w:pStyle w:val="Normlnweb"/>
        <w:spacing w:before="0" w:beforeAutospacing="0" w:after="0" w:afterAutospacing="0"/>
        <w:rPr>
          <w:rFonts w:asciiTheme="minorHAnsi" w:hAnsiTheme="minorHAnsi" w:cstheme="minorHAnsi"/>
        </w:rPr>
      </w:pPr>
      <w:r w:rsidRPr="00FB428E">
        <w:rPr>
          <w:rFonts w:asciiTheme="minorHAnsi" w:hAnsiTheme="minorHAnsi" w:cstheme="minorHAnsi"/>
        </w:rPr>
        <w:t>Cílem UTB v roce 2024 bylo rozvinout a zefektivnit nastavený interní systém transferu výsledků aplikovaného výzkumu a vývoje do praxe, s využitím jejich aplikačního potenciálu a</w:t>
      </w:r>
      <w:r w:rsidR="00FD2233">
        <w:rPr>
          <w:rFonts w:asciiTheme="minorHAnsi" w:hAnsiTheme="minorHAnsi" w:cstheme="minorHAnsi"/>
        </w:rPr>
        <w:t> </w:t>
      </w:r>
      <w:r w:rsidRPr="00FB428E">
        <w:rPr>
          <w:rFonts w:asciiTheme="minorHAnsi" w:hAnsiTheme="minorHAnsi" w:cstheme="minorHAnsi"/>
        </w:rPr>
        <w:t>odezvy průmyslových partnerů k prohloubení a posílení této spolupráce. Vytvoření širokého portfolia partnerů transferu s aktivní odezvou na nabídku výstupů aplikovaného výzkumu s</w:t>
      </w:r>
      <w:r w:rsidR="00FD2233">
        <w:rPr>
          <w:rFonts w:asciiTheme="minorHAnsi" w:hAnsiTheme="minorHAnsi" w:cstheme="minorHAnsi"/>
        </w:rPr>
        <w:t> </w:t>
      </w:r>
      <w:r w:rsidRPr="00FB428E">
        <w:rPr>
          <w:rFonts w:asciiTheme="minorHAnsi" w:hAnsiTheme="minorHAnsi" w:cstheme="minorHAnsi"/>
        </w:rPr>
        <w:t>poskytováním cenných podnětů pro finální fázi proof-of-concept projektů s intenzifikací aplikovaného výzkumu u všech součástí univerzity, včetně těch, které s ohledem na aktuální stav VaV výstupů a své celkové zaměření dosud neparticipovaly na projektech proof-of-concept.</w:t>
      </w:r>
    </w:p>
    <w:p w14:paraId="33B14B9A" w14:textId="77777777" w:rsidR="00F701A0" w:rsidRPr="00FB428E" w:rsidRDefault="00F701A0" w:rsidP="00F701A0">
      <w:pPr>
        <w:pStyle w:val="Normlnweb"/>
        <w:spacing w:before="0" w:beforeAutospacing="0" w:after="0" w:afterAutospacing="0"/>
        <w:rPr>
          <w:rFonts w:asciiTheme="minorHAnsi" w:hAnsiTheme="minorHAnsi" w:cstheme="minorHAnsi"/>
        </w:rPr>
      </w:pPr>
    </w:p>
    <w:p w14:paraId="33AE2BF6" w14:textId="77777777" w:rsidR="00F701A0" w:rsidRPr="00FB428E" w:rsidRDefault="00F701A0" w:rsidP="00F701A0">
      <w:pPr>
        <w:pStyle w:val="Normlnweb"/>
        <w:spacing w:before="0" w:beforeAutospacing="0" w:after="0" w:afterAutospacing="0"/>
        <w:rPr>
          <w:rFonts w:asciiTheme="minorHAnsi" w:hAnsiTheme="minorHAnsi" w:cstheme="minorHAnsi"/>
        </w:rPr>
      </w:pPr>
      <w:r w:rsidRPr="00FB428E">
        <w:rPr>
          <w:rFonts w:asciiTheme="minorHAnsi" w:hAnsiTheme="minorHAnsi" w:cstheme="minorHAnsi"/>
        </w:rPr>
        <w:t>K posílení aplikovaného výzkumu s reálným využitím v praxi přispěla motivace výzkumných týmů jak na základě vnější odezvy z aplikační sféry, tak systémové podpory ze strany UTB. Aplikační potenciál posílila také významná koordinace finálního zaměření výstupů transferových projektů v souladu s odezvou a potřebami externích partnerů.</w:t>
      </w:r>
    </w:p>
    <w:p w14:paraId="3BD94E1D" w14:textId="77777777" w:rsidR="00F701A0" w:rsidRPr="00FB428E" w:rsidRDefault="00F701A0" w:rsidP="00F701A0">
      <w:pPr>
        <w:spacing w:after="0" w:line="276" w:lineRule="auto"/>
        <w:rPr>
          <w:rFonts w:eastAsia="Times New Roman" w:cstheme="minorHAnsi"/>
          <w:lang w:eastAsia="cs-CZ"/>
        </w:rPr>
      </w:pPr>
    </w:p>
    <w:p w14:paraId="1A968EE5" w14:textId="77777777" w:rsidR="00F701A0" w:rsidRPr="00FB428E" w:rsidRDefault="00F701A0">
      <w:pPr>
        <w:numPr>
          <w:ilvl w:val="0"/>
          <w:numId w:val="16"/>
        </w:numPr>
        <w:spacing w:after="0" w:line="276" w:lineRule="auto"/>
        <w:ind w:left="851"/>
        <w:rPr>
          <w:rFonts w:eastAsia="Times New Roman" w:cstheme="minorHAnsi"/>
          <w:i/>
          <w:lang w:eastAsia="cs-CZ"/>
        </w:rPr>
      </w:pPr>
      <w:r w:rsidRPr="00FB428E">
        <w:rPr>
          <w:rFonts w:eastAsia="Times New Roman" w:cstheme="minorHAnsi"/>
          <w:i/>
          <w:lang w:eastAsia="cs-CZ"/>
        </w:rPr>
        <w:lastRenderedPageBreak/>
        <w:t xml:space="preserve">Vysoká škola charakterizuje svoje působení v regionu (nejen v regionu svého sídla, ale i případných dalších). Uvede, jakým způsobem probíhá spolupráce s regionálními samosprávami a významnými institucemi v regionu (např. na přípravě strategií a plánů rozvoje regionu, řešení environmentálních a sociálních problémů). </w:t>
      </w:r>
    </w:p>
    <w:p w14:paraId="1CF4B14C" w14:textId="77777777" w:rsidR="00F701A0" w:rsidRPr="00FB428E" w:rsidRDefault="00F701A0" w:rsidP="00F701A0">
      <w:pPr>
        <w:spacing w:after="0" w:line="276" w:lineRule="auto"/>
        <w:ind w:left="851"/>
        <w:rPr>
          <w:rFonts w:eastAsia="Times New Roman" w:cstheme="minorHAnsi"/>
          <w:highlight w:val="yellow"/>
          <w:lang w:eastAsia="cs-CZ"/>
        </w:rPr>
      </w:pPr>
    </w:p>
    <w:p w14:paraId="72427CBC" w14:textId="331A65AB" w:rsidR="00F701A0" w:rsidRPr="00FB428E" w:rsidRDefault="00F701A0" w:rsidP="00F701A0">
      <w:pPr>
        <w:spacing w:after="0" w:line="276" w:lineRule="auto"/>
        <w:rPr>
          <w:rFonts w:eastAsia="Calibri" w:cstheme="minorHAnsi"/>
        </w:rPr>
      </w:pPr>
      <w:bookmarkStart w:id="110" w:name="_Hlk162345903"/>
      <w:r w:rsidRPr="00FB428E">
        <w:rPr>
          <w:rFonts w:eastAsia="Calibri" w:cstheme="minorHAnsi"/>
        </w:rPr>
        <w:t>UTB se prostřednictvím zástupců z řad vedení úspěšně zapojovala do aktualizace návrhové části Strategického záměru rozvoje Zlínského kraje 2030. Zástupci UTB zaujímali pozice v</w:t>
      </w:r>
      <w:r w:rsidR="00FD2233">
        <w:rPr>
          <w:rFonts w:eastAsia="Calibri" w:cstheme="minorHAnsi"/>
        </w:rPr>
        <w:t> </w:t>
      </w:r>
      <w:r w:rsidRPr="00FB428E">
        <w:rPr>
          <w:rFonts w:eastAsia="Calibri" w:cstheme="minorHAnsi"/>
        </w:rPr>
        <w:t xml:space="preserve">poradních pracovních skupinách Zlínského kraje („Ekonomika a trh práce“ a „Lidé a kvalita života“) při přípravě strategie a plánu rozvoje regionu v oblasti ekonomického rozvoje, trhu práce, sociálních a vzdělávacích potřeb kraje. </w:t>
      </w:r>
    </w:p>
    <w:p w14:paraId="7BB8271D" w14:textId="77777777" w:rsidR="00F701A0" w:rsidRPr="00FB428E" w:rsidRDefault="00F701A0" w:rsidP="00F701A0">
      <w:pPr>
        <w:spacing w:after="0" w:line="276" w:lineRule="auto"/>
        <w:rPr>
          <w:rFonts w:eastAsia="Calibri" w:cstheme="minorHAnsi"/>
        </w:rPr>
      </w:pPr>
    </w:p>
    <w:p w14:paraId="62C17640" w14:textId="77777777" w:rsidR="00F701A0" w:rsidRPr="00FB428E" w:rsidRDefault="00F701A0" w:rsidP="00F701A0">
      <w:pPr>
        <w:spacing w:after="0" w:line="276" w:lineRule="auto"/>
        <w:rPr>
          <w:rFonts w:eastAsia="Calibri" w:cstheme="minorHAnsi"/>
        </w:rPr>
      </w:pPr>
      <w:r w:rsidRPr="00FB428E">
        <w:rPr>
          <w:rFonts w:eastAsia="Calibri" w:cstheme="minorHAnsi"/>
        </w:rPr>
        <w:t>Priority UTB a společné cíle rozvíjeli zástupci UTB také v Řídícím výboru Regionální inovační strategie Zlínského kraje, kde se mj. účastnili hodnocení v komisi pro výběr Inovační firmy roku.</w:t>
      </w:r>
    </w:p>
    <w:p w14:paraId="32E252B0" w14:textId="77777777" w:rsidR="00F701A0" w:rsidRPr="00FB428E" w:rsidRDefault="00F701A0" w:rsidP="00F701A0">
      <w:pPr>
        <w:spacing w:after="0" w:line="276" w:lineRule="auto"/>
        <w:rPr>
          <w:rFonts w:eastAsia="Calibri" w:cstheme="minorHAnsi"/>
        </w:rPr>
      </w:pPr>
    </w:p>
    <w:p w14:paraId="2F8AF0D2" w14:textId="16BB29FD" w:rsidR="00F701A0" w:rsidRPr="00FB428E" w:rsidRDefault="00F701A0" w:rsidP="00F701A0">
      <w:pPr>
        <w:spacing w:line="276" w:lineRule="auto"/>
        <w:rPr>
          <w:rFonts w:eastAsia="Calibri" w:cstheme="minorHAnsi"/>
        </w:rPr>
      </w:pPr>
      <w:r w:rsidRPr="00FB428E">
        <w:rPr>
          <w:rFonts w:eastAsia="Calibri" w:cstheme="minorHAnsi"/>
        </w:rPr>
        <w:t>V květnu 2024 podepsal</w:t>
      </w:r>
      <w:r w:rsidR="00FD2233">
        <w:rPr>
          <w:rFonts w:eastAsia="Calibri" w:cstheme="minorHAnsi"/>
        </w:rPr>
        <w:t>i</w:t>
      </w:r>
      <w:r w:rsidRPr="00FB428E">
        <w:rPr>
          <w:rFonts w:eastAsia="Calibri" w:cstheme="minorHAnsi"/>
        </w:rPr>
        <w:t xml:space="preserve"> hejtman Zlínského kraje a rektor UTB dvě smlouvy. Předmětem první smlouvy je poskytnutí dotace kraje</w:t>
      </w:r>
      <w:r w:rsidR="00FD2233">
        <w:rPr>
          <w:rFonts w:eastAsia="Calibri" w:cstheme="minorHAnsi"/>
        </w:rPr>
        <w:t xml:space="preserve"> ve výši</w:t>
      </w:r>
      <w:r w:rsidRPr="00FB428E">
        <w:rPr>
          <w:rFonts w:eastAsia="Calibri" w:cstheme="minorHAnsi"/>
        </w:rPr>
        <w:t xml:space="preserve"> 200 milionů korun na stavbu nové budovy Fakulty technologické UTB. </w:t>
      </w:r>
      <w:r>
        <w:rPr>
          <w:rFonts w:eastAsia="Calibri" w:cstheme="minorHAnsi"/>
        </w:rPr>
        <w:t>Slavnostní poklep základního kamene proběhl na podzim 2024 a</w:t>
      </w:r>
      <w:r w:rsidR="00FD2233">
        <w:rPr>
          <w:rFonts w:eastAsia="Calibri" w:cstheme="minorHAnsi"/>
        </w:rPr>
        <w:t> </w:t>
      </w:r>
      <w:r w:rsidR="00735B13">
        <w:rPr>
          <w:rFonts w:eastAsia="Calibri" w:cstheme="minorHAnsi"/>
        </w:rPr>
        <w:t xml:space="preserve">dokončení </w:t>
      </w:r>
      <w:r w:rsidR="00735B13" w:rsidRPr="00FB428E">
        <w:rPr>
          <w:rFonts w:eastAsia="Calibri" w:cstheme="minorHAnsi"/>
        </w:rPr>
        <w:t>je</w:t>
      </w:r>
      <w:r w:rsidRPr="00FB428E">
        <w:rPr>
          <w:rFonts w:eastAsia="Calibri" w:cstheme="minorHAnsi"/>
        </w:rPr>
        <w:t xml:space="preserve"> plánováno v roce 2026.</w:t>
      </w:r>
    </w:p>
    <w:p w14:paraId="00457BB0" w14:textId="77777777" w:rsidR="00F701A0" w:rsidRPr="00FB428E" w:rsidRDefault="00F701A0" w:rsidP="00F701A0">
      <w:pPr>
        <w:spacing w:after="0" w:line="276" w:lineRule="auto"/>
        <w:rPr>
          <w:rFonts w:eastAsia="Calibri" w:cstheme="minorHAnsi"/>
        </w:rPr>
      </w:pPr>
      <w:r w:rsidRPr="00FB428E">
        <w:rPr>
          <w:rFonts w:eastAsia="Calibri" w:cstheme="minorHAnsi"/>
        </w:rPr>
        <w:t>Druhá smlouva navazuje na Dohodu o dlouhodobé spolupráci Zlínského kraje s Univerzitou Tomáše Bati, která byla uzavřena v březnu 2024. UTB se ve smlouvě mimo jiné zavazuje vytvořit minimálně 400 nových studijních míst v celkem sedmi nových studijních programech.</w:t>
      </w:r>
    </w:p>
    <w:p w14:paraId="04A6C8C9" w14:textId="77777777" w:rsidR="00F701A0" w:rsidRPr="00FB428E" w:rsidRDefault="00F701A0" w:rsidP="00F701A0">
      <w:pPr>
        <w:spacing w:after="0" w:line="276" w:lineRule="auto"/>
        <w:rPr>
          <w:rFonts w:eastAsia="Calibri" w:cstheme="minorHAnsi"/>
        </w:rPr>
      </w:pPr>
    </w:p>
    <w:p w14:paraId="0D718331" w14:textId="77777777" w:rsidR="00F701A0" w:rsidRPr="00FB428E" w:rsidRDefault="00F701A0" w:rsidP="00F701A0">
      <w:pPr>
        <w:spacing w:line="276" w:lineRule="auto"/>
        <w:rPr>
          <w:rFonts w:eastAsia="Calibri" w:cstheme="minorHAnsi"/>
        </w:rPr>
      </w:pPr>
      <w:r w:rsidRPr="00FB428E">
        <w:rPr>
          <w:rFonts w:eastAsia="Calibri" w:cstheme="minorHAnsi"/>
        </w:rPr>
        <w:t>Aktivní spolupráce probíhala také s organizacemi státní správy, veřejné správy a samosprávy, např. v podobě účastí zástupců UTB v poradních komisích Zlínského kraje a statutárního města Zlína podílejících se na přípravě strategií a plánů rozvoje regionu v oblasti ekonomického rozvoje, trhu práce, vzdělávacích potřeb kraje apod.</w:t>
      </w:r>
    </w:p>
    <w:p w14:paraId="56C2AB2E" w14:textId="77777777" w:rsidR="00F701A0" w:rsidRPr="00FB428E" w:rsidRDefault="00F701A0" w:rsidP="00F701A0">
      <w:pPr>
        <w:spacing w:line="276" w:lineRule="auto"/>
        <w:contextualSpacing/>
        <w:rPr>
          <w:rFonts w:eastAsia="Calibri" w:cstheme="minorHAnsi"/>
        </w:rPr>
      </w:pPr>
      <w:r w:rsidRPr="00FB428E">
        <w:rPr>
          <w:rFonts w:eastAsia="Calibri" w:cstheme="minorHAnsi"/>
        </w:rPr>
        <w:t>V roce 2024 se UTB podílela na implementaci regionálních strategií:</w:t>
      </w:r>
    </w:p>
    <w:p w14:paraId="052DD619" w14:textId="77777777" w:rsidR="00F701A0" w:rsidRPr="00FB428E" w:rsidRDefault="00F701A0" w:rsidP="00F701A0">
      <w:pPr>
        <w:spacing w:line="276" w:lineRule="auto"/>
        <w:contextualSpacing/>
        <w:rPr>
          <w:rFonts w:eastAsia="Calibri" w:cstheme="minorHAnsi"/>
        </w:rPr>
      </w:pPr>
    </w:p>
    <w:p w14:paraId="4A7B38BA" w14:textId="77777777" w:rsidR="00F701A0" w:rsidRPr="00FB428E" w:rsidRDefault="00F701A0">
      <w:pPr>
        <w:numPr>
          <w:ilvl w:val="0"/>
          <w:numId w:val="30"/>
        </w:numPr>
        <w:spacing w:after="0" w:line="276" w:lineRule="auto"/>
        <w:contextualSpacing/>
        <w:jc w:val="left"/>
        <w:rPr>
          <w:rFonts w:eastAsia="Calibri" w:cstheme="minorHAnsi"/>
        </w:rPr>
      </w:pPr>
      <w:r w:rsidRPr="00FB428E">
        <w:rPr>
          <w:rFonts w:eastAsia="Calibri" w:cstheme="minorHAnsi"/>
        </w:rPr>
        <w:t>Strategie rozvoje statutárního města Zlína do roku 2030 – ZLÍN 2030;</w:t>
      </w:r>
    </w:p>
    <w:p w14:paraId="743C0186" w14:textId="77777777" w:rsidR="00F701A0" w:rsidRPr="00FB428E" w:rsidRDefault="00F701A0">
      <w:pPr>
        <w:numPr>
          <w:ilvl w:val="0"/>
          <w:numId w:val="30"/>
        </w:numPr>
        <w:spacing w:after="0" w:line="276" w:lineRule="auto"/>
        <w:contextualSpacing/>
        <w:jc w:val="left"/>
        <w:rPr>
          <w:rFonts w:eastAsia="Calibri" w:cstheme="minorHAnsi"/>
        </w:rPr>
      </w:pPr>
      <w:r w:rsidRPr="00FB428E">
        <w:rPr>
          <w:rFonts w:eastAsia="Calibri" w:cstheme="minorHAnsi"/>
        </w:rPr>
        <w:t>Integrovaná strategie pro ITI Zlínské aglomerace pro období 2021–2027;</w:t>
      </w:r>
    </w:p>
    <w:p w14:paraId="3D13563C" w14:textId="77777777" w:rsidR="00F701A0" w:rsidRPr="00FB428E" w:rsidRDefault="00F701A0">
      <w:pPr>
        <w:numPr>
          <w:ilvl w:val="0"/>
          <w:numId w:val="30"/>
        </w:numPr>
        <w:spacing w:after="0" w:line="276" w:lineRule="auto"/>
        <w:contextualSpacing/>
        <w:jc w:val="left"/>
        <w:rPr>
          <w:rFonts w:eastAsia="Calibri" w:cstheme="minorHAnsi"/>
        </w:rPr>
      </w:pPr>
      <w:r w:rsidRPr="00FB428E">
        <w:rPr>
          <w:rFonts w:eastAsia="Calibri" w:cstheme="minorHAnsi"/>
        </w:rPr>
        <w:t>Návrhové části Strategie rozvoje kultury a kreativních odvětví města Zlína;</w:t>
      </w:r>
    </w:p>
    <w:p w14:paraId="29E00CA5" w14:textId="77777777" w:rsidR="00F701A0" w:rsidRPr="00FB428E" w:rsidRDefault="00F701A0">
      <w:pPr>
        <w:numPr>
          <w:ilvl w:val="0"/>
          <w:numId w:val="30"/>
        </w:numPr>
        <w:spacing w:after="0" w:line="276" w:lineRule="auto"/>
        <w:contextualSpacing/>
        <w:jc w:val="left"/>
        <w:rPr>
          <w:rFonts w:eastAsia="Calibri" w:cstheme="minorHAnsi"/>
        </w:rPr>
      </w:pPr>
      <w:r w:rsidRPr="00FB428E">
        <w:rPr>
          <w:rFonts w:eastAsia="Calibri" w:cstheme="minorHAnsi"/>
        </w:rPr>
        <w:t>Chytrý kraj – Strategie rozvoje chytrého regionu Zlínského kraje 2030.</w:t>
      </w:r>
    </w:p>
    <w:p w14:paraId="1351EF69" w14:textId="77777777" w:rsidR="00F701A0" w:rsidRPr="00FB428E" w:rsidRDefault="00F701A0" w:rsidP="00F701A0">
      <w:pPr>
        <w:spacing w:line="276" w:lineRule="auto"/>
        <w:contextualSpacing/>
        <w:rPr>
          <w:rFonts w:eastAsia="Calibri" w:cstheme="minorHAnsi"/>
        </w:rPr>
      </w:pPr>
    </w:p>
    <w:p w14:paraId="495A3DF9" w14:textId="254692B9" w:rsidR="00F701A0" w:rsidRPr="00FB428E" w:rsidRDefault="00F701A0" w:rsidP="00F701A0">
      <w:pPr>
        <w:spacing w:line="276" w:lineRule="auto"/>
        <w:rPr>
          <w:rFonts w:eastAsia="Calibri" w:cstheme="minorHAnsi"/>
        </w:rPr>
      </w:pPr>
      <w:r w:rsidRPr="00FB428E">
        <w:rPr>
          <w:rFonts w:eastAsia="Calibri" w:cstheme="minorHAnsi"/>
        </w:rPr>
        <w:t>U</w:t>
      </w:r>
      <w:r>
        <w:rPr>
          <w:rFonts w:eastAsia="Calibri" w:cstheme="minorHAnsi"/>
        </w:rPr>
        <w:t xml:space="preserve">niverzita Tomáše Bati </w:t>
      </w:r>
      <w:r w:rsidRPr="00FB428E">
        <w:rPr>
          <w:rFonts w:eastAsia="Calibri" w:cstheme="minorHAnsi"/>
        </w:rPr>
        <w:t>je členem Sdružení pro rozvoj Zlínského kraje, Nadace Tomáše Bati a</w:t>
      </w:r>
      <w:r w:rsidR="000A353B">
        <w:rPr>
          <w:rFonts w:eastAsia="Calibri" w:cstheme="minorHAnsi"/>
        </w:rPr>
        <w:t> </w:t>
      </w:r>
      <w:r w:rsidRPr="00FB428E">
        <w:rPr>
          <w:rFonts w:eastAsia="Calibri" w:cstheme="minorHAnsi"/>
        </w:rPr>
        <w:t xml:space="preserve">dále celé řady sdružení a klastrových aktivit působících ve Zlínském kraji (Plastikářský klastr, Bezpečnostně technologický klastr, Česká membránová platforma, Moravskoslezský automobilový klastr, Moravský letecký klastr, Národní klastrová asociace, České umění skla – Český a moravský sklářský klastr, Zlínský kreativní klastr), </w:t>
      </w:r>
      <w:r>
        <w:rPr>
          <w:rFonts w:eastAsia="Calibri" w:cstheme="minorHAnsi"/>
        </w:rPr>
        <w:t xml:space="preserve">a také </w:t>
      </w:r>
      <w:r w:rsidRPr="00FB428E">
        <w:rPr>
          <w:rFonts w:eastAsia="Calibri" w:cstheme="minorHAnsi"/>
        </w:rPr>
        <w:t>aktivním člen</w:t>
      </w:r>
      <w:r>
        <w:rPr>
          <w:rFonts w:eastAsia="Calibri" w:cstheme="minorHAnsi"/>
        </w:rPr>
        <w:t>em</w:t>
      </w:r>
      <w:r w:rsidRPr="00FB428E">
        <w:rPr>
          <w:rFonts w:eastAsia="Calibri" w:cstheme="minorHAnsi"/>
        </w:rPr>
        <w:t xml:space="preserve"> platformy Zlinnovation.</w:t>
      </w:r>
    </w:p>
    <w:p w14:paraId="26086774" w14:textId="77777777" w:rsidR="00F701A0" w:rsidRPr="00FB428E" w:rsidRDefault="00F701A0" w:rsidP="00F701A0">
      <w:pPr>
        <w:spacing w:line="276" w:lineRule="auto"/>
        <w:rPr>
          <w:rFonts w:eastAsia="Calibri" w:cstheme="minorHAnsi"/>
        </w:rPr>
      </w:pPr>
    </w:p>
    <w:p w14:paraId="2B75997E" w14:textId="77777777" w:rsidR="00F701A0" w:rsidRPr="00FB428E" w:rsidRDefault="00F701A0">
      <w:pPr>
        <w:numPr>
          <w:ilvl w:val="0"/>
          <w:numId w:val="16"/>
        </w:numPr>
        <w:spacing w:after="0" w:line="276" w:lineRule="auto"/>
        <w:ind w:left="851"/>
        <w:rPr>
          <w:rFonts w:eastAsia="Times New Roman" w:cstheme="minorHAnsi"/>
          <w:i/>
          <w:lang w:eastAsia="cs-CZ"/>
        </w:rPr>
      </w:pPr>
      <w:bookmarkStart w:id="111" w:name="_Hlk162346855"/>
      <w:bookmarkEnd w:id="110"/>
      <w:r w:rsidRPr="00FB428E">
        <w:rPr>
          <w:rFonts w:eastAsia="Times New Roman" w:cstheme="minorHAnsi"/>
          <w:i/>
          <w:lang w:eastAsia="cs-CZ"/>
        </w:rPr>
        <w:t>Vysoká škola charakterizuje své nadregionální působení a význam (existuje-li).</w:t>
      </w:r>
    </w:p>
    <w:p w14:paraId="598E5422" w14:textId="77777777" w:rsidR="00F701A0" w:rsidRPr="00FB428E" w:rsidRDefault="00F701A0" w:rsidP="00F701A0">
      <w:pPr>
        <w:spacing w:after="0" w:line="276" w:lineRule="auto"/>
        <w:rPr>
          <w:rFonts w:eastAsia="Calibri" w:cstheme="minorHAnsi"/>
        </w:rPr>
      </w:pPr>
    </w:p>
    <w:bookmarkEnd w:id="111"/>
    <w:p w14:paraId="443E82A1" w14:textId="77777777" w:rsidR="00F701A0" w:rsidRPr="00FB428E" w:rsidRDefault="00F701A0" w:rsidP="00F701A0">
      <w:pPr>
        <w:spacing w:after="0" w:line="276" w:lineRule="auto"/>
        <w:rPr>
          <w:rFonts w:eastAsia="Calibri" w:cstheme="minorHAnsi"/>
        </w:rPr>
      </w:pPr>
      <w:r w:rsidRPr="00FB428E">
        <w:rPr>
          <w:rFonts w:eastAsia="Calibri" w:cstheme="minorHAnsi"/>
        </w:rPr>
        <w:t>Mezi významné organizace působící v nadregionální úrovni, jejichž je UTB členem, patří:</w:t>
      </w:r>
    </w:p>
    <w:p w14:paraId="2D263202" w14:textId="77777777" w:rsidR="00F701A0" w:rsidRPr="00FB428E" w:rsidRDefault="00F701A0">
      <w:pPr>
        <w:numPr>
          <w:ilvl w:val="0"/>
          <w:numId w:val="39"/>
        </w:numPr>
        <w:spacing w:after="0" w:line="276" w:lineRule="auto"/>
        <w:jc w:val="left"/>
        <w:rPr>
          <w:rFonts w:eastAsia="Calibri" w:cstheme="minorHAnsi"/>
        </w:rPr>
      </w:pPr>
      <w:r w:rsidRPr="00FB428E">
        <w:rPr>
          <w:rFonts w:eastAsia="Calibri" w:cstheme="minorHAnsi"/>
        </w:rPr>
        <w:t>Česká konference rektorů (ČKR)</w:t>
      </w:r>
    </w:p>
    <w:p w14:paraId="2D593033" w14:textId="77777777" w:rsidR="00F701A0" w:rsidRPr="00FB428E" w:rsidRDefault="00F701A0">
      <w:pPr>
        <w:numPr>
          <w:ilvl w:val="0"/>
          <w:numId w:val="39"/>
        </w:numPr>
        <w:spacing w:after="0" w:line="276" w:lineRule="auto"/>
        <w:jc w:val="left"/>
        <w:rPr>
          <w:rFonts w:eastAsia="Calibri" w:cstheme="minorHAnsi"/>
        </w:rPr>
      </w:pPr>
      <w:r w:rsidRPr="00FB428E">
        <w:rPr>
          <w:rFonts w:eastAsia="Calibri" w:cstheme="minorHAnsi"/>
        </w:rPr>
        <w:t>Asociace pracovníků univerzit, z. s.</w:t>
      </w:r>
    </w:p>
    <w:p w14:paraId="519AD437" w14:textId="77777777" w:rsidR="00F701A0" w:rsidRPr="00FB428E" w:rsidRDefault="00F701A0">
      <w:pPr>
        <w:numPr>
          <w:ilvl w:val="0"/>
          <w:numId w:val="39"/>
        </w:numPr>
        <w:spacing w:after="0" w:line="276" w:lineRule="auto"/>
        <w:jc w:val="left"/>
        <w:rPr>
          <w:rFonts w:eastAsia="Calibri" w:cstheme="minorHAnsi"/>
        </w:rPr>
      </w:pPr>
      <w:r w:rsidRPr="00FB428E">
        <w:rPr>
          <w:rFonts w:eastAsia="Calibri" w:cstheme="minorHAnsi"/>
        </w:rPr>
        <w:t>Hospodářská komora České republiky</w:t>
      </w:r>
    </w:p>
    <w:p w14:paraId="3BCC2AF5" w14:textId="77777777" w:rsidR="00F701A0" w:rsidRPr="00FB428E" w:rsidRDefault="00F701A0">
      <w:pPr>
        <w:numPr>
          <w:ilvl w:val="0"/>
          <w:numId w:val="39"/>
        </w:numPr>
        <w:spacing w:after="0" w:line="276" w:lineRule="auto"/>
        <w:jc w:val="left"/>
        <w:rPr>
          <w:rFonts w:eastAsia="Calibri" w:cstheme="minorHAnsi"/>
        </w:rPr>
      </w:pPr>
      <w:r w:rsidRPr="00FB428E">
        <w:rPr>
          <w:rFonts w:eastAsia="Calibri" w:cstheme="minorHAnsi"/>
        </w:rPr>
        <w:t>CESNET, zájmové sdružení právnických osob</w:t>
      </w:r>
    </w:p>
    <w:p w14:paraId="2298BED7" w14:textId="77777777" w:rsidR="00F701A0" w:rsidRPr="00FB428E" w:rsidRDefault="00F701A0" w:rsidP="00F701A0">
      <w:pPr>
        <w:spacing w:after="0" w:line="276" w:lineRule="auto"/>
        <w:rPr>
          <w:rFonts w:eastAsia="Calibri" w:cstheme="minorHAnsi"/>
        </w:rPr>
      </w:pPr>
    </w:p>
    <w:p w14:paraId="58DDFCAB" w14:textId="1F778572" w:rsidR="00F701A0" w:rsidRPr="00FB428E" w:rsidRDefault="00F701A0" w:rsidP="00F701A0">
      <w:pPr>
        <w:spacing w:after="0" w:line="276" w:lineRule="auto"/>
        <w:rPr>
          <w:rFonts w:eastAsia="Calibri" w:cstheme="minorHAnsi"/>
        </w:rPr>
      </w:pPr>
      <w:r w:rsidRPr="00FB428E">
        <w:rPr>
          <w:rFonts w:eastAsia="Calibri" w:cstheme="minorHAnsi"/>
        </w:rPr>
        <w:t>UTB je členem Národní klastrové asociace (NCA) a několika oborově zaměřených klastrů a</w:t>
      </w:r>
      <w:r w:rsidR="000A353B">
        <w:rPr>
          <w:rFonts w:eastAsia="Calibri" w:cstheme="minorHAnsi"/>
        </w:rPr>
        <w:t> </w:t>
      </w:r>
      <w:r w:rsidRPr="00FB428E">
        <w:rPr>
          <w:rFonts w:eastAsia="Calibri" w:cstheme="minorHAnsi"/>
        </w:rPr>
        <w:t>sdružení v České republice:</w:t>
      </w:r>
    </w:p>
    <w:p w14:paraId="57331FA9" w14:textId="77777777" w:rsidR="00F701A0" w:rsidRPr="00FB428E" w:rsidRDefault="00F701A0" w:rsidP="00F701A0">
      <w:pPr>
        <w:spacing w:after="0" w:line="276" w:lineRule="auto"/>
        <w:rPr>
          <w:rFonts w:eastAsia="Calibri" w:cstheme="minorHAnsi"/>
        </w:rPr>
      </w:pPr>
    </w:p>
    <w:p w14:paraId="5F5273AE" w14:textId="77777777" w:rsidR="00F701A0" w:rsidRPr="00FB428E" w:rsidRDefault="00F701A0">
      <w:pPr>
        <w:numPr>
          <w:ilvl w:val="0"/>
          <w:numId w:val="39"/>
        </w:numPr>
        <w:spacing w:after="0" w:line="276" w:lineRule="auto"/>
        <w:jc w:val="left"/>
        <w:rPr>
          <w:rFonts w:eastAsia="Calibri" w:cstheme="minorHAnsi"/>
        </w:rPr>
      </w:pPr>
      <w:r w:rsidRPr="00FB428E">
        <w:rPr>
          <w:rFonts w:eastAsia="Calibri" w:cstheme="minorHAnsi"/>
        </w:rPr>
        <w:t>Plastikářský klastr</w:t>
      </w:r>
    </w:p>
    <w:p w14:paraId="792CB984" w14:textId="77777777" w:rsidR="00F701A0" w:rsidRPr="00FB428E" w:rsidRDefault="00F701A0">
      <w:pPr>
        <w:numPr>
          <w:ilvl w:val="0"/>
          <w:numId w:val="39"/>
        </w:numPr>
        <w:spacing w:after="0" w:line="276" w:lineRule="auto"/>
        <w:jc w:val="left"/>
        <w:rPr>
          <w:rFonts w:eastAsia="Calibri" w:cstheme="minorHAnsi"/>
        </w:rPr>
      </w:pPr>
      <w:r w:rsidRPr="00FB428E">
        <w:rPr>
          <w:rFonts w:eastAsia="Calibri" w:cstheme="minorHAnsi"/>
          <w:lang w:val="en-GB"/>
        </w:rPr>
        <w:t>Moravian Aerospace Cluster</w:t>
      </w:r>
      <w:r w:rsidRPr="00FB428E">
        <w:rPr>
          <w:rFonts w:eastAsia="Calibri" w:cstheme="minorHAnsi"/>
        </w:rPr>
        <w:t>, z. s.</w:t>
      </w:r>
    </w:p>
    <w:p w14:paraId="43D5FEF4" w14:textId="77777777" w:rsidR="00F701A0" w:rsidRPr="00FB428E" w:rsidRDefault="00F701A0">
      <w:pPr>
        <w:numPr>
          <w:ilvl w:val="0"/>
          <w:numId w:val="39"/>
        </w:numPr>
        <w:spacing w:after="0" w:line="276" w:lineRule="auto"/>
        <w:jc w:val="left"/>
        <w:rPr>
          <w:rFonts w:eastAsia="Calibri" w:cstheme="minorHAnsi"/>
        </w:rPr>
      </w:pPr>
      <w:r w:rsidRPr="00FB428E">
        <w:rPr>
          <w:rFonts w:eastAsia="Calibri" w:cstheme="minorHAnsi"/>
        </w:rPr>
        <w:t>Moravskoslezský automobilový klastr</w:t>
      </w:r>
    </w:p>
    <w:p w14:paraId="03A2B62E" w14:textId="77777777" w:rsidR="00F701A0" w:rsidRPr="00FB428E" w:rsidRDefault="00F701A0">
      <w:pPr>
        <w:numPr>
          <w:ilvl w:val="0"/>
          <w:numId w:val="39"/>
        </w:numPr>
        <w:spacing w:after="0" w:line="276" w:lineRule="auto"/>
        <w:jc w:val="left"/>
        <w:rPr>
          <w:rFonts w:eastAsia="Calibri" w:cstheme="minorHAnsi"/>
        </w:rPr>
      </w:pPr>
      <w:r w:rsidRPr="00FB428E">
        <w:rPr>
          <w:rFonts w:eastAsia="Calibri" w:cstheme="minorHAnsi"/>
        </w:rPr>
        <w:t>Sdružení automobilového průmyslu</w:t>
      </w:r>
    </w:p>
    <w:p w14:paraId="1433A688" w14:textId="77777777" w:rsidR="00F701A0" w:rsidRPr="00FB428E" w:rsidRDefault="00F701A0">
      <w:pPr>
        <w:numPr>
          <w:ilvl w:val="0"/>
          <w:numId w:val="39"/>
        </w:numPr>
        <w:spacing w:after="0" w:line="276" w:lineRule="auto"/>
        <w:jc w:val="left"/>
        <w:rPr>
          <w:rFonts w:eastAsia="Calibri" w:cstheme="minorHAnsi"/>
        </w:rPr>
      </w:pPr>
      <w:r w:rsidRPr="00FB428E">
        <w:rPr>
          <w:rFonts w:eastAsia="Calibri" w:cstheme="minorHAnsi"/>
        </w:rPr>
        <w:t>Teplárenské sdružení České republiky</w:t>
      </w:r>
    </w:p>
    <w:p w14:paraId="1C885C24" w14:textId="77777777" w:rsidR="00F701A0" w:rsidRPr="00FB428E" w:rsidRDefault="00F701A0">
      <w:pPr>
        <w:numPr>
          <w:ilvl w:val="0"/>
          <w:numId w:val="39"/>
        </w:numPr>
        <w:spacing w:after="0" w:line="276" w:lineRule="auto"/>
        <w:jc w:val="left"/>
        <w:rPr>
          <w:rFonts w:eastAsia="Calibri" w:cstheme="minorHAnsi"/>
        </w:rPr>
      </w:pPr>
      <w:r w:rsidRPr="00FB428E">
        <w:rPr>
          <w:rFonts w:eastAsia="Calibri" w:cstheme="minorHAnsi"/>
        </w:rPr>
        <w:t>Sdružení pro rozvoj Zlínského kraje</w:t>
      </w:r>
    </w:p>
    <w:p w14:paraId="3643956A" w14:textId="77777777" w:rsidR="00F701A0" w:rsidRPr="00FB428E" w:rsidRDefault="00F701A0">
      <w:pPr>
        <w:numPr>
          <w:ilvl w:val="0"/>
          <w:numId w:val="39"/>
        </w:numPr>
        <w:spacing w:after="0" w:line="276" w:lineRule="auto"/>
        <w:jc w:val="left"/>
        <w:rPr>
          <w:rFonts w:eastAsia="Calibri" w:cstheme="minorHAnsi"/>
        </w:rPr>
      </w:pPr>
      <w:r w:rsidRPr="00FB428E">
        <w:rPr>
          <w:rFonts w:eastAsia="Calibri" w:cstheme="minorHAnsi"/>
        </w:rPr>
        <w:t>Česká membránová platforma, z. s.</w:t>
      </w:r>
    </w:p>
    <w:p w14:paraId="59C7D029" w14:textId="77777777" w:rsidR="00F701A0" w:rsidRPr="00FB428E" w:rsidRDefault="00F701A0">
      <w:pPr>
        <w:numPr>
          <w:ilvl w:val="0"/>
          <w:numId w:val="39"/>
        </w:numPr>
        <w:spacing w:after="0" w:line="276" w:lineRule="auto"/>
        <w:jc w:val="left"/>
        <w:rPr>
          <w:rFonts w:eastAsia="Calibri" w:cstheme="minorHAnsi"/>
        </w:rPr>
      </w:pPr>
      <w:r w:rsidRPr="00FB428E">
        <w:rPr>
          <w:rFonts w:eastAsia="Calibri" w:cstheme="minorHAnsi"/>
        </w:rPr>
        <w:t>Svaz průmyslu a dopravy ČR</w:t>
      </w:r>
    </w:p>
    <w:p w14:paraId="618987C3" w14:textId="77777777" w:rsidR="00F701A0" w:rsidRPr="00FB428E" w:rsidRDefault="00F701A0">
      <w:pPr>
        <w:numPr>
          <w:ilvl w:val="0"/>
          <w:numId w:val="39"/>
        </w:numPr>
        <w:spacing w:after="0" w:line="276" w:lineRule="auto"/>
        <w:jc w:val="left"/>
        <w:rPr>
          <w:rFonts w:eastAsia="Calibri" w:cstheme="minorHAnsi"/>
        </w:rPr>
      </w:pPr>
      <w:r w:rsidRPr="00FB428E">
        <w:rPr>
          <w:rFonts w:eastAsia="Calibri" w:cstheme="minorHAnsi"/>
        </w:rPr>
        <w:t>Czech Marine Cluster</w:t>
      </w:r>
    </w:p>
    <w:p w14:paraId="742A3FFE" w14:textId="77777777" w:rsidR="00F701A0" w:rsidRPr="00FB428E" w:rsidRDefault="00F701A0" w:rsidP="00F701A0">
      <w:pPr>
        <w:spacing w:after="0" w:line="276" w:lineRule="auto"/>
        <w:rPr>
          <w:rFonts w:eastAsia="Calibri" w:cstheme="minorHAnsi"/>
        </w:rPr>
      </w:pPr>
    </w:p>
    <w:p w14:paraId="13E5F2A8" w14:textId="77777777" w:rsidR="00F701A0" w:rsidRPr="00FB428E" w:rsidRDefault="00F701A0" w:rsidP="00F701A0">
      <w:pPr>
        <w:spacing w:after="0" w:line="276" w:lineRule="auto"/>
        <w:rPr>
          <w:rFonts w:eastAsia="Calibri" w:cstheme="minorHAnsi"/>
        </w:rPr>
      </w:pPr>
      <w:r w:rsidRPr="00FB428E">
        <w:rPr>
          <w:rFonts w:eastAsia="Calibri" w:cstheme="minorHAnsi"/>
        </w:rPr>
        <w:t xml:space="preserve">Na UTB studovali posluchači z celého světa; řada studijních programů byla vyučována v angličtině. Absolventi školy získávali celoevropsky uznávaný </w:t>
      </w:r>
      <w:r w:rsidRPr="00FB428E">
        <w:rPr>
          <w:rFonts w:eastAsia="Calibri" w:cstheme="minorHAnsi"/>
          <w:lang w:val="en-GB"/>
        </w:rPr>
        <w:t>Diploma Supplement,</w:t>
      </w:r>
      <w:r w:rsidRPr="00FB428E">
        <w:rPr>
          <w:rFonts w:eastAsia="Calibri" w:cstheme="minorHAnsi"/>
        </w:rPr>
        <w:t xml:space="preserve"> který jim usnadňoval hledání práce kdekoliv v Evropě. Díky existenci výzkumných center, z nichž zejména CPS a CEBIA-Tech jsou špičkovými pracovišti evropského významu, představovala UTB důležité nadnárodní středisko vědy. Prostřednictvím Baťa centra ve Vietnamu šířila UTB své aktivity v oblasti jihovýchodní Asie.</w:t>
      </w:r>
    </w:p>
    <w:p w14:paraId="779AC269" w14:textId="77777777" w:rsidR="00F701A0" w:rsidRPr="00FB428E" w:rsidRDefault="00F701A0" w:rsidP="00F701A0">
      <w:pPr>
        <w:spacing w:after="0" w:line="276" w:lineRule="auto"/>
        <w:rPr>
          <w:rFonts w:eastAsia="Calibri" w:cstheme="minorHAnsi"/>
        </w:rPr>
      </w:pPr>
    </w:p>
    <w:p w14:paraId="07213CDF" w14:textId="77777777" w:rsidR="00F701A0" w:rsidRPr="00FB428E" w:rsidRDefault="00F701A0" w:rsidP="00F701A0">
      <w:pPr>
        <w:spacing w:after="0" w:line="276" w:lineRule="auto"/>
        <w:rPr>
          <w:rFonts w:eastAsia="Calibri" w:cstheme="minorHAnsi"/>
        </w:rPr>
      </w:pPr>
      <w:r w:rsidRPr="00FB428E">
        <w:rPr>
          <w:rFonts w:eastAsia="Calibri" w:cstheme="minorHAnsi"/>
        </w:rPr>
        <w:t>Univerzita se podílela na řešení mezinárodních vzdělávacích projektů (ERASMUS</w:t>
      </w:r>
      <w:r w:rsidRPr="00FB428E">
        <w:rPr>
          <w:rFonts w:eastAsia="Calibri" w:cstheme="minorHAnsi"/>
          <w:lang w:val="en-US"/>
        </w:rPr>
        <w:t>+</w:t>
      </w:r>
      <w:r w:rsidRPr="00FB428E">
        <w:rPr>
          <w:rFonts w:eastAsia="Calibri" w:cstheme="minorHAnsi"/>
        </w:rPr>
        <w:t xml:space="preserve">, ERASMUS MUNDUS, CEEPUS, SHARE, Fondy EHP, HORIZON 2020) a na projektech spolupráce se zahraničím, které jsou podporovány MŠMT (Inter-Excellence) a TAČR (M-Era.net). </w:t>
      </w:r>
    </w:p>
    <w:p w14:paraId="2128DAE8" w14:textId="77777777" w:rsidR="00F701A0" w:rsidRPr="00FB428E" w:rsidRDefault="00F701A0" w:rsidP="00F701A0">
      <w:pPr>
        <w:spacing w:after="0" w:line="276" w:lineRule="auto"/>
        <w:rPr>
          <w:rFonts w:eastAsia="Calibri" w:cstheme="minorHAnsi"/>
        </w:rPr>
      </w:pPr>
      <w:r w:rsidRPr="00FB428E">
        <w:rPr>
          <w:rFonts w:eastAsia="Calibri" w:cstheme="minorHAnsi"/>
        </w:rPr>
        <w:t xml:space="preserve">Byly také publikovány vědecké práce ve spolupráci se zahraničními pracovišti. </w:t>
      </w:r>
    </w:p>
    <w:p w14:paraId="3762A9FC" w14:textId="77777777" w:rsidR="00F701A0" w:rsidRPr="00086EB7" w:rsidRDefault="00F701A0" w:rsidP="00F701A0">
      <w:pPr>
        <w:spacing w:before="100" w:beforeAutospacing="1" w:after="0" w:line="276" w:lineRule="auto"/>
        <w:rPr>
          <w:rFonts w:eastAsia="Times New Roman" w:cstheme="minorHAnsi"/>
          <w:bCs/>
          <w:lang w:eastAsia="cs-CZ"/>
        </w:rPr>
      </w:pPr>
      <w:r w:rsidRPr="00FB428E">
        <w:rPr>
          <w:rFonts w:eastAsia="Times New Roman" w:cstheme="minorHAnsi"/>
          <w:lang w:eastAsia="cs-CZ"/>
        </w:rPr>
        <w:t xml:space="preserve">V mezinárodním měřítku je UTB členem </w:t>
      </w:r>
      <w:r w:rsidRPr="00FB428E">
        <w:rPr>
          <w:rFonts w:eastAsia="Times New Roman" w:cstheme="minorHAnsi"/>
          <w:bCs/>
          <w:lang w:eastAsia="cs-CZ"/>
        </w:rPr>
        <w:t>EUA (</w:t>
      </w:r>
      <w:r w:rsidRPr="00FB428E">
        <w:rPr>
          <w:rFonts w:eastAsia="Times New Roman" w:cstheme="minorHAnsi"/>
          <w:bCs/>
          <w:lang w:val="en-GB" w:eastAsia="cs-CZ"/>
        </w:rPr>
        <w:t>European University Association</w:t>
      </w:r>
      <w:r w:rsidRPr="00FB428E">
        <w:rPr>
          <w:rFonts w:eastAsia="Times New Roman" w:cstheme="minorHAnsi"/>
          <w:bCs/>
          <w:lang w:eastAsia="cs-CZ"/>
        </w:rPr>
        <w:t>)</w:t>
      </w:r>
      <w:r w:rsidRPr="00FB428E">
        <w:rPr>
          <w:rFonts w:eastAsia="Times New Roman" w:cstheme="minorHAnsi"/>
          <w:b/>
          <w:lang w:eastAsia="cs-CZ"/>
        </w:rPr>
        <w:t>,</w:t>
      </w:r>
      <w:r w:rsidRPr="00FB428E">
        <w:rPr>
          <w:rFonts w:eastAsia="Times New Roman" w:cstheme="minorHAnsi"/>
          <w:lang w:eastAsia="cs-CZ"/>
        </w:rPr>
        <w:t xml:space="preserve"> prostřednictvím svého členství má univerzita možnost podílet se na všech jejích významných aktivitách podporujících vyšší vzdělávání v Evropě a prezentovat se tím v celé akademické obci Evropy.</w:t>
      </w:r>
    </w:p>
    <w:p w14:paraId="5F1FE8C2" w14:textId="77777777" w:rsidR="00F701A0" w:rsidRPr="00FB428E" w:rsidRDefault="00F701A0" w:rsidP="00F701A0">
      <w:pPr>
        <w:spacing w:before="100" w:beforeAutospacing="1" w:after="0" w:line="276" w:lineRule="auto"/>
        <w:rPr>
          <w:rFonts w:eastAsia="Times New Roman" w:cstheme="minorHAnsi"/>
          <w:lang w:eastAsia="cs-CZ"/>
        </w:rPr>
      </w:pPr>
      <w:r w:rsidRPr="00FB428E">
        <w:rPr>
          <w:rFonts w:eastAsia="Times New Roman" w:cstheme="minorHAnsi"/>
          <w:lang w:eastAsia="cs-CZ"/>
        </w:rPr>
        <w:lastRenderedPageBreak/>
        <w:t xml:space="preserve">UTB je také signatářem </w:t>
      </w:r>
      <w:r w:rsidRPr="00FB428E">
        <w:rPr>
          <w:rFonts w:eastAsia="Times New Roman" w:cstheme="minorHAnsi"/>
          <w:bCs/>
          <w:lang w:eastAsia="cs-CZ"/>
        </w:rPr>
        <w:t xml:space="preserve">boloňské </w:t>
      </w:r>
      <w:r w:rsidRPr="00FB428E">
        <w:rPr>
          <w:rFonts w:eastAsia="Times New Roman" w:cstheme="minorHAnsi"/>
          <w:bCs/>
          <w:lang w:val="it-IT" w:eastAsia="cs-CZ"/>
        </w:rPr>
        <w:t>Magna Charta Universitatum</w:t>
      </w:r>
      <w:r w:rsidRPr="00FB428E">
        <w:rPr>
          <w:rFonts w:eastAsia="Times New Roman" w:cstheme="minorHAnsi"/>
          <w:lang w:eastAsia="cs-CZ"/>
        </w:rPr>
        <w:t>, která kromě jiného klade důraz na rozvoj a svobodu vědy a nutnost odstranění hranic při poznávání a předávání vědění. Signatáři charty se zavazují vytvářet podmínky pro mobilitu vyučujících i studentů.</w:t>
      </w:r>
    </w:p>
    <w:p w14:paraId="66314DDD" w14:textId="77777777" w:rsidR="00F701A0" w:rsidRPr="00FB428E" w:rsidRDefault="00F701A0" w:rsidP="00F701A0">
      <w:pPr>
        <w:spacing w:before="100" w:beforeAutospacing="1" w:after="0" w:line="276" w:lineRule="auto"/>
        <w:rPr>
          <w:rFonts w:eastAsia="Times New Roman" w:cstheme="minorHAnsi"/>
          <w:u w:val="single"/>
          <w:lang w:val="en-GB" w:eastAsia="cs-CZ"/>
        </w:rPr>
      </w:pPr>
      <w:r w:rsidRPr="00FB428E">
        <w:rPr>
          <w:rFonts w:eastAsia="Times New Roman" w:cstheme="minorHAnsi"/>
          <w:lang w:eastAsia="cs-CZ"/>
        </w:rPr>
        <w:t xml:space="preserve">Z dalších významných organizací je UTB členem </w:t>
      </w:r>
      <w:r w:rsidRPr="00FB428E">
        <w:rPr>
          <w:rFonts w:eastAsia="Times New Roman" w:cstheme="minorHAnsi"/>
          <w:bCs/>
          <w:lang w:val="en-GB" w:eastAsia="cs-CZ"/>
        </w:rPr>
        <w:t>Danube Rectors’ Conference</w:t>
      </w:r>
      <w:r w:rsidRPr="00FB428E">
        <w:rPr>
          <w:rFonts w:eastAsia="Times New Roman" w:cstheme="minorHAnsi"/>
          <w:lang w:val="en-GB" w:eastAsia="cs-CZ"/>
        </w:rPr>
        <w:t>,</w:t>
      </w:r>
      <w:r w:rsidRPr="00FB428E">
        <w:rPr>
          <w:rFonts w:eastAsia="Times New Roman" w:cstheme="minorHAnsi"/>
          <w:lang w:eastAsia="cs-CZ"/>
        </w:rPr>
        <w:t xml:space="preserve"> která sdružuje na padesát univerzit podunajského regionu, členem evropského univerzitního konsorcia </w:t>
      </w:r>
      <w:r w:rsidRPr="00FB428E">
        <w:rPr>
          <w:rFonts w:eastAsia="Times New Roman" w:cstheme="minorHAnsi"/>
          <w:lang w:val="en-GB" w:eastAsia="cs-CZ"/>
        </w:rPr>
        <w:t>European Innovation Alliance (EuroInnA</w:t>
      </w:r>
      <w:r w:rsidRPr="00FB428E">
        <w:rPr>
          <w:rFonts w:eastAsia="Times New Roman" w:cstheme="minorHAnsi"/>
          <w:lang w:eastAsia="cs-CZ"/>
        </w:rPr>
        <w:t xml:space="preserve">) a je také jedním ze zakládajících členů konsorcia </w:t>
      </w:r>
      <w:r w:rsidRPr="00FB428E">
        <w:rPr>
          <w:rFonts w:eastAsia="Times New Roman" w:cstheme="minorHAnsi"/>
          <w:lang w:val="en-GB" w:eastAsia="cs-CZ"/>
        </w:rPr>
        <w:t>University Consortium International.</w:t>
      </w:r>
    </w:p>
    <w:p w14:paraId="67507A2F" w14:textId="3A57A14B" w:rsidR="00F701A0" w:rsidRPr="00735B13" w:rsidRDefault="00F701A0" w:rsidP="00735B13">
      <w:pPr>
        <w:rPr>
          <w:rFonts w:cstheme="minorHAnsi"/>
        </w:rPr>
      </w:pPr>
      <w:bookmarkStart w:id="112" w:name="_Hlk193106159"/>
      <w:r>
        <w:rPr>
          <w:rFonts w:cstheme="minorHAnsi"/>
        </w:rPr>
        <w:t>UTB je také součástí</w:t>
      </w:r>
      <w:r w:rsidRPr="00FB428E">
        <w:rPr>
          <w:rFonts w:cstheme="minorHAnsi"/>
        </w:rPr>
        <w:t xml:space="preserve"> kons</w:t>
      </w:r>
      <w:r w:rsidRPr="00086EB7">
        <w:rPr>
          <w:rFonts w:cstheme="minorHAnsi"/>
        </w:rPr>
        <w:t>orcia</w:t>
      </w:r>
      <w:hyperlink r:id="rId75" w:history="1">
        <w:r w:rsidRPr="00086EB7">
          <w:rPr>
            <w:rStyle w:val="Hypertextovodkaz"/>
            <w:rFonts w:cstheme="minorHAnsi"/>
            <w:color w:val="auto"/>
            <w:u w:val="none"/>
          </w:rPr>
          <w:t> PIONEER</w:t>
        </w:r>
      </w:hyperlink>
      <w:r w:rsidRPr="00086EB7">
        <w:rPr>
          <w:rFonts w:cstheme="minorHAnsi"/>
        </w:rPr>
        <w:t>, které sdružuje de</w:t>
      </w:r>
      <w:r>
        <w:rPr>
          <w:rFonts w:cstheme="minorHAnsi"/>
        </w:rPr>
        <w:t>se</w:t>
      </w:r>
      <w:r w:rsidRPr="00086EB7">
        <w:rPr>
          <w:rFonts w:cstheme="minorHAnsi"/>
        </w:rPr>
        <w:t>t evropských univerzit</w:t>
      </w:r>
      <w:r>
        <w:rPr>
          <w:rFonts w:cstheme="minorHAnsi"/>
        </w:rPr>
        <w:t>.</w:t>
      </w:r>
      <w:bookmarkEnd w:id="112"/>
    </w:p>
    <w:p w14:paraId="156C5E54" w14:textId="77777777" w:rsidR="00F701A0" w:rsidRPr="000932F5" w:rsidRDefault="00F701A0" w:rsidP="00E55475">
      <w:pPr>
        <w:pStyle w:val="Nadpis2"/>
      </w:pPr>
      <w:bookmarkStart w:id="113" w:name="_Toc170141437"/>
      <w:bookmarkStart w:id="114" w:name="_Toc195541878"/>
      <w:r w:rsidRPr="000932F5">
        <w:t>12 Činnosti vysoké školy v souvislosti s dopady válečného stavu na Ukrajině</w:t>
      </w:r>
      <w:bookmarkEnd w:id="113"/>
      <w:bookmarkEnd w:id="114"/>
    </w:p>
    <w:p w14:paraId="796B7CA7" w14:textId="77777777" w:rsidR="00F701A0" w:rsidRPr="00FB428E" w:rsidRDefault="00F701A0">
      <w:pPr>
        <w:numPr>
          <w:ilvl w:val="0"/>
          <w:numId w:val="17"/>
        </w:numPr>
        <w:spacing w:after="0" w:line="276" w:lineRule="auto"/>
        <w:ind w:left="851"/>
        <w:rPr>
          <w:rFonts w:eastAsia="Times New Roman" w:cstheme="minorHAnsi"/>
          <w:i/>
          <w:lang w:eastAsia="cs-CZ"/>
        </w:rPr>
      </w:pPr>
      <w:bookmarkStart w:id="115" w:name="_Hlk161149559"/>
      <w:r w:rsidRPr="00FB428E">
        <w:rPr>
          <w:rFonts w:eastAsia="Times New Roman" w:cstheme="minorHAnsi"/>
          <w:i/>
          <w:lang w:eastAsia="cs-CZ"/>
        </w:rPr>
        <w:t>Vysoká škola uvede, jakým způsobem reagovala v průběhu roku na dopady válečného stavu na Ukrajině, a to včetně případného zhodnocení dopadů (je-li relevantní) a ne/úspešnosti aktivit. Návrh oblastí: zájem o studium ze strany ukrajinských studujících po 24. únoru 2022, aktivity vysoké školy, dobrovolnické aktivity studentů a zaměstnanců.</w:t>
      </w:r>
    </w:p>
    <w:bookmarkEnd w:id="115"/>
    <w:p w14:paraId="2B99FF17" w14:textId="77777777" w:rsidR="00F701A0" w:rsidRPr="00FB428E" w:rsidRDefault="00F701A0" w:rsidP="00F701A0">
      <w:pPr>
        <w:spacing w:after="0" w:line="276" w:lineRule="auto"/>
        <w:contextualSpacing/>
        <w:rPr>
          <w:rFonts w:eastAsia="Times New Roman" w:cstheme="minorHAnsi"/>
          <w:lang w:eastAsia="cs-CZ"/>
        </w:rPr>
      </w:pPr>
    </w:p>
    <w:p w14:paraId="4DDBE8E6" w14:textId="5831FCF6" w:rsidR="00F701A0" w:rsidRPr="00FB428E" w:rsidRDefault="00F701A0" w:rsidP="00F701A0">
      <w:pPr>
        <w:shd w:val="clear" w:color="auto" w:fill="FFFFFF"/>
        <w:spacing w:after="0" w:line="276" w:lineRule="auto"/>
        <w:contextualSpacing/>
        <w:rPr>
          <w:rFonts w:eastAsia="Calibri" w:cstheme="minorHAnsi"/>
        </w:rPr>
      </w:pPr>
      <w:r w:rsidRPr="00FB428E">
        <w:rPr>
          <w:rFonts w:eastAsia="Calibri" w:cstheme="minorHAnsi"/>
        </w:rPr>
        <w:t xml:space="preserve">Studenti z Ukrajiny tvoří druhou nejpočetnější skupinu zahraničních studentů v České republice, a tento trend se odráží i na Univerzitě Tomáše Bati ve Zlíně. Zaznamenáváme dlouhodobý zájem ukrajinských studentů o studium v našich akreditovaných studijních programech, který se v důsledku probíhající válečné krize na Ukrajině ještě zvýšil. V reakci na tuto situaci UTB ve spolupráci s Ministerstvem školství, mládeže a tělovýchovy připravila pokračující projekt „Podpora studia ukrajinských studentů“, kteří byli kvůli válce na Ukrajině nuceni přerušit své studium na domácí vysoké škole. </w:t>
      </w:r>
      <w:r w:rsidRPr="00FB428E">
        <w:rPr>
          <w:rFonts w:cstheme="minorHAnsi"/>
        </w:rPr>
        <w:t>V rámci tohoto projektu bylo na UTB ve Zlíně podpořeno 30 studentů, z čehož 29 studovalo v dlouhodobých studijních programech a</w:t>
      </w:r>
      <w:r w:rsidR="000A353B">
        <w:rPr>
          <w:rFonts w:cstheme="minorHAnsi"/>
        </w:rPr>
        <w:t> jeden</w:t>
      </w:r>
      <w:r w:rsidRPr="00FB428E">
        <w:rPr>
          <w:rFonts w:cstheme="minorHAnsi"/>
        </w:rPr>
        <w:t xml:space="preserve"> v rámci mobility</w:t>
      </w:r>
      <w:r w:rsidRPr="00FB428E">
        <w:rPr>
          <w:rFonts w:eastAsia="Calibri" w:cstheme="minorHAnsi"/>
        </w:rPr>
        <w:t>. Současně byla poskytnuta řada mimořádných stipendií pro již studující ukrajinské studenty. Pro zlepšení integrace do české společnosti UTB nabídla speciální intenzivní kurzy českého jazyka. Welcome Centre UTB pokračovalo ve spolupráci s</w:t>
      </w:r>
      <w:r w:rsidR="000A353B">
        <w:rPr>
          <w:rFonts w:eastAsia="Calibri" w:cstheme="minorHAnsi"/>
        </w:rPr>
        <w:t> </w:t>
      </w:r>
      <w:r w:rsidRPr="00FB428E">
        <w:rPr>
          <w:rFonts w:eastAsia="Calibri" w:cstheme="minorHAnsi"/>
        </w:rPr>
        <w:t xml:space="preserve">Krajským asistenčním centrem pomoci Ukrajině ve Zlíně na integračních a asistenčních službách. </w:t>
      </w:r>
    </w:p>
    <w:p w14:paraId="0882ADB4" w14:textId="77777777" w:rsidR="00F701A0" w:rsidRPr="00FB428E" w:rsidRDefault="00F701A0" w:rsidP="00F701A0">
      <w:pPr>
        <w:shd w:val="clear" w:color="auto" w:fill="FFFFFF"/>
        <w:spacing w:after="0" w:line="276" w:lineRule="auto"/>
        <w:contextualSpacing/>
        <w:rPr>
          <w:rFonts w:eastAsia="Calibri" w:cstheme="minorHAnsi"/>
        </w:rPr>
      </w:pPr>
    </w:p>
    <w:p w14:paraId="184E8652" w14:textId="33364692" w:rsidR="00F701A0" w:rsidRPr="00FB428E" w:rsidRDefault="00F701A0" w:rsidP="00F701A0">
      <w:pPr>
        <w:shd w:val="clear" w:color="auto" w:fill="FFFFFF"/>
        <w:spacing w:after="0" w:line="276" w:lineRule="auto"/>
        <w:contextualSpacing/>
        <w:rPr>
          <w:rFonts w:eastAsia="Calibri" w:cstheme="minorHAnsi"/>
        </w:rPr>
      </w:pPr>
      <w:r w:rsidRPr="00FB428E">
        <w:rPr>
          <w:rFonts w:eastAsia="Calibri" w:cstheme="minorHAnsi"/>
        </w:rPr>
        <w:t>Uchazeči z Ukrajiny, kteří měli status dočasné ochrany, byli osvobozeni od poplatků spojených s přihláškou a dalšími procesy přijímacího řízení, jako jsou posouzení předchozího vzdělání a nostrifikace.</w:t>
      </w:r>
    </w:p>
    <w:p w14:paraId="1783A68C" w14:textId="77777777" w:rsidR="00F701A0" w:rsidRPr="00FB428E" w:rsidRDefault="00F701A0" w:rsidP="00F701A0">
      <w:pPr>
        <w:shd w:val="clear" w:color="auto" w:fill="FFFFFF"/>
        <w:spacing w:after="0" w:line="276" w:lineRule="auto"/>
        <w:contextualSpacing/>
        <w:rPr>
          <w:rFonts w:eastAsia="Calibri" w:cstheme="minorHAnsi"/>
        </w:rPr>
      </w:pPr>
      <w:r w:rsidRPr="00FB428E">
        <w:rPr>
          <w:rFonts w:eastAsia="Calibri" w:cstheme="minorHAnsi"/>
        </w:rPr>
        <w:t>Na konci roku 2024 studovalo na UTB celkem 107 studentů z Ukrajiny, kteří zde našli bezpečné akademické prostředí a podporu pro svůj další vzdělávací rozvoj.</w:t>
      </w:r>
    </w:p>
    <w:p w14:paraId="30990986" w14:textId="77777777" w:rsidR="00F701A0" w:rsidRDefault="00F701A0" w:rsidP="00F701A0">
      <w:pPr>
        <w:spacing w:after="0" w:line="240" w:lineRule="auto"/>
        <w:rPr>
          <w:rFonts w:eastAsia="Calibri" w:cstheme="minorHAnsi"/>
        </w:rPr>
      </w:pPr>
    </w:p>
    <w:p w14:paraId="7A0F2A26" w14:textId="77777777" w:rsidR="00F701A0" w:rsidRPr="00FB428E" w:rsidRDefault="00F701A0" w:rsidP="00F701A0">
      <w:pPr>
        <w:spacing w:after="0" w:line="240" w:lineRule="auto"/>
        <w:rPr>
          <w:rFonts w:eastAsia="Calibri" w:cstheme="minorHAnsi"/>
        </w:rPr>
      </w:pPr>
    </w:p>
    <w:p w14:paraId="32D0F728" w14:textId="10C25844" w:rsidR="00F701A0" w:rsidRPr="00FB428E" w:rsidRDefault="00F701A0" w:rsidP="00E55475">
      <w:pPr>
        <w:pStyle w:val="Nadpis2"/>
      </w:pPr>
      <w:bookmarkStart w:id="116" w:name="_Toc170141438"/>
      <w:bookmarkStart w:id="117" w:name="_Toc195541879"/>
      <w:r w:rsidRPr="00FB428E">
        <w:lastRenderedPageBreak/>
        <w:t>13 Podpora well-beingu v akademickém prostředí: genderová rovnost a</w:t>
      </w:r>
      <w:r w:rsidR="00AE7F0A">
        <w:t> </w:t>
      </w:r>
      <w:r w:rsidRPr="00FB428E">
        <w:t>bezpečné prostředí</w:t>
      </w:r>
      <w:bookmarkEnd w:id="116"/>
      <w:bookmarkEnd w:id="117"/>
    </w:p>
    <w:p w14:paraId="15A67D0B" w14:textId="77777777" w:rsidR="00F701A0" w:rsidRPr="00FB428E" w:rsidRDefault="00F701A0" w:rsidP="00F701A0">
      <w:pPr>
        <w:spacing w:after="0" w:line="240" w:lineRule="auto"/>
        <w:rPr>
          <w:rFonts w:eastAsia="Times New Roman" w:cstheme="minorHAnsi"/>
          <w:lang w:eastAsia="cs-CZ"/>
        </w:rPr>
      </w:pPr>
      <w:r w:rsidRPr="00FB428E">
        <w:rPr>
          <w:rFonts w:eastAsia="Times New Roman" w:cstheme="minorHAnsi"/>
          <w:lang w:eastAsia="cs-CZ"/>
        </w:rPr>
        <w:t>Vysoká škola popíše postup pro zajištění genderové rovnosti a bezpečného prostředí v akademickém prostředí, a to dle následujícího:</w:t>
      </w:r>
    </w:p>
    <w:p w14:paraId="2F17DBB9" w14:textId="77777777" w:rsidR="00F701A0" w:rsidRPr="00FB428E" w:rsidRDefault="00F701A0" w:rsidP="00F701A0">
      <w:pPr>
        <w:spacing w:after="0" w:line="240" w:lineRule="auto"/>
        <w:rPr>
          <w:rFonts w:eastAsia="Times New Roman" w:cstheme="minorHAnsi"/>
          <w:lang w:eastAsia="cs-CZ"/>
        </w:rPr>
      </w:pPr>
    </w:p>
    <w:p w14:paraId="4155220C" w14:textId="77777777" w:rsidR="00F701A0" w:rsidRPr="00FB428E" w:rsidRDefault="00F701A0">
      <w:pPr>
        <w:numPr>
          <w:ilvl w:val="0"/>
          <w:numId w:val="38"/>
        </w:numPr>
        <w:spacing w:after="0" w:line="240" w:lineRule="auto"/>
        <w:ind w:left="851"/>
        <w:rPr>
          <w:rFonts w:eastAsia="Times New Roman" w:cstheme="minorHAnsi"/>
          <w:i/>
          <w:iCs/>
          <w:lang w:eastAsia="cs-CZ"/>
        </w:rPr>
      </w:pPr>
      <w:r w:rsidRPr="00FB428E">
        <w:rPr>
          <w:rFonts w:eastAsia="Times New Roman" w:cstheme="minorHAnsi"/>
          <w:i/>
          <w:iCs/>
          <w:lang w:eastAsia="cs-CZ"/>
        </w:rPr>
        <w:t>Vysoká škola uvede, jakým způsobem se zabývá problematikou sexuálního a genderově podmíněného obtěžování a kdo jsou cílové skupiny opatření (studující, zaměstnanecké skupiny, případně další). Konkrétně uvede, jaká preventivní opatření zavedla (např. vzdělávací aktivity a materiály, opatření a výcvik), jak chrání bezpečí a potřeby obětí (např. transparentní anonymizovaný proces oznamování a další ustanovení), jaký má v této oblasti zaveden postup pro řešení případů obtěžování (disciplinární opatření, legální postup proti osobám, které se proviní), jaké služby poskytuje obětem, svědkům a pachatelům, jak se zapojuje do hledání řešení a spolupráce s dalšími aktéry s cílem snížit výskyt jevu, jak mapuje výskyt jevu a jaké komplexní ucelené politiky či strategie (interní dokumenty), které problematiku ošetřují zavedla.</w:t>
      </w:r>
    </w:p>
    <w:p w14:paraId="7A07F807" w14:textId="77777777" w:rsidR="00F701A0" w:rsidRPr="00FB428E" w:rsidRDefault="00F701A0" w:rsidP="00F701A0">
      <w:pPr>
        <w:spacing w:after="0" w:line="240" w:lineRule="auto"/>
        <w:rPr>
          <w:rFonts w:eastAsia="Times New Roman" w:cstheme="minorHAnsi"/>
          <w:lang w:eastAsia="cs-CZ"/>
        </w:rPr>
      </w:pPr>
    </w:p>
    <w:p w14:paraId="1EC3244C" w14:textId="77777777" w:rsidR="00F701A0" w:rsidRPr="00FB428E" w:rsidRDefault="00F701A0" w:rsidP="00F701A0">
      <w:pPr>
        <w:pStyle w:val="Nadpis8"/>
        <w:rPr>
          <w:rFonts w:asciiTheme="minorHAnsi" w:hAnsiTheme="minorHAnsi" w:cstheme="minorHAnsi"/>
        </w:rPr>
      </w:pPr>
      <w:r w:rsidRPr="00FB428E">
        <w:rPr>
          <w:rFonts w:asciiTheme="minorHAnsi" w:hAnsiTheme="minorHAnsi" w:cstheme="minorHAnsi"/>
        </w:rPr>
        <w:t>POSTUP PRO ZAJIŠTĚNÍ GENDEROVÉ ROVNOSTI A BEZPEČNÉHO PROSTŘEDÍ NA UTB</w:t>
      </w:r>
    </w:p>
    <w:p w14:paraId="3F5445E9" w14:textId="77777777" w:rsidR="00F701A0" w:rsidRPr="00FB428E" w:rsidRDefault="00F701A0" w:rsidP="00F701A0">
      <w:pPr>
        <w:pStyle w:val="Nadpis8"/>
        <w:rPr>
          <w:rFonts w:asciiTheme="minorHAnsi" w:hAnsiTheme="minorHAnsi" w:cstheme="minorHAnsi"/>
        </w:rPr>
      </w:pPr>
    </w:p>
    <w:p w14:paraId="1F0ACE5E" w14:textId="77777777" w:rsidR="00F701A0" w:rsidRPr="000932F5" w:rsidRDefault="00F701A0" w:rsidP="00F701A0">
      <w:pPr>
        <w:pStyle w:val="Nadpis8"/>
        <w:rPr>
          <w:rFonts w:asciiTheme="minorHAnsi" w:hAnsiTheme="minorHAnsi" w:cstheme="minorHAnsi"/>
        </w:rPr>
      </w:pPr>
      <w:r w:rsidRPr="00FB428E">
        <w:rPr>
          <w:rFonts w:asciiTheme="minorHAnsi" w:hAnsiTheme="minorHAnsi" w:cstheme="minorHAnsi"/>
        </w:rPr>
        <w:t>Strategické dokumenty</w:t>
      </w:r>
    </w:p>
    <w:p w14:paraId="7C9BB400" w14:textId="77777777" w:rsidR="00F701A0" w:rsidRDefault="00F701A0">
      <w:pPr>
        <w:pStyle w:val="Default"/>
        <w:numPr>
          <w:ilvl w:val="0"/>
          <w:numId w:val="64"/>
        </w:numPr>
        <w:spacing w:line="276" w:lineRule="auto"/>
        <w:jc w:val="both"/>
        <w:rPr>
          <w:rFonts w:asciiTheme="minorHAnsi" w:hAnsiTheme="minorHAnsi" w:cstheme="minorHAnsi"/>
          <w:color w:val="auto"/>
        </w:rPr>
      </w:pPr>
      <w:r w:rsidRPr="000932F5">
        <w:rPr>
          <w:rFonts w:asciiTheme="minorHAnsi" w:hAnsiTheme="minorHAnsi" w:cstheme="minorHAnsi"/>
          <w:color w:val="auto"/>
          <w:u w:val="single"/>
        </w:rPr>
        <w:t>Strategický záměr Univerzity Tomáše Bati ve Zlíně na období 21+</w:t>
      </w:r>
      <w:r w:rsidRPr="000932F5">
        <w:rPr>
          <w:rFonts w:asciiTheme="minorHAnsi" w:hAnsiTheme="minorHAnsi" w:cstheme="minorHAnsi"/>
          <w:color w:val="auto"/>
        </w:rPr>
        <w:t xml:space="preserve"> je klíčovým strategickým dokumentem </w:t>
      </w:r>
      <w:r w:rsidRPr="000932F5">
        <w:rPr>
          <w:rFonts w:asciiTheme="minorHAnsi" w:hAnsiTheme="minorHAnsi" w:cstheme="minorHAnsi"/>
          <w:color w:val="auto"/>
          <w:lang w:eastAsia="cs-CZ"/>
        </w:rPr>
        <w:t>univerzity</w:t>
      </w:r>
      <w:r w:rsidRPr="000932F5">
        <w:rPr>
          <w:rFonts w:asciiTheme="minorHAnsi" w:hAnsiTheme="minorHAnsi" w:cstheme="minorHAnsi"/>
          <w:color w:val="auto"/>
        </w:rPr>
        <w:t>. V rámci Pilíře E: Lidské zdroje, financování, vnitřní prostředí UTB ve Zlíně a strategické řízení bylo nadefinováno klíčové opatření: Připravit a implementovat Strategii rozvoje lidských zdrojů na UTB ve Zlíně, včetně integrace principů genderové rovnosti v právech, povinnostech a příležitostech, integrovat metodiky z oblasti řízení lidských zdrojů (Strategický cíl 5.4: Posílit strategické řízení lidských zdrojů).</w:t>
      </w:r>
    </w:p>
    <w:p w14:paraId="7C556B9E" w14:textId="77777777" w:rsidR="00F701A0" w:rsidRPr="000932F5" w:rsidRDefault="00F701A0" w:rsidP="00F701A0">
      <w:pPr>
        <w:pStyle w:val="Default"/>
        <w:spacing w:line="276" w:lineRule="auto"/>
        <w:ind w:left="720"/>
        <w:jc w:val="both"/>
        <w:rPr>
          <w:rFonts w:asciiTheme="minorHAnsi" w:hAnsiTheme="minorHAnsi" w:cstheme="minorHAnsi"/>
          <w:color w:val="auto"/>
        </w:rPr>
      </w:pPr>
    </w:p>
    <w:p w14:paraId="740E83E8" w14:textId="219923A0" w:rsidR="00F701A0" w:rsidRPr="000932F5" w:rsidRDefault="00F701A0">
      <w:pPr>
        <w:pStyle w:val="Odstavecseseznamem"/>
        <w:numPr>
          <w:ilvl w:val="0"/>
          <w:numId w:val="64"/>
        </w:numPr>
        <w:spacing w:after="0" w:line="276" w:lineRule="auto"/>
        <w:ind w:left="709"/>
        <w:rPr>
          <w:rFonts w:cstheme="minorHAnsi"/>
          <w:b/>
          <w:szCs w:val="24"/>
        </w:rPr>
      </w:pPr>
      <w:r w:rsidRPr="000932F5">
        <w:rPr>
          <w:rFonts w:cstheme="minorHAnsi"/>
          <w:szCs w:val="24"/>
          <w:u w:val="single"/>
        </w:rPr>
        <w:t>Plán realizace Strategického záměru Univerzity Tomáše Bati ve Zlíně na období 21+ pro rok 2024</w:t>
      </w:r>
      <w:r w:rsidRPr="000932F5">
        <w:rPr>
          <w:rFonts w:cstheme="minorHAnsi"/>
          <w:szCs w:val="24"/>
        </w:rPr>
        <w:t xml:space="preserve"> – do prováděcího dokumentu byla pro rok 2024 zahrnuta konkrétní realizační opatření v oblasti genderové rovnosti: Strategický cíl 5.4: Posílit strategické řízení lidských zdrojů</w:t>
      </w:r>
    </w:p>
    <w:p w14:paraId="6BE750B1" w14:textId="77777777" w:rsidR="00F701A0" w:rsidRPr="000932F5" w:rsidRDefault="00F701A0" w:rsidP="00F701A0">
      <w:pPr>
        <w:pStyle w:val="Odstavecseseznamem"/>
        <w:rPr>
          <w:rFonts w:cstheme="minorHAnsi"/>
          <w:szCs w:val="24"/>
        </w:rPr>
      </w:pPr>
    </w:p>
    <w:p w14:paraId="240F886B" w14:textId="77777777" w:rsidR="00F701A0" w:rsidRPr="000932F5" w:rsidRDefault="00F701A0" w:rsidP="00F701A0">
      <w:pPr>
        <w:pStyle w:val="Odstavecseseznamem"/>
        <w:spacing w:line="276" w:lineRule="auto"/>
        <w:ind w:left="2410" w:hanging="994"/>
        <w:rPr>
          <w:rFonts w:cstheme="minorHAnsi"/>
          <w:szCs w:val="24"/>
        </w:rPr>
      </w:pPr>
      <w:r w:rsidRPr="000932F5">
        <w:rPr>
          <w:rFonts w:cstheme="minorHAnsi"/>
          <w:szCs w:val="24"/>
        </w:rPr>
        <w:t xml:space="preserve">Opatření: Implementovat Strategii rozvoje lidských zdrojů na UTB ve Zlíně včetně implementace dílčích metodik z oblasti řízení lidských zdrojů. </w:t>
      </w:r>
    </w:p>
    <w:p w14:paraId="02F13CED" w14:textId="77777777" w:rsidR="00F701A0" w:rsidRPr="000932F5" w:rsidRDefault="00F701A0" w:rsidP="00F701A0">
      <w:pPr>
        <w:pStyle w:val="Odstavecseseznamem"/>
        <w:spacing w:line="276" w:lineRule="auto"/>
        <w:ind w:left="2410" w:hanging="994"/>
        <w:rPr>
          <w:rFonts w:cstheme="minorHAnsi"/>
          <w:b/>
          <w:szCs w:val="24"/>
        </w:rPr>
      </w:pPr>
      <w:r w:rsidRPr="000932F5">
        <w:rPr>
          <w:rFonts w:cstheme="minorHAnsi"/>
          <w:szCs w:val="24"/>
        </w:rPr>
        <w:t xml:space="preserve">Opatření: Implementovat GEP – Gender Equality Plan (Plán genderové rovnosti na UTB ve Zlíně). </w:t>
      </w:r>
    </w:p>
    <w:p w14:paraId="7BBB1195" w14:textId="77777777" w:rsidR="00F701A0" w:rsidRPr="000932F5" w:rsidRDefault="00F701A0" w:rsidP="00F701A0">
      <w:pPr>
        <w:pStyle w:val="Default"/>
        <w:spacing w:line="276" w:lineRule="auto"/>
        <w:jc w:val="both"/>
        <w:rPr>
          <w:rFonts w:asciiTheme="minorHAnsi" w:hAnsiTheme="minorHAnsi" w:cstheme="minorHAnsi"/>
        </w:rPr>
      </w:pPr>
    </w:p>
    <w:p w14:paraId="529E77E4" w14:textId="77777777" w:rsidR="00F701A0" w:rsidRPr="000932F5" w:rsidRDefault="00F701A0">
      <w:pPr>
        <w:pStyle w:val="Odstavecseseznamem"/>
        <w:numPr>
          <w:ilvl w:val="0"/>
          <w:numId w:val="64"/>
        </w:numPr>
        <w:spacing w:after="0"/>
        <w:rPr>
          <w:rFonts w:cstheme="minorHAnsi"/>
          <w:szCs w:val="24"/>
        </w:rPr>
      </w:pPr>
      <w:r w:rsidRPr="00086EB7">
        <w:rPr>
          <w:rFonts w:cstheme="minorHAnsi"/>
          <w:szCs w:val="24"/>
          <w:u w:val="single"/>
        </w:rPr>
        <w:t>Strategie rozvoje lidských zdrojů na UTB ve Zlíně</w:t>
      </w:r>
      <w:r w:rsidRPr="00086EB7">
        <w:rPr>
          <w:rFonts w:cstheme="minorHAnsi"/>
          <w:szCs w:val="24"/>
        </w:rPr>
        <w:t xml:space="preserve"> je součástí Strategického záměru UTB </w:t>
      </w:r>
      <w:r w:rsidRPr="000932F5">
        <w:rPr>
          <w:rFonts w:cstheme="minorHAnsi"/>
          <w:szCs w:val="24"/>
        </w:rPr>
        <w:t xml:space="preserve">na období 21+ a slouží k vymezení směřování univerzity v oblasti rozvoje a řízení lidských zdrojů. Strategie rozvoje lidských zdrojů je postavena na principech genderové </w:t>
      </w:r>
      <w:r w:rsidRPr="000932F5">
        <w:rPr>
          <w:rFonts w:cstheme="minorHAnsi"/>
          <w:szCs w:val="24"/>
        </w:rPr>
        <w:lastRenderedPageBreak/>
        <w:t xml:space="preserve">rovnosti v právech, povinnostech a příležitostech. Cílem strategie je vymezit principy pro optimální nastavení personálních procesů a metod, které povedou k vytvoření příznivého pracovního klimatu a umožní efektivní dosažení všech cílových ukazatelů, které si UTB ve Zlíně ve své Strategii UTB 21+ stanovila.    </w:t>
      </w:r>
    </w:p>
    <w:p w14:paraId="246A52DA" w14:textId="77777777" w:rsidR="00F701A0" w:rsidRPr="000932F5" w:rsidRDefault="00F701A0" w:rsidP="00F701A0">
      <w:pPr>
        <w:pStyle w:val="Odstavecseseznamem"/>
        <w:rPr>
          <w:rFonts w:cstheme="minorHAnsi"/>
          <w:szCs w:val="24"/>
        </w:rPr>
      </w:pPr>
    </w:p>
    <w:p w14:paraId="1DF933B0" w14:textId="0AC0D597" w:rsidR="00F701A0" w:rsidRDefault="00F701A0">
      <w:pPr>
        <w:pStyle w:val="Odstavecseseznamem"/>
        <w:numPr>
          <w:ilvl w:val="0"/>
          <w:numId w:val="64"/>
        </w:numPr>
        <w:spacing w:after="0"/>
        <w:rPr>
          <w:rFonts w:cstheme="minorHAnsi"/>
          <w:szCs w:val="24"/>
        </w:rPr>
      </w:pPr>
      <w:r w:rsidRPr="000932F5">
        <w:rPr>
          <w:rFonts w:cstheme="minorHAnsi"/>
          <w:szCs w:val="24"/>
          <w:u w:val="single"/>
        </w:rPr>
        <w:t>Plán genderové rovnosti na UTB ve Zlíně (GEP)</w:t>
      </w:r>
      <w:r w:rsidRPr="000932F5">
        <w:rPr>
          <w:rFonts w:cstheme="minorHAnsi"/>
          <w:szCs w:val="24"/>
        </w:rPr>
        <w:t xml:space="preserve"> stanovuje strategické cíle a podrobný akční plán pro období 2022</w:t>
      </w:r>
      <w:r w:rsidR="008470CD">
        <w:rPr>
          <w:rFonts w:cstheme="minorHAnsi"/>
          <w:szCs w:val="24"/>
        </w:rPr>
        <w:t>–</w:t>
      </w:r>
      <w:r w:rsidRPr="000932F5">
        <w:rPr>
          <w:rFonts w:cstheme="minorHAnsi"/>
          <w:szCs w:val="24"/>
        </w:rPr>
        <w:t>2025 zahrnující opatření a kroky k nastolování genderové rovnosti na UTB ve Zlíně v těchto oblastech: vzdělávání a osvěta v oblasti genderové rovnosti, slaďování osobního a pracovního života, zastoupení žen ve vedoucích funkcích, nábor zaměstnanců a rovné šance, rovné příležitosti ve vědě a výzkumu, opatření proti sexuálnímu a genderově podmíněnému obtěžování.</w:t>
      </w:r>
    </w:p>
    <w:p w14:paraId="7C40AD24" w14:textId="77777777" w:rsidR="00F701A0" w:rsidRPr="000932F5" w:rsidRDefault="00F701A0" w:rsidP="00F701A0">
      <w:pPr>
        <w:spacing w:after="0"/>
        <w:rPr>
          <w:rFonts w:cstheme="minorHAnsi"/>
          <w:szCs w:val="24"/>
        </w:rPr>
      </w:pPr>
    </w:p>
    <w:p w14:paraId="583F45D9" w14:textId="77777777" w:rsidR="00F701A0" w:rsidRPr="00FB428E" w:rsidRDefault="00F701A0" w:rsidP="00F701A0">
      <w:pPr>
        <w:rPr>
          <w:rFonts w:cstheme="minorHAnsi"/>
          <w:b/>
        </w:rPr>
      </w:pPr>
      <w:r w:rsidRPr="00FB428E">
        <w:rPr>
          <w:rFonts w:cstheme="minorHAnsi"/>
          <w:b/>
        </w:rPr>
        <w:t>HR Award</w:t>
      </w:r>
    </w:p>
    <w:p w14:paraId="0E6774C5" w14:textId="77777777" w:rsidR="00F701A0" w:rsidRDefault="00F701A0" w:rsidP="00F701A0">
      <w:pPr>
        <w:ind w:left="360"/>
        <w:rPr>
          <w:rFonts w:cstheme="minorHAnsi"/>
        </w:rPr>
      </w:pPr>
      <w:r w:rsidRPr="00FB428E">
        <w:rPr>
          <w:rFonts w:cstheme="minorHAnsi"/>
        </w:rPr>
        <w:t xml:space="preserve">V roce 2018 získala UTB ve Zlíně HR Award pro dvě výzkumná centra UTB </w:t>
      </w:r>
      <w:bookmarkStart w:id="118" w:name="_Hlk93476073"/>
      <w:r w:rsidRPr="00FB428E">
        <w:rPr>
          <w:rFonts w:cstheme="minorHAnsi"/>
        </w:rPr>
        <w:t>ve Zlíně</w:t>
      </w:r>
      <w:bookmarkEnd w:id="118"/>
      <w:r w:rsidRPr="00FB428E">
        <w:rPr>
          <w:rFonts w:cstheme="minorHAnsi"/>
        </w:rPr>
        <w:t xml:space="preserve"> – </w:t>
      </w:r>
      <w:hyperlink r:id="rId76" w:history="1">
        <w:r w:rsidRPr="00FB428E">
          <w:rPr>
            <w:rFonts w:cstheme="minorHAnsi"/>
          </w:rPr>
          <w:t>Centrum polymerních systémů</w:t>
        </w:r>
      </w:hyperlink>
      <w:r w:rsidRPr="00FB428E">
        <w:rPr>
          <w:rFonts w:cstheme="minorHAnsi"/>
        </w:rPr>
        <w:t xml:space="preserve">, které je součástí </w:t>
      </w:r>
      <w:hyperlink r:id="rId77" w:history="1">
        <w:r w:rsidRPr="00FB428E">
          <w:rPr>
            <w:rFonts w:cstheme="minorHAnsi"/>
          </w:rPr>
          <w:t>Univerzitního institutu</w:t>
        </w:r>
      </w:hyperlink>
      <w:r w:rsidRPr="00FB428E">
        <w:rPr>
          <w:rFonts w:cstheme="minorHAnsi"/>
        </w:rPr>
        <w:t>, a </w:t>
      </w:r>
      <w:hyperlink r:id="rId78" w:history="1">
        <w:r w:rsidRPr="00FB428E">
          <w:rPr>
            <w:rFonts w:cstheme="minorHAnsi"/>
          </w:rPr>
          <w:t>Centrum bezpečnostních, informačních a pokročilých technologií CEBIA-Tech</w:t>
        </w:r>
      </w:hyperlink>
      <w:r w:rsidRPr="00FB428E">
        <w:rPr>
          <w:rFonts w:cstheme="minorHAnsi"/>
        </w:rPr>
        <w:t xml:space="preserve"> na Fakultě aplikované informatiky. Tato centra nastavila transparentní pracovní prostředí v souladu s Evropskou chartou pro výzkumné pracovníky a Kodexem chování pro přijímání výzkumných pracovníků, a to včetně genderové rovnosti.</w:t>
      </w:r>
    </w:p>
    <w:p w14:paraId="31F7625D" w14:textId="77777777" w:rsidR="00F701A0" w:rsidRPr="000932F5" w:rsidRDefault="00F701A0" w:rsidP="00F701A0">
      <w:pPr>
        <w:rPr>
          <w:rFonts w:cstheme="minorHAnsi"/>
        </w:rPr>
      </w:pPr>
    </w:p>
    <w:p w14:paraId="7A85577C" w14:textId="77777777" w:rsidR="00F701A0" w:rsidRPr="00FB428E" w:rsidRDefault="00F701A0" w:rsidP="00F701A0">
      <w:pPr>
        <w:rPr>
          <w:rFonts w:cstheme="minorHAnsi"/>
          <w:b/>
        </w:rPr>
      </w:pPr>
      <w:r w:rsidRPr="00FB428E">
        <w:rPr>
          <w:rFonts w:cstheme="minorHAnsi"/>
          <w:b/>
        </w:rPr>
        <w:t>Vnitřní předpisy a normy:</w:t>
      </w:r>
    </w:p>
    <w:p w14:paraId="687A17BF" w14:textId="2F8CB2BB" w:rsidR="00F701A0" w:rsidRPr="00FB428E" w:rsidRDefault="00F701A0">
      <w:pPr>
        <w:pStyle w:val="Odstavecseseznamem"/>
        <w:numPr>
          <w:ilvl w:val="0"/>
          <w:numId w:val="65"/>
        </w:numPr>
        <w:spacing w:after="0"/>
        <w:rPr>
          <w:rFonts w:cstheme="minorHAnsi"/>
        </w:rPr>
      </w:pPr>
      <w:r w:rsidRPr="00FB428E">
        <w:rPr>
          <w:rFonts w:cstheme="minorHAnsi"/>
          <w:u w:val="single"/>
        </w:rPr>
        <w:t>Statut Univerzity Tomáše Bati ve Zlíně</w:t>
      </w:r>
      <w:r w:rsidRPr="00FB428E">
        <w:rPr>
          <w:rFonts w:cstheme="minorHAnsi"/>
        </w:rPr>
        <w:t xml:space="preserve"> zahrnuje Etický kodex UTB ve Zlíně (příloha č. 4 Statutu), který je závaznou normou pro všechny zaměstnan</w:t>
      </w:r>
      <w:r w:rsidR="00C87173">
        <w:rPr>
          <w:rFonts w:cstheme="minorHAnsi"/>
        </w:rPr>
        <w:t>é</w:t>
      </w:r>
      <w:r w:rsidRPr="00FB428E">
        <w:rPr>
          <w:rFonts w:cstheme="minorHAnsi"/>
        </w:rPr>
        <w:t xml:space="preserve"> a stud</w:t>
      </w:r>
      <w:r w:rsidR="00C87173">
        <w:rPr>
          <w:rFonts w:cstheme="minorHAnsi"/>
        </w:rPr>
        <w:t>ující</w:t>
      </w:r>
      <w:r w:rsidRPr="00FB428E">
        <w:rPr>
          <w:rFonts w:cstheme="minorHAnsi"/>
        </w:rPr>
        <w:t xml:space="preserve">. V Etickém kodexu UTB ve Zlíně jsou zakotveny také zásady genderové rovnosti a jednání nepřipouštějícího sexuální či genderově podmíněné obtěžování. Podněty ve věci dodržování zásad Etického kodexu UTB ve Zlíně posuzuje Etická komise UTB ve Zlíně jako poradní orgán rektora. Etická komise se řídí směrnicí rektora SR/1/2023 Jednací řád Etické komise UTB ve Zlíně. Tento řád upravuje procedurální postupy ve věci podávání podnětů v oblasti dodržování kodexu a jejich projednávání. V souladu s Etickým kodexem UTB je na univerzitě ustanovena pracovní pozice ombudsmana jako nezávislého mediátora pro řešení stížností a odvolání </w:t>
      </w:r>
      <w:r w:rsidR="00C87173">
        <w:rPr>
          <w:rFonts w:cstheme="minorHAnsi"/>
        </w:rPr>
        <w:t>zaměstnaných</w:t>
      </w:r>
      <w:r w:rsidRPr="00FB428E">
        <w:rPr>
          <w:rFonts w:cstheme="minorHAnsi"/>
        </w:rPr>
        <w:t>, a to také v oblasti genderové problematiky.</w:t>
      </w:r>
    </w:p>
    <w:p w14:paraId="2EEDE336" w14:textId="77777777" w:rsidR="00F701A0" w:rsidRPr="00FB428E" w:rsidRDefault="00F701A0" w:rsidP="00F701A0">
      <w:pPr>
        <w:pStyle w:val="Odstavecseseznamem"/>
        <w:rPr>
          <w:rFonts w:cstheme="minorHAnsi"/>
        </w:rPr>
      </w:pPr>
    </w:p>
    <w:p w14:paraId="77326CE0" w14:textId="77777777" w:rsidR="00F701A0" w:rsidRPr="00FB428E" w:rsidRDefault="00F701A0">
      <w:pPr>
        <w:pStyle w:val="Odstavecseseznamem"/>
        <w:numPr>
          <w:ilvl w:val="0"/>
          <w:numId w:val="65"/>
        </w:numPr>
        <w:spacing w:after="0"/>
        <w:rPr>
          <w:rFonts w:cstheme="minorHAnsi"/>
        </w:rPr>
      </w:pPr>
      <w:r w:rsidRPr="00FB428E">
        <w:rPr>
          <w:rFonts w:cstheme="minorHAnsi"/>
        </w:rPr>
        <w:t xml:space="preserve">Obsazování pracovních pozic akademických pracovníků upravuje </w:t>
      </w:r>
      <w:r w:rsidRPr="00FB428E">
        <w:rPr>
          <w:rFonts w:cstheme="minorHAnsi"/>
          <w:iCs/>
          <w:u w:val="single"/>
        </w:rPr>
        <w:t>Řád výběrového řízení pro obsazování míst akademických pracovníků Univerzity Tomáše Bati ve Zlíně</w:t>
      </w:r>
      <w:r>
        <w:rPr>
          <w:rFonts w:cstheme="minorHAnsi"/>
          <w:iCs/>
        </w:rPr>
        <w:t xml:space="preserve">. </w:t>
      </w:r>
      <w:r w:rsidRPr="00FB428E">
        <w:rPr>
          <w:rFonts w:cstheme="minorHAnsi"/>
          <w:iCs/>
        </w:rPr>
        <w:t xml:space="preserve">Ten zakotvuje princip transparentnosti při obsazování volných pracovních míst s odkazem na zákon o 111/1998 Sb., o vysokých školách, dále na doporučení </w:t>
      </w:r>
      <w:r w:rsidRPr="00FB428E">
        <w:rPr>
          <w:rStyle w:val="markedcontent"/>
          <w:rFonts w:cstheme="minorHAnsi"/>
        </w:rPr>
        <w:t>Evropské komise o Evropské chartě pro výzkumné pracovníky a o Kodexu chování pro přijímání výzkumných pracovníků.</w:t>
      </w:r>
    </w:p>
    <w:p w14:paraId="6487BA8B" w14:textId="77777777" w:rsidR="00F701A0" w:rsidRPr="00FB428E" w:rsidRDefault="00F701A0" w:rsidP="00F701A0">
      <w:pPr>
        <w:rPr>
          <w:rFonts w:cstheme="minorHAnsi"/>
        </w:rPr>
      </w:pPr>
    </w:p>
    <w:p w14:paraId="460C595C" w14:textId="6DECFC9C" w:rsidR="00F701A0" w:rsidRPr="00FB428E" w:rsidRDefault="00F701A0">
      <w:pPr>
        <w:pStyle w:val="Odstavecseseznamem"/>
        <w:numPr>
          <w:ilvl w:val="0"/>
          <w:numId w:val="65"/>
        </w:numPr>
        <w:suppressAutoHyphens/>
        <w:spacing w:after="0" w:line="276" w:lineRule="auto"/>
        <w:rPr>
          <w:rFonts w:cstheme="minorHAnsi"/>
        </w:rPr>
      </w:pPr>
      <w:r w:rsidRPr="00FB428E">
        <w:rPr>
          <w:rFonts w:cstheme="minorHAnsi"/>
          <w:u w:val="single"/>
        </w:rPr>
        <w:lastRenderedPageBreak/>
        <w:t xml:space="preserve">Mzdový předpis Univerzity Tomáše Bati ve Zlíně </w:t>
      </w:r>
      <w:r w:rsidRPr="00FB428E">
        <w:rPr>
          <w:rFonts w:cstheme="minorHAnsi"/>
        </w:rPr>
        <w:t xml:space="preserve">řeší genderovou oblast odkazem na platnou legislativu, zejména zákon č. 262/2006 Sb., </w:t>
      </w:r>
      <w:r w:rsidR="008470CD">
        <w:rPr>
          <w:rFonts w:cstheme="minorHAnsi"/>
        </w:rPr>
        <w:t>z</w:t>
      </w:r>
      <w:r w:rsidRPr="00FB428E">
        <w:rPr>
          <w:rFonts w:cstheme="minorHAnsi"/>
        </w:rPr>
        <w:t>ákoník práce. Vymezuje nediskriminační podmínky pro stanovení mezd nebo odměn z dohod o pracích konaných mimo pracovní poměr u všech kategorií zaměstnanců (akademičtí, vědečtí i</w:t>
      </w:r>
      <w:r w:rsidR="008470CD">
        <w:rPr>
          <w:rFonts w:cstheme="minorHAnsi"/>
        </w:rPr>
        <w:t> </w:t>
      </w:r>
      <w:r w:rsidRPr="00FB428E">
        <w:rPr>
          <w:rFonts w:cstheme="minorHAnsi"/>
        </w:rPr>
        <w:t>ostatní zaměstnanci).</w:t>
      </w:r>
    </w:p>
    <w:p w14:paraId="62CD09B8" w14:textId="77777777" w:rsidR="00F701A0" w:rsidRPr="00FB428E" w:rsidRDefault="00F701A0" w:rsidP="00F701A0">
      <w:pPr>
        <w:rPr>
          <w:rFonts w:cstheme="minorHAnsi"/>
        </w:rPr>
      </w:pPr>
    </w:p>
    <w:p w14:paraId="6EFAB5E0" w14:textId="37A3E6A8" w:rsidR="00F701A0" w:rsidRPr="00FB428E" w:rsidRDefault="00F701A0">
      <w:pPr>
        <w:pStyle w:val="Odstavecseseznamem"/>
        <w:numPr>
          <w:ilvl w:val="0"/>
          <w:numId w:val="65"/>
        </w:numPr>
        <w:spacing w:after="0" w:line="276" w:lineRule="auto"/>
        <w:rPr>
          <w:rStyle w:val="markedcontent"/>
          <w:rFonts w:cstheme="minorHAnsi"/>
        </w:rPr>
      </w:pPr>
      <w:r w:rsidRPr="00FB428E">
        <w:rPr>
          <w:rFonts w:cstheme="minorHAnsi"/>
          <w:u w:val="single"/>
        </w:rPr>
        <w:t>Směrnice rektora SR/7/2020 Zásady politiky rovných příležitostí na Univerzitě Tomáše Bati ve Zlíně</w:t>
      </w:r>
      <w:r w:rsidRPr="00FB428E">
        <w:rPr>
          <w:rFonts w:cstheme="minorHAnsi"/>
        </w:rPr>
        <w:t xml:space="preserve"> v</w:t>
      </w:r>
      <w:r w:rsidRPr="00FB428E">
        <w:rPr>
          <w:rStyle w:val="markedcontent"/>
          <w:rFonts w:cstheme="minorHAnsi"/>
        </w:rPr>
        <w:t xml:space="preserve">ymezuje základní principy rovných příležitostí na UTB ve Zlíně, přičemž vychází z příslušných právních předpisů ČR, zejména ze zákona o rovném zacházení a o právních prostředcích ochrany před diskriminací a o změně některých zákonů (tzv. antidiskriminační zákon). Směrnice vymezuje základní zásady týkající se rovných příležitostí žen a mužů, které jsou na UTB ve Zlíně uplatňovány, a to jak v otázce pracovněprávních vztahů, tak v otázce přístupu ke vzdělání a jeho poskytování, včetně odborné přípravy. Pro zajištění rovných příležitostí pro muže a ženy, aniž by se tato politika upřednostnila před kritériem kvality a schopností, dodržuje UTB ve Zlíně zejména tyto zásady: </w:t>
      </w:r>
    </w:p>
    <w:p w14:paraId="23205102" w14:textId="77777777" w:rsidR="00F701A0" w:rsidRPr="00FB428E" w:rsidRDefault="00F701A0" w:rsidP="00F701A0">
      <w:pPr>
        <w:pStyle w:val="Odstavecseseznamem"/>
        <w:spacing w:line="276" w:lineRule="auto"/>
        <w:rPr>
          <w:rFonts w:cstheme="minorHAnsi"/>
        </w:rPr>
      </w:pPr>
    </w:p>
    <w:p w14:paraId="29D06C4E" w14:textId="77777777" w:rsidR="00F701A0" w:rsidRPr="00FB428E" w:rsidRDefault="00F701A0" w:rsidP="008470CD">
      <w:pPr>
        <w:pStyle w:val="Odstavecseseznamem"/>
        <w:numPr>
          <w:ilvl w:val="0"/>
          <w:numId w:val="87"/>
        </w:numPr>
        <w:spacing w:after="0"/>
        <w:rPr>
          <w:rFonts w:cstheme="minorHAnsi"/>
        </w:rPr>
      </w:pPr>
      <w:r w:rsidRPr="00FB428E">
        <w:rPr>
          <w:rStyle w:val="markedcontent"/>
          <w:rFonts w:cstheme="minorHAnsi"/>
        </w:rPr>
        <w:t xml:space="preserve">Genderová rovnost se uplatňuje ve všech procesech v oblasti řízení, institucionální a personální politiky, pedagogické a vědeckovýzkumné činnosti i ostatních činností UTB ve Zlíně. </w:t>
      </w:r>
    </w:p>
    <w:p w14:paraId="3BD7B71D" w14:textId="25D489C8" w:rsidR="00F701A0" w:rsidRPr="00FB428E" w:rsidRDefault="00F701A0" w:rsidP="008470CD">
      <w:pPr>
        <w:pStyle w:val="Odstavecseseznamem"/>
        <w:numPr>
          <w:ilvl w:val="0"/>
          <w:numId w:val="87"/>
        </w:numPr>
        <w:spacing w:after="0"/>
        <w:rPr>
          <w:rFonts w:cstheme="minorHAnsi"/>
        </w:rPr>
      </w:pPr>
      <w:r w:rsidRPr="00FB428E">
        <w:rPr>
          <w:rStyle w:val="markedcontent"/>
          <w:rFonts w:cstheme="minorHAnsi"/>
        </w:rPr>
        <w:t xml:space="preserve">UTB ve Zlíně provádí a podporuje opatření pro dosažení vyváženého zastoupení žen a mužů na všech úrovních a ve všech funkcích. </w:t>
      </w:r>
    </w:p>
    <w:p w14:paraId="5D98B803" w14:textId="77777777" w:rsidR="00F701A0" w:rsidRPr="00FB428E" w:rsidRDefault="00F701A0" w:rsidP="008470CD">
      <w:pPr>
        <w:pStyle w:val="Odstavecseseznamem"/>
        <w:numPr>
          <w:ilvl w:val="0"/>
          <w:numId w:val="87"/>
        </w:numPr>
        <w:spacing w:after="0"/>
        <w:rPr>
          <w:rFonts w:cstheme="minorHAnsi"/>
        </w:rPr>
      </w:pPr>
      <w:r w:rsidRPr="00FB428E">
        <w:rPr>
          <w:rStyle w:val="markedcontent"/>
          <w:rFonts w:cstheme="minorHAnsi"/>
        </w:rPr>
        <w:t xml:space="preserve">UTB ve Zlíně zachovává politiku rovných příležitostí při přijímání do pracovního poměru i během dalších etap kariérního postupu. </w:t>
      </w:r>
    </w:p>
    <w:p w14:paraId="46D83B2F" w14:textId="65B693D2" w:rsidR="00F701A0" w:rsidRPr="00FB428E" w:rsidRDefault="00F701A0" w:rsidP="008470CD">
      <w:pPr>
        <w:pStyle w:val="Odstavecseseznamem"/>
        <w:numPr>
          <w:ilvl w:val="0"/>
          <w:numId w:val="87"/>
        </w:numPr>
        <w:spacing w:after="0"/>
        <w:rPr>
          <w:rFonts w:cstheme="minorHAnsi"/>
        </w:rPr>
      </w:pPr>
      <w:r w:rsidRPr="00FB428E">
        <w:rPr>
          <w:rStyle w:val="markedcontent"/>
          <w:rFonts w:cstheme="minorHAnsi"/>
        </w:rPr>
        <w:t xml:space="preserve">UTB ve Zlíně dbá na genderovou diverzitu výběrových a hodnotících komisí i řešitelských výzkumných týmů. </w:t>
      </w:r>
    </w:p>
    <w:p w14:paraId="706349B8" w14:textId="77777777" w:rsidR="00F701A0" w:rsidRPr="00FB428E" w:rsidRDefault="00F701A0" w:rsidP="008470CD">
      <w:pPr>
        <w:pStyle w:val="Odstavecseseznamem"/>
        <w:numPr>
          <w:ilvl w:val="0"/>
          <w:numId w:val="87"/>
        </w:numPr>
        <w:spacing w:after="0"/>
        <w:rPr>
          <w:rFonts w:cstheme="minorHAnsi"/>
        </w:rPr>
      </w:pPr>
      <w:r w:rsidRPr="00FB428E">
        <w:rPr>
          <w:rStyle w:val="markedcontent"/>
          <w:rFonts w:cstheme="minorHAnsi"/>
        </w:rPr>
        <w:t xml:space="preserve">UTB ve Zlíně činí opatření pro vyvažování pracovního a osobního života mužů i žen. Umožňuje pružné rozvržení pracovní doby, práci na částečný úvazek a podporuje zvýšení návratnosti po rodičovské dovolené. V interním hodnocení zohledňuje kariérní přestávku z důvodu rodičovství, dlouhodobé nemoci nebo péče o osobu blízkou. </w:t>
      </w:r>
    </w:p>
    <w:p w14:paraId="2C101B45" w14:textId="77777777" w:rsidR="00F701A0" w:rsidRPr="00FB428E" w:rsidRDefault="00F701A0" w:rsidP="008470CD">
      <w:pPr>
        <w:pStyle w:val="Odstavecseseznamem"/>
        <w:numPr>
          <w:ilvl w:val="0"/>
          <w:numId w:val="87"/>
        </w:numPr>
        <w:spacing w:after="0"/>
        <w:rPr>
          <w:rFonts w:cstheme="minorHAnsi"/>
        </w:rPr>
      </w:pPr>
      <w:r w:rsidRPr="00FB428E">
        <w:rPr>
          <w:rStyle w:val="markedcontent"/>
          <w:rFonts w:cstheme="minorHAnsi"/>
        </w:rPr>
        <w:t>UTB ve Zlíně dbá na korektní psaný i mluvený projev, který nezesměšňuje, nezneviditelňuje a nediskriminuje osoby z hlediska pohlaví, rasy, etnického původu, náboženského vyznání, víry, zdravotního postižení, věku či sexuální orientace a politického přesvědčení.</w:t>
      </w:r>
    </w:p>
    <w:p w14:paraId="00F2F0A0" w14:textId="77777777" w:rsidR="00F701A0" w:rsidRPr="00FB428E" w:rsidRDefault="00F701A0" w:rsidP="00F701A0">
      <w:pPr>
        <w:rPr>
          <w:rFonts w:cstheme="minorHAnsi"/>
          <w:highlight w:val="yellow"/>
        </w:rPr>
      </w:pPr>
    </w:p>
    <w:p w14:paraId="0305D357" w14:textId="77777777" w:rsidR="00F701A0" w:rsidRPr="00FB428E" w:rsidRDefault="00F701A0">
      <w:pPr>
        <w:pStyle w:val="Zkladntext1"/>
        <w:numPr>
          <w:ilvl w:val="0"/>
          <w:numId w:val="65"/>
        </w:numPr>
        <w:shd w:val="clear" w:color="auto" w:fill="auto"/>
        <w:spacing w:after="0" w:line="276" w:lineRule="auto"/>
        <w:rPr>
          <w:rFonts w:asciiTheme="minorHAnsi" w:hAnsiTheme="minorHAnsi" w:cstheme="minorHAnsi"/>
        </w:rPr>
      </w:pPr>
      <w:r w:rsidRPr="00FB428E">
        <w:rPr>
          <w:rFonts w:asciiTheme="minorHAnsi" w:hAnsiTheme="minorHAnsi" w:cstheme="minorHAnsi"/>
          <w:u w:val="single"/>
        </w:rPr>
        <w:t>Pracovní řád Univerzity Tomáše Bati ve Zlíně</w:t>
      </w:r>
      <w:r w:rsidRPr="00FB428E">
        <w:rPr>
          <w:rFonts w:asciiTheme="minorHAnsi" w:hAnsiTheme="minorHAnsi" w:cstheme="minorHAnsi"/>
        </w:rPr>
        <w:t xml:space="preserve"> (směrnice rektora SR/19/2018) se odkazuje v oblasti genderové rovnosti na obecnou úpravu zákoníku práce. UTB ve Zlíně v souladu s obecně závaznými právními předpisy garantuje pro ženy zejména jejich rovné postavení s ostatními zaměstnanci, muži, rovné pracovní podmínky, včetně odměňování za práci, odbornou přípravu a příležitost dosáhnout </w:t>
      </w:r>
      <w:r w:rsidRPr="00FB428E">
        <w:rPr>
          <w:rFonts w:asciiTheme="minorHAnsi" w:hAnsiTheme="minorHAnsi" w:cstheme="minorHAnsi"/>
        </w:rPr>
        <w:lastRenderedPageBreak/>
        <w:t xml:space="preserve">funkčního či jiného postupu v zaměstnání. Speciálně však zakotvuje do vnitřních procesů pracovní podmínky zaměstnaných žen tak, aby bylo dosaženo jejich rovného postavení ve všech oblastech pracovního života. Současně stanovuje povinnost zaměstnavatele nastavit pracovní podmínky pro možný výkon práce v souladu s mateřským posláním zaměstnankyň. V rámci slaďování pracovního a osobního života je zaměstnancům nabízena pružná pracovní doba, zkrácené úvazky, šest týdnů dovolené pro neakademické pracovníky či možnost neplaceného volna nad rámec dovolené. </w:t>
      </w:r>
    </w:p>
    <w:p w14:paraId="11896057" w14:textId="77777777" w:rsidR="00F701A0" w:rsidRPr="00FB428E" w:rsidRDefault="00F701A0" w:rsidP="00F701A0">
      <w:pPr>
        <w:spacing w:line="276" w:lineRule="auto"/>
        <w:rPr>
          <w:rFonts w:cstheme="minorHAnsi"/>
        </w:rPr>
      </w:pPr>
    </w:p>
    <w:p w14:paraId="5E419D44" w14:textId="2851DB26" w:rsidR="00F701A0" w:rsidRPr="00FB428E" w:rsidRDefault="00F701A0">
      <w:pPr>
        <w:pStyle w:val="Odstavecseseznamem"/>
        <w:numPr>
          <w:ilvl w:val="0"/>
          <w:numId w:val="65"/>
        </w:numPr>
        <w:suppressAutoHyphens/>
        <w:spacing w:after="0" w:line="276" w:lineRule="auto"/>
        <w:rPr>
          <w:rFonts w:cstheme="minorHAnsi"/>
        </w:rPr>
      </w:pPr>
      <w:r w:rsidRPr="00FB428E">
        <w:rPr>
          <w:rFonts w:cstheme="minorHAnsi"/>
          <w:u w:val="single"/>
        </w:rPr>
        <w:t>Směrnice rektora SR/7/2022</w:t>
      </w:r>
      <w:r w:rsidRPr="00234CFE">
        <w:rPr>
          <w:rFonts w:cstheme="minorHAnsi"/>
        </w:rPr>
        <w:t xml:space="preserve"> Hodnocení </w:t>
      </w:r>
      <w:r w:rsidRPr="00FB428E">
        <w:rPr>
          <w:rStyle w:val="markedcontent"/>
          <w:rFonts w:cstheme="minorHAnsi"/>
        </w:rPr>
        <w:t>a řízení rozvoje pedagogických, tvůrčích, řídících a dalších činností akademických a vědeckých pracovníků UTB </w:t>
      </w:r>
      <w:r w:rsidRPr="00D63542">
        <w:rPr>
          <w:rFonts w:cstheme="minorHAnsi"/>
        </w:rPr>
        <w:t>ve Zlíně</w:t>
      </w:r>
      <w:r w:rsidRPr="00FB428E">
        <w:rPr>
          <w:rStyle w:val="markedcontent"/>
          <w:rFonts w:cstheme="minorHAnsi"/>
        </w:rPr>
        <w:t xml:space="preserve"> definuje základní postupy pro hodnocení pracovní činnosti všech akademických a vědeckých pracovníků podílejících se na pedagogických, tvůrčích, řídících a dalších činnostech UTB ve Zlíně. </w:t>
      </w:r>
      <w:r w:rsidRPr="00FB428E">
        <w:rPr>
          <w:rFonts w:cstheme="minorHAnsi"/>
        </w:rPr>
        <w:t>V systému hodnocení a odměňování těchto pracovníků je důsledně dodržována genderová rovnost a je zohledněna kariérní přestávka z důvodu mateřství, rodičovství, případně další objektivní překážky na straně zaměstnance.</w:t>
      </w:r>
      <w:r w:rsidRPr="00FB428E">
        <w:rPr>
          <w:rFonts w:cstheme="minorHAnsi"/>
          <w:b/>
        </w:rPr>
        <w:t xml:space="preserve"> </w:t>
      </w:r>
    </w:p>
    <w:p w14:paraId="163B18FA" w14:textId="77777777" w:rsidR="00F701A0" w:rsidRPr="00FB428E" w:rsidRDefault="00F701A0" w:rsidP="00F701A0">
      <w:pPr>
        <w:rPr>
          <w:rFonts w:cstheme="minorHAnsi"/>
        </w:rPr>
      </w:pPr>
    </w:p>
    <w:p w14:paraId="7439F3C0" w14:textId="77777777" w:rsidR="00F701A0" w:rsidRDefault="00F701A0" w:rsidP="00F701A0">
      <w:pPr>
        <w:pStyle w:val="Nadpis8"/>
        <w:rPr>
          <w:rFonts w:asciiTheme="minorHAnsi" w:hAnsiTheme="minorHAnsi" w:cstheme="minorHAnsi"/>
        </w:rPr>
      </w:pPr>
      <w:r w:rsidRPr="00FB428E">
        <w:rPr>
          <w:rFonts w:asciiTheme="minorHAnsi" w:hAnsiTheme="minorHAnsi" w:cstheme="minorHAnsi"/>
        </w:rPr>
        <w:t>PREVENTIVNÍ OPATŘENÍ</w:t>
      </w:r>
    </w:p>
    <w:p w14:paraId="6E491125" w14:textId="77777777" w:rsidR="00F701A0" w:rsidRPr="00D63542" w:rsidRDefault="00F701A0" w:rsidP="00F701A0">
      <w:pPr>
        <w:rPr>
          <w:lang w:eastAsia="cs-CZ"/>
        </w:rPr>
      </w:pPr>
    </w:p>
    <w:p w14:paraId="0423B726" w14:textId="77777777" w:rsidR="00F701A0" w:rsidRPr="00FB428E" w:rsidRDefault="00F701A0" w:rsidP="00F701A0">
      <w:pPr>
        <w:pStyle w:val="Nadpis8"/>
        <w:rPr>
          <w:rFonts w:asciiTheme="minorHAnsi" w:hAnsiTheme="minorHAnsi" w:cstheme="minorHAnsi"/>
        </w:rPr>
      </w:pPr>
      <w:r w:rsidRPr="00FB428E">
        <w:rPr>
          <w:rFonts w:asciiTheme="minorHAnsi" w:hAnsiTheme="minorHAnsi" w:cstheme="minorHAnsi"/>
        </w:rPr>
        <w:t>Webová stránka Sociální bezpečí na UTB</w:t>
      </w:r>
    </w:p>
    <w:p w14:paraId="6935E646" w14:textId="77777777" w:rsidR="00F701A0" w:rsidRPr="000932F5" w:rsidRDefault="00F701A0" w:rsidP="00F701A0">
      <w:pPr>
        <w:pStyle w:val="Normlnweb"/>
        <w:rPr>
          <w:rFonts w:asciiTheme="minorHAnsi" w:hAnsiTheme="minorHAnsi" w:cstheme="minorHAnsi"/>
        </w:rPr>
      </w:pPr>
      <w:r w:rsidRPr="000932F5">
        <w:rPr>
          <w:rFonts w:asciiTheme="minorHAnsi" w:hAnsiTheme="minorHAnsi" w:cstheme="minorHAnsi"/>
        </w:rPr>
        <w:t xml:space="preserve">V roce 2024 UTB významně posílila oblast tzv. sociálního bezpečí prostřednictvím řady opatření a vzdělávacích aktivit. </w:t>
      </w:r>
    </w:p>
    <w:p w14:paraId="53CFF17B" w14:textId="77777777" w:rsidR="00F701A0" w:rsidRPr="000932F5" w:rsidRDefault="00F701A0" w:rsidP="00F701A0">
      <w:pPr>
        <w:pStyle w:val="Normlnweb"/>
        <w:rPr>
          <w:rFonts w:asciiTheme="minorHAnsi" w:hAnsiTheme="minorHAnsi" w:cstheme="minorHAnsi"/>
        </w:rPr>
      </w:pPr>
      <w:r w:rsidRPr="000932F5">
        <w:rPr>
          <w:rFonts w:asciiTheme="minorHAnsi" w:hAnsiTheme="minorHAnsi" w:cstheme="minorHAnsi"/>
        </w:rPr>
        <w:t xml:space="preserve">Na začátku roku 2024 byl spuštěn nový web Poradenského centra UTB (poradenstvi.utb.cz), který obsahuje odkaz na web Sociální bezpečí na UTB, jenž byl oficiálně uveden do provozu v únoru 2024. </w:t>
      </w:r>
    </w:p>
    <w:p w14:paraId="6B6FE4A8" w14:textId="6750FDF2" w:rsidR="00F701A0" w:rsidRPr="00FB428E" w:rsidRDefault="00F701A0" w:rsidP="00F701A0">
      <w:pPr>
        <w:pStyle w:val="Normlnweb"/>
        <w:rPr>
          <w:rFonts w:asciiTheme="minorHAnsi" w:hAnsiTheme="minorHAnsi" w:cstheme="minorHAnsi"/>
        </w:rPr>
      </w:pPr>
      <w:r w:rsidRPr="00FB428E">
        <w:rPr>
          <w:rFonts w:asciiTheme="minorHAnsi" w:hAnsiTheme="minorHAnsi" w:cstheme="minorHAnsi"/>
        </w:rPr>
        <w:t>Vznik samostatné sekce Sociální bezpečí na UTB (https://www.utb.cz/univerzita/o-univerzite/socialni-bezpeci/) umožnil hlouběji se v rámci univerzity věnovat tématům nežádoucího chování (včetně tematiky sexuálního a genderově podmíněného obtěžování a</w:t>
      </w:r>
      <w:r w:rsidR="008470CD">
        <w:rPr>
          <w:rFonts w:asciiTheme="minorHAnsi" w:hAnsiTheme="minorHAnsi" w:cstheme="minorHAnsi"/>
        </w:rPr>
        <w:t> </w:t>
      </w:r>
      <w:r w:rsidRPr="00FB428E">
        <w:rPr>
          <w:rFonts w:asciiTheme="minorHAnsi" w:hAnsiTheme="minorHAnsi" w:cstheme="minorHAnsi"/>
        </w:rPr>
        <w:t xml:space="preserve">dalších), dále bylo možno připomenout již zavedené postupy v případě řešení nevhodného chování a postupu při jeho další identifikaci. </w:t>
      </w:r>
    </w:p>
    <w:p w14:paraId="3EA3ED3A" w14:textId="4FC13C27" w:rsidR="00F701A0" w:rsidRPr="00FB428E" w:rsidRDefault="00F701A0" w:rsidP="00F701A0">
      <w:pPr>
        <w:pStyle w:val="Normlnweb"/>
        <w:rPr>
          <w:rFonts w:asciiTheme="minorHAnsi" w:hAnsiTheme="minorHAnsi" w:cstheme="minorHAnsi"/>
        </w:rPr>
      </w:pPr>
      <w:r w:rsidRPr="00FB428E">
        <w:rPr>
          <w:rFonts w:asciiTheme="minorHAnsi" w:hAnsiTheme="minorHAnsi" w:cstheme="minorHAnsi"/>
        </w:rPr>
        <w:t>V průběhu roku 2024 byl web Sociální bezpečí na UTB postupně rozšiřován o informační a</w:t>
      </w:r>
      <w:r w:rsidR="008470CD">
        <w:rPr>
          <w:rFonts w:asciiTheme="minorHAnsi" w:hAnsiTheme="minorHAnsi" w:cstheme="minorHAnsi"/>
        </w:rPr>
        <w:t> </w:t>
      </w:r>
      <w:r w:rsidRPr="00FB428E">
        <w:rPr>
          <w:rFonts w:asciiTheme="minorHAnsi" w:hAnsiTheme="minorHAnsi" w:cstheme="minorHAnsi"/>
        </w:rPr>
        <w:t>edukační videa, kter</w:t>
      </w:r>
      <w:r w:rsidR="008470CD">
        <w:rPr>
          <w:rFonts w:asciiTheme="minorHAnsi" w:hAnsiTheme="minorHAnsi" w:cstheme="minorHAnsi"/>
        </w:rPr>
        <w:t>á</w:t>
      </w:r>
      <w:r w:rsidRPr="00FB428E">
        <w:rPr>
          <w:rFonts w:asciiTheme="minorHAnsi" w:hAnsiTheme="minorHAnsi" w:cstheme="minorHAnsi"/>
        </w:rPr>
        <w:t xml:space="preserve"> jsou zaměřen</w:t>
      </w:r>
      <w:r w:rsidR="008470CD">
        <w:rPr>
          <w:rFonts w:asciiTheme="minorHAnsi" w:hAnsiTheme="minorHAnsi" w:cstheme="minorHAnsi"/>
        </w:rPr>
        <w:t>a</w:t>
      </w:r>
      <w:r w:rsidRPr="00FB428E">
        <w:rPr>
          <w:rFonts w:asciiTheme="minorHAnsi" w:hAnsiTheme="minorHAnsi" w:cstheme="minorHAnsi"/>
        </w:rPr>
        <w:t xml:space="preserve"> na genderovou problematiku (obecné otázky týkající se genderu, genderových předsudků, genderové dimenze ve výzkumu, ekonomického násilí, sexuálního obtěžování aj.), a to primárně pro osoby pohybující se v akademické sféře, anebo ve výzkumných institucích. </w:t>
      </w:r>
    </w:p>
    <w:p w14:paraId="31D0AF00" w14:textId="465B80F7" w:rsidR="00F701A0" w:rsidRPr="000932F5" w:rsidRDefault="00F701A0" w:rsidP="00F701A0">
      <w:pPr>
        <w:pStyle w:val="Normlnweb"/>
        <w:rPr>
          <w:rFonts w:asciiTheme="minorHAnsi" w:hAnsiTheme="minorHAnsi" w:cstheme="minorHAnsi"/>
        </w:rPr>
      </w:pPr>
      <w:r w:rsidRPr="000932F5">
        <w:rPr>
          <w:rFonts w:asciiTheme="minorHAnsi" w:hAnsiTheme="minorHAnsi" w:cstheme="minorHAnsi"/>
        </w:rPr>
        <w:t>Další série edukačních videí s názvem „Nemusíš-Můžeš!“ byla primárně zaměřena na studující. Na úvod každého videa je vždy inscenace konkrétní situace ztvárněná studujícími a</w:t>
      </w:r>
      <w:r w:rsidR="00267932">
        <w:rPr>
          <w:rFonts w:asciiTheme="minorHAnsi" w:hAnsiTheme="minorHAnsi" w:cstheme="minorHAnsi"/>
        </w:rPr>
        <w:t> </w:t>
      </w:r>
      <w:r w:rsidRPr="000932F5">
        <w:rPr>
          <w:rFonts w:asciiTheme="minorHAnsi" w:hAnsiTheme="minorHAnsi" w:cstheme="minorHAnsi"/>
        </w:rPr>
        <w:t xml:space="preserve">profesionálními herci. Na každou situaci navazuje komentář odborníka či odbornice pro </w:t>
      </w:r>
      <w:r w:rsidRPr="000932F5">
        <w:rPr>
          <w:rFonts w:asciiTheme="minorHAnsi" w:hAnsiTheme="minorHAnsi" w:cstheme="minorHAnsi"/>
        </w:rPr>
        <w:lastRenderedPageBreak/>
        <w:t>oblast sociálního bezpečí (např. Lucie Hrdá – advokátka z AK Hrdá, Markéta Brabcová z</w:t>
      </w:r>
      <w:r w:rsidR="00267932">
        <w:rPr>
          <w:rFonts w:asciiTheme="minorHAnsi" w:hAnsiTheme="minorHAnsi" w:cstheme="minorHAnsi"/>
        </w:rPr>
        <w:t> </w:t>
      </w:r>
      <w:r w:rsidRPr="000932F5">
        <w:rPr>
          <w:rFonts w:asciiTheme="minorHAnsi" w:hAnsiTheme="minorHAnsi" w:cstheme="minorHAnsi"/>
        </w:rPr>
        <w:t>Konsent, z.</w:t>
      </w:r>
      <w:r w:rsidR="00267932">
        <w:rPr>
          <w:rFonts w:asciiTheme="minorHAnsi" w:hAnsiTheme="minorHAnsi" w:cstheme="minorHAnsi"/>
        </w:rPr>
        <w:t> </w:t>
      </w:r>
      <w:r w:rsidRPr="000932F5">
        <w:rPr>
          <w:rFonts w:asciiTheme="minorHAnsi" w:hAnsiTheme="minorHAnsi" w:cstheme="minorHAnsi"/>
        </w:rPr>
        <w:t>s.). Je možné si zapnout jak české, tak anglické titulky.</w:t>
      </w:r>
    </w:p>
    <w:p w14:paraId="2DD6602D" w14:textId="77777777" w:rsidR="00F701A0" w:rsidRPr="00FB428E" w:rsidRDefault="00F701A0" w:rsidP="00F701A0">
      <w:pPr>
        <w:pStyle w:val="Nadpis8"/>
        <w:rPr>
          <w:rFonts w:asciiTheme="minorHAnsi" w:hAnsiTheme="minorHAnsi" w:cstheme="minorHAnsi"/>
        </w:rPr>
      </w:pPr>
      <w:r w:rsidRPr="00FB428E">
        <w:rPr>
          <w:rFonts w:asciiTheme="minorHAnsi" w:hAnsiTheme="minorHAnsi" w:cstheme="minorHAnsi"/>
        </w:rPr>
        <w:t>Kontinuální vzdělávání v oblasti sociálního bezpečí</w:t>
      </w:r>
    </w:p>
    <w:p w14:paraId="14347BA3" w14:textId="3F6F4C7C" w:rsidR="00F701A0" w:rsidRPr="00FB428E" w:rsidRDefault="00F701A0" w:rsidP="00F701A0">
      <w:pPr>
        <w:pStyle w:val="Normlnweb"/>
        <w:rPr>
          <w:rFonts w:asciiTheme="minorHAnsi" w:hAnsiTheme="minorHAnsi" w:cstheme="minorHAnsi"/>
        </w:rPr>
      </w:pPr>
      <w:r w:rsidRPr="00FB428E">
        <w:rPr>
          <w:rFonts w:asciiTheme="minorHAnsi" w:hAnsiTheme="minorHAnsi" w:cstheme="minorHAnsi"/>
        </w:rPr>
        <w:t>Celý rok 2024 byl ve znamení kontinuálního vzdělávání vedoucího k bezpečnějšímu a</w:t>
      </w:r>
      <w:r w:rsidR="00267932">
        <w:rPr>
          <w:rFonts w:asciiTheme="minorHAnsi" w:hAnsiTheme="minorHAnsi" w:cstheme="minorHAnsi"/>
        </w:rPr>
        <w:t> </w:t>
      </w:r>
      <w:r w:rsidRPr="00FB428E">
        <w:rPr>
          <w:rFonts w:asciiTheme="minorHAnsi" w:hAnsiTheme="minorHAnsi" w:cstheme="minorHAnsi"/>
        </w:rPr>
        <w:t>inkluzivnějšímu univerzitnímu prostředí, organizované Poradenským centrem UTB, Oddělením rozvoje lidských zdrojů a Job Centrem UTB. Plánovaná frekvence vzdělávacích aktivit byla navýšena.</w:t>
      </w:r>
    </w:p>
    <w:p w14:paraId="3C77D529" w14:textId="2BD61933" w:rsidR="00F701A0" w:rsidRPr="00FB428E" w:rsidRDefault="00F701A0" w:rsidP="00F701A0">
      <w:pPr>
        <w:pStyle w:val="Normlnweb"/>
        <w:rPr>
          <w:rFonts w:asciiTheme="minorHAnsi" w:hAnsiTheme="minorHAnsi" w:cstheme="minorHAnsi"/>
        </w:rPr>
      </w:pPr>
      <w:r w:rsidRPr="00FB428E">
        <w:rPr>
          <w:rFonts w:asciiTheme="minorHAnsi" w:hAnsiTheme="minorHAnsi" w:cstheme="minorHAnsi"/>
        </w:rPr>
        <w:t>Zaměstnanci z akademické i neakademické obce měli možnost absolvovat více než 70</w:t>
      </w:r>
      <w:r w:rsidR="00267932">
        <w:rPr>
          <w:rFonts w:asciiTheme="minorHAnsi" w:hAnsiTheme="minorHAnsi" w:cstheme="minorHAnsi"/>
        </w:rPr>
        <w:t> </w:t>
      </w:r>
      <w:r w:rsidRPr="00FB428E">
        <w:rPr>
          <w:rFonts w:asciiTheme="minorHAnsi" w:hAnsiTheme="minorHAnsi" w:cstheme="minorHAnsi"/>
        </w:rPr>
        <w:t xml:space="preserve">odborných školení, zahrnujících témata jako zvládání stresu, práce se studenty v krizi, komunikace se studenty, osobní bezpečnost a sebeobrana, problematika syndromu vyhoření, psychosomatika a další. Kromě toho proběhlo osm školení v první pomoci, čímž univerzita posílila připravenost svých pracovníků na krizové situace. Probíhal i nácvik krizových situací s IZS a PČR. </w:t>
      </w:r>
    </w:p>
    <w:p w14:paraId="5C396188" w14:textId="77777777" w:rsidR="00F701A0" w:rsidRPr="00FB428E" w:rsidRDefault="00F701A0" w:rsidP="00F701A0">
      <w:pPr>
        <w:pStyle w:val="Normlnweb"/>
        <w:rPr>
          <w:rFonts w:asciiTheme="minorHAnsi" w:hAnsiTheme="minorHAnsi" w:cstheme="minorHAnsi"/>
        </w:rPr>
      </w:pPr>
      <w:r w:rsidRPr="00FB428E">
        <w:rPr>
          <w:rFonts w:asciiTheme="minorHAnsi" w:hAnsiTheme="minorHAnsi" w:cstheme="minorHAnsi"/>
        </w:rPr>
        <w:t xml:space="preserve">Dále se konala jednotlivá školení pro vedoucí pracovníky a pracovnice v kompetencích při práci na UTB. </w:t>
      </w:r>
    </w:p>
    <w:p w14:paraId="205F7DDE" w14:textId="1BD2B139" w:rsidR="00F701A0" w:rsidRPr="00FB428E" w:rsidRDefault="00F701A0" w:rsidP="00F701A0">
      <w:pPr>
        <w:rPr>
          <w:rFonts w:cstheme="minorHAnsi"/>
        </w:rPr>
      </w:pPr>
      <w:r w:rsidRPr="00FB428E">
        <w:rPr>
          <w:rFonts w:cstheme="minorHAnsi"/>
        </w:rPr>
        <w:t xml:space="preserve">Studentům bylo nabídnuto několik desítek vzdělávacích akcí, zaměřených na wellbeing, psychohygienu, relaxační techniky a zvládání úzkosti a stresu. Součástí programu bylo také školení o efektivním učení a propojení tělesné a duševní rovnováhy. Podpora pro studující probíhala také v rámci periodických setkání tzv. otevřené podpůrné skupiny. Setkání se uskutečnilo v celkem </w:t>
      </w:r>
      <w:r w:rsidR="00267932">
        <w:rPr>
          <w:rFonts w:cstheme="minorHAnsi"/>
        </w:rPr>
        <w:t>šesti</w:t>
      </w:r>
      <w:r w:rsidRPr="00FB428E">
        <w:rPr>
          <w:rFonts w:cstheme="minorHAnsi"/>
        </w:rPr>
        <w:t xml:space="preserve"> termínech. </w:t>
      </w:r>
    </w:p>
    <w:p w14:paraId="0A6C70DD" w14:textId="77777777" w:rsidR="00F701A0" w:rsidRPr="00FB428E" w:rsidRDefault="00F701A0" w:rsidP="00F701A0">
      <w:pPr>
        <w:pStyle w:val="Nadpis8"/>
        <w:rPr>
          <w:rFonts w:asciiTheme="minorHAnsi" w:hAnsiTheme="minorHAnsi" w:cstheme="minorHAnsi"/>
        </w:rPr>
      </w:pPr>
      <w:r w:rsidRPr="00FB428E">
        <w:rPr>
          <w:rFonts w:asciiTheme="minorHAnsi" w:hAnsiTheme="minorHAnsi" w:cstheme="minorHAnsi"/>
        </w:rPr>
        <w:t>Ochrana bezpečnosti obětí pomocí vnitřního oznamovacího systému UTB</w:t>
      </w:r>
    </w:p>
    <w:p w14:paraId="7D327F23" w14:textId="77777777" w:rsidR="00F701A0" w:rsidRPr="00F701A0" w:rsidRDefault="00F701A0" w:rsidP="00F701A0">
      <w:pPr>
        <w:rPr>
          <w:b/>
          <w:bCs/>
        </w:rPr>
      </w:pPr>
      <w:r w:rsidRPr="00F701A0">
        <w:rPr>
          <w:b/>
          <w:bCs/>
        </w:rPr>
        <w:t>Vnitřní oznamovací systém UTB</w:t>
      </w:r>
    </w:p>
    <w:p w14:paraId="15444C0B" w14:textId="77777777" w:rsidR="00F701A0" w:rsidRPr="000932F5" w:rsidRDefault="00F701A0">
      <w:pPr>
        <w:pStyle w:val="Normlnweb"/>
        <w:numPr>
          <w:ilvl w:val="0"/>
          <w:numId w:val="66"/>
        </w:numPr>
        <w:rPr>
          <w:rFonts w:asciiTheme="minorHAnsi" w:hAnsiTheme="minorHAnsi" w:cstheme="minorHAnsi"/>
          <w:bCs/>
        </w:rPr>
      </w:pPr>
      <w:r w:rsidRPr="000932F5">
        <w:rPr>
          <w:rFonts w:asciiTheme="minorHAnsi" w:hAnsiTheme="minorHAnsi" w:cstheme="minorHAnsi"/>
          <w:bCs/>
        </w:rPr>
        <w:t xml:space="preserve">Porušení práva EU </w:t>
      </w:r>
    </w:p>
    <w:p w14:paraId="7825EBE1" w14:textId="7CE5A0C2" w:rsidR="00F701A0" w:rsidRPr="000932F5" w:rsidRDefault="00F701A0">
      <w:pPr>
        <w:pStyle w:val="Normlnweb"/>
        <w:numPr>
          <w:ilvl w:val="0"/>
          <w:numId w:val="74"/>
        </w:numPr>
        <w:rPr>
          <w:rFonts w:asciiTheme="minorHAnsi" w:hAnsiTheme="minorHAnsi" w:cstheme="minorHAnsi"/>
          <w:bCs/>
        </w:rPr>
      </w:pPr>
      <w:r w:rsidRPr="000932F5">
        <w:rPr>
          <w:rFonts w:asciiTheme="minorHAnsi" w:hAnsiTheme="minorHAnsi" w:cstheme="minorHAnsi"/>
          <w:bCs/>
        </w:rPr>
        <w:t>V případě nahlašování v rámci ochrany vnitřního pořádku a bezpečnosti, života a</w:t>
      </w:r>
      <w:r w:rsidR="00267932">
        <w:rPr>
          <w:rFonts w:asciiTheme="minorHAnsi" w:hAnsiTheme="minorHAnsi" w:cstheme="minorHAnsi"/>
          <w:bCs/>
        </w:rPr>
        <w:t> </w:t>
      </w:r>
      <w:r w:rsidRPr="000932F5">
        <w:rPr>
          <w:rFonts w:asciiTheme="minorHAnsi" w:hAnsiTheme="minorHAnsi" w:cstheme="minorHAnsi"/>
          <w:bCs/>
        </w:rPr>
        <w:t>zdraví.</w:t>
      </w:r>
    </w:p>
    <w:p w14:paraId="61D7052E" w14:textId="77777777" w:rsidR="00F701A0" w:rsidRPr="000932F5" w:rsidRDefault="00000000" w:rsidP="00F701A0">
      <w:pPr>
        <w:pStyle w:val="Normlnweb"/>
        <w:ind w:firstLine="708"/>
        <w:rPr>
          <w:rFonts w:asciiTheme="minorHAnsi" w:hAnsiTheme="minorHAnsi" w:cstheme="minorHAnsi"/>
          <w:bCs/>
        </w:rPr>
      </w:pPr>
      <w:hyperlink r:id="rId79" w:history="1">
        <w:r w:rsidR="00F701A0" w:rsidRPr="00B2653B">
          <w:rPr>
            <w:rStyle w:val="Hypertextovodkaz"/>
            <w:rFonts w:asciiTheme="minorHAnsi" w:hAnsiTheme="minorHAnsi" w:cstheme="minorHAnsi"/>
            <w:bCs/>
          </w:rPr>
          <w:t>https://www.utb.cz/oznamovani-poruseni-prava-eu/</w:t>
        </w:r>
      </w:hyperlink>
    </w:p>
    <w:p w14:paraId="10EEAC07" w14:textId="10553681" w:rsidR="00F701A0" w:rsidRPr="000932F5" w:rsidRDefault="00000000">
      <w:pPr>
        <w:pStyle w:val="Normlnweb"/>
        <w:numPr>
          <w:ilvl w:val="0"/>
          <w:numId w:val="63"/>
        </w:numPr>
        <w:shd w:val="clear" w:color="auto" w:fill="FFFFFF"/>
        <w:spacing w:before="0" w:beforeAutospacing="0" w:after="0" w:afterAutospacing="0"/>
        <w:rPr>
          <w:rFonts w:asciiTheme="minorHAnsi" w:hAnsiTheme="minorHAnsi" w:cstheme="minorHAnsi"/>
          <w:bCs/>
        </w:rPr>
      </w:pPr>
      <w:hyperlink r:id="rId80" w:history="1">
        <w:r w:rsidR="00F701A0" w:rsidRPr="000932F5">
          <w:rPr>
            <w:rFonts w:asciiTheme="minorHAnsi" w:hAnsiTheme="minorHAnsi" w:cstheme="minorHAnsi"/>
            <w:bCs/>
          </w:rPr>
          <w:t>Směrnice rektora č. 40/2024</w:t>
        </w:r>
      </w:hyperlink>
      <w:r w:rsidR="00F701A0" w:rsidRPr="000932F5">
        <w:rPr>
          <w:rFonts w:asciiTheme="minorHAnsi" w:hAnsiTheme="minorHAnsi" w:cstheme="minorHAnsi"/>
          <w:bCs/>
        </w:rPr>
        <w:t xml:space="preserve"> </w:t>
      </w:r>
      <w:r w:rsidR="00267932">
        <w:rPr>
          <w:rFonts w:asciiTheme="minorHAnsi" w:hAnsiTheme="minorHAnsi" w:cstheme="minorHAnsi"/>
          <w:bCs/>
        </w:rPr>
        <w:t>–</w:t>
      </w:r>
      <w:r w:rsidR="00F701A0" w:rsidRPr="000932F5">
        <w:rPr>
          <w:rFonts w:asciiTheme="minorHAnsi" w:hAnsiTheme="minorHAnsi" w:cstheme="minorHAnsi"/>
          <w:bCs/>
        </w:rPr>
        <w:t xml:space="preserve"> Oznámení porušení práva EU vnitřním oznamovacím systémem</w:t>
      </w:r>
    </w:p>
    <w:p w14:paraId="2F4A34C1" w14:textId="77777777" w:rsidR="00F701A0" w:rsidRPr="000932F5" w:rsidRDefault="00000000">
      <w:pPr>
        <w:pStyle w:val="Odstavecseseznamem"/>
        <w:numPr>
          <w:ilvl w:val="0"/>
          <w:numId w:val="62"/>
        </w:numPr>
        <w:spacing w:after="0" w:line="240" w:lineRule="auto"/>
        <w:contextualSpacing w:val="0"/>
        <w:rPr>
          <w:rFonts w:cstheme="minorHAnsi"/>
          <w:bCs/>
        </w:rPr>
      </w:pPr>
      <w:hyperlink r:id="rId81" w:history="1">
        <w:r w:rsidR="00F701A0" w:rsidRPr="000932F5">
          <w:rPr>
            <w:rFonts w:cstheme="minorHAnsi"/>
            <w:bCs/>
          </w:rPr>
          <w:t>Příloha č. 1</w:t>
        </w:r>
      </w:hyperlink>
      <w:r w:rsidR="00F701A0" w:rsidRPr="000932F5">
        <w:rPr>
          <w:rFonts w:cstheme="minorHAnsi"/>
          <w:bCs/>
        </w:rPr>
        <w:t> – Zápis o přijetí oznámení</w:t>
      </w:r>
    </w:p>
    <w:p w14:paraId="4CD68A08" w14:textId="77777777" w:rsidR="00F701A0" w:rsidRPr="000932F5" w:rsidRDefault="00000000">
      <w:pPr>
        <w:pStyle w:val="Odstavecseseznamem"/>
        <w:numPr>
          <w:ilvl w:val="0"/>
          <w:numId w:val="62"/>
        </w:numPr>
        <w:spacing w:after="0" w:line="240" w:lineRule="auto"/>
        <w:contextualSpacing w:val="0"/>
        <w:rPr>
          <w:rFonts w:cstheme="minorHAnsi"/>
          <w:bCs/>
        </w:rPr>
      </w:pPr>
      <w:hyperlink r:id="rId82" w:history="1">
        <w:r w:rsidR="00F701A0" w:rsidRPr="000932F5">
          <w:rPr>
            <w:rFonts w:cstheme="minorHAnsi"/>
            <w:bCs/>
          </w:rPr>
          <w:t>Příloha č. 2</w:t>
        </w:r>
      </w:hyperlink>
      <w:r w:rsidR="00F701A0" w:rsidRPr="000932F5">
        <w:rPr>
          <w:rFonts w:cstheme="minorHAnsi"/>
          <w:bCs/>
        </w:rPr>
        <w:t> – Potvrzení o přijetí oznámení</w:t>
      </w:r>
    </w:p>
    <w:p w14:paraId="5D7A3E67" w14:textId="77777777" w:rsidR="00F701A0" w:rsidRPr="000932F5" w:rsidRDefault="00000000">
      <w:pPr>
        <w:pStyle w:val="Odstavecseseznamem"/>
        <w:numPr>
          <w:ilvl w:val="0"/>
          <w:numId w:val="62"/>
        </w:numPr>
        <w:spacing w:after="0" w:line="240" w:lineRule="auto"/>
        <w:contextualSpacing w:val="0"/>
        <w:rPr>
          <w:rFonts w:cstheme="minorHAnsi"/>
          <w:bCs/>
        </w:rPr>
      </w:pPr>
      <w:hyperlink r:id="rId83" w:history="1">
        <w:r w:rsidR="00F701A0" w:rsidRPr="000932F5">
          <w:rPr>
            <w:rFonts w:cstheme="minorHAnsi"/>
            <w:bCs/>
          </w:rPr>
          <w:t>Příloha č. 3</w:t>
        </w:r>
      </w:hyperlink>
      <w:r w:rsidR="00F701A0" w:rsidRPr="000932F5">
        <w:rPr>
          <w:rFonts w:cstheme="minorHAnsi"/>
          <w:bCs/>
        </w:rPr>
        <w:t> – Sdělení k výsledku šetření</w:t>
      </w:r>
    </w:p>
    <w:p w14:paraId="35B8EC08" w14:textId="77777777" w:rsidR="00F701A0" w:rsidRPr="000932F5" w:rsidRDefault="00F701A0">
      <w:pPr>
        <w:pStyle w:val="Normlnweb"/>
        <w:numPr>
          <w:ilvl w:val="0"/>
          <w:numId w:val="66"/>
        </w:numPr>
        <w:rPr>
          <w:rFonts w:asciiTheme="minorHAnsi" w:hAnsiTheme="minorHAnsi" w:cstheme="minorHAnsi"/>
          <w:bCs/>
        </w:rPr>
      </w:pPr>
      <w:r w:rsidRPr="000932F5">
        <w:rPr>
          <w:rFonts w:asciiTheme="minorHAnsi" w:hAnsiTheme="minorHAnsi" w:cstheme="minorHAnsi"/>
          <w:bCs/>
        </w:rPr>
        <w:t>Jak postupovat, když… (návod pro studující  a zaměstnané osoby)</w:t>
      </w:r>
    </w:p>
    <w:p w14:paraId="1243B6FE" w14:textId="77777777" w:rsidR="00F701A0" w:rsidRPr="00FB428E" w:rsidRDefault="00F701A0" w:rsidP="00F701A0">
      <w:pPr>
        <w:pStyle w:val="Normlnweb"/>
        <w:rPr>
          <w:rFonts w:asciiTheme="minorHAnsi" w:hAnsiTheme="minorHAnsi" w:cstheme="minorHAnsi"/>
        </w:rPr>
      </w:pPr>
      <w:r w:rsidRPr="00FB428E">
        <w:rPr>
          <w:rFonts w:asciiTheme="minorHAnsi" w:hAnsiTheme="minorHAnsi" w:cstheme="minorHAnsi"/>
        </w:rPr>
        <w:t xml:space="preserve">V případě nahlašování incidentů lze také využít postupy popsané na webu Sociální bezpečí (viz </w:t>
      </w:r>
      <w:hyperlink r:id="rId84" w:history="1">
        <w:r w:rsidRPr="00FB428E">
          <w:rPr>
            <w:rStyle w:val="Hypertextovodkaz"/>
            <w:rFonts w:asciiTheme="minorHAnsi" w:hAnsiTheme="minorHAnsi" w:cstheme="minorHAnsi"/>
            <w:color w:val="auto"/>
          </w:rPr>
          <w:t>https://www.utb.cz/univerzita/o-univerzite/socialni-bezpeci/jak-postupovat-kdyz/</w:t>
        </w:r>
      </w:hyperlink>
      <w:r w:rsidRPr="00FB428E">
        <w:rPr>
          <w:rFonts w:asciiTheme="minorHAnsi" w:hAnsiTheme="minorHAnsi" w:cstheme="minorHAnsi"/>
        </w:rPr>
        <w:t>)</w:t>
      </w:r>
    </w:p>
    <w:p w14:paraId="4ACFD7B5" w14:textId="77777777" w:rsidR="00F701A0" w:rsidRPr="00FB428E" w:rsidRDefault="00F701A0" w:rsidP="00F701A0">
      <w:pPr>
        <w:pStyle w:val="Nadpis8"/>
        <w:rPr>
          <w:rFonts w:asciiTheme="minorHAnsi" w:hAnsiTheme="minorHAnsi" w:cstheme="minorHAnsi"/>
        </w:rPr>
      </w:pPr>
      <w:r w:rsidRPr="00FB428E">
        <w:rPr>
          <w:rFonts w:asciiTheme="minorHAnsi" w:hAnsiTheme="minorHAnsi" w:cstheme="minorHAnsi"/>
        </w:rPr>
        <w:lastRenderedPageBreak/>
        <w:t>Další důležité dokumenty, které vznikly v roce 2024</w:t>
      </w:r>
    </w:p>
    <w:p w14:paraId="229325C1" w14:textId="3018A870" w:rsidR="00F701A0" w:rsidRPr="000932F5" w:rsidRDefault="00000000">
      <w:pPr>
        <w:pStyle w:val="Normlnweb"/>
        <w:numPr>
          <w:ilvl w:val="0"/>
          <w:numId w:val="63"/>
        </w:numPr>
        <w:shd w:val="clear" w:color="auto" w:fill="FFFFFF"/>
        <w:spacing w:before="0" w:beforeAutospacing="0" w:after="0" w:afterAutospacing="0"/>
        <w:rPr>
          <w:rFonts w:asciiTheme="minorHAnsi" w:hAnsiTheme="minorHAnsi" w:cstheme="minorHAnsi"/>
        </w:rPr>
      </w:pPr>
      <w:hyperlink r:id="rId85" w:history="1">
        <w:r w:rsidR="00F701A0" w:rsidRPr="000932F5">
          <w:rPr>
            <w:rFonts w:asciiTheme="minorHAnsi" w:hAnsiTheme="minorHAnsi" w:cstheme="minorHAnsi"/>
          </w:rPr>
          <w:t>Směrnice rektora č. 6/2024</w:t>
        </w:r>
      </w:hyperlink>
      <w:r w:rsidR="00F701A0" w:rsidRPr="000932F5">
        <w:rPr>
          <w:rFonts w:asciiTheme="minorHAnsi" w:hAnsiTheme="minorHAnsi" w:cstheme="minorHAnsi"/>
        </w:rPr>
        <w:t xml:space="preserve"> – nahrazuje Směrnici rektora č. 37/2023 </w:t>
      </w:r>
      <w:r w:rsidR="00267932">
        <w:rPr>
          <w:rFonts w:asciiTheme="minorHAnsi" w:hAnsiTheme="minorHAnsi" w:cstheme="minorHAnsi"/>
        </w:rPr>
        <w:t>–</w:t>
      </w:r>
      <w:r w:rsidR="00F701A0" w:rsidRPr="000932F5">
        <w:rPr>
          <w:rFonts w:asciiTheme="minorHAnsi" w:hAnsiTheme="minorHAnsi" w:cstheme="minorHAnsi"/>
        </w:rPr>
        <w:t xml:space="preserve"> Jednací řád Etické komise UTB</w:t>
      </w:r>
    </w:p>
    <w:p w14:paraId="021C1F47" w14:textId="12AA38FB" w:rsidR="00F701A0" w:rsidRPr="000932F5" w:rsidRDefault="00000000">
      <w:pPr>
        <w:pStyle w:val="Normlnweb"/>
        <w:numPr>
          <w:ilvl w:val="0"/>
          <w:numId w:val="63"/>
        </w:numPr>
        <w:shd w:val="clear" w:color="auto" w:fill="FFFFFF"/>
        <w:spacing w:before="0" w:beforeAutospacing="0" w:after="0" w:afterAutospacing="0"/>
        <w:rPr>
          <w:rFonts w:asciiTheme="minorHAnsi" w:hAnsiTheme="minorHAnsi" w:cstheme="minorHAnsi"/>
        </w:rPr>
      </w:pPr>
      <w:hyperlink r:id="rId86" w:history="1">
        <w:r w:rsidR="00F701A0" w:rsidRPr="000932F5">
          <w:rPr>
            <w:rFonts w:asciiTheme="minorHAnsi" w:hAnsiTheme="minorHAnsi" w:cstheme="minorHAnsi"/>
          </w:rPr>
          <w:t>Směrnice rektora č. 7/2024</w:t>
        </w:r>
      </w:hyperlink>
      <w:r w:rsidR="00F701A0" w:rsidRPr="000932F5">
        <w:rPr>
          <w:rFonts w:asciiTheme="minorHAnsi" w:hAnsiTheme="minorHAnsi" w:cstheme="minorHAnsi"/>
        </w:rPr>
        <w:t xml:space="preserve"> </w:t>
      </w:r>
      <w:r w:rsidR="00267932">
        <w:rPr>
          <w:rFonts w:asciiTheme="minorHAnsi" w:hAnsiTheme="minorHAnsi" w:cstheme="minorHAnsi"/>
        </w:rPr>
        <w:t>–</w:t>
      </w:r>
      <w:r w:rsidR="00F701A0" w:rsidRPr="000932F5">
        <w:rPr>
          <w:rFonts w:asciiTheme="minorHAnsi" w:hAnsiTheme="minorHAnsi" w:cstheme="minorHAnsi"/>
        </w:rPr>
        <w:t xml:space="preserve"> Systém varovných signálů </w:t>
      </w:r>
      <w:r w:rsidR="00267932">
        <w:rPr>
          <w:rFonts w:asciiTheme="minorHAnsi" w:hAnsiTheme="minorHAnsi" w:cstheme="minorHAnsi"/>
        </w:rPr>
        <w:t>„</w:t>
      </w:r>
      <w:r w:rsidR="00F701A0" w:rsidRPr="000932F5">
        <w:rPr>
          <w:rFonts w:asciiTheme="minorHAnsi" w:hAnsiTheme="minorHAnsi" w:cstheme="minorHAnsi"/>
        </w:rPr>
        <w:t>RED FLAGS</w:t>
      </w:r>
      <w:r w:rsidR="00267932">
        <w:rPr>
          <w:rFonts w:asciiTheme="minorHAnsi" w:hAnsiTheme="minorHAnsi" w:cstheme="minorHAnsi"/>
        </w:rPr>
        <w:t>“</w:t>
      </w:r>
    </w:p>
    <w:p w14:paraId="0BE8A92F" w14:textId="2758AB0F" w:rsidR="00F701A0" w:rsidRPr="000932F5" w:rsidRDefault="00000000">
      <w:pPr>
        <w:pStyle w:val="Normlnweb"/>
        <w:numPr>
          <w:ilvl w:val="0"/>
          <w:numId w:val="63"/>
        </w:numPr>
        <w:shd w:val="clear" w:color="auto" w:fill="FFFFFF"/>
        <w:spacing w:before="0" w:beforeAutospacing="0" w:after="0" w:afterAutospacing="0"/>
        <w:rPr>
          <w:rFonts w:asciiTheme="minorHAnsi" w:hAnsiTheme="minorHAnsi" w:cstheme="minorHAnsi"/>
        </w:rPr>
      </w:pPr>
      <w:hyperlink r:id="rId87" w:history="1">
        <w:r w:rsidR="00F701A0" w:rsidRPr="000932F5">
          <w:rPr>
            <w:rFonts w:asciiTheme="minorHAnsi" w:hAnsiTheme="minorHAnsi" w:cstheme="minorHAnsi"/>
          </w:rPr>
          <w:t>Směrnice rektora č. 28/2024</w:t>
        </w:r>
      </w:hyperlink>
      <w:r w:rsidR="00F701A0" w:rsidRPr="000932F5">
        <w:rPr>
          <w:rFonts w:asciiTheme="minorHAnsi" w:hAnsiTheme="minorHAnsi" w:cstheme="minorHAnsi"/>
        </w:rPr>
        <w:t xml:space="preserve"> </w:t>
      </w:r>
      <w:r w:rsidR="00267932">
        <w:rPr>
          <w:rFonts w:asciiTheme="minorHAnsi" w:hAnsiTheme="minorHAnsi" w:cstheme="minorHAnsi"/>
        </w:rPr>
        <w:t>–</w:t>
      </w:r>
      <w:r w:rsidR="00F701A0" w:rsidRPr="000932F5">
        <w:rPr>
          <w:rFonts w:asciiTheme="minorHAnsi" w:hAnsiTheme="minorHAnsi" w:cstheme="minorHAnsi"/>
        </w:rPr>
        <w:t xml:space="preserve"> Politika bezpečnosti lidských zdrojů</w:t>
      </w:r>
    </w:p>
    <w:p w14:paraId="77AF2100" w14:textId="77777777" w:rsidR="00F701A0" w:rsidRPr="000932F5" w:rsidRDefault="00000000">
      <w:pPr>
        <w:pStyle w:val="Odstavecseseznamem"/>
        <w:numPr>
          <w:ilvl w:val="0"/>
          <w:numId w:val="62"/>
        </w:numPr>
        <w:spacing w:after="0" w:line="240" w:lineRule="auto"/>
        <w:contextualSpacing w:val="0"/>
        <w:rPr>
          <w:rFonts w:cstheme="minorHAnsi"/>
        </w:rPr>
      </w:pPr>
      <w:hyperlink r:id="rId88" w:history="1">
        <w:r w:rsidR="00F701A0" w:rsidRPr="000932F5">
          <w:rPr>
            <w:rFonts w:cstheme="minorHAnsi"/>
          </w:rPr>
          <w:t>Příloha č. 1</w:t>
        </w:r>
      </w:hyperlink>
      <w:r w:rsidR="00F701A0" w:rsidRPr="000932F5">
        <w:rPr>
          <w:rFonts w:cstheme="minorHAnsi"/>
        </w:rPr>
        <w:t> – Poučení uživatele o přístupu k citlivým informacím</w:t>
      </w:r>
    </w:p>
    <w:p w14:paraId="1492054A" w14:textId="77777777" w:rsidR="00F701A0" w:rsidRPr="000932F5" w:rsidRDefault="00000000">
      <w:pPr>
        <w:pStyle w:val="Odstavecseseznamem"/>
        <w:numPr>
          <w:ilvl w:val="0"/>
          <w:numId w:val="62"/>
        </w:numPr>
        <w:spacing w:after="0" w:line="240" w:lineRule="auto"/>
        <w:contextualSpacing w:val="0"/>
        <w:rPr>
          <w:rFonts w:cstheme="minorHAnsi"/>
        </w:rPr>
      </w:pPr>
      <w:hyperlink r:id="rId89" w:history="1">
        <w:r w:rsidR="00F701A0" w:rsidRPr="000932F5">
          <w:rPr>
            <w:rFonts w:cstheme="minorHAnsi"/>
          </w:rPr>
          <w:t>Příloha č. 2</w:t>
        </w:r>
      </w:hyperlink>
      <w:r w:rsidR="00F701A0" w:rsidRPr="000932F5">
        <w:rPr>
          <w:rFonts w:cstheme="minorHAnsi"/>
        </w:rPr>
        <w:t> – Poučení Garanta aktiva/Administrátora o pravidlech zajišťování bezpečnosti informací | o pravidlech výkonu funkce</w:t>
      </w:r>
    </w:p>
    <w:p w14:paraId="40E19BA9" w14:textId="0FA728EE" w:rsidR="00F701A0" w:rsidRPr="000932F5" w:rsidRDefault="00000000">
      <w:pPr>
        <w:pStyle w:val="Normlnweb"/>
        <w:numPr>
          <w:ilvl w:val="0"/>
          <w:numId w:val="63"/>
        </w:numPr>
        <w:shd w:val="clear" w:color="auto" w:fill="FFFFFF"/>
        <w:spacing w:before="0" w:beforeAutospacing="0" w:after="0" w:afterAutospacing="0"/>
        <w:rPr>
          <w:rFonts w:asciiTheme="minorHAnsi" w:hAnsiTheme="minorHAnsi" w:cstheme="minorHAnsi"/>
        </w:rPr>
      </w:pPr>
      <w:hyperlink r:id="rId90" w:history="1">
        <w:r w:rsidR="00F701A0" w:rsidRPr="000932F5">
          <w:rPr>
            <w:rFonts w:asciiTheme="minorHAnsi" w:hAnsiTheme="minorHAnsi" w:cstheme="minorHAnsi"/>
          </w:rPr>
          <w:t>Směrnice rektora č. 40/2024</w:t>
        </w:r>
      </w:hyperlink>
      <w:r w:rsidR="00F701A0" w:rsidRPr="000932F5">
        <w:rPr>
          <w:rFonts w:asciiTheme="minorHAnsi" w:hAnsiTheme="minorHAnsi" w:cstheme="minorHAnsi"/>
        </w:rPr>
        <w:t xml:space="preserve"> </w:t>
      </w:r>
      <w:r w:rsidR="00267932">
        <w:rPr>
          <w:rFonts w:asciiTheme="minorHAnsi" w:hAnsiTheme="minorHAnsi" w:cstheme="minorHAnsi"/>
        </w:rPr>
        <w:t>–</w:t>
      </w:r>
      <w:r w:rsidR="00F701A0" w:rsidRPr="000932F5">
        <w:rPr>
          <w:rFonts w:asciiTheme="minorHAnsi" w:hAnsiTheme="minorHAnsi" w:cstheme="minorHAnsi"/>
        </w:rPr>
        <w:t xml:space="preserve"> Oznámení porušení práva EU vnitřním oznamovacím systémem</w:t>
      </w:r>
    </w:p>
    <w:p w14:paraId="2A1D6994" w14:textId="77777777" w:rsidR="00F701A0" w:rsidRPr="000932F5" w:rsidRDefault="00000000">
      <w:pPr>
        <w:pStyle w:val="Odstavecseseznamem"/>
        <w:numPr>
          <w:ilvl w:val="0"/>
          <w:numId w:val="62"/>
        </w:numPr>
        <w:spacing w:after="0" w:line="240" w:lineRule="auto"/>
        <w:contextualSpacing w:val="0"/>
        <w:rPr>
          <w:rFonts w:cstheme="minorHAnsi"/>
        </w:rPr>
      </w:pPr>
      <w:hyperlink r:id="rId91" w:history="1">
        <w:r w:rsidR="00F701A0" w:rsidRPr="000932F5">
          <w:rPr>
            <w:rFonts w:cstheme="minorHAnsi"/>
          </w:rPr>
          <w:t>Příloha č. 1</w:t>
        </w:r>
      </w:hyperlink>
      <w:r w:rsidR="00F701A0" w:rsidRPr="000932F5">
        <w:rPr>
          <w:rFonts w:cstheme="minorHAnsi"/>
        </w:rPr>
        <w:t> – Zápis o přijetí oznámení</w:t>
      </w:r>
    </w:p>
    <w:p w14:paraId="45681BAC" w14:textId="77777777" w:rsidR="00F701A0" w:rsidRPr="000932F5" w:rsidRDefault="00000000">
      <w:pPr>
        <w:pStyle w:val="Odstavecseseznamem"/>
        <w:numPr>
          <w:ilvl w:val="0"/>
          <w:numId w:val="62"/>
        </w:numPr>
        <w:spacing w:after="0" w:line="240" w:lineRule="auto"/>
        <w:contextualSpacing w:val="0"/>
        <w:rPr>
          <w:rFonts w:cstheme="minorHAnsi"/>
        </w:rPr>
      </w:pPr>
      <w:hyperlink r:id="rId92" w:history="1">
        <w:r w:rsidR="00F701A0" w:rsidRPr="000932F5">
          <w:rPr>
            <w:rFonts w:cstheme="minorHAnsi"/>
          </w:rPr>
          <w:t>Příloha č. 2</w:t>
        </w:r>
      </w:hyperlink>
      <w:r w:rsidR="00F701A0" w:rsidRPr="000932F5">
        <w:rPr>
          <w:rFonts w:cstheme="minorHAnsi"/>
        </w:rPr>
        <w:t> – Potvrzení o přijetí oznámení</w:t>
      </w:r>
    </w:p>
    <w:p w14:paraId="45FA6535" w14:textId="77777777" w:rsidR="00F701A0" w:rsidRPr="000932F5" w:rsidRDefault="00000000">
      <w:pPr>
        <w:pStyle w:val="Odstavecseseznamem"/>
        <w:numPr>
          <w:ilvl w:val="0"/>
          <w:numId w:val="62"/>
        </w:numPr>
        <w:spacing w:after="0" w:line="240" w:lineRule="auto"/>
        <w:contextualSpacing w:val="0"/>
        <w:rPr>
          <w:rFonts w:cstheme="minorHAnsi"/>
        </w:rPr>
      </w:pPr>
      <w:hyperlink r:id="rId93" w:history="1">
        <w:r w:rsidR="00F701A0" w:rsidRPr="000932F5">
          <w:rPr>
            <w:rFonts w:cstheme="minorHAnsi"/>
          </w:rPr>
          <w:t>Příloha č. 3</w:t>
        </w:r>
      </w:hyperlink>
      <w:r w:rsidR="00F701A0" w:rsidRPr="000932F5">
        <w:rPr>
          <w:rFonts w:cstheme="minorHAnsi"/>
        </w:rPr>
        <w:t> – Sdělení k výsledku šetření</w:t>
      </w:r>
    </w:p>
    <w:p w14:paraId="32098649" w14:textId="1AD9FB12" w:rsidR="00F701A0" w:rsidRPr="00FB428E" w:rsidRDefault="00F701A0" w:rsidP="00F701A0">
      <w:pPr>
        <w:pStyle w:val="Normlnweb"/>
        <w:rPr>
          <w:rFonts w:asciiTheme="minorHAnsi" w:hAnsiTheme="minorHAnsi" w:cstheme="minorHAnsi"/>
        </w:rPr>
      </w:pPr>
      <w:r w:rsidRPr="00FB428E">
        <w:rPr>
          <w:rFonts w:asciiTheme="minorHAnsi" w:hAnsiTheme="minorHAnsi" w:cstheme="minorHAnsi"/>
        </w:rPr>
        <w:t>Díky všem výše uvedený</w:t>
      </w:r>
      <w:r w:rsidR="00267932">
        <w:rPr>
          <w:rFonts w:asciiTheme="minorHAnsi" w:hAnsiTheme="minorHAnsi" w:cstheme="minorHAnsi"/>
        </w:rPr>
        <w:t>m</w:t>
      </w:r>
      <w:r w:rsidRPr="00FB428E">
        <w:rPr>
          <w:rFonts w:asciiTheme="minorHAnsi" w:hAnsiTheme="minorHAnsi" w:cstheme="minorHAnsi"/>
        </w:rPr>
        <w:t xml:space="preserve"> kroků</w:t>
      </w:r>
      <w:r w:rsidR="00267932">
        <w:rPr>
          <w:rFonts w:asciiTheme="minorHAnsi" w:hAnsiTheme="minorHAnsi" w:cstheme="minorHAnsi"/>
        </w:rPr>
        <w:t>m</w:t>
      </w:r>
      <w:r w:rsidRPr="00FB428E">
        <w:rPr>
          <w:rFonts w:asciiTheme="minorHAnsi" w:hAnsiTheme="minorHAnsi" w:cstheme="minorHAnsi"/>
        </w:rPr>
        <w:t xml:space="preserve"> UTB posílila prevenci nevhodného chování a podpořila rozvoj odpovědného a respektujícího akademického prostředí pro všechny členy a členky akademické obce UTB.</w:t>
      </w:r>
    </w:p>
    <w:p w14:paraId="327164CE" w14:textId="7EF29277" w:rsidR="00F701A0" w:rsidRPr="00FB428E" w:rsidRDefault="00F701A0" w:rsidP="00F701A0">
      <w:pPr>
        <w:pStyle w:val="Normlnweb"/>
        <w:rPr>
          <w:rFonts w:asciiTheme="minorHAnsi" w:hAnsiTheme="minorHAnsi" w:cstheme="minorHAnsi"/>
          <w:highlight w:val="green"/>
        </w:rPr>
      </w:pPr>
      <w:r w:rsidRPr="00FB428E">
        <w:rPr>
          <w:rFonts w:asciiTheme="minorHAnsi" w:hAnsiTheme="minorHAnsi" w:cstheme="minorHAnsi"/>
        </w:rPr>
        <w:t>Dalším významným krokem byl</w:t>
      </w:r>
      <w:r>
        <w:rPr>
          <w:rFonts w:asciiTheme="minorHAnsi" w:hAnsiTheme="minorHAnsi" w:cstheme="minorHAnsi"/>
        </w:rPr>
        <w:t>o</w:t>
      </w:r>
      <w:r w:rsidRPr="00FB428E">
        <w:rPr>
          <w:rFonts w:asciiTheme="minorHAnsi" w:hAnsiTheme="minorHAnsi" w:cstheme="minorHAnsi"/>
        </w:rPr>
        <w:t xml:space="preserve"> ke konci roku 2024 začlenění konceptu sociálního bezpečí do širší strategie </w:t>
      </w:r>
      <w:r w:rsidR="00267932">
        <w:rPr>
          <w:rFonts w:asciiTheme="minorHAnsi" w:hAnsiTheme="minorHAnsi" w:cstheme="minorHAnsi"/>
        </w:rPr>
        <w:t>„</w:t>
      </w:r>
      <w:r w:rsidRPr="00FB428E">
        <w:rPr>
          <w:rFonts w:asciiTheme="minorHAnsi" w:hAnsiTheme="minorHAnsi" w:cstheme="minorHAnsi"/>
        </w:rPr>
        <w:t>Bezpečnost na UTB</w:t>
      </w:r>
      <w:r w:rsidR="00267932">
        <w:rPr>
          <w:rFonts w:asciiTheme="minorHAnsi" w:hAnsiTheme="minorHAnsi" w:cstheme="minorHAnsi"/>
        </w:rPr>
        <w:t>“.</w:t>
      </w:r>
    </w:p>
    <w:p w14:paraId="4334F4D9" w14:textId="77777777" w:rsidR="00F701A0" w:rsidRPr="00FB428E" w:rsidRDefault="00F701A0" w:rsidP="00F701A0">
      <w:pPr>
        <w:pStyle w:val="Normlnweb"/>
        <w:rPr>
          <w:rFonts w:asciiTheme="minorHAnsi" w:hAnsiTheme="minorHAnsi" w:cstheme="minorHAnsi"/>
        </w:rPr>
      </w:pPr>
      <w:r w:rsidRPr="00FB428E">
        <w:rPr>
          <w:rFonts w:asciiTheme="minorHAnsi" w:hAnsiTheme="minorHAnsi" w:cstheme="minorHAnsi"/>
          <w:noProof/>
        </w:rPr>
        <w:drawing>
          <wp:inline distT="0" distB="0" distL="0" distR="0" wp14:anchorId="6C95BB29" wp14:editId="4739F54D">
            <wp:extent cx="5760720" cy="3618865"/>
            <wp:effectExtent l="0" t="0" r="0" b="63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4"/>
                    <a:stretch>
                      <a:fillRect/>
                    </a:stretch>
                  </pic:blipFill>
                  <pic:spPr>
                    <a:xfrm>
                      <a:off x="0" y="0"/>
                      <a:ext cx="5760720" cy="3618865"/>
                    </a:xfrm>
                    <a:prstGeom prst="rect">
                      <a:avLst/>
                    </a:prstGeom>
                  </pic:spPr>
                </pic:pic>
              </a:graphicData>
            </a:graphic>
          </wp:inline>
        </w:drawing>
      </w:r>
    </w:p>
    <w:p w14:paraId="61A203A5" w14:textId="77777777" w:rsidR="00F701A0" w:rsidRPr="00FB428E" w:rsidRDefault="00F701A0" w:rsidP="00F701A0">
      <w:pPr>
        <w:spacing w:after="0" w:line="240" w:lineRule="auto"/>
        <w:rPr>
          <w:rFonts w:eastAsia="Times New Roman" w:cstheme="minorHAnsi"/>
          <w:lang w:eastAsia="cs-CZ"/>
        </w:rPr>
      </w:pPr>
    </w:p>
    <w:p w14:paraId="1F72B07A" w14:textId="77777777" w:rsidR="00F701A0" w:rsidRPr="00FB428E" w:rsidRDefault="00F701A0">
      <w:pPr>
        <w:numPr>
          <w:ilvl w:val="0"/>
          <w:numId w:val="38"/>
        </w:numPr>
        <w:spacing w:after="0" w:line="240" w:lineRule="auto"/>
        <w:ind w:left="851"/>
        <w:rPr>
          <w:rFonts w:eastAsia="Times New Roman" w:cstheme="minorHAnsi"/>
          <w:i/>
          <w:iCs/>
          <w:lang w:eastAsia="cs-CZ"/>
        </w:rPr>
      </w:pPr>
      <w:r w:rsidRPr="00FB428E">
        <w:rPr>
          <w:rFonts w:eastAsia="Times New Roman" w:cstheme="minorHAnsi"/>
          <w:i/>
          <w:iCs/>
          <w:lang w:eastAsia="cs-CZ"/>
        </w:rPr>
        <w:t xml:space="preserve">Vysoká škola uvede, zda má v oblasti strategie řízení lidských zdrojů vypracován plán genderové rovnosti (např. v návaznosti na kritérium účasti v programu, požadavek GA ČR nebo vládní Strategii pro rovnost žen a mužů 2021+). Pokud ano, přidá odkaz na jeho umístění (a umístění dalších souvisejících dokumentů, jako jsou genderový </w:t>
      </w:r>
      <w:r w:rsidRPr="00FB428E">
        <w:rPr>
          <w:rFonts w:eastAsia="Times New Roman" w:cstheme="minorHAnsi"/>
          <w:i/>
          <w:iCs/>
          <w:lang w:eastAsia="cs-CZ"/>
        </w:rPr>
        <w:lastRenderedPageBreak/>
        <w:t>audit, plán implementace, zpráva/y o implementaci plánu) na svých internetových stránkách. V případě, že plán genderové rovnosti nemá, stručně uvede, zda principy genderové rovnosti zajišťuje jinými způsoby a jak konkrétně (např. v jakých dokumentech mimo kariérní řád zohledňuje slaďování rodinného a profesního života</w:t>
      </w:r>
      <w:r w:rsidRPr="00FB428E">
        <w:rPr>
          <w:rFonts w:eastAsia="Times New Roman" w:cstheme="minorHAnsi"/>
          <w:i/>
          <w:iCs/>
          <w:vertAlign w:val="superscript"/>
          <w:lang w:eastAsia="cs-CZ"/>
        </w:rPr>
        <w:footnoteReference w:customMarkFollows="1" w:id="6"/>
        <w:t>[1]</w:t>
      </w:r>
      <w:r w:rsidRPr="00FB428E">
        <w:rPr>
          <w:rFonts w:eastAsia="Times New Roman" w:cstheme="minorHAnsi"/>
          <w:i/>
          <w:iCs/>
          <w:lang w:eastAsia="cs-CZ"/>
        </w:rPr>
        <w:t>, zda a jakým způsobem je genderová rovnost zohledňována v obsazování vedoucích míst a nominací do odborných orgánů, a zda existují programy podpory</w:t>
      </w:r>
      <w:r w:rsidRPr="00FB428E">
        <w:rPr>
          <w:rFonts w:eastAsia="Times New Roman" w:cstheme="minorHAnsi"/>
          <w:i/>
          <w:iCs/>
          <w:vertAlign w:val="superscript"/>
          <w:lang w:eastAsia="cs-CZ"/>
        </w:rPr>
        <w:footnoteReference w:customMarkFollows="1" w:id="7"/>
        <w:t>[2]</w:t>
      </w:r>
      <w:r w:rsidRPr="00FB428E">
        <w:rPr>
          <w:rFonts w:eastAsia="Times New Roman" w:cstheme="minorHAnsi"/>
          <w:i/>
          <w:iCs/>
          <w:lang w:eastAsia="cs-CZ"/>
        </w:rPr>
        <w:t xml:space="preserve"> vyrovnanějšího zastoupení žen a mužů na jednotlivých vědecko-pedagogických hodnostech).</w:t>
      </w:r>
    </w:p>
    <w:p w14:paraId="0DE90281" w14:textId="77777777" w:rsidR="00F701A0" w:rsidRPr="00FB428E" w:rsidRDefault="00F701A0" w:rsidP="00F701A0">
      <w:pPr>
        <w:spacing w:after="0" w:line="240" w:lineRule="auto"/>
        <w:rPr>
          <w:rFonts w:eastAsia="Times New Roman" w:cstheme="minorHAnsi"/>
          <w:lang w:eastAsia="cs-CZ"/>
        </w:rPr>
      </w:pPr>
    </w:p>
    <w:p w14:paraId="3F11BB99" w14:textId="77777777" w:rsidR="00F701A0" w:rsidRPr="00FB428E" w:rsidRDefault="00F701A0" w:rsidP="00F701A0">
      <w:pPr>
        <w:pStyle w:val="Nadpis8"/>
        <w:rPr>
          <w:rFonts w:asciiTheme="minorHAnsi" w:hAnsiTheme="minorHAnsi" w:cstheme="minorHAnsi"/>
          <w:sz w:val="27"/>
          <w:szCs w:val="27"/>
        </w:rPr>
      </w:pPr>
      <w:r w:rsidRPr="00FB428E">
        <w:rPr>
          <w:rFonts w:asciiTheme="minorHAnsi" w:hAnsiTheme="minorHAnsi" w:cstheme="minorHAnsi"/>
        </w:rPr>
        <w:t>Plán nastavování genderové rovnosti na UTB</w:t>
      </w:r>
    </w:p>
    <w:p w14:paraId="2656A0EB" w14:textId="77777777" w:rsidR="00F701A0" w:rsidRPr="00FB428E" w:rsidRDefault="00F701A0" w:rsidP="00234CFE">
      <w:pPr>
        <w:pStyle w:val="Normlnweb"/>
        <w:spacing w:line="276" w:lineRule="auto"/>
        <w:rPr>
          <w:rFonts w:asciiTheme="minorHAnsi" w:hAnsiTheme="minorHAnsi" w:cstheme="minorHAnsi"/>
        </w:rPr>
      </w:pPr>
      <w:r w:rsidRPr="00FB428E">
        <w:rPr>
          <w:rFonts w:asciiTheme="minorHAnsi" w:hAnsiTheme="minorHAnsi" w:cstheme="minorHAnsi"/>
        </w:rPr>
        <w:t>Rovnost příležitostí hraje klíčovou roli ve fungování, struktuře i kultuře organizace. UTB se zavázala systematicky podporovat rovné příležitosti v rámci všech svých procesů – v oblasti řízení, institucionální a personální politiky i hodnot a norem, ke kterým se univerzita hlásí a na kterých je založena.</w:t>
      </w:r>
    </w:p>
    <w:p w14:paraId="64682405" w14:textId="77777777" w:rsidR="00F701A0" w:rsidRPr="00FB428E" w:rsidRDefault="00F701A0" w:rsidP="00234CFE">
      <w:pPr>
        <w:pStyle w:val="Normlnweb"/>
        <w:spacing w:line="276" w:lineRule="auto"/>
        <w:rPr>
          <w:rFonts w:asciiTheme="minorHAnsi" w:hAnsiTheme="minorHAnsi" w:cstheme="minorHAnsi"/>
        </w:rPr>
      </w:pPr>
      <w:r w:rsidRPr="00FB428E">
        <w:rPr>
          <w:rFonts w:asciiTheme="minorHAnsi" w:hAnsiTheme="minorHAnsi" w:cstheme="minorHAnsi"/>
        </w:rPr>
        <w:t xml:space="preserve">K tomuto účelu byl vypracován </w:t>
      </w:r>
      <w:r w:rsidRPr="000932F5">
        <w:rPr>
          <w:rStyle w:val="Siln"/>
          <w:rFonts w:asciiTheme="minorHAnsi" w:hAnsiTheme="minorHAnsi" w:cstheme="minorHAnsi"/>
          <w:b w:val="0"/>
          <w:bCs w:val="0"/>
        </w:rPr>
        <w:t>Plán nastavování genderové rovnosti</w:t>
      </w:r>
      <w:r w:rsidRPr="000932F5">
        <w:rPr>
          <w:rFonts w:asciiTheme="minorHAnsi" w:hAnsiTheme="minorHAnsi" w:cstheme="minorHAnsi"/>
        </w:rPr>
        <w:t xml:space="preserve"> (Gender</w:t>
      </w:r>
      <w:r w:rsidRPr="00FB428E">
        <w:rPr>
          <w:rFonts w:asciiTheme="minorHAnsi" w:hAnsiTheme="minorHAnsi" w:cstheme="minorHAnsi"/>
        </w:rPr>
        <w:t xml:space="preserve"> Equality Plan), dále jen GEP (dostupný na utb.cz/gep)</w:t>
      </w:r>
    </w:p>
    <w:p w14:paraId="0A3ACD0E" w14:textId="77777777" w:rsidR="00F701A0" w:rsidRPr="00FB428E" w:rsidRDefault="00000000" w:rsidP="00234CFE">
      <w:pPr>
        <w:numPr>
          <w:ilvl w:val="0"/>
          <w:numId w:val="67"/>
        </w:numPr>
        <w:spacing w:before="100" w:beforeAutospacing="1" w:after="100" w:afterAutospacing="1" w:line="276" w:lineRule="auto"/>
        <w:rPr>
          <w:rFonts w:cstheme="minorHAnsi"/>
        </w:rPr>
      </w:pPr>
      <w:hyperlink r:id="rId95" w:history="1">
        <w:r w:rsidR="00F701A0" w:rsidRPr="00FB428E">
          <w:rPr>
            <w:rStyle w:val="Hypertextovodkaz"/>
            <w:rFonts w:cstheme="minorHAnsi"/>
            <w:color w:val="auto"/>
          </w:rPr>
          <w:t>Gender Equality Plan UTB ve Zlíně</w:t>
        </w:r>
      </w:hyperlink>
      <w:r w:rsidR="00F701A0" w:rsidRPr="00FB428E">
        <w:rPr>
          <w:rFonts w:cstheme="minorHAnsi"/>
        </w:rPr>
        <w:t xml:space="preserve"> (česky)</w:t>
      </w:r>
    </w:p>
    <w:p w14:paraId="0CD94185" w14:textId="77777777" w:rsidR="00F701A0" w:rsidRPr="00FB428E" w:rsidRDefault="00000000" w:rsidP="00234CFE">
      <w:pPr>
        <w:numPr>
          <w:ilvl w:val="0"/>
          <w:numId w:val="67"/>
        </w:numPr>
        <w:spacing w:before="100" w:beforeAutospacing="1" w:after="100" w:afterAutospacing="1" w:line="276" w:lineRule="auto"/>
        <w:rPr>
          <w:rFonts w:cstheme="minorHAnsi"/>
        </w:rPr>
      </w:pPr>
      <w:hyperlink r:id="rId96" w:history="1">
        <w:r w:rsidR="00F701A0" w:rsidRPr="00FB428E">
          <w:rPr>
            <w:rStyle w:val="Hypertextovodkaz"/>
            <w:rFonts w:cstheme="minorHAnsi"/>
            <w:color w:val="auto"/>
          </w:rPr>
          <w:t>Gender Equality Plan TBU in Zlín</w:t>
        </w:r>
      </w:hyperlink>
      <w:r w:rsidR="00F701A0" w:rsidRPr="00FB428E">
        <w:rPr>
          <w:rFonts w:cstheme="minorHAnsi"/>
        </w:rPr>
        <w:t xml:space="preserve"> (anglicky)</w:t>
      </w:r>
    </w:p>
    <w:p w14:paraId="05B33DF9" w14:textId="77777777" w:rsidR="00F701A0" w:rsidRPr="00FB428E" w:rsidRDefault="00F701A0" w:rsidP="00234CFE">
      <w:pPr>
        <w:spacing w:before="100" w:beforeAutospacing="1" w:after="100" w:afterAutospacing="1" w:line="276" w:lineRule="auto"/>
        <w:rPr>
          <w:rFonts w:cstheme="minorHAnsi"/>
        </w:rPr>
      </w:pPr>
      <w:r w:rsidRPr="00FB428E">
        <w:rPr>
          <w:rFonts w:cstheme="minorHAnsi"/>
        </w:rPr>
        <w:t>Zprávy týkající se naplňování a implementace GEP na UTB jsou interní dokumenty, které nejsou veřejně online.</w:t>
      </w:r>
    </w:p>
    <w:p w14:paraId="485D24D7" w14:textId="77777777" w:rsidR="00F701A0" w:rsidRPr="00F701A0" w:rsidRDefault="00F701A0" w:rsidP="00234CFE">
      <w:pPr>
        <w:spacing w:line="276" w:lineRule="auto"/>
        <w:rPr>
          <w:b/>
          <w:bCs/>
        </w:rPr>
      </w:pPr>
      <w:r w:rsidRPr="00F701A0">
        <w:rPr>
          <w:b/>
          <w:bCs/>
        </w:rPr>
        <w:t>Senzitivní komunikace na UTB</w:t>
      </w:r>
    </w:p>
    <w:p w14:paraId="385B2C77" w14:textId="77777777" w:rsidR="00F701A0" w:rsidRPr="00FB428E" w:rsidRDefault="00F701A0" w:rsidP="00234CFE">
      <w:pPr>
        <w:pStyle w:val="Normlnweb"/>
        <w:spacing w:line="276" w:lineRule="auto"/>
        <w:rPr>
          <w:rFonts w:asciiTheme="minorHAnsi" w:hAnsiTheme="minorHAnsi" w:cstheme="minorHAnsi"/>
        </w:rPr>
      </w:pPr>
      <w:r w:rsidRPr="00FB428E">
        <w:rPr>
          <w:rFonts w:asciiTheme="minorHAnsi" w:hAnsiTheme="minorHAnsi" w:cstheme="minorHAnsi"/>
        </w:rPr>
        <w:t>Senzitivní komunikace je jedním z nástrojů podpory férového prostředí v instituci. Napomáhá k zajištění rovných příležitostí, inkluze a podpoře diverzity. Jazyk a vizuální komunikace jsou zároveň součástí PR směrem k veřejnosti, vypovídají o vnitřní kultuře a klimatu univerzity.</w:t>
      </w:r>
    </w:p>
    <w:p w14:paraId="1CC59B56" w14:textId="77777777" w:rsidR="00F701A0" w:rsidRPr="00FB428E" w:rsidRDefault="00000000" w:rsidP="00234CFE">
      <w:pPr>
        <w:numPr>
          <w:ilvl w:val="0"/>
          <w:numId w:val="68"/>
        </w:numPr>
        <w:spacing w:before="100" w:beforeAutospacing="1" w:after="100" w:afterAutospacing="1" w:line="276" w:lineRule="auto"/>
        <w:rPr>
          <w:rFonts w:cstheme="minorHAnsi"/>
        </w:rPr>
      </w:pPr>
      <w:hyperlink r:id="rId97" w:history="1">
        <w:r w:rsidR="00F701A0" w:rsidRPr="00FB428E">
          <w:rPr>
            <w:rStyle w:val="Hypertextovodkaz"/>
            <w:rFonts w:cstheme="minorHAnsi"/>
            <w:color w:val="auto"/>
          </w:rPr>
          <w:t>Senzitivní komunikace na UTB </w:t>
        </w:r>
      </w:hyperlink>
    </w:p>
    <w:p w14:paraId="63E4FE5E" w14:textId="77777777" w:rsidR="00F701A0" w:rsidRPr="00FB428E" w:rsidRDefault="00F701A0" w:rsidP="00234CFE">
      <w:pPr>
        <w:pStyle w:val="Normlnweb"/>
        <w:spacing w:line="276" w:lineRule="auto"/>
        <w:rPr>
          <w:rFonts w:asciiTheme="minorHAnsi" w:hAnsiTheme="minorHAnsi" w:cstheme="minorHAnsi"/>
          <w:b/>
        </w:rPr>
      </w:pPr>
      <w:r w:rsidRPr="00FB428E">
        <w:rPr>
          <w:rFonts w:asciiTheme="minorHAnsi" w:hAnsiTheme="minorHAnsi" w:cstheme="minorHAnsi"/>
          <w:b/>
        </w:rPr>
        <w:t>Sledování a pravidelné vyhodnocování dat náboru z hlediska rovných příležitostí</w:t>
      </w:r>
    </w:p>
    <w:p w14:paraId="62FF4AF7" w14:textId="77777777" w:rsidR="00F701A0" w:rsidRPr="00FB428E" w:rsidRDefault="00F701A0" w:rsidP="00234CFE">
      <w:pPr>
        <w:spacing w:line="276" w:lineRule="auto"/>
        <w:rPr>
          <w:rFonts w:cstheme="minorHAnsi"/>
        </w:rPr>
      </w:pPr>
      <w:r w:rsidRPr="00FB428E">
        <w:rPr>
          <w:rFonts w:cstheme="minorHAnsi"/>
        </w:rPr>
        <w:t xml:space="preserve">UTB používá vyvážené názvosloví a korektnost v textech všech inzerátů na pracovní pozice (akademické, vědecké a ostatní), a dále dbá na zajištění přiměřeně vyváženého složení výběrových komisí, avšak </w:t>
      </w:r>
      <w:r w:rsidRPr="000932F5">
        <w:rPr>
          <w:rFonts w:cstheme="minorHAnsi"/>
          <w:bCs/>
        </w:rPr>
        <w:t>Řád výběrového řízení pro obsazování míst akademických pracovníků Univerzity Tomáše Bati ve Zlíně</w:t>
      </w:r>
      <w:r w:rsidRPr="00FB428E">
        <w:rPr>
          <w:rFonts w:cstheme="minorHAnsi"/>
        </w:rPr>
        <w:t xml:space="preserve"> neupřednostňuje složení komise dle genderových </w:t>
      </w:r>
      <w:r w:rsidRPr="00FB428E">
        <w:rPr>
          <w:rFonts w:cstheme="minorHAnsi"/>
        </w:rPr>
        <w:lastRenderedPageBreak/>
        <w:t xml:space="preserve">kritérií nad podmínkou profesní odbornosti členů komise, jejich příslušnosti k žádoucímu pracovišti apod. </w:t>
      </w:r>
    </w:p>
    <w:p w14:paraId="76EBD85E" w14:textId="77777777" w:rsidR="00F701A0" w:rsidRPr="00FB428E" w:rsidRDefault="00F701A0" w:rsidP="00234CFE">
      <w:pPr>
        <w:pStyle w:val="Normlnweb"/>
        <w:spacing w:line="276" w:lineRule="auto"/>
        <w:rPr>
          <w:rFonts w:asciiTheme="minorHAnsi" w:hAnsiTheme="minorHAnsi" w:cstheme="minorHAnsi"/>
        </w:rPr>
      </w:pPr>
      <w:r w:rsidRPr="00FB428E">
        <w:rPr>
          <w:rFonts w:asciiTheme="minorHAnsi" w:hAnsiTheme="minorHAnsi" w:cstheme="minorHAnsi"/>
        </w:rPr>
        <w:t xml:space="preserve">V roce 2024 bylo následující složení výběrových komisí: </w:t>
      </w:r>
      <w:r w:rsidRPr="000932F5">
        <w:rPr>
          <w:rFonts w:asciiTheme="minorHAnsi" w:hAnsiTheme="minorHAnsi" w:cstheme="minorHAnsi"/>
          <w:bCs/>
        </w:rPr>
        <w:t>49 % členek výběrových komisí, 51 % členů výběrových komisí.</w:t>
      </w:r>
    </w:p>
    <w:tbl>
      <w:tblPr>
        <w:tblStyle w:val="Mkatabulky"/>
        <w:tblW w:w="7933" w:type="dxa"/>
        <w:tblLayout w:type="fixed"/>
        <w:tblLook w:val="04A0" w:firstRow="1" w:lastRow="0" w:firstColumn="1" w:lastColumn="0" w:noHBand="0" w:noVBand="1"/>
      </w:tblPr>
      <w:tblGrid>
        <w:gridCol w:w="2863"/>
        <w:gridCol w:w="5070"/>
      </w:tblGrid>
      <w:tr w:rsidR="00F701A0" w:rsidRPr="00FB428E" w14:paraId="57769C70" w14:textId="77777777" w:rsidTr="00352402">
        <w:trPr>
          <w:trHeight w:val="255"/>
        </w:trPr>
        <w:tc>
          <w:tcPr>
            <w:tcW w:w="2863" w:type="dxa"/>
            <w:noWrap/>
            <w:hideMark/>
          </w:tcPr>
          <w:p w14:paraId="50D88AE7" w14:textId="77777777" w:rsidR="00F701A0" w:rsidRPr="00FB428E" w:rsidRDefault="00F701A0" w:rsidP="00352402">
            <w:pPr>
              <w:rPr>
                <w:rFonts w:cstheme="minorHAnsi"/>
                <w:b/>
                <w:bCs/>
                <w:sz w:val="20"/>
                <w:szCs w:val="20"/>
              </w:rPr>
            </w:pPr>
            <w:r w:rsidRPr="00FB428E">
              <w:rPr>
                <w:rFonts w:cstheme="minorHAnsi"/>
                <w:b/>
                <w:bCs/>
                <w:sz w:val="20"/>
                <w:szCs w:val="20"/>
              </w:rPr>
              <w:t>Souhrn 2024</w:t>
            </w:r>
          </w:p>
        </w:tc>
        <w:tc>
          <w:tcPr>
            <w:tcW w:w="5070" w:type="dxa"/>
            <w:noWrap/>
            <w:hideMark/>
          </w:tcPr>
          <w:p w14:paraId="1E55AA65" w14:textId="77777777" w:rsidR="00F701A0" w:rsidRPr="00FB428E" w:rsidRDefault="00F701A0" w:rsidP="00352402">
            <w:pPr>
              <w:rPr>
                <w:rFonts w:cstheme="minorHAnsi"/>
                <w:b/>
                <w:sz w:val="20"/>
                <w:szCs w:val="20"/>
              </w:rPr>
            </w:pPr>
            <w:r w:rsidRPr="00FB428E">
              <w:rPr>
                <w:rFonts w:cstheme="minorHAnsi"/>
                <w:b/>
                <w:sz w:val="20"/>
                <w:szCs w:val="20"/>
              </w:rPr>
              <w:t> Počet osob:</w:t>
            </w:r>
          </w:p>
        </w:tc>
      </w:tr>
      <w:tr w:rsidR="00F701A0" w:rsidRPr="00FB428E" w14:paraId="5DCEA825" w14:textId="77777777" w:rsidTr="00352402">
        <w:trPr>
          <w:trHeight w:val="255"/>
        </w:trPr>
        <w:tc>
          <w:tcPr>
            <w:tcW w:w="2863" w:type="dxa"/>
            <w:noWrap/>
          </w:tcPr>
          <w:p w14:paraId="7C5C53EB" w14:textId="77777777" w:rsidR="00F701A0" w:rsidRPr="00FB428E" w:rsidRDefault="00F701A0" w:rsidP="00352402">
            <w:pPr>
              <w:rPr>
                <w:rFonts w:cstheme="minorHAnsi"/>
                <w:bCs/>
                <w:sz w:val="20"/>
                <w:szCs w:val="20"/>
              </w:rPr>
            </w:pPr>
            <w:r w:rsidRPr="00FB428E">
              <w:rPr>
                <w:rFonts w:cstheme="minorHAnsi"/>
                <w:bCs/>
                <w:sz w:val="20"/>
                <w:szCs w:val="20"/>
              </w:rPr>
              <w:t>celkem nástupů</w:t>
            </w:r>
          </w:p>
        </w:tc>
        <w:tc>
          <w:tcPr>
            <w:tcW w:w="5070" w:type="dxa"/>
            <w:noWrap/>
          </w:tcPr>
          <w:p w14:paraId="7D0C5966" w14:textId="77777777" w:rsidR="00F701A0" w:rsidRPr="00FB428E" w:rsidRDefault="00F701A0" w:rsidP="00352402">
            <w:pPr>
              <w:rPr>
                <w:rFonts w:cstheme="minorHAnsi"/>
                <w:bCs/>
                <w:sz w:val="20"/>
                <w:szCs w:val="20"/>
              </w:rPr>
            </w:pPr>
            <w:r w:rsidRPr="00FB428E">
              <w:rPr>
                <w:rFonts w:cstheme="minorHAnsi"/>
                <w:bCs/>
                <w:sz w:val="20"/>
                <w:szCs w:val="20"/>
              </w:rPr>
              <w:t>125</w:t>
            </w:r>
          </w:p>
        </w:tc>
      </w:tr>
      <w:tr w:rsidR="00F701A0" w:rsidRPr="00FB428E" w14:paraId="40DFA78C" w14:textId="77777777" w:rsidTr="00352402">
        <w:trPr>
          <w:trHeight w:val="255"/>
        </w:trPr>
        <w:tc>
          <w:tcPr>
            <w:tcW w:w="2863" w:type="dxa"/>
            <w:noWrap/>
          </w:tcPr>
          <w:p w14:paraId="5C158AA7" w14:textId="77777777" w:rsidR="00F701A0" w:rsidRPr="00FB428E" w:rsidRDefault="00F701A0" w:rsidP="00352402">
            <w:pPr>
              <w:rPr>
                <w:rFonts w:cstheme="minorHAnsi"/>
                <w:bCs/>
                <w:sz w:val="20"/>
                <w:szCs w:val="20"/>
              </w:rPr>
            </w:pPr>
            <w:r w:rsidRPr="00FB428E">
              <w:rPr>
                <w:rFonts w:cstheme="minorHAnsi"/>
                <w:bCs/>
                <w:sz w:val="20"/>
                <w:szCs w:val="20"/>
              </w:rPr>
              <w:t>z toho žen</w:t>
            </w:r>
          </w:p>
        </w:tc>
        <w:tc>
          <w:tcPr>
            <w:tcW w:w="5070" w:type="dxa"/>
            <w:noWrap/>
          </w:tcPr>
          <w:p w14:paraId="41750222" w14:textId="77777777" w:rsidR="00F701A0" w:rsidRPr="00FB428E" w:rsidRDefault="00F701A0" w:rsidP="00352402">
            <w:pPr>
              <w:rPr>
                <w:rFonts w:cstheme="minorHAnsi"/>
                <w:bCs/>
                <w:sz w:val="20"/>
                <w:szCs w:val="20"/>
                <w:highlight w:val="yellow"/>
              </w:rPr>
            </w:pPr>
            <w:r w:rsidRPr="00FB428E">
              <w:rPr>
                <w:rFonts w:cstheme="minorHAnsi"/>
                <w:bCs/>
                <w:sz w:val="20"/>
                <w:szCs w:val="20"/>
              </w:rPr>
              <w:t>72 (58 % přijatých uchazeček do pracovního poměru)</w:t>
            </w:r>
          </w:p>
        </w:tc>
      </w:tr>
      <w:tr w:rsidR="00F701A0" w:rsidRPr="00FB428E" w14:paraId="44F973FC" w14:textId="77777777" w:rsidTr="00352402">
        <w:trPr>
          <w:trHeight w:val="255"/>
        </w:trPr>
        <w:tc>
          <w:tcPr>
            <w:tcW w:w="2863" w:type="dxa"/>
            <w:noWrap/>
            <w:hideMark/>
          </w:tcPr>
          <w:p w14:paraId="5F2B6D7D" w14:textId="77777777" w:rsidR="00F701A0" w:rsidRPr="00FB428E" w:rsidRDefault="00F701A0" w:rsidP="00352402">
            <w:pPr>
              <w:rPr>
                <w:rFonts w:cstheme="minorHAnsi"/>
                <w:bCs/>
                <w:sz w:val="20"/>
                <w:szCs w:val="20"/>
              </w:rPr>
            </w:pPr>
            <w:r w:rsidRPr="00FB428E">
              <w:rPr>
                <w:rFonts w:cstheme="minorHAnsi"/>
                <w:bCs/>
                <w:sz w:val="20"/>
                <w:szCs w:val="20"/>
              </w:rPr>
              <w:t>celkem vyhlášených VŘ:</w:t>
            </w:r>
          </w:p>
        </w:tc>
        <w:tc>
          <w:tcPr>
            <w:tcW w:w="5070" w:type="dxa"/>
            <w:noWrap/>
            <w:hideMark/>
          </w:tcPr>
          <w:p w14:paraId="20144721" w14:textId="77777777" w:rsidR="00F701A0" w:rsidRPr="00FB428E" w:rsidRDefault="00F701A0" w:rsidP="00352402">
            <w:pPr>
              <w:rPr>
                <w:rFonts w:cstheme="minorHAnsi"/>
                <w:bCs/>
                <w:sz w:val="20"/>
                <w:szCs w:val="20"/>
              </w:rPr>
            </w:pPr>
            <w:r w:rsidRPr="00FB428E">
              <w:rPr>
                <w:rFonts w:cstheme="minorHAnsi"/>
                <w:bCs/>
                <w:sz w:val="20"/>
                <w:szCs w:val="20"/>
              </w:rPr>
              <w:t>101</w:t>
            </w:r>
          </w:p>
        </w:tc>
      </w:tr>
      <w:tr w:rsidR="00F701A0" w:rsidRPr="00FB428E" w14:paraId="70011F74" w14:textId="77777777" w:rsidTr="00352402">
        <w:trPr>
          <w:trHeight w:val="255"/>
        </w:trPr>
        <w:tc>
          <w:tcPr>
            <w:tcW w:w="2863" w:type="dxa"/>
            <w:noWrap/>
            <w:hideMark/>
          </w:tcPr>
          <w:p w14:paraId="30E370D3" w14:textId="77777777" w:rsidR="00F701A0" w:rsidRPr="00FB428E" w:rsidRDefault="00F701A0" w:rsidP="00352402">
            <w:pPr>
              <w:rPr>
                <w:rFonts w:cstheme="minorHAnsi"/>
                <w:bCs/>
                <w:sz w:val="20"/>
                <w:szCs w:val="20"/>
              </w:rPr>
            </w:pPr>
            <w:r w:rsidRPr="00FB428E">
              <w:rPr>
                <w:rFonts w:cstheme="minorHAnsi"/>
                <w:bCs/>
                <w:sz w:val="20"/>
                <w:szCs w:val="20"/>
              </w:rPr>
              <w:t>celkem přihlášených uchazečů:</w:t>
            </w:r>
          </w:p>
        </w:tc>
        <w:tc>
          <w:tcPr>
            <w:tcW w:w="5070" w:type="dxa"/>
            <w:noWrap/>
            <w:hideMark/>
          </w:tcPr>
          <w:p w14:paraId="206C262C" w14:textId="77777777" w:rsidR="00F701A0" w:rsidRPr="00FB428E" w:rsidRDefault="00F701A0" w:rsidP="00352402">
            <w:pPr>
              <w:rPr>
                <w:rFonts w:cstheme="minorHAnsi"/>
                <w:sz w:val="20"/>
                <w:szCs w:val="20"/>
              </w:rPr>
            </w:pPr>
            <w:r w:rsidRPr="00FB428E">
              <w:rPr>
                <w:rFonts w:cstheme="minorHAnsi"/>
                <w:sz w:val="20"/>
                <w:szCs w:val="20"/>
              </w:rPr>
              <w:t>1003</w:t>
            </w:r>
          </w:p>
        </w:tc>
      </w:tr>
      <w:tr w:rsidR="00F701A0" w:rsidRPr="00FB428E" w14:paraId="6E37BAF1" w14:textId="77777777" w:rsidTr="00352402">
        <w:trPr>
          <w:trHeight w:val="255"/>
        </w:trPr>
        <w:tc>
          <w:tcPr>
            <w:tcW w:w="2863" w:type="dxa"/>
            <w:shd w:val="clear" w:color="auto" w:fill="E7E6E6" w:themeFill="background2"/>
            <w:noWrap/>
            <w:hideMark/>
          </w:tcPr>
          <w:p w14:paraId="76208B31" w14:textId="77777777" w:rsidR="00F701A0" w:rsidRPr="00FB428E" w:rsidRDefault="00F701A0" w:rsidP="00352402">
            <w:pPr>
              <w:rPr>
                <w:rFonts w:cstheme="minorHAnsi"/>
                <w:bCs/>
                <w:sz w:val="20"/>
                <w:szCs w:val="20"/>
              </w:rPr>
            </w:pPr>
            <w:r w:rsidRPr="00FB428E">
              <w:rPr>
                <w:rFonts w:cstheme="minorHAnsi"/>
                <w:bCs/>
                <w:sz w:val="20"/>
                <w:szCs w:val="20"/>
              </w:rPr>
              <w:t>z toho žen:</w:t>
            </w:r>
          </w:p>
        </w:tc>
        <w:tc>
          <w:tcPr>
            <w:tcW w:w="5070" w:type="dxa"/>
            <w:shd w:val="clear" w:color="auto" w:fill="E7E6E6" w:themeFill="background2"/>
            <w:noWrap/>
            <w:hideMark/>
          </w:tcPr>
          <w:p w14:paraId="5988BFED" w14:textId="77777777" w:rsidR="00F701A0" w:rsidRPr="00FB428E" w:rsidRDefault="00F701A0" w:rsidP="00352402">
            <w:pPr>
              <w:rPr>
                <w:rFonts w:cstheme="minorHAnsi"/>
                <w:sz w:val="20"/>
                <w:szCs w:val="20"/>
              </w:rPr>
            </w:pPr>
            <w:r w:rsidRPr="00FB428E">
              <w:rPr>
                <w:rFonts w:cstheme="minorHAnsi"/>
                <w:sz w:val="20"/>
                <w:szCs w:val="20"/>
              </w:rPr>
              <w:t>727 (73 % uchazeček)</w:t>
            </w:r>
          </w:p>
        </w:tc>
      </w:tr>
      <w:tr w:rsidR="00F701A0" w:rsidRPr="00FB428E" w14:paraId="49FC2FE2" w14:textId="77777777" w:rsidTr="00352402">
        <w:trPr>
          <w:trHeight w:val="255"/>
        </w:trPr>
        <w:tc>
          <w:tcPr>
            <w:tcW w:w="2863" w:type="dxa"/>
            <w:noWrap/>
            <w:hideMark/>
          </w:tcPr>
          <w:p w14:paraId="6B0B9334" w14:textId="77777777" w:rsidR="00F701A0" w:rsidRPr="00FB428E" w:rsidRDefault="00F701A0" w:rsidP="00352402">
            <w:pPr>
              <w:rPr>
                <w:rFonts w:cstheme="minorHAnsi"/>
                <w:bCs/>
                <w:sz w:val="20"/>
                <w:szCs w:val="20"/>
              </w:rPr>
            </w:pPr>
            <w:r w:rsidRPr="00FB428E">
              <w:rPr>
                <w:rFonts w:cstheme="minorHAnsi"/>
                <w:bCs/>
                <w:sz w:val="20"/>
                <w:szCs w:val="20"/>
              </w:rPr>
              <w:t>celkem nástupů z VŘ:</w:t>
            </w:r>
          </w:p>
        </w:tc>
        <w:tc>
          <w:tcPr>
            <w:tcW w:w="5070" w:type="dxa"/>
            <w:noWrap/>
            <w:hideMark/>
          </w:tcPr>
          <w:p w14:paraId="361B2236" w14:textId="77777777" w:rsidR="00F701A0" w:rsidRPr="00FB428E" w:rsidRDefault="00F701A0" w:rsidP="00352402">
            <w:pPr>
              <w:rPr>
                <w:rFonts w:cstheme="minorHAnsi"/>
                <w:sz w:val="20"/>
                <w:szCs w:val="20"/>
              </w:rPr>
            </w:pPr>
            <w:r w:rsidRPr="00FB428E">
              <w:rPr>
                <w:rFonts w:cstheme="minorHAnsi"/>
                <w:sz w:val="20"/>
                <w:szCs w:val="20"/>
              </w:rPr>
              <w:t>105</w:t>
            </w:r>
          </w:p>
        </w:tc>
      </w:tr>
      <w:tr w:rsidR="00F701A0" w:rsidRPr="00FB428E" w14:paraId="52C9D257" w14:textId="77777777" w:rsidTr="00352402">
        <w:trPr>
          <w:trHeight w:val="270"/>
        </w:trPr>
        <w:tc>
          <w:tcPr>
            <w:tcW w:w="2863" w:type="dxa"/>
            <w:shd w:val="clear" w:color="auto" w:fill="E7E6E6" w:themeFill="background2"/>
            <w:noWrap/>
            <w:hideMark/>
          </w:tcPr>
          <w:p w14:paraId="6AC5C8C4" w14:textId="77777777" w:rsidR="00F701A0" w:rsidRPr="00FB428E" w:rsidRDefault="00F701A0" w:rsidP="00352402">
            <w:pPr>
              <w:rPr>
                <w:rFonts w:cstheme="minorHAnsi"/>
                <w:bCs/>
                <w:sz w:val="20"/>
                <w:szCs w:val="20"/>
              </w:rPr>
            </w:pPr>
            <w:r w:rsidRPr="00FB428E">
              <w:rPr>
                <w:rFonts w:cstheme="minorHAnsi"/>
                <w:bCs/>
                <w:sz w:val="20"/>
                <w:szCs w:val="20"/>
              </w:rPr>
              <w:t>z toho žen:</w:t>
            </w:r>
          </w:p>
        </w:tc>
        <w:tc>
          <w:tcPr>
            <w:tcW w:w="5070" w:type="dxa"/>
            <w:shd w:val="clear" w:color="auto" w:fill="E7E6E6" w:themeFill="background2"/>
            <w:noWrap/>
            <w:hideMark/>
          </w:tcPr>
          <w:p w14:paraId="40B3F4F9" w14:textId="77777777" w:rsidR="00F701A0" w:rsidRPr="00FB428E" w:rsidRDefault="00F701A0" w:rsidP="00352402">
            <w:pPr>
              <w:rPr>
                <w:rFonts w:cstheme="minorHAnsi"/>
                <w:sz w:val="20"/>
                <w:szCs w:val="20"/>
              </w:rPr>
            </w:pPr>
            <w:r w:rsidRPr="00FB428E">
              <w:rPr>
                <w:rFonts w:cstheme="minorHAnsi"/>
                <w:sz w:val="20"/>
                <w:szCs w:val="20"/>
              </w:rPr>
              <w:t>60 (57 % uchazeček)</w:t>
            </w:r>
          </w:p>
        </w:tc>
      </w:tr>
      <w:tr w:rsidR="00F701A0" w:rsidRPr="00FB428E" w14:paraId="68068E08" w14:textId="77777777" w:rsidTr="00352402">
        <w:trPr>
          <w:trHeight w:val="270"/>
        </w:trPr>
        <w:tc>
          <w:tcPr>
            <w:tcW w:w="2863" w:type="dxa"/>
            <w:noWrap/>
          </w:tcPr>
          <w:p w14:paraId="2397444D" w14:textId="77777777" w:rsidR="00F701A0" w:rsidRPr="00FB428E" w:rsidRDefault="00F701A0" w:rsidP="00352402">
            <w:pPr>
              <w:rPr>
                <w:rFonts w:cstheme="minorHAnsi"/>
                <w:bCs/>
                <w:sz w:val="20"/>
                <w:szCs w:val="20"/>
              </w:rPr>
            </w:pPr>
            <w:r w:rsidRPr="00FB428E">
              <w:rPr>
                <w:rFonts w:cstheme="minorHAnsi"/>
                <w:bCs/>
                <w:sz w:val="20"/>
                <w:szCs w:val="20"/>
              </w:rPr>
              <w:t>počet členů komise:</w:t>
            </w:r>
          </w:p>
        </w:tc>
        <w:tc>
          <w:tcPr>
            <w:tcW w:w="5070" w:type="dxa"/>
            <w:noWrap/>
          </w:tcPr>
          <w:p w14:paraId="7D23F8A3" w14:textId="77777777" w:rsidR="00F701A0" w:rsidRPr="00FB428E" w:rsidRDefault="00F701A0" w:rsidP="00352402">
            <w:pPr>
              <w:rPr>
                <w:rFonts w:cstheme="minorHAnsi"/>
                <w:sz w:val="20"/>
                <w:szCs w:val="20"/>
              </w:rPr>
            </w:pPr>
            <w:r w:rsidRPr="00FB428E">
              <w:rPr>
                <w:rFonts w:cstheme="minorHAnsi"/>
                <w:sz w:val="20"/>
                <w:szCs w:val="20"/>
              </w:rPr>
              <w:t>341</w:t>
            </w:r>
          </w:p>
        </w:tc>
      </w:tr>
      <w:tr w:rsidR="00F701A0" w:rsidRPr="00FB428E" w14:paraId="498F49CA" w14:textId="77777777" w:rsidTr="00352402">
        <w:trPr>
          <w:trHeight w:val="270"/>
        </w:trPr>
        <w:tc>
          <w:tcPr>
            <w:tcW w:w="2863" w:type="dxa"/>
            <w:shd w:val="clear" w:color="auto" w:fill="E7E6E6" w:themeFill="background2"/>
            <w:noWrap/>
          </w:tcPr>
          <w:p w14:paraId="5E83BCD2" w14:textId="77777777" w:rsidR="00F701A0" w:rsidRPr="00FB428E" w:rsidRDefault="00F701A0" w:rsidP="00352402">
            <w:pPr>
              <w:rPr>
                <w:rFonts w:cstheme="minorHAnsi"/>
                <w:bCs/>
                <w:sz w:val="20"/>
                <w:szCs w:val="20"/>
              </w:rPr>
            </w:pPr>
            <w:r w:rsidRPr="00FB428E">
              <w:rPr>
                <w:rFonts w:cstheme="minorHAnsi"/>
                <w:bCs/>
                <w:sz w:val="20"/>
                <w:szCs w:val="20"/>
              </w:rPr>
              <w:t xml:space="preserve">z toho žen: </w:t>
            </w:r>
          </w:p>
        </w:tc>
        <w:tc>
          <w:tcPr>
            <w:tcW w:w="5070" w:type="dxa"/>
            <w:shd w:val="clear" w:color="auto" w:fill="E7E6E6" w:themeFill="background2"/>
            <w:noWrap/>
          </w:tcPr>
          <w:p w14:paraId="7EEF9E0D" w14:textId="77777777" w:rsidR="00F701A0" w:rsidRPr="00FB428E" w:rsidRDefault="00F701A0" w:rsidP="00352402">
            <w:pPr>
              <w:rPr>
                <w:rFonts w:cstheme="minorHAnsi"/>
                <w:sz w:val="20"/>
                <w:szCs w:val="20"/>
              </w:rPr>
            </w:pPr>
            <w:r w:rsidRPr="00FB428E">
              <w:rPr>
                <w:rFonts w:cstheme="minorHAnsi"/>
                <w:sz w:val="20"/>
                <w:szCs w:val="20"/>
              </w:rPr>
              <w:t>168 (49 % členek výběrových komisí)</w:t>
            </w:r>
          </w:p>
        </w:tc>
      </w:tr>
    </w:tbl>
    <w:p w14:paraId="190EA7F9" w14:textId="77777777" w:rsidR="00F701A0" w:rsidRPr="00FB428E" w:rsidRDefault="00F701A0" w:rsidP="002E0054">
      <w:pPr>
        <w:pStyle w:val="Normlnweb"/>
        <w:spacing w:line="276" w:lineRule="auto"/>
        <w:rPr>
          <w:rFonts w:asciiTheme="minorHAnsi" w:hAnsiTheme="minorHAnsi" w:cstheme="minorHAnsi"/>
          <w:b/>
        </w:rPr>
      </w:pPr>
      <w:r w:rsidRPr="00FB428E">
        <w:rPr>
          <w:rFonts w:asciiTheme="minorHAnsi" w:hAnsiTheme="minorHAnsi" w:cstheme="minorHAnsi"/>
          <w:b/>
        </w:rPr>
        <w:t>Slaďování osobního a pracovního života</w:t>
      </w:r>
    </w:p>
    <w:p w14:paraId="624EA9E9" w14:textId="1805833F" w:rsidR="00F701A0" w:rsidRPr="00FB428E" w:rsidRDefault="00F701A0" w:rsidP="002E0054">
      <w:pPr>
        <w:pStyle w:val="Normlnweb"/>
        <w:spacing w:line="276" w:lineRule="auto"/>
        <w:rPr>
          <w:rFonts w:asciiTheme="minorHAnsi" w:hAnsiTheme="minorHAnsi" w:cstheme="minorHAnsi"/>
          <w:b/>
        </w:rPr>
      </w:pPr>
      <w:r w:rsidRPr="00FB428E">
        <w:rPr>
          <w:rFonts w:asciiTheme="minorHAnsi" w:hAnsiTheme="minorHAnsi" w:cstheme="minorHAnsi"/>
        </w:rPr>
        <w:t>V roce 2024 univerzita významně rozšířila nabídku školení a seminářů pro zaměstnan</w:t>
      </w:r>
      <w:r w:rsidR="00C87173">
        <w:rPr>
          <w:rFonts w:asciiTheme="minorHAnsi" w:hAnsiTheme="minorHAnsi" w:cstheme="minorHAnsi"/>
        </w:rPr>
        <w:t>é</w:t>
      </w:r>
      <w:r w:rsidRPr="00FB428E">
        <w:rPr>
          <w:rFonts w:asciiTheme="minorHAnsi" w:hAnsiTheme="minorHAnsi" w:cstheme="minorHAnsi"/>
        </w:rPr>
        <w:t xml:space="preserve"> a</w:t>
      </w:r>
      <w:r w:rsidR="00267932">
        <w:rPr>
          <w:rFonts w:asciiTheme="minorHAnsi" w:hAnsiTheme="minorHAnsi" w:cstheme="minorHAnsi"/>
        </w:rPr>
        <w:t> </w:t>
      </w:r>
      <w:r w:rsidRPr="00FB428E">
        <w:rPr>
          <w:rFonts w:asciiTheme="minorHAnsi" w:hAnsiTheme="minorHAnsi" w:cstheme="minorHAnsi"/>
        </w:rPr>
        <w:t>zaměstnankyně, kteří mohli absolvovat přednášky zaměřené na finanční zabezpečení na důchod, aktuální změny v penzijních produktech a hypotékách, stejně jako specifické téma péče o příbuzného s Alzheimerovou chorobou.</w:t>
      </w:r>
    </w:p>
    <w:p w14:paraId="7ED94128" w14:textId="77777777" w:rsidR="00F701A0" w:rsidRPr="00FB428E" w:rsidRDefault="00F701A0" w:rsidP="002E0054">
      <w:pPr>
        <w:spacing w:line="276" w:lineRule="auto"/>
        <w:rPr>
          <w:rFonts w:cstheme="minorHAnsi"/>
          <w:b/>
        </w:rPr>
      </w:pPr>
      <w:r w:rsidRPr="00FB428E">
        <w:rPr>
          <w:rFonts w:cstheme="minorHAnsi"/>
          <w:b/>
        </w:rPr>
        <w:t>Podpora slaďování pracovního a osobního života</w:t>
      </w:r>
    </w:p>
    <w:p w14:paraId="6FA5A2D9" w14:textId="77777777" w:rsidR="00F701A0" w:rsidRPr="00FB428E" w:rsidRDefault="00F701A0" w:rsidP="002E0054">
      <w:pPr>
        <w:pStyle w:val="Odstavecseseznamem"/>
        <w:numPr>
          <w:ilvl w:val="0"/>
          <w:numId w:val="70"/>
        </w:numPr>
        <w:spacing w:after="0" w:line="276" w:lineRule="auto"/>
        <w:contextualSpacing w:val="0"/>
        <w:rPr>
          <w:rFonts w:cstheme="minorHAnsi"/>
        </w:rPr>
      </w:pPr>
      <w:r w:rsidRPr="00FB428E">
        <w:rPr>
          <w:rFonts w:cstheme="minorHAnsi"/>
        </w:rPr>
        <w:t>Změna pravidel poskytování příspěvků ze sociálního fondu (snížení rozhodné doby pro nárok z 3 let na 1 rok, zvýšení příspěvku)</w:t>
      </w:r>
    </w:p>
    <w:p w14:paraId="406560D5" w14:textId="77777777" w:rsidR="00F701A0" w:rsidRPr="00FB428E" w:rsidRDefault="00F701A0" w:rsidP="002E0054">
      <w:pPr>
        <w:pStyle w:val="Odstavecseseznamem"/>
        <w:numPr>
          <w:ilvl w:val="0"/>
          <w:numId w:val="70"/>
        </w:numPr>
        <w:spacing w:after="0" w:line="276" w:lineRule="auto"/>
        <w:contextualSpacing w:val="0"/>
        <w:rPr>
          <w:rFonts w:cstheme="minorHAnsi"/>
        </w:rPr>
      </w:pPr>
      <w:r w:rsidRPr="00FB428E">
        <w:rPr>
          <w:rFonts w:cstheme="minorHAnsi"/>
        </w:rPr>
        <w:t>Činnost Univerzitní mateřské školy Qočna (školní rok 2024/2025 – 61 dětí, 45 dětí s příslušností k UTB)</w:t>
      </w:r>
    </w:p>
    <w:p w14:paraId="0C40AAEA" w14:textId="77777777" w:rsidR="00F701A0" w:rsidRPr="00FB428E" w:rsidRDefault="00F701A0" w:rsidP="002E0054">
      <w:pPr>
        <w:pStyle w:val="Odstavecseseznamem"/>
        <w:numPr>
          <w:ilvl w:val="0"/>
          <w:numId w:val="70"/>
        </w:numPr>
        <w:spacing w:after="0" w:line="276" w:lineRule="auto"/>
        <w:contextualSpacing w:val="0"/>
        <w:rPr>
          <w:rFonts w:cstheme="minorHAnsi"/>
        </w:rPr>
      </w:pPr>
      <w:r w:rsidRPr="00FB428E">
        <w:rPr>
          <w:rFonts w:cstheme="minorHAnsi"/>
        </w:rPr>
        <w:t>Pořádání příměstských táborů v obdobní letních prázdnin</w:t>
      </w:r>
    </w:p>
    <w:p w14:paraId="27E99D30" w14:textId="37B7D36C" w:rsidR="00F701A0" w:rsidRPr="00FB428E" w:rsidRDefault="00F701A0" w:rsidP="002E0054">
      <w:pPr>
        <w:pStyle w:val="Odstavecseseznamem"/>
        <w:numPr>
          <w:ilvl w:val="0"/>
          <w:numId w:val="62"/>
        </w:numPr>
        <w:spacing w:after="0" w:line="276" w:lineRule="auto"/>
        <w:contextualSpacing w:val="0"/>
        <w:rPr>
          <w:rFonts w:cstheme="minorHAnsi"/>
        </w:rPr>
      </w:pPr>
      <w:r w:rsidRPr="00FB428E">
        <w:rPr>
          <w:rFonts w:cstheme="minorHAnsi"/>
        </w:rPr>
        <w:t xml:space="preserve">červenec 2024 </w:t>
      </w:r>
      <w:r w:rsidR="00267932">
        <w:rPr>
          <w:rFonts w:cstheme="minorHAnsi"/>
        </w:rPr>
        <w:t>–</w:t>
      </w:r>
      <w:r w:rsidRPr="00FB428E">
        <w:rPr>
          <w:rFonts w:cstheme="minorHAnsi"/>
        </w:rPr>
        <w:t xml:space="preserve"> příměstský tábor Junior Univerzita UTB</w:t>
      </w:r>
    </w:p>
    <w:p w14:paraId="48400D88" w14:textId="77777777" w:rsidR="00F701A0" w:rsidRPr="00FB428E" w:rsidRDefault="00F701A0" w:rsidP="002E0054">
      <w:pPr>
        <w:pStyle w:val="Odstavecseseznamem"/>
        <w:numPr>
          <w:ilvl w:val="0"/>
          <w:numId w:val="62"/>
        </w:numPr>
        <w:spacing w:after="0" w:line="276" w:lineRule="auto"/>
        <w:contextualSpacing w:val="0"/>
        <w:rPr>
          <w:rFonts w:cstheme="minorHAnsi"/>
        </w:rPr>
      </w:pPr>
      <w:r w:rsidRPr="00FB428E">
        <w:rPr>
          <w:rFonts w:cstheme="minorHAnsi"/>
        </w:rPr>
        <w:t xml:space="preserve">červenec 2024, srpen 2024 – příměstský tábor Robota </w:t>
      </w:r>
    </w:p>
    <w:p w14:paraId="5C54051A" w14:textId="77777777" w:rsidR="00F701A0" w:rsidRPr="00FB428E" w:rsidRDefault="00F701A0" w:rsidP="002E0054">
      <w:pPr>
        <w:spacing w:line="276" w:lineRule="auto"/>
        <w:rPr>
          <w:rFonts w:cstheme="minorHAnsi"/>
          <w:b/>
        </w:rPr>
      </w:pPr>
    </w:p>
    <w:p w14:paraId="1E54A976" w14:textId="77777777" w:rsidR="00F701A0" w:rsidRPr="00FB428E" w:rsidRDefault="00F701A0" w:rsidP="002E0054">
      <w:pPr>
        <w:spacing w:line="276" w:lineRule="auto"/>
        <w:rPr>
          <w:rFonts w:cstheme="minorHAnsi"/>
          <w:b/>
        </w:rPr>
      </w:pPr>
      <w:r w:rsidRPr="00FB428E">
        <w:rPr>
          <w:rFonts w:cstheme="minorHAnsi"/>
          <w:b/>
        </w:rPr>
        <w:t>Pořádání volnočasových aktivit a kroužků</w:t>
      </w:r>
    </w:p>
    <w:p w14:paraId="30F5E6BD" w14:textId="2236B432" w:rsidR="00F701A0" w:rsidRPr="00FB428E" w:rsidRDefault="00F701A0" w:rsidP="002E0054">
      <w:pPr>
        <w:pStyle w:val="Odstavecseseznamem"/>
        <w:numPr>
          <w:ilvl w:val="0"/>
          <w:numId w:val="70"/>
        </w:numPr>
        <w:spacing w:after="0" w:line="276" w:lineRule="auto"/>
        <w:contextualSpacing w:val="0"/>
        <w:rPr>
          <w:rFonts w:cstheme="minorHAnsi"/>
        </w:rPr>
      </w:pPr>
      <w:r w:rsidRPr="00FB428E">
        <w:rPr>
          <w:rFonts w:cstheme="minorHAnsi"/>
        </w:rPr>
        <w:t xml:space="preserve">od září 2024 </w:t>
      </w:r>
      <w:r w:rsidR="00C54CC0">
        <w:rPr>
          <w:rFonts w:cstheme="minorHAnsi"/>
        </w:rPr>
        <w:t>–</w:t>
      </w:r>
      <w:r w:rsidRPr="00FB428E">
        <w:rPr>
          <w:rFonts w:cstheme="minorHAnsi"/>
        </w:rPr>
        <w:t xml:space="preserve"> vypsány kroužky pro děti v Kreativní dílně Robota (Roboti Lego Spike, Kartonové/MDF 3D Modelářství, Tisk a design herních postaviček)</w:t>
      </w:r>
    </w:p>
    <w:p w14:paraId="64A1B673" w14:textId="503FF881" w:rsidR="00F701A0" w:rsidRPr="00FB428E" w:rsidRDefault="00F701A0" w:rsidP="002E0054">
      <w:pPr>
        <w:pStyle w:val="Odstavecseseznamem"/>
        <w:numPr>
          <w:ilvl w:val="0"/>
          <w:numId w:val="70"/>
        </w:numPr>
        <w:spacing w:after="0" w:line="276" w:lineRule="auto"/>
        <w:contextualSpacing w:val="0"/>
        <w:rPr>
          <w:rFonts w:cstheme="minorHAnsi"/>
        </w:rPr>
      </w:pPr>
      <w:r w:rsidRPr="00FB428E">
        <w:rPr>
          <w:rFonts w:cstheme="minorHAnsi"/>
        </w:rPr>
        <w:t xml:space="preserve">další volnočasové aktivity v rámci spolupráce s UTB – např. aktivity UTB pro rodiny s dětmi v rámci Zlín </w:t>
      </w:r>
      <w:r w:rsidR="00267932">
        <w:rPr>
          <w:rFonts w:cstheme="minorHAnsi"/>
        </w:rPr>
        <w:t>F</w:t>
      </w:r>
      <w:r w:rsidRPr="00FB428E">
        <w:rPr>
          <w:rFonts w:cstheme="minorHAnsi"/>
        </w:rPr>
        <w:t xml:space="preserve">ilm </w:t>
      </w:r>
      <w:r w:rsidR="00267932">
        <w:rPr>
          <w:rFonts w:cstheme="minorHAnsi"/>
        </w:rPr>
        <w:t>F</w:t>
      </w:r>
      <w:r w:rsidRPr="00FB428E">
        <w:rPr>
          <w:rFonts w:cstheme="minorHAnsi"/>
        </w:rPr>
        <w:t xml:space="preserve">estivalu (květen 2024), </w:t>
      </w:r>
      <w:r>
        <w:rPr>
          <w:rFonts w:cstheme="minorHAnsi"/>
        </w:rPr>
        <w:t>D</w:t>
      </w:r>
      <w:r w:rsidRPr="00FB428E">
        <w:rPr>
          <w:rFonts w:cstheme="minorHAnsi"/>
        </w:rPr>
        <w:t>en zdraví pro děti zaměstnanců UTB (srpen 2024), Noc vědců 2024 (září 2024), Halloweenská akce – Fakulta strašidel (listopad 2024) a další.</w:t>
      </w:r>
    </w:p>
    <w:p w14:paraId="2AE15928" w14:textId="77777777" w:rsidR="00F701A0" w:rsidRDefault="00F701A0" w:rsidP="002E0054">
      <w:pPr>
        <w:spacing w:line="276" w:lineRule="auto"/>
        <w:rPr>
          <w:rFonts w:cstheme="minorHAnsi"/>
          <w:b/>
        </w:rPr>
      </w:pPr>
    </w:p>
    <w:p w14:paraId="077D56CD" w14:textId="77777777" w:rsidR="00F701A0" w:rsidRDefault="00F701A0" w:rsidP="002E0054">
      <w:pPr>
        <w:spacing w:line="276" w:lineRule="auto"/>
        <w:rPr>
          <w:rFonts w:cstheme="minorHAnsi"/>
          <w:b/>
        </w:rPr>
      </w:pPr>
    </w:p>
    <w:p w14:paraId="029C9FFA" w14:textId="77777777" w:rsidR="00F701A0" w:rsidRPr="00FB428E" w:rsidRDefault="00F701A0" w:rsidP="002E0054">
      <w:pPr>
        <w:spacing w:line="276" w:lineRule="auto"/>
        <w:rPr>
          <w:rFonts w:cstheme="minorHAnsi"/>
          <w:b/>
        </w:rPr>
      </w:pPr>
    </w:p>
    <w:p w14:paraId="22262548" w14:textId="77777777" w:rsidR="00F701A0" w:rsidRPr="00FB428E" w:rsidRDefault="00F701A0" w:rsidP="002E0054">
      <w:pPr>
        <w:spacing w:line="276" w:lineRule="auto"/>
        <w:rPr>
          <w:rFonts w:cstheme="minorHAnsi"/>
          <w:b/>
        </w:rPr>
      </w:pPr>
      <w:r w:rsidRPr="00FB428E">
        <w:rPr>
          <w:rFonts w:cstheme="minorHAnsi"/>
          <w:b/>
        </w:rPr>
        <w:t>Podpora vyrovnanějšího zastoupení žen a mužů na UTB</w:t>
      </w:r>
    </w:p>
    <w:p w14:paraId="2C70F527" w14:textId="77777777" w:rsidR="00F701A0" w:rsidRPr="000932F5" w:rsidRDefault="00F701A0" w:rsidP="002E0054">
      <w:pPr>
        <w:pStyle w:val="Odstavecseseznamem"/>
        <w:numPr>
          <w:ilvl w:val="0"/>
          <w:numId w:val="70"/>
        </w:numPr>
        <w:spacing w:after="0" w:line="276" w:lineRule="auto"/>
        <w:contextualSpacing w:val="0"/>
        <w:rPr>
          <w:rFonts w:cstheme="minorHAnsi"/>
        </w:rPr>
      </w:pPr>
      <w:r w:rsidRPr="000932F5">
        <w:rPr>
          <w:rFonts w:cstheme="minorHAnsi"/>
        </w:rPr>
        <w:t>Transparentní výběrová řízení – UTB se snaží zajistit rovné příležitosti pro všechny kandidáty a kandidátky v rámci výběrových řízení, statistiky náborů viz tabulka Souhrn 2024.</w:t>
      </w:r>
    </w:p>
    <w:p w14:paraId="0479A347" w14:textId="03489EAF" w:rsidR="00F701A0" w:rsidRPr="000932F5" w:rsidRDefault="00F701A0" w:rsidP="002E0054">
      <w:pPr>
        <w:pStyle w:val="Odstavecseseznamem"/>
        <w:numPr>
          <w:ilvl w:val="0"/>
          <w:numId w:val="70"/>
        </w:numPr>
        <w:spacing w:after="0" w:line="276" w:lineRule="auto"/>
        <w:contextualSpacing w:val="0"/>
        <w:rPr>
          <w:rFonts w:cstheme="minorHAnsi"/>
        </w:rPr>
      </w:pPr>
      <w:r w:rsidRPr="000932F5">
        <w:rPr>
          <w:rFonts w:cstheme="minorHAnsi"/>
        </w:rPr>
        <w:t>Monitoring a analýza dat – pravidelné sledování statistik zastoupení žen a mužů ve vedení a orgánech UTB, sledování počtu habilitací a profesur, náborové statistiky a</w:t>
      </w:r>
      <w:r w:rsidR="00267932">
        <w:rPr>
          <w:rFonts w:cstheme="minorHAnsi"/>
        </w:rPr>
        <w:t> </w:t>
      </w:r>
      <w:r w:rsidRPr="000932F5">
        <w:rPr>
          <w:rFonts w:cstheme="minorHAnsi"/>
        </w:rPr>
        <w:t>statistiky ve vzdělávání.</w:t>
      </w:r>
    </w:p>
    <w:p w14:paraId="4979808E" w14:textId="13FC55E6" w:rsidR="00F701A0" w:rsidRPr="000932F5" w:rsidRDefault="00F701A0" w:rsidP="002E0054">
      <w:pPr>
        <w:pStyle w:val="Odstavecseseznamem"/>
        <w:numPr>
          <w:ilvl w:val="0"/>
          <w:numId w:val="70"/>
        </w:numPr>
        <w:spacing w:after="0" w:line="276" w:lineRule="auto"/>
        <w:contextualSpacing w:val="0"/>
        <w:rPr>
          <w:rFonts w:cstheme="minorHAnsi"/>
        </w:rPr>
      </w:pPr>
      <w:r w:rsidRPr="000932F5">
        <w:rPr>
          <w:rFonts w:cstheme="minorHAnsi"/>
        </w:rPr>
        <w:t>Podpora profesního růstu – na UTB se průběžně organizují vzdělávací aktivity a</w:t>
      </w:r>
      <w:r w:rsidR="00267932">
        <w:rPr>
          <w:rFonts w:cstheme="minorHAnsi"/>
        </w:rPr>
        <w:t> </w:t>
      </w:r>
      <w:r w:rsidRPr="000932F5">
        <w:rPr>
          <w:rFonts w:cstheme="minorHAnsi"/>
        </w:rPr>
        <w:t>workshopy pro rozvoj manažerských dovedností a zvyšování kompetencí při práci na UTB.</w:t>
      </w:r>
    </w:p>
    <w:p w14:paraId="5545B667" w14:textId="5278267B" w:rsidR="00F701A0" w:rsidRPr="000932F5" w:rsidRDefault="00F701A0" w:rsidP="002E0054">
      <w:pPr>
        <w:pStyle w:val="Odstavecseseznamem"/>
        <w:numPr>
          <w:ilvl w:val="0"/>
          <w:numId w:val="70"/>
        </w:numPr>
        <w:spacing w:after="0" w:line="276" w:lineRule="auto"/>
        <w:contextualSpacing w:val="0"/>
        <w:rPr>
          <w:rFonts w:cstheme="minorHAnsi"/>
        </w:rPr>
      </w:pPr>
      <w:r w:rsidRPr="000932F5">
        <w:rPr>
          <w:rFonts w:cstheme="minorHAnsi"/>
        </w:rPr>
        <w:t>Přívětivé pracovní prostředí – podpora slaďování pracovního a osobního života (např.</w:t>
      </w:r>
      <w:r w:rsidR="00267932">
        <w:rPr>
          <w:rFonts w:cstheme="minorHAnsi"/>
        </w:rPr>
        <w:t> </w:t>
      </w:r>
      <w:r w:rsidRPr="000932F5">
        <w:rPr>
          <w:rFonts w:cstheme="minorHAnsi"/>
        </w:rPr>
        <w:t>flexibilní začátek a konec pracovní doby, možnost částečných úvazků, zajištění péče o děti – UMŠ, letní příměstské tábory, 6 týdnů dovolené pro neakademické pozice, 8 týdnů dovolené pro akademické pozice aj.</w:t>
      </w:r>
    </w:p>
    <w:p w14:paraId="6E73800E" w14:textId="77777777" w:rsidR="00F701A0" w:rsidRPr="00FB428E" w:rsidRDefault="00F701A0" w:rsidP="002E0054">
      <w:pPr>
        <w:pStyle w:val="Odstavecseseznamem"/>
        <w:spacing w:line="276" w:lineRule="auto"/>
        <w:ind w:left="729"/>
        <w:rPr>
          <w:rFonts w:cstheme="minorHAnsi"/>
        </w:rPr>
      </w:pPr>
    </w:p>
    <w:p w14:paraId="600495D7" w14:textId="77777777" w:rsidR="00F701A0" w:rsidRPr="00FB428E" w:rsidRDefault="00F701A0" w:rsidP="002E0054">
      <w:pPr>
        <w:spacing w:line="276" w:lineRule="auto"/>
        <w:rPr>
          <w:rFonts w:cstheme="minorHAnsi"/>
          <w:b/>
        </w:rPr>
      </w:pPr>
      <w:r w:rsidRPr="00FB428E">
        <w:rPr>
          <w:rFonts w:cstheme="minorHAnsi"/>
          <w:b/>
        </w:rPr>
        <w:t>V roce 2024 byly vydány nové směrnice:</w:t>
      </w:r>
    </w:p>
    <w:p w14:paraId="2AF54395" w14:textId="77777777" w:rsidR="00F701A0" w:rsidRPr="000932F5" w:rsidRDefault="00F701A0" w:rsidP="002E0054">
      <w:pPr>
        <w:pStyle w:val="Normlnweb"/>
        <w:numPr>
          <w:ilvl w:val="0"/>
          <w:numId w:val="69"/>
        </w:numPr>
        <w:spacing w:line="276" w:lineRule="auto"/>
        <w:rPr>
          <w:rFonts w:asciiTheme="minorHAnsi" w:hAnsiTheme="minorHAnsi" w:cstheme="minorHAnsi"/>
        </w:rPr>
      </w:pPr>
      <w:r w:rsidRPr="000932F5">
        <w:rPr>
          <w:rFonts w:asciiTheme="minorHAnsi" w:hAnsiTheme="minorHAnsi" w:cstheme="minorHAnsi"/>
        </w:rPr>
        <w:t>Směrnice rektora 39/2024 – Pravidla pro sjednání kratší pracovní doby či jiné úpravy pracovní doby za úč</w:t>
      </w:r>
      <w:r>
        <w:rPr>
          <w:rFonts w:asciiTheme="minorHAnsi" w:hAnsiTheme="minorHAnsi" w:cstheme="minorHAnsi"/>
        </w:rPr>
        <w:t>e</w:t>
      </w:r>
      <w:r w:rsidRPr="000932F5">
        <w:rPr>
          <w:rFonts w:asciiTheme="minorHAnsi" w:hAnsiTheme="minorHAnsi" w:cstheme="minorHAnsi"/>
        </w:rPr>
        <w:t>lem sladění pracovního a osobního života zaměstnanců</w:t>
      </w:r>
    </w:p>
    <w:p w14:paraId="1E2E62E1" w14:textId="666929ED" w:rsidR="00F701A0" w:rsidRPr="000932F5" w:rsidRDefault="00F701A0" w:rsidP="002E0054">
      <w:pPr>
        <w:pStyle w:val="Normlnweb"/>
        <w:numPr>
          <w:ilvl w:val="0"/>
          <w:numId w:val="69"/>
        </w:numPr>
        <w:spacing w:line="276" w:lineRule="auto"/>
        <w:rPr>
          <w:rFonts w:asciiTheme="minorHAnsi" w:hAnsiTheme="minorHAnsi" w:cstheme="minorHAnsi"/>
        </w:rPr>
      </w:pPr>
      <w:r w:rsidRPr="000932F5">
        <w:rPr>
          <w:rFonts w:asciiTheme="minorHAnsi" w:hAnsiTheme="minorHAnsi" w:cstheme="minorHAnsi"/>
        </w:rPr>
        <w:t xml:space="preserve">Směrnice rektora 33/2024 – nahrazuje Směrnici rektora č. 26/2020 </w:t>
      </w:r>
      <w:r w:rsidR="002E0054">
        <w:rPr>
          <w:rFonts w:asciiTheme="minorHAnsi" w:hAnsiTheme="minorHAnsi" w:cstheme="minorHAnsi"/>
        </w:rPr>
        <w:t>–</w:t>
      </w:r>
      <w:r w:rsidRPr="000932F5">
        <w:rPr>
          <w:rFonts w:asciiTheme="minorHAnsi" w:hAnsiTheme="minorHAnsi" w:cstheme="minorHAnsi"/>
        </w:rPr>
        <w:t xml:space="preserve"> Pravidla pro uplatnění práce na dálku (tzv. home office) na Univerzitě Tomáše Bati ve Zlíně, včetně příloh:</w:t>
      </w:r>
    </w:p>
    <w:p w14:paraId="74940A9B" w14:textId="512F4BC4" w:rsidR="00F701A0" w:rsidRPr="000932F5" w:rsidRDefault="00F701A0" w:rsidP="002E0054">
      <w:pPr>
        <w:pStyle w:val="Normlnweb"/>
        <w:numPr>
          <w:ilvl w:val="1"/>
          <w:numId w:val="69"/>
        </w:numPr>
        <w:spacing w:line="276" w:lineRule="auto"/>
        <w:rPr>
          <w:rFonts w:asciiTheme="minorHAnsi" w:hAnsiTheme="minorHAnsi" w:cstheme="minorHAnsi"/>
        </w:rPr>
      </w:pPr>
      <w:r w:rsidRPr="000932F5">
        <w:rPr>
          <w:rFonts w:asciiTheme="minorHAnsi" w:hAnsiTheme="minorHAnsi" w:cstheme="minorHAnsi"/>
        </w:rPr>
        <w:t xml:space="preserve">Příloha č. 1 – Vzor </w:t>
      </w:r>
      <w:r w:rsidR="002E0054">
        <w:rPr>
          <w:rFonts w:asciiTheme="minorHAnsi" w:hAnsiTheme="minorHAnsi" w:cstheme="minorHAnsi"/>
        </w:rPr>
        <w:t>„</w:t>
      </w:r>
      <w:r w:rsidRPr="000932F5">
        <w:rPr>
          <w:rFonts w:asciiTheme="minorHAnsi" w:hAnsiTheme="minorHAnsi" w:cstheme="minorHAnsi"/>
        </w:rPr>
        <w:t>Dohoda o výkonu práce na dálku</w:t>
      </w:r>
      <w:r w:rsidR="002E0054">
        <w:rPr>
          <w:rFonts w:asciiTheme="minorHAnsi" w:hAnsiTheme="minorHAnsi" w:cstheme="minorHAnsi"/>
        </w:rPr>
        <w:t>“</w:t>
      </w:r>
    </w:p>
    <w:p w14:paraId="6E67D757" w14:textId="77777777" w:rsidR="00F701A0" w:rsidRPr="000932F5" w:rsidRDefault="00F701A0" w:rsidP="002E0054">
      <w:pPr>
        <w:pStyle w:val="Normlnweb"/>
        <w:numPr>
          <w:ilvl w:val="1"/>
          <w:numId w:val="69"/>
        </w:numPr>
        <w:spacing w:line="276" w:lineRule="auto"/>
        <w:rPr>
          <w:rFonts w:asciiTheme="minorHAnsi" w:hAnsiTheme="minorHAnsi" w:cstheme="minorHAnsi"/>
        </w:rPr>
      </w:pPr>
      <w:r w:rsidRPr="000932F5">
        <w:rPr>
          <w:rFonts w:asciiTheme="minorHAnsi" w:hAnsiTheme="minorHAnsi" w:cstheme="minorHAnsi"/>
        </w:rPr>
        <w:t>Příloha č. 2 – Pracovní podmínky k výkonu práce na dálku</w:t>
      </w:r>
    </w:p>
    <w:p w14:paraId="20BD0856" w14:textId="1E7A80BC" w:rsidR="00F701A0" w:rsidRPr="000932F5" w:rsidRDefault="00F701A0" w:rsidP="002E0054">
      <w:pPr>
        <w:pStyle w:val="Normlnweb"/>
        <w:numPr>
          <w:ilvl w:val="0"/>
          <w:numId w:val="69"/>
        </w:numPr>
        <w:spacing w:line="276" w:lineRule="auto"/>
        <w:rPr>
          <w:rFonts w:asciiTheme="minorHAnsi" w:hAnsiTheme="minorHAnsi" w:cstheme="minorHAnsi"/>
        </w:rPr>
      </w:pPr>
      <w:r w:rsidRPr="000932F5">
        <w:rPr>
          <w:rFonts w:asciiTheme="minorHAnsi" w:hAnsiTheme="minorHAnsi" w:cstheme="minorHAnsi"/>
        </w:rPr>
        <w:t>Směrnice rektora 42/2024 – nahrazuje Směrnici rektora</w:t>
      </w:r>
      <w:r>
        <w:rPr>
          <w:rFonts w:asciiTheme="minorHAnsi" w:hAnsiTheme="minorHAnsi" w:cstheme="minorHAnsi"/>
        </w:rPr>
        <w:t xml:space="preserve"> </w:t>
      </w:r>
      <w:r w:rsidRPr="000932F5">
        <w:rPr>
          <w:rFonts w:asciiTheme="minorHAnsi" w:hAnsiTheme="minorHAnsi" w:cstheme="minorHAnsi"/>
        </w:rPr>
        <w:t xml:space="preserve">21/2022 </w:t>
      </w:r>
      <w:r w:rsidR="002E0054">
        <w:rPr>
          <w:rFonts w:asciiTheme="minorHAnsi" w:hAnsiTheme="minorHAnsi" w:cstheme="minorHAnsi"/>
        </w:rPr>
        <w:t>–</w:t>
      </w:r>
      <w:r w:rsidRPr="000932F5">
        <w:rPr>
          <w:rFonts w:asciiTheme="minorHAnsi" w:hAnsiTheme="minorHAnsi" w:cstheme="minorHAnsi"/>
        </w:rPr>
        <w:t xml:space="preserve"> Pravidla poskytování příspěvků ze sociálního fondu (včetně příloh č. 1 a č. 2), snížení rozhodné doby pro nárok z 3 let na 1 rok, zvýšení příspěvku</w:t>
      </w:r>
    </w:p>
    <w:p w14:paraId="0EF59C18" w14:textId="77777777" w:rsidR="00F701A0" w:rsidRPr="00FB428E" w:rsidRDefault="00F701A0" w:rsidP="002E0054">
      <w:pPr>
        <w:pStyle w:val="Odstavecseseznamem"/>
        <w:numPr>
          <w:ilvl w:val="0"/>
          <w:numId w:val="46"/>
        </w:numPr>
        <w:spacing w:after="0" w:line="276" w:lineRule="auto"/>
        <w:ind w:left="851"/>
        <w:contextualSpacing w:val="0"/>
        <w:rPr>
          <w:rFonts w:cstheme="minorHAnsi"/>
        </w:rPr>
      </w:pPr>
      <w:r w:rsidRPr="00FB428E">
        <w:rPr>
          <w:rFonts w:cstheme="minorHAnsi"/>
        </w:rPr>
        <w:t>Vysoká škola popíše způsoby, kterými posiluje pokrok v oblasti integrace genderu v obsahu výzkumu a výuky. Ve smyslu popsání reflexe genderových specifik ve zkoumaných tématech i zaměřením výzkumů, předcházení genderovým stereotypům ve výuce apod.</w:t>
      </w:r>
    </w:p>
    <w:p w14:paraId="7F71F7D1" w14:textId="77777777" w:rsidR="00F701A0" w:rsidRPr="00FB428E" w:rsidRDefault="00F701A0" w:rsidP="002E0054">
      <w:pPr>
        <w:spacing w:line="276" w:lineRule="auto"/>
        <w:rPr>
          <w:rFonts w:cstheme="minorHAnsi"/>
        </w:rPr>
      </w:pPr>
    </w:p>
    <w:p w14:paraId="523D087B" w14:textId="77777777" w:rsidR="00F701A0" w:rsidRPr="00FB428E" w:rsidRDefault="00F701A0" w:rsidP="002E0054">
      <w:pPr>
        <w:spacing w:line="276" w:lineRule="auto"/>
        <w:rPr>
          <w:rFonts w:cstheme="minorHAnsi"/>
        </w:rPr>
      </w:pPr>
      <w:r w:rsidRPr="00FB428E">
        <w:rPr>
          <w:rFonts w:cstheme="minorHAnsi"/>
        </w:rPr>
        <w:t>UTB postupně posiluje pokrok v oblasti integrace genderu v obsahu výzkumu a výuky:</w:t>
      </w:r>
    </w:p>
    <w:p w14:paraId="0A7B44C2" w14:textId="6DB9E7D3" w:rsidR="00F701A0" w:rsidRPr="00FB428E" w:rsidRDefault="00F701A0" w:rsidP="002E0054">
      <w:pPr>
        <w:pStyle w:val="Normlnweb"/>
        <w:spacing w:line="276" w:lineRule="auto"/>
        <w:rPr>
          <w:rFonts w:asciiTheme="minorHAnsi" w:hAnsiTheme="minorHAnsi" w:cstheme="minorHAnsi"/>
        </w:rPr>
      </w:pPr>
      <w:r w:rsidRPr="00FB428E">
        <w:rPr>
          <w:rFonts w:asciiTheme="minorHAnsi" w:hAnsiTheme="minorHAnsi" w:cstheme="minorHAnsi"/>
        </w:rPr>
        <w:t xml:space="preserve">V průběhu roku 2024 byl výše popsaný web </w:t>
      </w:r>
      <w:r w:rsidRPr="000932F5">
        <w:rPr>
          <w:rFonts w:asciiTheme="minorHAnsi" w:hAnsiTheme="minorHAnsi" w:cstheme="minorHAnsi"/>
          <w:bCs/>
        </w:rPr>
        <w:t>Sociální bezpečí na UTB</w:t>
      </w:r>
      <w:r w:rsidRPr="00FB428E">
        <w:rPr>
          <w:rFonts w:asciiTheme="minorHAnsi" w:hAnsiTheme="minorHAnsi" w:cstheme="minorHAnsi"/>
        </w:rPr>
        <w:t xml:space="preserve"> postupně rozšiřován o informační a edukační videa, kter</w:t>
      </w:r>
      <w:r w:rsidR="002E0054">
        <w:rPr>
          <w:rFonts w:asciiTheme="minorHAnsi" w:hAnsiTheme="minorHAnsi" w:cstheme="minorHAnsi"/>
        </w:rPr>
        <w:t>á</w:t>
      </w:r>
      <w:r w:rsidRPr="00FB428E">
        <w:rPr>
          <w:rFonts w:asciiTheme="minorHAnsi" w:hAnsiTheme="minorHAnsi" w:cstheme="minorHAnsi"/>
        </w:rPr>
        <w:t xml:space="preserve"> jsou zaměřena na genderovou problematiku (obecné otázky týkající se genderu, genderových předsudků, genderové dimenze ve výzkumu, </w:t>
      </w:r>
      <w:r w:rsidRPr="00FB428E">
        <w:rPr>
          <w:rFonts w:asciiTheme="minorHAnsi" w:hAnsiTheme="minorHAnsi" w:cstheme="minorHAnsi"/>
        </w:rPr>
        <w:lastRenderedPageBreak/>
        <w:t>ekonomického násilí, sexuálního obtěžování), a to primárně pro osoby pohybující se v</w:t>
      </w:r>
      <w:r w:rsidR="002E0054">
        <w:rPr>
          <w:rFonts w:asciiTheme="minorHAnsi" w:hAnsiTheme="minorHAnsi" w:cstheme="minorHAnsi"/>
        </w:rPr>
        <w:t> </w:t>
      </w:r>
      <w:r w:rsidRPr="00FB428E">
        <w:rPr>
          <w:rFonts w:asciiTheme="minorHAnsi" w:hAnsiTheme="minorHAnsi" w:cstheme="minorHAnsi"/>
        </w:rPr>
        <w:t>akademické sféře, anebo ve výzkumných institucích. Podrobnější popis aktivit viz bod a).</w:t>
      </w:r>
    </w:p>
    <w:p w14:paraId="3609736F" w14:textId="0FFF8357" w:rsidR="00F701A0" w:rsidRPr="00FB428E" w:rsidRDefault="00F701A0" w:rsidP="002E0054">
      <w:pPr>
        <w:spacing w:line="276" w:lineRule="auto"/>
        <w:rPr>
          <w:rFonts w:cstheme="minorHAnsi"/>
        </w:rPr>
      </w:pPr>
      <w:r w:rsidRPr="00FB428E">
        <w:rPr>
          <w:rFonts w:cstheme="minorHAnsi"/>
        </w:rPr>
        <w:t xml:space="preserve">Od roku 2023 fungují na </w:t>
      </w:r>
      <w:r w:rsidRPr="00086EB7">
        <w:rPr>
          <w:rFonts w:cstheme="minorHAnsi"/>
        </w:rPr>
        <w:t xml:space="preserve">UTB </w:t>
      </w:r>
      <w:r w:rsidR="002E0054">
        <w:rPr>
          <w:rFonts w:cstheme="minorHAnsi"/>
        </w:rPr>
        <w:t>dvě</w:t>
      </w:r>
      <w:r w:rsidRPr="00086EB7">
        <w:rPr>
          <w:rFonts w:cstheme="minorHAnsi"/>
        </w:rPr>
        <w:t xml:space="preserve"> komise:</w:t>
      </w:r>
    </w:p>
    <w:p w14:paraId="239E4291" w14:textId="77777777" w:rsidR="00F701A0" w:rsidRPr="00FB428E" w:rsidRDefault="00F701A0" w:rsidP="002E0054">
      <w:pPr>
        <w:spacing w:line="276" w:lineRule="auto"/>
        <w:rPr>
          <w:rFonts w:cstheme="minorHAnsi"/>
        </w:rPr>
      </w:pPr>
      <w:r w:rsidRPr="00FB428E">
        <w:rPr>
          <w:rFonts w:cstheme="minorHAnsi"/>
        </w:rPr>
        <w:t>1. Etická komise UTB</w:t>
      </w:r>
    </w:p>
    <w:p w14:paraId="096C74F8" w14:textId="77777777" w:rsidR="00F701A0" w:rsidRPr="00FB428E" w:rsidRDefault="00F701A0" w:rsidP="002E0054">
      <w:pPr>
        <w:spacing w:line="276" w:lineRule="auto"/>
        <w:rPr>
          <w:rFonts w:cstheme="minorHAnsi"/>
        </w:rPr>
      </w:pPr>
      <w:r w:rsidRPr="00FB428E">
        <w:rPr>
          <w:rFonts w:cstheme="minorHAnsi"/>
        </w:rPr>
        <w:t>2. Etická komise výzkumu (EKV), která se dále rozděluje na:</w:t>
      </w:r>
    </w:p>
    <w:p w14:paraId="20CFFBBA" w14:textId="77777777" w:rsidR="00F701A0" w:rsidRPr="00FB428E" w:rsidRDefault="00F701A0" w:rsidP="002E0054">
      <w:pPr>
        <w:pStyle w:val="Odstavecseseznamem"/>
        <w:numPr>
          <w:ilvl w:val="0"/>
          <w:numId w:val="71"/>
        </w:numPr>
        <w:spacing w:after="0" w:line="276" w:lineRule="auto"/>
        <w:contextualSpacing w:val="0"/>
        <w:rPr>
          <w:rFonts w:cstheme="minorHAnsi"/>
        </w:rPr>
      </w:pPr>
      <w:r w:rsidRPr="00FB428E">
        <w:rPr>
          <w:rFonts w:cstheme="minorHAnsi"/>
        </w:rPr>
        <w:t>Etická komise pro výzkum v oblasti humanitních, společenských a zdravotnických oborů</w:t>
      </w:r>
    </w:p>
    <w:p w14:paraId="65F8D9CC" w14:textId="77777777" w:rsidR="00F701A0" w:rsidRPr="00FB428E" w:rsidRDefault="00F701A0" w:rsidP="002E0054">
      <w:pPr>
        <w:pStyle w:val="Odstavecseseznamem"/>
        <w:numPr>
          <w:ilvl w:val="0"/>
          <w:numId w:val="71"/>
        </w:numPr>
        <w:spacing w:after="0" w:line="276" w:lineRule="auto"/>
        <w:contextualSpacing w:val="0"/>
        <w:rPr>
          <w:rFonts w:cstheme="minorHAnsi"/>
        </w:rPr>
      </w:pPr>
      <w:r w:rsidRPr="00FB428E">
        <w:rPr>
          <w:rFonts w:cstheme="minorHAnsi"/>
        </w:rPr>
        <w:t>Etická komise pro biomedicínský výzkum</w:t>
      </w:r>
    </w:p>
    <w:p w14:paraId="16C84F0A" w14:textId="77777777" w:rsidR="00F701A0" w:rsidRPr="00FB428E" w:rsidRDefault="00F701A0" w:rsidP="00F701A0">
      <w:pPr>
        <w:spacing w:after="0" w:line="240" w:lineRule="auto"/>
        <w:rPr>
          <w:rFonts w:cstheme="minorHAnsi"/>
        </w:rPr>
      </w:pPr>
    </w:p>
    <w:p w14:paraId="1D8CE3A3" w14:textId="77777777" w:rsidR="00F701A0" w:rsidRPr="0069537C" w:rsidRDefault="00F701A0" w:rsidP="00E55475">
      <w:pPr>
        <w:pStyle w:val="Nadpis2"/>
      </w:pPr>
      <w:bookmarkStart w:id="119" w:name="_Toc195541880"/>
      <w:bookmarkStart w:id="120" w:name="_Hlk192075517"/>
      <w:r>
        <w:t xml:space="preserve">14. </w:t>
      </w:r>
      <w:r w:rsidRPr="004F5648">
        <w:t>Posilování institucionální odolnosti vůči nelegitimnímu ovlivňování</w:t>
      </w:r>
      <w:r>
        <w:t xml:space="preserve"> </w:t>
      </w:r>
      <w:r w:rsidRPr="004F5648">
        <w:t>/</w:t>
      </w:r>
      <w:r>
        <w:t xml:space="preserve"> </w:t>
      </w:r>
      <w:r w:rsidRPr="004F5648">
        <w:t>posilování bezpečnosti výzkumu</w:t>
      </w:r>
      <w:bookmarkEnd w:id="119"/>
    </w:p>
    <w:bookmarkEnd w:id="120"/>
    <w:p w14:paraId="4105B61D" w14:textId="585E537B" w:rsidR="00F701A0" w:rsidRPr="00544520" w:rsidRDefault="00F701A0" w:rsidP="002E0054">
      <w:pPr>
        <w:spacing w:line="276" w:lineRule="auto"/>
        <w:rPr>
          <w:rFonts w:ascii="Calibri" w:hAnsi="Calibri" w:cs="Calibri"/>
          <w:color w:val="000000" w:themeColor="text1"/>
        </w:rPr>
      </w:pPr>
      <w:r w:rsidRPr="00544520">
        <w:rPr>
          <w:rFonts w:ascii="Calibri" w:hAnsi="Calibri" w:cs="Calibri"/>
          <w:color w:val="000000" w:themeColor="text1"/>
        </w:rPr>
        <w:t>Vysoká škola popíše postup pro zvyšování bezpečnosti výzkumu/institucionální odolnosti vůči nelegitimnímu ovlivňování ve vysokoškolském a výzkumném prostředí, a to dle následujících instrukcí:</w:t>
      </w:r>
    </w:p>
    <w:p w14:paraId="13283E78" w14:textId="77777777" w:rsidR="00F701A0" w:rsidRDefault="00F701A0" w:rsidP="002E0054">
      <w:pPr>
        <w:pStyle w:val="Odstavecseseznamem"/>
        <w:numPr>
          <w:ilvl w:val="0"/>
          <w:numId w:val="75"/>
        </w:numPr>
        <w:spacing w:after="0" w:line="276" w:lineRule="auto"/>
        <w:contextualSpacing w:val="0"/>
        <w:rPr>
          <w:rFonts w:ascii="Calibri" w:hAnsi="Calibri" w:cs="Calibri"/>
          <w:color w:val="000000" w:themeColor="text1"/>
        </w:rPr>
      </w:pPr>
      <w:r w:rsidRPr="00544520">
        <w:rPr>
          <w:rFonts w:ascii="Calibri" w:hAnsi="Calibri" w:cs="Calibri"/>
          <w:color w:val="000000" w:themeColor="text1"/>
        </w:rPr>
        <w:t xml:space="preserve">Vysoká škola shrne, jakým způsobem se zabývá problematikou bezpečnosti výzkumu a s ní souvisejícím zvyšováním odolnosti vůči nelegitimnímu ovlivňování. </w:t>
      </w:r>
    </w:p>
    <w:p w14:paraId="09F14376" w14:textId="77777777" w:rsidR="00F701A0" w:rsidRPr="00544520" w:rsidRDefault="00F701A0" w:rsidP="002E0054">
      <w:pPr>
        <w:pStyle w:val="Odstavecseseznamem"/>
        <w:spacing w:after="0" w:line="276" w:lineRule="auto"/>
        <w:ind w:left="1428"/>
        <w:contextualSpacing w:val="0"/>
        <w:rPr>
          <w:rFonts w:ascii="Calibri" w:hAnsi="Calibri" w:cs="Calibri"/>
          <w:color w:val="000000" w:themeColor="text1"/>
        </w:rPr>
      </w:pPr>
    </w:p>
    <w:p w14:paraId="07B5AC62" w14:textId="77777777" w:rsidR="00F701A0" w:rsidRPr="00544520" w:rsidRDefault="00F701A0" w:rsidP="002E0054">
      <w:pPr>
        <w:spacing w:line="276" w:lineRule="auto"/>
        <w:rPr>
          <w:rFonts w:ascii="Calibri" w:hAnsi="Calibri" w:cs="Calibri"/>
          <w:color w:val="000000" w:themeColor="text1"/>
        </w:rPr>
      </w:pPr>
      <w:r w:rsidRPr="00CB24CA">
        <w:rPr>
          <w:rFonts w:ascii="Calibri" w:hAnsi="Calibri" w:cs="Calibri"/>
          <w:color w:val="000000" w:themeColor="text1"/>
        </w:rPr>
        <w:t xml:space="preserve">V rámci zvyšování bezpečnosti výzkumu a ochrany institucionální odolnosti vůči nelegitimnímu ovlivňování </w:t>
      </w:r>
      <w:r>
        <w:rPr>
          <w:rFonts w:ascii="Calibri" w:hAnsi="Calibri" w:cs="Calibri"/>
          <w:color w:val="000000" w:themeColor="text1"/>
        </w:rPr>
        <w:t>připravuje UTB</w:t>
      </w:r>
      <w:r w:rsidRPr="00CB24CA">
        <w:rPr>
          <w:rFonts w:ascii="Calibri" w:hAnsi="Calibri" w:cs="Calibri"/>
          <w:color w:val="000000" w:themeColor="text1"/>
        </w:rPr>
        <w:t xml:space="preserve"> směrnici rektora, která </w:t>
      </w:r>
      <w:r>
        <w:rPr>
          <w:rFonts w:ascii="Calibri" w:hAnsi="Calibri" w:cs="Calibri"/>
          <w:color w:val="000000" w:themeColor="text1"/>
        </w:rPr>
        <w:t>bude</w:t>
      </w:r>
      <w:r w:rsidRPr="00CB24CA">
        <w:rPr>
          <w:rFonts w:ascii="Calibri" w:hAnsi="Calibri" w:cs="Calibri"/>
          <w:color w:val="000000" w:themeColor="text1"/>
        </w:rPr>
        <w:t xml:space="preserve"> zásadním nástrojem pro minimalizaci rizik vyplývajících ze spolupráce se zahraničními institucemi. Tato směrnice </w:t>
      </w:r>
      <w:r>
        <w:rPr>
          <w:rFonts w:ascii="Calibri" w:hAnsi="Calibri" w:cs="Calibri"/>
          <w:color w:val="000000" w:themeColor="text1"/>
        </w:rPr>
        <w:t>umožní</w:t>
      </w:r>
      <w:r w:rsidRPr="00CB24CA">
        <w:rPr>
          <w:rFonts w:ascii="Calibri" w:hAnsi="Calibri" w:cs="Calibri"/>
          <w:color w:val="000000" w:themeColor="text1"/>
        </w:rPr>
        <w:t xml:space="preserve"> efektivní kontrolu a vyhodnocování mezinárodních kontaktů, které jsou nezbytné pro ochranu zájmů</w:t>
      </w:r>
      <w:r>
        <w:rPr>
          <w:rFonts w:ascii="Calibri" w:hAnsi="Calibri" w:cs="Calibri"/>
          <w:color w:val="000000" w:themeColor="text1"/>
        </w:rPr>
        <w:t xml:space="preserve"> univerzity</w:t>
      </w:r>
      <w:r w:rsidRPr="00CB24CA">
        <w:rPr>
          <w:rFonts w:ascii="Calibri" w:hAnsi="Calibri" w:cs="Calibri"/>
          <w:color w:val="000000" w:themeColor="text1"/>
        </w:rPr>
        <w:t xml:space="preserve"> a zachování dobré pověsti.</w:t>
      </w:r>
    </w:p>
    <w:p w14:paraId="5FA2ED03" w14:textId="77777777" w:rsidR="00F701A0" w:rsidRPr="00544520" w:rsidRDefault="00F701A0" w:rsidP="002E0054">
      <w:pPr>
        <w:spacing w:line="276" w:lineRule="auto"/>
        <w:rPr>
          <w:rFonts w:ascii="Calibri" w:hAnsi="Calibri" w:cs="Calibri"/>
          <w:color w:val="000000" w:themeColor="text1"/>
        </w:rPr>
      </w:pPr>
      <w:r w:rsidRPr="00544520">
        <w:rPr>
          <w:rFonts w:ascii="Calibri" w:hAnsi="Calibri" w:cs="Calibri"/>
          <w:color w:val="000000" w:themeColor="text1"/>
        </w:rPr>
        <w:t>Dále vysoká škola konkrétně uvede:</w:t>
      </w:r>
    </w:p>
    <w:p w14:paraId="086B7BE3" w14:textId="77777777" w:rsidR="00F701A0" w:rsidRPr="00544520" w:rsidRDefault="00F701A0" w:rsidP="002E0054">
      <w:pPr>
        <w:pStyle w:val="Odstavecseseznamem"/>
        <w:numPr>
          <w:ilvl w:val="0"/>
          <w:numId w:val="75"/>
        </w:numPr>
        <w:spacing w:after="0" w:line="276" w:lineRule="auto"/>
        <w:ind w:left="851"/>
        <w:contextualSpacing w:val="0"/>
        <w:rPr>
          <w:rFonts w:ascii="Calibri" w:hAnsi="Calibri" w:cs="Calibri"/>
          <w:color w:val="000000" w:themeColor="text1"/>
        </w:rPr>
      </w:pPr>
      <w:r w:rsidRPr="00544520">
        <w:rPr>
          <w:rFonts w:ascii="Calibri" w:hAnsi="Calibri" w:cs="Calibri"/>
          <w:color w:val="000000" w:themeColor="text1"/>
        </w:rPr>
        <w:t>Zda implementuje konkrétní opatření, politiky či strategie. Jakým způsobem je daná problematika systematicky ukotvena a zda je definována konkrétní osoba odpovědná za problematiku související s nelegitimním ovlivňováním na příslušných organizačních úrovních.</w:t>
      </w:r>
    </w:p>
    <w:p w14:paraId="1E7C673E" w14:textId="77777777" w:rsidR="00F701A0" w:rsidRPr="00544520" w:rsidRDefault="00F701A0" w:rsidP="002E0054">
      <w:pPr>
        <w:spacing w:line="276" w:lineRule="auto"/>
        <w:rPr>
          <w:rFonts w:ascii="Calibri" w:hAnsi="Calibri" w:cs="Calibri"/>
          <w:color w:val="000000" w:themeColor="text1"/>
        </w:rPr>
      </w:pPr>
    </w:p>
    <w:p w14:paraId="25917CB5" w14:textId="0E6FC33D" w:rsidR="00F701A0" w:rsidRPr="00544520" w:rsidRDefault="00F701A0" w:rsidP="002E0054">
      <w:pPr>
        <w:spacing w:after="0" w:line="276" w:lineRule="auto"/>
        <w:rPr>
          <w:rFonts w:ascii="Calibri" w:hAnsi="Calibri" w:cs="Calibri"/>
        </w:rPr>
      </w:pPr>
      <w:r w:rsidRPr="00544520">
        <w:rPr>
          <w:rFonts w:ascii="Calibri" w:hAnsi="Calibri" w:cs="Calibri"/>
        </w:rPr>
        <w:t xml:space="preserve">Jako nástroj pro zvyšování bezpečnosti výzkumu/institucionální odolnosti vůči nelegitimnímu ovlivňování ve vysokoškolském a výzkumném prostředí se na UTB připravuje vydání směrnice rektora (vydána bude v první polovině roku 2025), jejímž cílem je minimalizace rizik vyplývajících ze spolupráce se zahraničními institucemi s ohledem na nelegitimní ovlivňování UTB, které by mohlo narušit činnost UTB nebo negativně ovlivnit její pověst. Kontrola </w:t>
      </w:r>
      <w:r w:rsidRPr="00544520">
        <w:rPr>
          <w:rFonts w:ascii="Calibri" w:hAnsi="Calibri" w:cs="Calibri"/>
        </w:rPr>
        <w:lastRenderedPageBreak/>
        <w:t>a</w:t>
      </w:r>
      <w:r w:rsidR="002E0054">
        <w:rPr>
          <w:rFonts w:ascii="Calibri" w:hAnsi="Calibri" w:cs="Calibri"/>
        </w:rPr>
        <w:t> </w:t>
      </w:r>
      <w:r w:rsidRPr="00544520">
        <w:rPr>
          <w:rFonts w:ascii="Calibri" w:hAnsi="Calibri" w:cs="Calibri"/>
        </w:rPr>
        <w:t xml:space="preserve">vyhodnocování mezinárodních kontaktů je zcela klíčovým prostředkem pro ochranu zájmů UTB. </w:t>
      </w:r>
    </w:p>
    <w:p w14:paraId="5969F4A8" w14:textId="77777777" w:rsidR="00F701A0" w:rsidRPr="00544520" w:rsidRDefault="00F701A0" w:rsidP="00F701A0">
      <w:pPr>
        <w:rPr>
          <w:rFonts w:ascii="Calibri" w:hAnsi="Calibri" w:cs="Calibri"/>
          <w:color w:val="000000" w:themeColor="text1"/>
        </w:rPr>
      </w:pPr>
    </w:p>
    <w:p w14:paraId="50DBC71E" w14:textId="77777777" w:rsidR="00F701A0" w:rsidRPr="00544520" w:rsidRDefault="00F701A0" w:rsidP="002E0054">
      <w:pPr>
        <w:pStyle w:val="Odstavecseseznamem"/>
        <w:numPr>
          <w:ilvl w:val="0"/>
          <w:numId w:val="75"/>
        </w:numPr>
        <w:spacing w:after="0" w:line="276" w:lineRule="auto"/>
        <w:ind w:left="851"/>
        <w:contextualSpacing w:val="0"/>
        <w:rPr>
          <w:rFonts w:ascii="Calibri" w:hAnsi="Calibri" w:cs="Calibri"/>
          <w:color w:val="000000" w:themeColor="text1"/>
        </w:rPr>
      </w:pPr>
      <w:r w:rsidRPr="00544520">
        <w:rPr>
          <w:rFonts w:ascii="Calibri" w:hAnsi="Calibri" w:cs="Calibri"/>
          <w:color w:val="000000" w:themeColor="text1"/>
        </w:rPr>
        <w:t>Jaké jsou cílové skupiny navržených opatření (výzkumníci, studující, zaměstnanecké skupiny, případně další).</w:t>
      </w:r>
    </w:p>
    <w:p w14:paraId="1A72ADEE" w14:textId="77777777" w:rsidR="00F701A0" w:rsidRPr="00544520" w:rsidRDefault="00F701A0" w:rsidP="002E0054">
      <w:pPr>
        <w:spacing w:line="276" w:lineRule="auto"/>
        <w:rPr>
          <w:rFonts w:ascii="Calibri" w:hAnsi="Calibri" w:cs="Calibri"/>
          <w:color w:val="000000" w:themeColor="text1"/>
        </w:rPr>
      </w:pPr>
    </w:p>
    <w:p w14:paraId="3C8749BF" w14:textId="77777777" w:rsidR="00F701A0" w:rsidRPr="00544520" w:rsidRDefault="00F701A0" w:rsidP="002E0054">
      <w:pPr>
        <w:spacing w:after="0" w:line="276" w:lineRule="auto"/>
        <w:rPr>
          <w:rFonts w:ascii="Calibri" w:hAnsi="Calibri" w:cs="Calibri"/>
        </w:rPr>
      </w:pPr>
      <w:r w:rsidRPr="00544520">
        <w:rPr>
          <w:rFonts w:ascii="Calibri" w:hAnsi="Calibri" w:cs="Calibri"/>
        </w:rPr>
        <w:t>Pravidla definovaná ve směrnici se týkají všech akademických a vědeckých pracovníků, kteří plánují realizovat nebo již realizují spolupráci se zahraniční institucí. Směrnice definuje zdroje, ze kterých akademičtí a vědečtí pracovníci získávají informace o zahraničním subjektu. Dále definuje, jakým způsobem mají vyhodnocovat bezpečnostní rizika z hlediska nelegitimního ovlivňování jak před započetím spolupráce, tak v jejím průběhu a jak postupovat v případě zjištění zvýšeného rizika.</w:t>
      </w:r>
    </w:p>
    <w:p w14:paraId="2D24E666" w14:textId="77777777" w:rsidR="00F701A0" w:rsidRPr="00544520" w:rsidRDefault="00F701A0" w:rsidP="002E0054">
      <w:pPr>
        <w:spacing w:line="276" w:lineRule="auto"/>
        <w:rPr>
          <w:rFonts w:ascii="Calibri" w:hAnsi="Calibri" w:cs="Calibri"/>
          <w:color w:val="000000" w:themeColor="text1"/>
        </w:rPr>
      </w:pPr>
    </w:p>
    <w:p w14:paraId="7BA7B1DD" w14:textId="77777777" w:rsidR="00F701A0" w:rsidRPr="00544520" w:rsidRDefault="00F701A0" w:rsidP="002E0054">
      <w:pPr>
        <w:pStyle w:val="Odstavecseseznamem"/>
        <w:numPr>
          <w:ilvl w:val="0"/>
          <w:numId w:val="75"/>
        </w:numPr>
        <w:spacing w:after="0" w:line="276" w:lineRule="auto"/>
        <w:ind w:left="851"/>
        <w:contextualSpacing w:val="0"/>
        <w:rPr>
          <w:rFonts w:ascii="Calibri" w:hAnsi="Calibri" w:cs="Calibri"/>
          <w:color w:val="000000" w:themeColor="text1"/>
        </w:rPr>
      </w:pPr>
      <w:r w:rsidRPr="00544520">
        <w:rPr>
          <w:rFonts w:ascii="Calibri" w:hAnsi="Calibri" w:cs="Calibri"/>
          <w:color w:val="000000" w:themeColor="text1"/>
        </w:rPr>
        <w:t>Jakým způsobem zvyšuje povědomí o dané problematice a jaká preventivní opatření zavedla (např. vzdělávací aktivity a materiály), zda má v této oblasti strukturovaně zavedeno interní řízení rizik a postup pro řešení případů spojených s nelegitimním ovlivňováním.</w:t>
      </w:r>
    </w:p>
    <w:p w14:paraId="6B5F712E" w14:textId="77777777" w:rsidR="00F701A0" w:rsidRPr="00544520" w:rsidRDefault="00F701A0" w:rsidP="002E0054">
      <w:pPr>
        <w:pStyle w:val="Odstavecseseznamem"/>
        <w:spacing w:line="276" w:lineRule="auto"/>
        <w:ind w:left="851"/>
        <w:contextualSpacing w:val="0"/>
        <w:rPr>
          <w:rFonts w:ascii="Calibri" w:hAnsi="Calibri" w:cs="Calibri"/>
          <w:color w:val="000000" w:themeColor="text1"/>
        </w:rPr>
      </w:pPr>
    </w:p>
    <w:p w14:paraId="4785E254" w14:textId="0944ABE5" w:rsidR="00F701A0" w:rsidRDefault="00F701A0" w:rsidP="002E0054">
      <w:pPr>
        <w:spacing w:line="276" w:lineRule="auto"/>
        <w:rPr>
          <w:rFonts w:ascii="Calibri" w:hAnsi="Calibri" w:cs="Calibri"/>
          <w:color w:val="000000" w:themeColor="text1"/>
        </w:rPr>
      </w:pPr>
      <w:r w:rsidRPr="00544520">
        <w:rPr>
          <w:rFonts w:ascii="Calibri" w:hAnsi="Calibri" w:cs="Calibri"/>
          <w:color w:val="000000" w:themeColor="text1"/>
        </w:rPr>
        <w:t>UTB je zapojena do Mezire</w:t>
      </w:r>
      <w:r w:rsidR="0042665C">
        <w:rPr>
          <w:rFonts w:ascii="Calibri" w:hAnsi="Calibri" w:cs="Calibri"/>
          <w:color w:val="000000" w:themeColor="text1"/>
        </w:rPr>
        <w:t>s</w:t>
      </w:r>
      <w:r w:rsidRPr="00544520">
        <w:rPr>
          <w:rFonts w:ascii="Calibri" w:hAnsi="Calibri" w:cs="Calibri"/>
          <w:color w:val="000000" w:themeColor="text1"/>
        </w:rPr>
        <w:t xml:space="preserve">ortní pracovní skupiny ustanovené MŠMT pro potírání nelegitimního ovlivňování ve vysokoškolském a výzkumném prostředí a má k dispozici stěžejní dokumenty k dané problematice vytvořené na národní úrovni i úrovni Evropské </w:t>
      </w:r>
      <w:r w:rsidR="0042665C">
        <w:rPr>
          <w:rFonts w:ascii="Calibri" w:hAnsi="Calibri" w:cs="Calibri"/>
          <w:color w:val="000000" w:themeColor="text1"/>
        </w:rPr>
        <w:t>u</w:t>
      </w:r>
      <w:r w:rsidRPr="00544520">
        <w:rPr>
          <w:rFonts w:ascii="Calibri" w:hAnsi="Calibri" w:cs="Calibri"/>
          <w:color w:val="000000" w:themeColor="text1"/>
        </w:rPr>
        <w:t>nie. Všeobecné povědomí o dané problematice včetně prezentací a dalších materiálů poskytnutých MŠMT bylo šířeno napříč UTB v rámci kolegia rektora, kolegií děkana jednotlivých fakult a na poradách ústavů.</w:t>
      </w:r>
    </w:p>
    <w:p w14:paraId="76488AA7" w14:textId="77777777" w:rsidR="00F701A0" w:rsidRPr="00544520" w:rsidRDefault="00F701A0" w:rsidP="002E0054">
      <w:pPr>
        <w:spacing w:line="276" w:lineRule="auto"/>
        <w:rPr>
          <w:rFonts w:ascii="Calibri" w:hAnsi="Calibri" w:cs="Calibri"/>
          <w:color w:val="000000" w:themeColor="text1"/>
        </w:rPr>
      </w:pPr>
    </w:p>
    <w:p w14:paraId="57FC1636" w14:textId="77777777" w:rsidR="00F701A0" w:rsidRPr="00544520" w:rsidRDefault="00F701A0" w:rsidP="002E0054">
      <w:pPr>
        <w:pStyle w:val="Odstavecseseznamem"/>
        <w:numPr>
          <w:ilvl w:val="0"/>
          <w:numId w:val="75"/>
        </w:numPr>
        <w:spacing w:after="0" w:line="276" w:lineRule="auto"/>
        <w:ind w:left="851"/>
        <w:contextualSpacing w:val="0"/>
        <w:rPr>
          <w:rFonts w:ascii="Calibri" w:hAnsi="Calibri" w:cs="Calibri"/>
          <w:color w:val="000000" w:themeColor="text1"/>
        </w:rPr>
      </w:pPr>
      <w:r w:rsidRPr="00544520">
        <w:rPr>
          <w:rFonts w:ascii="Calibri" w:hAnsi="Calibri" w:cs="Calibri"/>
          <w:color w:val="000000" w:themeColor="text1"/>
        </w:rPr>
        <w:t>Zda a jak se zapojuje do hledání řešení a spolupráce s dalšími aktéry či partnery na národní i mezinárodní úrovni s cílem minimalizovat rizika spojená s nelegitimním ovlivňováním ve vysokoškolském prostředí. Popíše, jak mapuje výskyt případných incidentů a jaké komplexní ucelené politiky či strategie (interní dokumenty), které problematiku ošetřují, implementovala. Pokud jsou dokumenty dostupné na webu, uvede relevantní odkaz.</w:t>
      </w:r>
    </w:p>
    <w:p w14:paraId="7CED0508" w14:textId="77777777" w:rsidR="00F701A0" w:rsidRPr="00544520" w:rsidRDefault="00F701A0" w:rsidP="002E0054">
      <w:pPr>
        <w:spacing w:line="276" w:lineRule="auto"/>
        <w:rPr>
          <w:rFonts w:ascii="Calibri" w:hAnsi="Calibri" w:cs="Calibri"/>
          <w:color w:val="000000" w:themeColor="text1"/>
        </w:rPr>
      </w:pPr>
    </w:p>
    <w:p w14:paraId="2BE707EE" w14:textId="03A02CEF" w:rsidR="00F701A0" w:rsidRPr="00544520" w:rsidRDefault="00F701A0" w:rsidP="002E0054">
      <w:pPr>
        <w:spacing w:line="276" w:lineRule="auto"/>
        <w:rPr>
          <w:rFonts w:ascii="Calibri" w:hAnsi="Calibri" w:cs="Calibri"/>
          <w:color w:val="000000" w:themeColor="text1"/>
        </w:rPr>
      </w:pPr>
      <w:r w:rsidRPr="00544520">
        <w:rPr>
          <w:rFonts w:ascii="Calibri" w:hAnsi="Calibri" w:cs="Calibri"/>
          <w:color w:val="000000" w:themeColor="text1"/>
        </w:rPr>
        <w:t>UTB je zapojena do Mezire</w:t>
      </w:r>
      <w:r w:rsidR="0042665C">
        <w:rPr>
          <w:rFonts w:ascii="Calibri" w:hAnsi="Calibri" w:cs="Calibri"/>
          <w:color w:val="000000" w:themeColor="text1"/>
        </w:rPr>
        <w:t>s</w:t>
      </w:r>
      <w:r w:rsidRPr="00544520">
        <w:rPr>
          <w:rFonts w:ascii="Calibri" w:hAnsi="Calibri" w:cs="Calibri"/>
          <w:color w:val="000000" w:themeColor="text1"/>
        </w:rPr>
        <w:t xml:space="preserve">ortní pracovní skupiny ustanovené MŠMT pro potírání nelegitimního ovlivňování ve vysokoškolském a výzkumném prostředí a má k dispozici stěžejní dokumenty k dané problematice vytvořené na národní úrovni i úrovni Evropské </w:t>
      </w:r>
      <w:r w:rsidR="0042665C">
        <w:rPr>
          <w:rFonts w:ascii="Calibri" w:hAnsi="Calibri" w:cs="Calibri"/>
          <w:color w:val="000000" w:themeColor="text1"/>
        </w:rPr>
        <w:t>u</w:t>
      </w:r>
      <w:r w:rsidRPr="00544520">
        <w:rPr>
          <w:rFonts w:ascii="Calibri" w:hAnsi="Calibri" w:cs="Calibri"/>
          <w:color w:val="000000" w:themeColor="text1"/>
        </w:rPr>
        <w:t>nie. Všeobecné povědomí o dané problematice včetně prezentací a dalších materiálů poskytnutých MŠMT bylo šířeno napříč UTB v rámci kolegia rektora, kolegií děkana jednotlivých fakult a na poradách ústavů.</w:t>
      </w:r>
    </w:p>
    <w:p w14:paraId="59281166" w14:textId="77777777" w:rsidR="00F701A0" w:rsidRPr="00544520" w:rsidRDefault="00F701A0" w:rsidP="002E0054">
      <w:pPr>
        <w:spacing w:line="276" w:lineRule="auto"/>
        <w:rPr>
          <w:rFonts w:ascii="Calibri" w:hAnsi="Calibri" w:cs="Calibri"/>
          <w:color w:val="000000" w:themeColor="text1"/>
        </w:rPr>
      </w:pPr>
    </w:p>
    <w:p w14:paraId="71304B05" w14:textId="77777777" w:rsidR="00F701A0" w:rsidRPr="00544520" w:rsidRDefault="00F701A0" w:rsidP="002E0054">
      <w:pPr>
        <w:pStyle w:val="Odstavecseseznamem"/>
        <w:numPr>
          <w:ilvl w:val="0"/>
          <w:numId w:val="75"/>
        </w:numPr>
        <w:spacing w:after="0" w:line="276" w:lineRule="auto"/>
        <w:ind w:left="851"/>
        <w:contextualSpacing w:val="0"/>
        <w:rPr>
          <w:rFonts w:ascii="Calibri" w:hAnsi="Calibri" w:cs="Calibri"/>
          <w:color w:val="000000" w:themeColor="text1"/>
        </w:rPr>
      </w:pPr>
      <w:r w:rsidRPr="00544520">
        <w:rPr>
          <w:rFonts w:ascii="Calibri" w:hAnsi="Calibri" w:cs="Calibri"/>
          <w:color w:val="000000" w:themeColor="text1"/>
        </w:rPr>
        <w:t>Zda a jakým způsobem je problematika nelegitimního ovlivňování zohledňována při uzavírání dohod, smluv, memorand, udělováním záštit, pronájmů prostor atd.</w:t>
      </w:r>
    </w:p>
    <w:p w14:paraId="64BAFE44" w14:textId="77777777" w:rsidR="00F701A0" w:rsidRPr="00544520" w:rsidRDefault="00F701A0" w:rsidP="002E0054">
      <w:pPr>
        <w:spacing w:line="276" w:lineRule="auto"/>
        <w:ind w:left="491"/>
        <w:rPr>
          <w:rFonts w:ascii="Calibri" w:hAnsi="Calibri" w:cs="Calibri"/>
          <w:color w:val="000000" w:themeColor="text1"/>
        </w:rPr>
      </w:pPr>
    </w:p>
    <w:p w14:paraId="74B975DB" w14:textId="5A8222A1" w:rsidR="002E0054" w:rsidRDefault="00F701A0" w:rsidP="002E0054">
      <w:pPr>
        <w:spacing w:line="276" w:lineRule="auto"/>
        <w:rPr>
          <w:rFonts w:ascii="Calibri" w:hAnsi="Calibri" w:cs="Calibri"/>
        </w:rPr>
      </w:pPr>
      <w:r w:rsidRPr="00544520">
        <w:rPr>
          <w:rFonts w:ascii="Calibri" w:hAnsi="Calibri" w:cs="Calibri"/>
        </w:rPr>
        <w:t>UTB definuje, jakým způsobem se mají vyhodnocovat bezpečnostní rizika z hlediska nelegitimního ovlivňování jak před započetím spolupráce, tak v jejím průběhu a jak postupovat v případě zjištění zvýšeného rizika.</w:t>
      </w:r>
    </w:p>
    <w:p w14:paraId="4D776988" w14:textId="77777777" w:rsidR="002E0054" w:rsidRDefault="002E0054">
      <w:pPr>
        <w:jc w:val="left"/>
        <w:rPr>
          <w:rFonts w:ascii="Calibri" w:hAnsi="Calibri" w:cs="Calibri"/>
        </w:rPr>
      </w:pPr>
      <w:r>
        <w:rPr>
          <w:rFonts w:ascii="Calibri" w:hAnsi="Calibri" w:cs="Calibri"/>
        </w:rPr>
        <w:br w:type="page"/>
      </w:r>
    </w:p>
    <w:p w14:paraId="66DE93B9" w14:textId="3F622A18" w:rsidR="0003761C" w:rsidRDefault="0003761C" w:rsidP="0003761C">
      <w:pPr>
        <w:pStyle w:val="Nadpis1"/>
      </w:pPr>
      <w:bookmarkStart w:id="121" w:name="_Toc195541881"/>
      <w:bookmarkEnd w:id="52"/>
      <w:bookmarkEnd w:id="54"/>
      <w:bookmarkEnd w:id="57"/>
      <w:r>
        <w:lastRenderedPageBreak/>
        <w:t>Seznam tabulek a grafů</w:t>
      </w:r>
      <w:bookmarkEnd w:id="121"/>
    </w:p>
    <w:p w14:paraId="15290043" w14:textId="58D93D84" w:rsidR="00F00D49" w:rsidRDefault="0003761C" w:rsidP="00080B41">
      <w:pPr>
        <w:spacing w:line="276" w:lineRule="auto"/>
        <w:rPr>
          <w:noProof/>
        </w:rPr>
      </w:pPr>
      <w:r w:rsidRPr="00F4544E">
        <w:rPr>
          <w:rFonts w:cstheme="minorHAnsi"/>
        </w:rPr>
        <w:fldChar w:fldCharType="begin"/>
      </w:r>
      <w:r w:rsidRPr="00F4544E">
        <w:rPr>
          <w:rFonts w:cstheme="minorHAnsi"/>
        </w:rPr>
        <w:instrText xml:space="preserve"> TOC \h \z \c "Graf" </w:instrText>
      </w:r>
      <w:r w:rsidRPr="00F4544E">
        <w:rPr>
          <w:rFonts w:cstheme="minorHAnsi"/>
        </w:rPr>
        <w:fldChar w:fldCharType="separate"/>
      </w:r>
    </w:p>
    <w:p w14:paraId="60FBB7D2" w14:textId="7BAC1D84" w:rsidR="00F00D49" w:rsidRDefault="00000000">
      <w:pPr>
        <w:pStyle w:val="Seznamobrzk"/>
        <w:tabs>
          <w:tab w:val="right" w:leader="dot" w:pos="9062"/>
        </w:tabs>
        <w:rPr>
          <w:rFonts w:eastAsiaTheme="minorEastAsia"/>
          <w:noProof/>
          <w:kern w:val="2"/>
          <w:szCs w:val="24"/>
          <w:lang w:eastAsia="cs-CZ"/>
          <w14:ligatures w14:val="standardContextual"/>
        </w:rPr>
      </w:pPr>
      <w:hyperlink w:anchor="_Toc194499888" w:history="1">
        <w:r w:rsidR="00F00D49" w:rsidRPr="006E376B">
          <w:rPr>
            <w:rStyle w:val="Hypertextovodkaz"/>
            <w:rFonts w:cstheme="minorHAnsi"/>
            <w:noProof/>
          </w:rPr>
          <w:t xml:space="preserve">Graf 1: </w:t>
        </w:r>
        <w:r w:rsidR="00F00D49" w:rsidRPr="006E376B">
          <w:rPr>
            <w:rStyle w:val="Hypertextovodkaz"/>
            <w:rFonts w:cstheme="minorHAnsi"/>
            <w:b/>
            <w:noProof/>
          </w:rPr>
          <w:t xml:space="preserve">Počet </w:t>
        </w:r>
        <w:r w:rsidR="00814548">
          <w:rPr>
            <w:rStyle w:val="Hypertextovodkaz"/>
            <w:rFonts w:cstheme="minorHAnsi"/>
            <w:b/>
            <w:noProof/>
          </w:rPr>
          <w:t>studujících</w:t>
        </w:r>
        <w:r w:rsidR="00F00D49" w:rsidRPr="006E376B">
          <w:rPr>
            <w:rStyle w:val="Hypertextovodkaz"/>
            <w:rFonts w:cstheme="minorHAnsi"/>
            <w:b/>
            <w:noProof/>
          </w:rPr>
          <w:t xml:space="preserve"> se SP evidovaných v Centru pro </w:t>
        </w:r>
        <w:r w:rsidR="00814548">
          <w:rPr>
            <w:rStyle w:val="Hypertextovodkaz"/>
            <w:rFonts w:cstheme="minorHAnsi"/>
            <w:b/>
            <w:noProof/>
          </w:rPr>
          <w:t>studující</w:t>
        </w:r>
        <w:r w:rsidR="00F00D49" w:rsidRPr="006E376B">
          <w:rPr>
            <w:rStyle w:val="Hypertextovodkaz"/>
            <w:rFonts w:cstheme="minorHAnsi"/>
            <w:b/>
            <w:noProof/>
          </w:rPr>
          <w:t xml:space="preserve"> se SP</w:t>
        </w:r>
        <w:r w:rsidR="00F00D49">
          <w:rPr>
            <w:noProof/>
            <w:webHidden/>
          </w:rPr>
          <w:tab/>
        </w:r>
        <w:r w:rsidR="00F00D49">
          <w:rPr>
            <w:noProof/>
            <w:webHidden/>
          </w:rPr>
          <w:fldChar w:fldCharType="begin"/>
        </w:r>
        <w:r w:rsidR="00F00D49">
          <w:rPr>
            <w:noProof/>
            <w:webHidden/>
          </w:rPr>
          <w:instrText xml:space="preserve"> PAGEREF _Toc194499888 \h </w:instrText>
        </w:r>
        <w:r w:rsidR="00F00D49">
          <w:rPr>
            <w:noProof/>
            <w:webHidden/>
          </w:rPr>
        </w:r>
        <w:r w:rsidR="00F00D49">
          <w:rPr>
            <w:noProof/>
            <w:webHidden/>
          </w:rPr>
          <w:fldChar w:fldCharType="separate"/>
        </w:r>
        <w:r w:rsidR="00F00D49">
          <w:rPr>
            <w:noProof/>
            <w:webHidden/>
          </w:rPr>
          <w:t>84</w:t>
        </w:r>
        <w:r w:rsidR="00F00D49">
          <w:rPr>
            <w:noProof/>
            <w:webHidden/>
          </w:rPr>
          <w:fldChar w:fldCharType="end"/>
        </w:r>
      </w:hyperlink>
    </w:p>
    <w:p w14:paraId="20045815" w14:textId="77777777" w:rsidR="005844D6" w:rsidRDefault="0003761C" w:rsidP="00080B41">
      <w:pPr>
        <w:spacing w:line="276" w:lineRule="auto"/>
        <w:rPr>
          <w:noProof/>
        </w:rPr>
      </w:pPr>
      <w:r w:rsidRPr="00F4544E">
        <w:rPr>
          <w:rFonts w:cstheme="minorHAnsi"/>
        </w:rPr>
        <w:fldChar w:fldCharType="end"/>
      </w:r>
      <w:r w:rsidRPr="00F4544E">
        <w:rPr>
          <w:rFonts w:cstheme="minorHAnsi"/>
        </w:rPr>
        <w:fldChar w:fldCharType="begin"/>
      </w:r>
      <w:r w:rsidRPr="00F4544E">
        <w:rPr>
          <w:rFonts w:cstheme="minorHAnsi"/>
        </w:rPr>
        <w:instrText xml:space="preserve"> TOC \h \z \c "Tabulka" </w:instrText>
      </w:r>
      <w:r w:rsidRPr="00F4544E">
        <w:rPr>
          <w:rFonts w:cstheme="minorHAnsi"/>
        </w:rPr>
        <w:fldChar w:fldCharType="separate"/>
      </w:r>
    </w:p>
    <w:p w14:paraId="61B3E08A" w14:textId="6DBFE2F0" w:rsidR="005844D6" w:rsidRPr="005844D6" w:rsidRDefault="00000000" w:rsidP="005844D6">
      <w:pPr>
        <w:pStyle w:val="Seznamobrzk"/>
        <w:tabs>
          <w:tab w:val="right" w:leader="dot" w:pos="9062"/>
        </w:tabs>
        <w:spacing w:line="276" w:lineRule="auto"/>
        <w:rPr>
          <w:rFonts w:eastAsiaTheme="minorEastAsia"/>
          <w:noProof/>
          <w:kern w:val="2"/>
          <w:szCs w:val="24"/>
          <w:lang w:eastAsia="cs-CZ"/>
          <w14:ligatures w14:val="standardContextual"/>
        </w:rPr>
      </w:pPr>
      <w:hyperlink w:anchor="_Toc196777398" w:history="1">
        <w:r w:rsidR="005844D6" w:rsidRPr="005844D6">
          <w:rPr>
            <w:rStyle w:val="Hypertextovodkaz"/>
            <w:rFonts w:cstheme="minorHAnsi"/>
            <w:noProof/>
            <w:szCs w:val="24"/>
          </w:rPr>
          <w:t>Tabulka 1</w:t>
        </w:r>
        <w:r w:rsidR="005844D6" w:rsidRPr="005844D6">
          <w:rPr>
            <w:szCs w:val="24"/>
          </w:rPr>
          <w:t xml:space="preserve"> </w:t>
        </w:r>
        <w:r w:rsidR="005844D6" w:rsidRPr="005844D6">
          <w:rPr>
            <w:rStyle w:val="Hypertextovodkaz"/>
            <w:rFonts w:cstheme="minorHAnsi"/>
            <w:b/>
            <w:bCs/>
            <w:noProof/>
            <w:szCs w:val="24"/>
          </w:rPr>
          <w:t>Studující v akreditovaných studijních programech, počet a podíl zahraničních studujících:</w:t>
        </w:r>
        <w:r w:rsidR="005844D6" w:rsidRPr="005844D6">
          <w:rPr>
            <w:noProof/>
            <w:webHidden/>
            <w:szCs w:val="24"/>
          </w:rPr>
          <w:tab/>
        </w:r>
        <w:r w:rsidR="005844D6" w:rsidRPr="005844D6">
          <w:rPr>
            <w:noProof/>
            <w:webHidden/>
            <w:szCs w:val="24"/>
          </w:rPr>
          <w:fldChar w:fldCharType="begin"/>
        </w:r>
        <w:r w:rsidR="005844D6" w:rsidRPr="005844D6">
          <w:rPr>
            <w:noProof/>
            <w:webHidden/>
            <w:szCs w:val="24"/>
          </w:rPr>
          <w:instrText xml:space="preserve"> PAGEREF _Toc196777398 \h </w:instrText>
        </w:r>
        <w:r w:rsidR="005844D6" w:rsidRPr="005844D6">
          <w:rPr>
            <w:noProof/>
            <w:webHidden/>
            <w:szCs w:val="24"/>
          </w:rPr>
        </w:r>
        <w:r w:rsidR="005844D6" w:rsidRPr="005844D6">
          <w:rPr>
            <w:noProof/>
            <w:webHidden/>
            <w:szCs w:val="24"/>
          </w:rPr>
          <w:fldChar w:fldCharType="separate"/>
        </w:r>
        <w:r w:rsidR="005844D6" w:rsidRPr="005844D6">
          <w:rPr>
            <w:noProof/>
            <w:webHidden/>
            <w:szCs w:val="24"/>
          </w:rPr>
          <w:t>30</w:t>
        </w:r>
        <w:r w:rsidR="005844D6" w:rsidRPr="005844D6">
          <w:rPr>
            <w:noProof/>
            <w:webHidden/>
            <w:szCs w:val="24"/>
          </w:rPr>
          <w:fldChar w:fldCharType="end"/>
        </w:r>
      </w:hyperlink>
    </w:p>
    <w:p w14:paraId="4CB9EFD7" w14:textId="1AE09402" w:rsidR="005844D6" w:rsidRPr="005844D6" w:rsidRDefault="00000000" w:rsidP="005844D6">
      <w:pPr>
        <w:pStyle w:val="Seznamobrzk"/>
        <w:tabs>
          <w:tab w:val="right" w:leader="dot" w:pos="9062"/>
        </w:tabs>
        <w:spacing w:line="276" w:lineRule="auto"/>
        <w:rPr>
          <w:rFonts w:eastAsiaTheme="minorEastAsia"/>
          <w:noProof/>
          <w:kern w:val="2"/>
          <w:szCs w:val="24"/>
          <w:lang w:eastAsia="cs-CZ"/>
          <w14:ligatures w14:val="standardContextual"/>
        </w:rPr>
      </w:pPr>
      <w:hyperlink w:anchor="_Toc196777399" w:history="1">
        <w:r w:rsidR="005844D6" w:rsidRPr="005844D6">
          <w:rPr>
            <w:rStyle w:val="Hypertextovodkaz"/>
            <w:noProof/>
            <w:szCs w:val="24"/>
          </w:rPr>
          <w:t xml:space="preserve">Tabulka 2: </w:t>
        </w:r>
        <w:r w:rsidR="005844D6" w:rsidRPr="005844D6">
          <w:rPr>
            <w:rStyle w:val="Hypertextovodkaz"/>
            <w:b/>
            <w:bCs/>
            <w:noProof/>
            <w:szCs w:val="24"/>
          </w:rPr>
          <w:t>Základní personální struktura UTB (průměrné přepočtené stavy)</w:t>
        </w:r>
        <w:r w:rsidR="005844D6" w:rsidRPr="005844D6">
          <w:rPr>
            <w:noProof/>
            <w:webHidden/>
            <w:szCs w:val="24"/>
          </w:rPr>
          <w:tab/>
        </w:r>
        <w:r w:rsidR="005844D6" w:rsidRPr="005844D6">
          <w:rPr>
            <w:noProof/>
            <w:webHidden/>
            <w:szCs w:val="24"/>
          </w:rPr>
          <w:fldChar w:fldCharType="begin"/>
        </w:r>
        <w:r w:rsidR="005844D6" w:rsidRPr="005844D6">
          <w:rPr>
            <w:noProof/>
            <w:webHidden/>
            <w:szCs w:val="24"/>
          </w:rPr>
          <w:instrText xml:space="preserve"> PAGEREF _Toc196777399 \h </w:instrText>
        </w:r>
        <w:r w:rsidR="005844D6" w:rsidRPr="005844D6">
          <w:rPr>
            <w:noProof/>
            <w:webHidden/>
            <w:szCs w:val="24"/>
          </w:rPr>
        </w:r>
        <w:r w:rsidR="005844D6" w:rsidRPr="005844D6">
          <w:rPr>
            <w:noProof/>
            <w:webHidden/>
            <w:szCs w:val="24"/>
          </w:rPr>
          <w:fldChar w:fldCharType="separate"/>
        </w:r>
        <w:r w:rsidR="005844D6" w:rsidRPr="005844D6">
          <w:rPr>
            <w:noProof/>
            <w:webHidden/>
            <w:szCs w:val="24"/>
          </w:rPr>
          <w:t>31</w:t>
        </w:r>
        <w:r w:rsidR="005844D6" w:rsidRPr="005844D6">
          <w:rPr>
            <w:noProof/>
            <w:webHidden/>
            <w:szCs w:val="24"/>
          </w:rPr>
          <w:fldChar w:fldCharType="end"/>
        </w:r>
      </w:hyperlink>
    </w:p>
    <w:p w14:paraId="1432DF8D" w14:textId="7033EFB4" w:rsidR="005844D6" w:rsidRPr="005844D6" w:rsidRDefault="00000000" w:rsidP="005844D6">
      <w:pPr>
        <w:pStyle w:val="Seznamobrzk"/>
        <w:tabs>
          <w:tab w:val="right" w:leader="dot" w:pos="9062"/>
        </w:tabs>
        <w:spacing w:line="276" w:lineRule="auto"/>
        <w:rPr>
          <w:rFonts w:eastAsiaTheme="minorEastAsia"/>
          <w:noProof/>
          <w:kern w:val="2"/>
          <w:szCs w:val="24"/>
          <w:lang w:eastAsia="cs-CZ"/>
          <w14:ligatures w14:val="standardContextual"/>
        </w:rPr>
      </w:pPr>
      <w:hyperlink w:anchor="_Toc196777400" w:history="1">
        <w:r w:rsidR="005844D6" w:rsidRPr="005844D6">
          <w:rPr>
            <w:rStyle w:val="Hypertextovodkaz"/>
            <w:noProof/>
            <w:szCs w:val="24"/>
          </w:rPr>
          <w:t xml:space="preserve">Tabulka 3: </w:t>
        </w:r>
        <w:r w:rsidR="005844D6" w:rsidRPr="005844D6">
          <w:rPr>
            <w:rStyle w:val="Hypertextovodkaz"/>
            <w:b/>
            <w:bCs/>
            <w:noProof/>
            <w:szCs w:val="24"/>
          </w:rPr>
          <w:t>Přehled publikační činnosti podle osob a podíl z celkového počtu akademických pracovníků</w:t>
        </w:r>
        <w:r w:rsidR="005844D6" w:rsidRPr="005844D6">
          <w:rPr>
            <w:noProof/>
            <w:webHidden/>
            <w:szCs w:val="24"/>
          </w:rPr>
          <w:tab/>
        </w:r>
        <w:r w:rsidR="005844D6" w:rsidRPr="005844D6">
          <w:rPr>
            <w:noProof/>
            <w:webHidden/>
            <w:szCs w:val="24"/>
          </w:rPr>
          <w:fldChar w:fldCharType="begin"/>
        </w:r>
        <w:r w:rsidR="005844D6" w:rsidRPr="005844D6">
          <w:rPr>
            <w:noProof/>
            <w:webHidden/>
            <w:szCs w:val="24"/>
          </w:rPr>
          <w:instrText xml:space="preserve"> PAGEREF _Toc196777400 \h </w:instrText>
        </w:r>
        <w:r w:rsidR="005844D6" w:rsidRPr="005844D6">
          <w:rPr>
            <w:noProof/>
            <w:webHidden/>
            <w:szCs w:val="24"/>
          </w:rPr>
        </w:r>
        <w:r w:rsidR="005844D6" w:rsidRPr="005844D6">
          <w:rPr>
            <w:noProof/>
            <w:webHidden/>
            <w:szCs w:val="24"/>
          </w:rPr>
          <w:fldChar w:fldCharType="separate"/>
        </w:r>
        <w:r w:rsidR="005844D6" w:rsidRPr="005844D6">
          <w:rPr>
            <w:noProof/>
            <w:webHidden/>
            <w:szCs w:val="24"/>
          </w:rPr>
          <w:t>32</w:t>
        </w:r>
        <w:r w:rsidR="005844D6" w:rsidRPr="005844D6">
          <w:rPr>
            <w:noProof/>
            <w:webHidden/>
            <w:szCs w:val="24"/>
          </w:rPr>
          <w:fldChar w:fldCharType="end"/>
        </w:r>
      </w:hyperlink>
    </w:p>
    <w:p w14:paraId="7EB6F2E5" w14:textId="7B333D2B" w:rsidR="005844D6" w:rsidRPr="005844D6" w:rsidRDefault="00000000" w:rsidP="005844D6">
      <w:pPr>
        <w:pStyle w:val="Seznamobrzk"/>
        <w:tabs>
          <w:tab w:val="right" w:leader="dot" w:pos="9062"/>
        </w:tabs>
        <w:spacing w:line="276" w:lineRule="auto"/>
        <w:rPr>
          <w:rFonts w:eastAsiaTheme="minorEastAsia"/>
          <w:noProof/>
          <w:kern w:val="2"/>
          <w:szCs w:val="24"/>
          <w:lang w:eastAsia="cs-CZ"/>
          <w14:ligatures w14:val="standardContextual"/>
        </w:rPr>
      </w:pPr>
      <w:hyperlink w:anchor="_Toc196777401" w:history="1">
        <w:r w:rsidR="005844D6" w:rsidRPr="005844D6">
          <w:rPr>
            <w:rStyle w:val="Hypertextovodkaz"/>
            <w:noProof/>
            <w:szCs w:val="24"/>
          </w:rPr>
          <w:t xml:space="preserve">Tabulka 4: </w:t>
        </w:r>
        <w:r w:rsidR="005844D6" w:rsidRPr="005844D6">
          <w:rPr>
            <w:rStyle w:val="Hypertextovodkaz"/>
            <w:b/>
            <w:bCs/>
            <w:noProof/>
            <w:szCs w:val="24"/>
          </w:rPr>
          <w:t xml:space="preserve">Pozice UTB v rámci hodnocení univerzit v žebříčku </w:t>
        </w:r>
        <w:r w:rsidR="005844D6" w:rsidRPr="005844D6">
          <w:rPr>
            <w:rStyle w:val="Hypertextovodkaz"/>
            <w:b/>
            <w:bCs/>
            <w:noProof/>
            <w:szCs w:val="24"/>
            <w:lang w:val="en-GB"/>
          </w:rPr>
          <w:t>The Times of Higher Education</w:t>
        </w:r>
        <w:r w:rsidR="005844D6" w:rsidRPr="005844D6">
          <w:rPr>
            <w:noProof/>
            <w:webHidden/>
            <w:szCs w:val="24"/>
          </w:rPr>
          <w:tab/>
        </w:r>
        <w:r w:rsidR="005844D6" w:rsidRPr="005844D6">
          <w:rPr>
            <w:noProof/>
            <w:webHidden/>
            <w:szCs w:val="24"/>
          </w:rPr>
          <w:fldChar w:fldCharType="begin"/>
        </w:r>
        <w:r w:rsidR="005844D6" w:rsidRPr="005844D6">
          <w:rPr>
            <w:noProof/>
            <w:webHidden/>
            <w:szCs w:val="24"/>
          </w:rPr>
          <w:instrText xml:space="preserve"> PAGEREF _Toc196777401 \h </w:instrText>
        </w:r>
        <w:r w:rsidR="005844D6" w:rsidRPr="005844D6">
          <w:rPr>
            <w:noProof/>
            <w:webHidden/>
            <w:szCs w:val="24"/>
          </w:rPr>
        </w:r>
        <w:r w:rsidR="005844D6" w:rsidRPr="005844D6">
          <w:rPr>
            <w:noProof/>
            <w:webHidden/>
            <w:szCs w:val="24"/>
          </w:rPr>
          <w:fldChar w:fldCharType="separate"/>
        </w:r>
        <w:r w:rsidR="005844D6" w:rsidRPr="005844D6">
          <w:rPr>
            <w:noProof/>
            <w:webHidden/>
            <w:szCs w:val="24"/>
          </w:rPr>
          <w:t>32</w:t>
        </w:r>
        <w:r w:rsidR="005844D6" w:rsidRPr="005844D6">
          <w:rPr>
            <w:noProof/>
            <w:webHidden/>
            <w:szCs w:val="24"/>
          </w:rPr>
          <w:fldChar w:fldCharType="end"/>
        </w:r>
      </w:hyperlink>
    </w:p>
    <w:p w14:paraId="4B9130C1" w14:textId="2F1A6DF0" w:rsidR="005844D6" w:rsidRPr="005844D6" w:rsidRDefault="00000000" w:rsidP="005844D6">
      <w:pPr>
        <w:pStyle w:val="Seznamobrzk"/>
        <w:tabs>
          <w:tab w:val="right" w:leader="dot" w:pos="9062"/>
        </w:tabs>
        <w:spacing w:line="276" w:lineRule="auto"/>
        <w:rPr>
          <w:rFonts w:eastAsiaTheme="minorEastAsia"/>
          <w:noProof/>
          <w:kern w:val="2"/>
          <w:szCs w:val="24"/>
          <w:lang w:eastAsia="cs-CZ"/>
          <w14:ligatures w14:val="standardContextual"/>
        </w:rPr>
      </w:pPr>
      <w:hyperlink w:anchor="_Toc196777402" w:history="1">
        <w:r w:rsidR="005844D6" w:rsidRPr="005844D6">
          <w:rPr>
            <w:rStyle w:val="Hypertextovodkaz"/>
            <w:noProof/>
            <w:szCs w:val="24"/>
          </w:rPr>
          <w:t>Tabulka 5</w:t>
        </w:r>
        <w:r w:rsidR="005844D6">
          <w:rPr>
            <w:rStyle w:val="Hypertextovodkaz"/>
            <w:noProof/>
            <w:szCs w:val="24"/>
          </w:rPr>
          <w:t>:</w:t>
        </w:r>
        <w:r w:rsidR="005844D6" w:rsidRPr="005844D6">
          <w:rPr>
            <w:rStyle w:val="Hypertextovodkaz"/>
            <w:noProof/>
            <w:szCs w:val="24"/>
          </w:rPr>
          <w:t xml:space="preserve"> </w:t>
        </w:r>
        <w:r w:rsidR="005844D6" w:rsidRPr="005844D6">
          <w:rPr>
            <w:rStyle w:val="Hypertextovodkaz"/>
            <w:b/>
            <w:bCs/>
            <w:noProof/>
            <w:szCs w:val="24"/>
          </w:rPr>
          <w:t>Psychologické, sociální a právní poradenství</w:t>
        </w:r>
        <w:r w:rsidR="005844D6" w:rsidRPr="005844D6">
          <w:rPr>
            <w:noProof/>
            <w:webHidden/>
            <w:szCs w:val="24"/>
          </w:rPr>
          <w:tab/>
        </w:r>
        <w:r w:rsidR="005844D6" w:rsidRPr="005844D6">
          <w:rPr>
            <w:noProof/>
            <w:webHidden/>
            <w:szCs w:val="24"/>
          </w:rPr>
          <w:fldChar w:fldCharType="begin"/>
        </w:r>
        <w:r w:rsidR="005844D6" w:rsidRPr="005844D6">
          <w:rPr>
            <w:noProof/>
            <w:webHidden/>
            <w:szCs w:val="24"/>
          </w:rPr>
          <w:instrText xml:space="preserve"> PAGEREF _Toc196777402 \h </w:instrText>
        </w:r>
        <w:r w:rsidR="005844D6" w:rsidRPr="005844D6">
          <w:rPr>
            <w:noProof/>
            <w:webHidden/>
            <w:szCs w:val="24"/>
          </w:rPr>
        </w:r>
        <w:r w:rsidR="005844D6" w:rsidRPr="005844D6">
          <w:rPr>
            <w:noProof/>
            <w:webHidden/>
            <w:szCs w:val="24"/>
          </w:rPr>
          <w:fldChar w:fldCharType="separate"/>
        </w:r>
        <w:r w:rsidR="005844D6" w:rsidRPr="005844D6">
          <w:rPr>
            <w:noProof/>
            <w:webHidden/>
            <w:szCs w:val="24"/>
          </w:rPr>
          <w:t>80</w:t>
        </w:r>
        <w:r w:rsidR="005844D6" w:rsidRPr="005844D6">
          <w:rPr>
            <w:noProof/>
            <w:webHidden/>
            <w:szCs w:val="24"/>
          </w:rPr>
          <w:fldChar w:fldCharType="end"/>
        </w:r>
      </w:hyperlink>
    </w:p>
    <w:p w14:paraId="1C0835CE" w14:textId="23F86D53" w:rsidR="005844D6" w:rsidRPr="005844D6" w:rsidRDefault="00000000" w:rsidP="005844D6">
      <w:pPr>
        <w:pStyle w:val="Seznamobrzk"/>
        <w:tabs>
          <w:tab w:val="right" w:leader="dot" w:pos="9062"/>
        </w:tabs>
        <w:spacing w:line="276" w:lineRule="auto"/>
        <w:rPr>
          <w:rFonts w:eastAsiaTheme="minorEastAsia"/>
          <w:noProof/>
          <w:kern w:val="2"/>
          <w:szCs w:val="24"/>
          <w:lang w:eastAsia="cs-CZ"/>
          <w14:ligatures w14:val="standardContextual"/>
        </w:rPr>
      </w:pPr>
      <w:hyperlink w:anchor="_Toc196777403" w:history="1">
        <w:r w:rsidR="005844D6" w:rsidRPr="005844D6">
          <w:rPr>
            <w:rStyle w:val="Hypertextovodkaz"/>
            <w:noProof/>
            <w:szCs w:val="24"/>
          </w:rPr>
          <w:t>Tabulka 6</w:t>
        </w:r>
        <w:r w:rsidR="005844D6">
          <w:rPr>
            <w:rStyle w:val="Hypertextovodkaz"/>
            <w:noProof/>
            <w:szCs w:val="24"/>
          </w:rPr>
          <w:t>:</w:t>
        </w:r>
        <w:r w:rsidR="005844D6" w:rsidRPr="005844D6">
          <w:rPr>
            <w:rStyle w:val="Hypertextovodkaz"/>
            <w:noProof/>
            <w:szCs w:val="24"/>
          </w:rPr>
          <w:t xml:space="preserve"> </w:t>
        </w:r>
        <w:r w:rsidR="005844D6" w:rsidRPr="005844D6">
          <w:rPr>
            <w:rStyle w:val="Hypertextovodkaz"/>
            <w:b/>
            <w:bCs/>
            <w:noProof/>
            <w:szCs w:val="24"/>
          </w:rPr>
          <w:t>Počty studentů se specifickými potřebami na jednotlivých fakultác</w:t>
        </w:r>
        <w:r w:rsidR="005844D6" w:rsidRPr="005844D6">
          <w:rPr>
            <w:rStyle w:val="Hypertextovodkaz"/>
            <w:noProof/>
            <w:szCs w:val="24"/>
          </w:rPr>
          <w:t>h</w:t>
        </w:r>
        <w:r w:rsidR="005844D6" w:rsidRPr="005844D6">
          <w:rPr>
            <w:noProof/>
            <w:webHidden/>
            <w:szCs w:val="24"/>
          </w:rPr>
          <w:tab/>
        </w:r>
        <w:r w:rsidR="005844D6" w:rsidRPr="005844D6">
          <w:rPr>
            <w:noProof/>
            <w:webHidden/>
            <w:szCs w:val="24"/>
          </w:rPr>
          <w:fldChar w:fldCharType="begin"/>
        </w:r>
        <w:r w:rsidR="005844D6" w:rsidRPr="005844D6">
          <w:rPr>
            <w:noProof/>
            <w:webHidden/>
            <w:szCs w:val="24"/>
          </w:rPr>
          <w:instrText xml:space="preserve"> PAGEREF _Toc196777403 \h </w:instrText>
        </w:r>
        <w:r w:rsidR="005844D6" w:rsidRPr="005844D6">
          <w:rPr>
            <w:noProof/>
            <w:webHidden/>
            <w:szCs w:val="24"/>
          </w:rPr>
        </w:r>
        <w:r w:rsidR="005844D6" w:rsidRPr="005844D6">
          <w:rPr>
            <w:noProof/>
            <w:webHidden/>
            <w:szCs w:val="24"/>
          </w:rPr>
          <w:fldChar w:fldCharType="separate"/>
        </w:r>
        <w:r w:rsidR="005844D6" w:rsidRPr="005844D6">
          <w:rPr>
            <w:noProof/>
            <w:webHidden/>
            <w:szCs w:val="24"/>
          </w:rPr>
          <w:t>82</w:t>
        </w:r>
        <w:r w:rsidR="005844D6" w:rsidRPr="005844D6">
          <w:rPr>
            <w:noProof/>
            <w:webHidden/>
            <w:szCs w:val="24"/>
          </w:rPr>
          <w:fldChar w:fldCharType="end"/>
        </w:r>
      </w:hyperlink>
    </w:p>
    <w:p w14:paraId="0204E393" w14:textId="0C86DA87" w:rsidR="005844D6" w:rsidRPr="005844D6" w:rsidRDefault="00000000" w:rsidP="005844D6">
      <w:pPr>
        <w:pStyle w:val="Seznamobrzk"/>
        <w:tabs>
          <w:tab w:val="right" w:leader="dot" w:pos="9062"/>
        </w:tabs>
        <w:spacing w:line="276" w:lineRule="auto"/>
        <w:rPr>
          <w:rFonts w:eastAsiaTheme="minorEastAsia"/>
          <w:noProof/>
          <w:kern w:val="2"/>
          <w:szCs w:val="24"/>
          <w:lang w:eastAsia="cs-CZ"/>
          <w14:ligatures w14:val="standardContextual"/>
        </w:rPr>
      </w:pPr>
      <w:hyperlink w:anchor="_Toc196777404" w:history="1">
        <w:r w:rsidR="005844D6" w:rsidRPr="005844D6">
          <w:rPr>
            <w:rStyle w:val="Hypertextovodkaz"/>
            <w:noProof/>
            <w:szCs w:val="24"/>
          </w:rPr>
          <w:t>Tabulka 7</w:t>
        </w:r>
        <w:r w:rsidR="005844D6">
          <w:rPr>
            <w:rStyle w:val="Hypertextovodkaz"/>
            <w:noProof/>
            <w:szCs w:val="24"/>
          </w:rPr>
          <w:t>:</w:t>
        </w:r>
        <w:r w:rsidR="005844D6" w:rsidRPr="005844D6">
          <w:rPr>
            <w:rStyle w:val="Hypertextovodkaz"/>
            <w:noProof/>
            <w:szCs w:val="24"/>
          </w:rPr>
          <w:t xml:space="preserve"> </w:t>
        </w:r>
        <w:r w:rsidR="005844D6" w:rsidRPr="005844D6">
          <w:rPr>
            <w:rStyle w:val="Hypertextovodkaz"/>
            <w:b/>
            <w:bCs/>
            <w:noProof/>
            <w:szCs w:val="24"/>
          </w:rPr>
          <w:t>Míra nezaměstnanosti absolventů UTB ve Zlíně</w:t>
        </w:r>
        <w:r w:rsidR="005844D6" w:rsidRPr="005844D6">
          <w:rPr>
            <w:noProof/>
            <w:webHidden/>
            <w:szCs w:val="24"/>
          </w:rPr>
          <w:tab/>
        </w:r>
        <w:r w:rsidR="005844D6" w:rsidRPr="005844D6">
          <w:rPr>
            <w:noProof/>
            <w:webHidden/>
            <w:szCs w:val="24"/>
          </w:rPr>
          <w:fldChar w:fldCharType="begin"/>
        </w:r>
        <w:r w:rsidR="005844D6" w:rsidRPr="005844D6">
          <w:rPr>
            <w:noProof/>
            <w:webHidden/>
            <w:szCs w:val="24"/>
          </w:rPr>
          <w:instrText xml:space="preserve"> PAGEREF _Toc196777404 \h </w:instrText>
        </w:r>
        <w:r w:rsidR="005844D6" w:rsidRPr="005844D6">
          <w:rPr>
            <w:noProof/>
            <w:webHidden/>
            <w:szCs w:val="24"/>
          </w:rPr>
        </w:r>
        <w:r w:rsidR="005844D6" w:rsidRPr="005844D6">
          <w:rPr>
            <w:noProof/>
            <w:webHidden/>
            <w:szCs w:val="24"/>
          </w:rPr>
          <w:fldChar w:fldCharType="separate"/>
        </w:r>
        <w:r w:rsidR="005844D6" w:rsidRPr="005844D6">
          <w:rPr>
            <w:noProof/>
            <w:webHidden/>
            <w:szCs w:val="24"/>
          </w:rPr>
          <w:t>85</w:t>
        </w:r>
        <w:r w:rsidR="005844D6" w:rsidRPr="005844D6">
          <w:rPr>
            <w:noProof/>
            <w:webHidden/>
            <w:szCs w:val="24"/>
          </w:rPr>
          <w:fldChar w:fldCharType="end"/>
        </w:r>
      </w:hyperlink>
    </w:p>
    <w:p w14:paraId="1D39BC6B" w14:textId="6C851C3D" w:rsidR="0003761C" w:rsidRDefault="0003761C" w:rsidP="00080B41">
      <w:pPr>
        <w:spacing w:line="276" w:lineRule="auto"/>
        <w:rPr>
          <w:rFonts w:cstheme="minorHAnsi"/>
        </w:rPr>
      </w:pPr>
      <w:r w:rsidRPr="00F4544E">
        <w:rPr>
          <w:rFonts w:cstheme="minorHAnsi"/>
        </w:rPr>
        <w:fldChar w:fldCharType="end"/>
      </w:r>
    </w:p>
    <w:p w14:paraId="49994F77" w14:textId="198A5316" w:rsidR="0003761C" w:rsidRDefault="0003761C" w:rsidP="00080B41">
      <w:pPr>
        <w:spacing w:line="276" w:lineRule="auto"/>
        <w:rPr>
          <w:rFonts w:cstheme="minorHAnsi"/>
        </w:rPr>
      </w:pPr>
    </w:p>
    <w:p w14:paraId="6AA23813" w14:textId="6C4E1CDF" w:rsidR="0003761C" w:rsidRDefault="0003761C" w:rsidP="00080B41">
      <w:pPr>
        <w:spacing w:line="276" w:lineRule="auto"/>
        <w:rPr>
          <w:rFonts w:cstheme="minorHAnsi"/>
        </w:rPr>
      </w:pPr>
    </w:p>
    <w:p w14:paraId="0BB68D67" w14:textId="755B5B97" w:rsidR="0003761C" w:rsidRDefault="0003761C" w:rsidP="00080B41">
      <w:pPr>
        <w:spacing w:line="276" w:lineRule="auto"/>
        <w:rPr>
          <w:rFonts w:cstheme="minorHAnsi"/>
        </w:rPr>
      </w:pPr>
    </w:p>
    <w:p w14:paraId="4CD5B261" w14:textId="3D291D43" w:rsidR="0003761C" w:rsidRDefault="0003761C" w:rsidP="00080B41">
      <w:pPr>
        <w:spacing w:line="276" w:lineRule="auto"/>
        <w:rPr>
          <w:rFonts w:cstheme="minorHAnsi"/>
        </w:rPr>
      </w:pPr>
    </w:p>
    <w:p w14:paraId="6D546E00" w14:textId="5B0CEDF5" w:rsidR="0003761C" w:rsidRDefault="0003761C" w:rsidP="00080B41">
      <w:pPr>
        <w:spacing w:line="276" w:lineRule="auto"/>
        <w:rPr>
          <w:rFonts w:cstheme="minorHAnsi"/>
        </w:rPr>
      </w:pPr>
    </w:p>
    <w:p w14:paraId="1A11C8DE" w14:textId="37539F9A" w:rsidR="0003761C" w:rsidRDefault="0003761C" w:rsidP="00080B41">
      <w:pPr>
        <w:spacing w:line="276" w:lineRule="auto"/>
        <w:rPr>
          <w:rFonts w:cstheme="minorHAnsi"/>
        </w:rPr>
      </w:pPr>
    </w:p>
    <w:p w14:paraId="1E1E9E34" w14:textId="17A800C4" w:rsidR="0003761C" w:rsidRDefault="0003761C" w:rsidP="00080B41">
      <w:pPr>
        <w:spacing w:line="276" w:lineRule="auto"/>
        <w:rPr>
          <w:rFonts w:cstheme="minorHAnsi"/>
        </w:rPr>
      </w:pPr>
    </w:p>
    <w:p w14:paraId="23322ACF" w14:textId="56A1053D" w:rsidR="0003761C" w:rsidRDefault="0003761C" w:rsidP="00080B41">
      <w:pPr>
        <w:spacing w:line="276" w:lineRule="auto"/>
        <w:rPr>
          <w:rFonts w:cstheme="minorHAnsi"/>
        </w:rPr>
      </w:pPr>
    </w:p>
    <w:p w14:paraId="7A52DE48" w14:textId="58266A4A" w:rsidR="0003761C" w:rsidRDefault="0003761C" w:rsidP="00080B41">
      <w:pPr>
        <w:spacing w:line="276" w:lineRule="auto"/>
        <w:rPr>
          <w:rFonts w:cstheme="minorHAnsi"/>
        </w:rPr>
      </w:pPr>
    </w:p>
    <w:p w14:paraId="54C875B8" w14:textId="2958EFB5" w:rsidR="0003761C" w:rsidRDefault="0003761C" w:rsidP="00080B41">
      <w:pPr>
        <w:spacing w:line="276" w:lineRule="auto"/>
        <w:rPr>
          <w:rFonts w:cstheme="minorHAnsi"/>
        </w:rPr>
      </w:pPr>
    </w:p>
    <w:p w14:paraId="53F0C0C1" w14:textId="561F8953" w:rsidR="0003761C" w:rsidRDefault="0003761C" w:rsidP="00080B41">
      <w:pPr>
        <w:spacing w:line="276" w:lineRule="auto"/>
        <w:rPr>
          <w:rFonts w:cstheme="minorHAnsi"/>
        </w:rPr>
      </w:pPr>
    </w:p>
    <w:p w14:paraId="12E40D7F" w14:textId="51E67A88" w:rsidR="0003761C" w:rsidRDefault="0003761C" w:rsidP="00080B41">
      <w:pPr>
        <w:spacing w:line="276" w:lineRule="auto"/>
        <w:rPr>
          <w:rFonts w:cstheme="minorHAnsi"/>
        </w:rPr>
      </w:pPr>
    </w:p>
    <w:p w14:paraId="11F7927E" w14:textId="61BBB281" w:rsidR="0003761C" w:rsidRDefault="0003761C" w:rsidP="00080B41">
      <w:pPr>
        <w:spacing w:line="276" w:lineRule="auto"/>
        <w:rPr>
          <w:rFonts w:cstheme="minorHAnsi"/>
        </w:rPr>
      </w:pPr>
    </w:p>
    <w:p w14:paraId="78BBEAAF" w14:textId="5C272406" w:rsidR="0003761C" w:rsidRDefault="0003761C" w:rsidP="00080B41">
      <w:pPr>
        <w:spacing w:line="276" w:lineRule="auto"/>
        <w:rPr>
          <w:rFonts w:cstheme="minorHAnsi"/>
        </w:rPr>
      </w:pPr>
    </w:p>
    <w:p w14:paraId="3E76D491" w14:textId="77777777" w:rsidR="00F4544E" w:rsidRDefault="00F4544E">
      <w:pPr>
        <w:jc w:val="left"/>
        <w:rPr>
          <w:rFonts w:ascii="UTB Text" w:eastAsiaTheme="majorEastAsia" w:hAnsi="UTB Text" w:cstheme="majorBidi"/>
          <w:color w:val="C45911" w:themeColor="accent2" w:themeShade="BF"/>
          <w:sz w:val="32"/>
          <w:szCs w:val="32"/>
        </w:rPr>
      </w:pPr>
      <w:r>
        <w:br w:type="page"/>
      </w:r>
    </w:p>
    <w:p w14:paraId="29B761FE" w14:textId="3A753B75" w:rsidR="0003761C" w:rsidRDefault="0003761C" w:rsidP="0003761C">
      <w:pPr>
        <w:pStyle w:val="Nadpis1"/>
      </w:pPr>
      <w:bookmarkStart w:id="122" w:name="_Toc195541882"/>
      <w:r>
        <w:lastRenderedPageBreak/>
        <w:t xml:space="preserve">Seznam </w:t>
      </w:r>
      <w:r w:rsidR="00853F13">
        <w:t>základních</w:t>
      </w:r>
      <w:r>
        <w:t xml:space="preserve"> zkratek</w:t>
      </w:r>
      <w:bookmarkEnd w:id="122"/>
    </w:p>
    <w:p w14:paraId="2E50C600" w14:textId="77777777" w:rsidR="0003761C" w:rsidRPr="0003761C" w:rsidRDefault="0003761C" w:rsidP="0003761C"/>
    <w:p w14:paraId="465F8262" w14:textId="1522ACDC" w:rsidR="00F24DF7" w:rsidRDefault="00F24DF7" w:rsidP="0003761C">
      <w:r>
        <w:t>AI</w:t>
      </w:r>
      <w:r>
        <w:tab/>
      </w:r>
      <w:r>
        <w:tab/>
      </w:r>
      <w:r>
        <w:tab/>
      </w:r>
      <w:r w:rsidRPr="007B261C">
        <w:rPr>
          <w:lang w:val="en-GB"/>
        </w:rPr>
        <w:t>Artificial Intelligence</w:t>
      </w:r>
      <w:r>
        <w:t xml:space="preserve"> (Umělá inteligence)</w:t>
      </w:r>
    </w:p>
    <w:p w14:paraId="5C60B5DD" w14:textId="264F2C34" w:rsidR="0003761C" w:rsidRDefault="0003761C" w:rsidP="0003761C">
      <w:r>
        <w:t>AR</w:t>
      </w:r>
      <w:r>
        <w:tab/>
      </w:r>
      <w:r>
        <w:tab/>
      </w:r>
      <w:r>
        <w:tab/>
        <w:t>Akademický rok</w:t>
      </w:r>
    </w:p>
    <w:p w14:paraId="052DBFA6" w14:textId="1D79D60A" w:rsidR="0003761C" w:rsidRDefault="0003761C" w:rsidP="0003761C">
      <w:r>
        <w:t>BIP</w:t>
      </w:r>
      <w:r>
        <w:tab/>
      </w:r>
      <w:r>
        <w:tab/>
      </w:r>
      <w:r w:rsidRPr="007B261C">
        <w:rPr>
          <w:lang w:val="en-GB"/>
        </w:rPr>
        <w:tab/>
        <w:t>Blended Intensive Programme</w:t>
      </w:r>
    </w:p>
    <w:p w14:paraId="471DE70C" w14:textId="3B193452" w:rsidR="0003761C" w:rsidRDefault="0003761C" w:rsidP="0003761C">
      <w:r>
        <w:t>BSP</w:t>
      </w:r>
      <w:r>
        <w:tab/>
      </w:r>
      <w:r>
        <w:tab/>
      </w:r>
      <w:r>
        <w:tab/>
        <w:t>Bakalářský studijní program</w:t>
      </w:r>
    </w:p>
    <w:p w14:paraId="6135837C" w14:textId="61DAF91E" w:rsidR="0003761C" w:rsidRDefault="0003761C" w:rsidP="0003761C">
      <w:r>
        <w:t>CEBIA-Tech</w:t>
      </w:r>
      <w:r>
        <w:tab/>
      </w:r>
      <w:r>
        <w:tab/>
      </w:r>
      <w:r w:rsidR="007C6B4A" w:rsidRPr="007C6B4A">
        <w:t>Centrum bezpečnostních, informačních a pokročilých technologií</w:t>
      </w:r>
    </w:p>
    <w:p w14:paraId="4B24947D" w14:textId="10411D6B" w:rsidR="0003761C" w:rsidRDefault="0003761C" w:rsidP="0003761C">
      <w:r>
        <w:t>CPS</w:t>
      </w:r>
      <w:r>
        <w:tab/>
      </w:r>
      <w:r>
        <w:tab/>
      </w:r>
      <w:r>
        <w:tab/>
        <w:t>Centrum polymerních systémů</w:t>
      </w:r>
    </w:p>
    <w:p w14:paraId="556169CF" w14:textId="7FAD7B33" w:rsidR="0003761C" w:rsidRDefault="0003761C" w:rsidP="0003761C">
      <w:r>
        <w:t>CRP</w:t>
      </w:r>
      <w:r>
        <w:tab/>
      </w:r>
      <w:r>
        <w:tab/>
      </w:r>
      <w:r>
        <w:tab/>
        <w:t>Centr</w:t>
      </w:r>
      <w:r w:rsidR="007C6B4A">
        <w:t>alizovaný rozvojový projekt</w:t>
      </w:r>
    </w:p>
    <w:p w14:paraId="47B149F6" w14:textId="37B5ABCF" w:rsidR="0003761C" w:rsidRDefault="0003761C" w:rsidP="0003761C">
      <w:r>
        <w:t>CŽV</w:t>
      </w:r>
      <w:r>
        <w:tab/>
      </w:r>
      <w:r>
        <w:tab/>
      </w:r>
      <w:r>
        <w:tab/>
        <w:t>Celoživotní vzdělávání</w:t>
      </w:r>
    </w:p>
    <w:p w14:paraId="776F36A9" w14:textId="138BC514" w:rsidR="0003761C" w:rsidRDefault="0003761C" w:rsidP="0003761C">
      <w:r>
        <w:t>ČKR</w:t>
      </w:r>
      <w:r>
        <w:tab/>
      </w:r>
      <w:r>
        <w:tab/>
      </w:r>
      <w:r>
        <w:tab/>
        <w:t>Česká konference rektorů</w:t>
      </w:r>
    </w:p>
    <w:p w14:paraId="74145366" w14:textId="2C63E3DF" w:rsidR="00F24DF7" w:rsidRDefault="00F24DF7" w:rsidP="0003761C">
      <w:r>
        <w:t>ČR</w:t>
      </w:r>
      <w:r>
        <w:tab/>
      </w:r>
      <w:r>
        <w:tab/>
      </w:r>
      <w:r>
        <w:tab/>
        <w:t>Česká republika</w:t>
      </w:r>
    </w:p>
    <w:p w14:paraId="0090D880" w14:textId="2B0F1149" w:rsidR="0003761C" w:rsidRDefault="0003761C" w:rsidP="0003761C">
      <w:r>
        <w:t>ČZU</w:t>
      </w:r>
      <w:r>
        <w:tab/>
      </w:r>
      <w:r>
        <w:tab/>
      </w:r>
      <w:r>
        <w:tab/>
        <w:t>Česká zemědělská univerzita</w:t>
      </w:r>
    </w:p>
    <w:p w14:paraId="4FCE5794" w14:textId="124BA129" w:rsidR="0003761C" w:rsidRDefault="0003761C" w:rsidP="0003761C">
      <w:r>
        <w:t>DKRVO</w:t>
      </w:r>
      <w:r>
        <w:tab/>
      </w:r>
      <w:r w:rsidR="007C6B4A">
        <w:t xml:space="preserve"> </w:t>
      </w:r>
      <w:r w:rsidR="007C6B4A">
        <w:tab/>
      </w:r>
      <w:r w:rsidR="007C6B4A">
        <w:tab/>
      </w:r>
      <w:r w:rsidR="007C6B4A" w:rsidRPr="007C6B4A">
        <w:t>Dlouhodobá koncepce rozvoje výzkumné organizace</w:t>
      </w:r>
    </w:p>
    <w:p w14:paraId="3A02A1A2" w14:textId="354CECD5" w:rsidR="0003761C" w:rsidRDefault="0003761C" w:rsidP="007C6B4A">
      <w:pPr>
        <w:ind w:left="2124" w:hanging="2124"/>
      </w:pPr>
      <w:r>
        <w:t>EACEA</w:t>
      </w:r>
      <w:r w:rsidR="007C6B4A">
        <w:tab/>
      </w:r>
      <w:r w:rsidR="007C6B4A" w:rsidRPr="007B261C">
        <w:rPr>
          <w:lang w:val="en-GB"/>
        </w:rPr>
        <w:t>European Education and Culture Executive Agency</w:t>
      </w:r>
      <w:r w:rsidR="007C6B4A">
        <w:t xml:space="preserve"> (</w:t>
      </w:r>
      <w:r w:rsidR="007C6B4A" w:rsidRPr="007C6B4A">
        <w:t>Evropská výkonná agentura pro vzdělávání a kulturu</w:t>
      </w:r>
      <w:r w:rsidR="007C6B4A">
        <w:t>)</w:t>
      </w:r>
    </w:p>
    <w:p w14:paraId="11FF9321" w14:textId="5ABEAA28" w:rsidR="0003761C" w:rsidRDefault="0003761C" w:rsidP="0003761C">
      <w:r>
        <w:t>ECTS</w:t>
      </w:r>
      <w:r w:rsidR="007C6B4A">
        <w:tab/>
      </w:r>
      <w:r w:rsidR="007C6B4A">
        <w:tab/>
      </w:r>
      <w:r w:rsidR="007C6B4A">
        <w:tab/>
      </w:r>
      <w:r w:rsidR="007C6B4A" w:rsidRPr="007B261C">
        <w:rPr>
          <w:lang w:val="en-GB"/>
        </w:rPr>
        <w:t>European Credit Transfer System</w:t>
      </w:r>
      <w:r w:rsidR="007C6B4A">
        <w:t xml:space="preserve"> (</w:t>
      </w:r>
      <w:r w:rsidR="007C6B4A" w:rsidRPr="007C6B4A">
        <w:t>Evropský převodní kreditní systém</w:t>
      </w:r>
      <w:r w:rsidR="007C6B4A">
        <w:t>)</w:t>
      </w:r>
    </w:p>
    <w:p w14:paraId="478538A5" w14:textId="5EC6E48B" w:rsidR="007F65B1" w:rsidRDefault="007F65B1" w:rsidP="0003761C">
      <w:r>
        <w:t>EPO</w:t>
      </w:r>
      <w:r>
        <w:tab/>
      </w:r>
      <w:r>
        <w:tab/>
      </w:r>
      <w:r>
        <w:tab/>
        <w:t>European Patent Office (Evropský patentový úřad)</w:t>
      </w:r>
    </w:p>
    <w:p w14:paraId="52A12F2C" w14:textId="2D726F84" w:rsidR="007F65B1" w:rsidRDefault="007F65B1" w:rsidP="007F65B1">
      <w:pPr>
        <w:ind w:left="2124" w:hanging="2124"/>
      </w:pPr>
      <w:r>
        <w:t>EUIPO</w:t>
      </w:r>
      <w:r>
        <w:tab/>
        <w:t>European Union Intellectual Property Office (</w:t>
      </w:r>
      <w:r w:rsidRPr="007F65B1">
        <w:t>Úřad Evropské unie pro duševní vlastnictví</w:t>
      </w:r>
      <w:r>
        <w:t>)</w:t>
      </w:r>
    </w:p>
    <w:p w14:paraId="7DCA140E" w14:textId="01B91C37" w:rsidR="0003761C" w:rsidRDefault="0003761C" w:rsidP="0003761C">
      <w:r>
        <w:t>FAI</w:t>
      </w:r>
      <w:r>
        <w:tab/>
      </w:r>
      <w:r>
        <w:tab/>
      </w:r>
      <w:r>
        <w:tab/>
        <w:t>Fakulta aplikované informatiky</w:t>
      </w:r>
    </w:p>
    <w:p w14:paraId="4C7068C0" w14:textId="25617FB9" w:rsidR="0003761C" w:rsidRDefault="0003761C" w:rsidP="0003761C">
      <w:r>
        <w:t>FaME</w:t>
      </w:r>
      <w:r>
        <w:tab/>
      </w:r>
      <w:r>
        <w:tab/>
      </w:r>
      <w:r>
        <w:tab/>
        <w:t>Fakulta managementu a ekonomiky</w:t>
      </w:r>
    </w:p>
    <w:p w14:paraId="0F6F7DC5" w14:textId="63BA0603" w:rsidR="0003761C" w:rsidRDefault="0003761C" w:rsidP="0003761C">
      <w:r>
        <w:t>FHS</w:t>
      </w:r>
      <w:r>
        <w:tab/>
      </w:r>
      <w:r>
        <w:tab/>
      </w:r>
      <w:r>
        <w:tab/>
        <w:t>Fakulta humanitních studií</w:t>
      </w:r>
    </w:p>
    <w:p w14:paraId="4338B73F" w14:textId="138FEDFE" w:rsidR="0003761C" w:rsidRDefault="0003761C" w:rsidP="0003761C">
      <w:r>
        <w:t>FLKŘ</w:t>
      </w:r>
      <w:r>
        <w:tab/>
      </w:r>
      <w:r>
        <w:tab/>
      </w:r>
      <w:r>
        <w:tab/>
        <w:t>Fakulta logistiky a krizového řízení</w:t>
      </w:r>
    </w:p>
    <w:p w14:paraId="71DACD11" w14:textId="1F530AA1" w:rsidR="0003761C" w:rsidRDefault="0003761C" w:rsidP="0003761C">
      <w:r>
        <w:t>FMK</w:t>
      </w:r>
      <w:r>
        <w:tab/>
      </w:r>
      <w:r>
        <w:tab/>
      </w:r>
      <w:r>
        <w:tab/>
        <w:t>Fakulta multimediálních komunikací</w:t>
      </w:r>
    </w:p>
    <w:p w14:paraId="71F9F591" w14:textId="1587EC4D" w:rsidR="0003761C" w:rsidRDefault="0003761C" w:rsidP="0003761C">
      <w:r>
        <w:t>FT</w:t>
      </w:r>
      <w:r>
        <w:tab/>
      </w:r>
      <w:r>
        <w:tab/>
      </w:r>
      <w:r>
        <w:tab/>
        <w:t>Fakulta technologická</w:t>
      </w:r>
    </w:p>
    <w:p w14:paraId="1A811480" w14:textId="3EE36610" w:rsidR="00F24DF7" w:rsidRDefault="00F24DF7" w:rsidP="0003761C">
      <w:r>
        <w:t>GEP</w:t>
      </w:r>
      <w:r>
        <w:tab/>
      </w:r>
      <w:r>
        <w:tab/>
      </w:r>
      <w:r>
        <w:tab/>
      </w:r>
      <w:r w:rsidRPr="007B261C">
        <w:rPr>
          <w:lang w:val="en-GB"/>
        </w:rPr>
        <w:t xml:space="preserve">Gender </w:t>
      </w:r>
      <w:r w:rsidR="00777B8E">
        <w:rPr>
          <w:lang w:val="en-GB"/>
        </w:rPr>
        <w:t>E</w:t>
      </w:r>
      <w:r w:rsidRPr="007B261C">
        <w:rPr>
          <w:lang w:val="en-GB"/>
        </w:rPr>
        <w:t xml:space="preserve">quality </w:t>
      </w:r>
      <w:r w:rsidR="00777B8E">
        <w:rPr>
          <w:lang w:val="en-GB"/>
        </w:rPr>
        <w:t>P</w:t>
      </w:r>
      <w:r w:rsidRPr="007B261C">
        <w:rPr>
          <w:lang w:val="en-GB"/>
        </w:rPr>
        <w:t>lan</w:t>
      </w:r>
    </w:p>
    <w:p w14:paraId="6D711C2D" w14:textId="36385148" w:rsidR="0003761C" w:rsidRDefault="0003761C" w:rsidP="00F24DF7">
      <w:pPr>
        <w:ind w:left="2124" w:hanging="2124"/>
      </w:pPr>
      <w:r>
        <w:t>IAESTE</w:t>
      </w:r>
      <w:r w:rsidR="00F24DF7">
        <w:tab/>
      </w:r>
      <w:r w:rsidR="00F24DF7" w:rsidRPr="007B261C">
        <w:rPr>
          <w:lang w:val="en-GB"/>
        </w:rPr>
        <w:t xml:space="preserve">The International Association for the Exchange of </w:t>
      </w:r>
      <w:r w:rsidR="00814548">
        <w:rPr>
          <w:lang w:val="en-GB"/>
        </w:rPr>
        <w:t>Stud</w:t>
      </w:r>
      <w:r w:rsidR="0042665C">
        <w:rPr>
          <w:lang w:val="en-GB"/>
        </w:rPr>
        <w:t>ent</w:t>
      </w:r>
      <w:r w:rsidR="00F24DF7" w:rsidRPr="007B261C">
        <w:rPr>
          <w:lang w:val="en-GB"/>
        </w:rPr>
        <w:t>s for Technical Experience</w:t>
      </w:r>
      <w:r w:rsidR="00F24DF7">
        <w:t xml:space="preserve"> (</w:t>
      </w:r>
      <w:r w:rsidR="00F24DF7" w:rsidRPr="00F24DF7">
        <w:t xml:space="preserve">Mezinárodní organizace pro výměnu </w:t>
      </w:r>
      <w:r w:rsidR="00814548">
        <w:t>studujících</w:t>
      </w:r>
      <w:r w:rsidR="00F24DF7" w:rsidRPr="00F24DF7">
        <w:t xml:space="preserve"> za účelem získání technické praxe</w:t>
      </w:r>
      <w:r w:rsidR="00F24DF7">
        <w:t>)</w:t>
      </w:r>
    </w:p>
    <w:p w14:paraId="2752E395" w14:textId="34CF426A" w:rsidR="0003761C" w:rsidRDefault="0003761C" w:rsidP="00F24DF7">
      <w:pPr>
        <w:ind w:left="2124" w:hanging="2124"/>
      </w:pPr>
      <w:r>
        <w:lastRenderedPageBreak/>
        <w:t>ICT</w:t>
      </w:r>
      <w:r w:rsidR="00F24DF7">
        <w:tab/>
      </w:r>
      <w:r w:rsidR="00F24DF7" w:rsidRPr="00106890">
        <w:rPr>
          <w:lang w:val="en-GB"/>
        </w:rPr>
        <w:t>Information and Communication Technologies</w:t>
      </w:r>
      <w:r w:rsidR="00F24DF7" w:rsidRPr="00F24DF7">
        <w:t xml:space="preserve"> (</w:t>
      </w:r>
      <w:r w:rsidR="00F24DF7">
        <w:t>I</w:t>
      </w:r>
      <w:r w:rsidR="00F24DF7" w:rsidRPr="00F24DF7">
        <w:t>nformační a</w:t>
      </w:r>
      <w:r w:rsidR="00777B8E">
        <w:t> </w:t>
      </w:r>
      <w:r w:rsidR="00F24DF7" w:rsidRPr="00F24DF7">
        <w:t>komunikační technologie)</w:t>
      </w:r>
    </w:p>
    <w:p w14:paraId="05AEE9E7" w14:textId="3220EB2E" w:rsidR="0003761C" w:rsidRDefault="0003761C" w:rsidP="0003761C">
      <w:r>
        <w:t>IGA</w:t>
      </w:r>
      <w:r w:rsidR="00F24DF7">
        <w:tab/>
      </w:r>
      <w:r w:rsidR="00F24DF7">
        <w:tab/>
      </w:r>
      <w:r w:rsidR="00F24DF7">
        <w:tab/>
        <w:t>Interní grantová agentura</w:t>
      </w:r>
    </w:p>
    <w:p w14:paraId="33EB043A" w14:textId="5BE641A7" w:rsidR="00F24DF7" w:rsidRDefault="00F24DF7" w:rsidP="0003761C">
      <w:r>
        <w:t>IKAP</w:t>
      </w:r>
      <w:r>
        <w:tab/>
      </w:r>
      <w:r>
        <w:tab/>
      </w:r>
      <w:r>
        <w:tab/>
        <w:t>I</w:t>
      </w:r>
      <w:r w:rsidRPr="00F24DF7">
        <w:t>mplementace Krajského akčního plánu</w:t>
      </w:r>
    </w:p>
    <w:p w14:paraId="225005FB" w14:textId="5A48D61F" w:rsidR="0003761C" w:rsidRDefault="0003761C" w:rsidP="0003761C">
      <w:r>
        <w:t>IS HAP</w:t>
      </w:r>
      <w:r w:rsidR="00F24DF7">
        <w:tab/>
      </w:r>
      <w:r w:rsidR="00F24DF7">
        <w:tab/>
      </w:r>
      <w:r w:rsidR="00F24DF7">
        <w:tab/>
      </w:r>
      <w:r w:rsidR="00F24DF7" w:rsidRPr="00F24DF7">
        <w:t>Informační systém pro hodnocení akademických pracovníků</w:t>
      </w:r>
    </w:p>
    <w:p w14:paraId="73023776" w14:textId="519468F6" w:rsidR="0003761C" w:rsidRDefault="0003761C" w:rsidP="0003761C">
      <w:r>
        <w:t>IS STAG</w:t>
      </w:r>
      <w:r w:rsidR="00F24DF7">
        <w:tab/>
      </w:r>
      <w:r w:rsidR="00F24DF7">
        <w:tab/>
        <w:t>Informační systém pro správu studijní agendy</w:t>
      </w:r>
    </w:p>
    <w:p w14:paraId="37169C6F" w14:textId="17064577" w:rsidR="0003761C" w:rsidRDefault="0003761C" w:rsidP="0003761C">
      <w:r>
        <w:t>JC</w:t>
      </w:r>
      <w:r>
        <w:tab/>
      </w:r>
      <w:r>
        <w:tab/>
      </w:r>
      <w:r>
        <w:tab/>
        <w:t>Job Centrum</w:t>
      </w:r>
    </w:p>
    <w:p w14:paraId="797C1DD2" w14:textId="2ACE0FB1" w:rsidR="0003761C" w:rsidRDefault="0003761C" w:rsidP="0003761C">
      <w:r>
        <w:t>KMZ</w:t>
      </w:r>
      <w:r>
        <w:tab/>
      </w:r>
      <w:r>
        <w:tab/>
      </w:r>
      <w:r>
        <w:tab/>
        <w:t>Koleje a menza</w:t>
      </w:r>
    </w:p>
    <w:p w14:paraId="395802F1" w14:textId="20DBF94F" w:rsidR="0003761C" w:rsidRDefault="0003761C" w:rsidP="0003761C">
      <w:r>
        <w:t>LS</w:t>
      </w:r>
      <w:r>
        <w:tab/>
      </w:r>
      <w:r>
        <w:tab/>
      </w:r>
      <w:r>
        <w:tab/>
        <w:t>Letní semestr</w:t>
      </w:r>
    </w:p>
    <w:p w14:paraId="3A65E611" w14:textId="26EB6886" w:rsidR="0003761C" w:rsidRDefault="0003761C" w:rsidP="0003761C">
      <w:r>
        <w:t>MSP</w:t>
      </w:r>
      <w:r>
        <w:tab/>
      </w:r>
      <w:r>
        <w:tab/>
      </w:r>
      <w:r>
        <w:tab/>
        <w:t>Magisterský studijní program</w:t>
      </w:r>
    </w:p>
    <w:p w14:paraId="7BC903AC" w14:textId="696DB6B2" w:rsidR="0003761C" w:rsidRDefault="0003761C" w:rsidP="0003761C">
      <w:r>
        <w:t>NAÚ</w:t>
      </w:r>
      <w:r>
        <w:tab/>
      </w:r>
      <w:r>
        <w:tab/>
      </w:r>
      <w:r>
        <w:tab/>
        <w:t>Národní akreditační úřad</w:t>
      </w:r>
    </w:p>
    <w:p w14:paraId="0F0496C1" w14:textId="2A24D58F" w:rsidR="0003761C" w:rsidRDefault="0003761C" w:rsidP="0003761C">
      <w:r>
        <w:t>NMSP</w:t>
      </w:r>
      <w:r>
        <w:tab/>
      </w:r>
      <w:r>
        <w:tab/>
      </w:r>
      <w:r>
        <w:tab/>
        <w:t>Navazující magisterský program</w:t>
      </w:r>
    </w:p>
    <w:p w14:paraId="3E181E6A" w14:textId="4F11C80D" w:rsidR="0003761C" w:rsidRDefault="0003761C" w:rsidP="0003761C">
      <w:r>
        <w:t>NPO</w:t>
      </w:r>
      <w:r w:rsidR="00F24DF7">
        <w:tab/>
      </w:r>
      <w:r w:rsidR="00F24DF7">
        <w:tab/>
      </w:r>
      <w:r w:rsidR="00F24DF7">
        <w:tab/>
        <w:t>Národní plán obnovy</w:t>
      </w:r>
    </w:p>
    <w:p w14:paraId="54EA1C08" w14:textId="77777777" w:rsidR="00F4544E" w:rsidRDefault="00F4544E" w:rsidP="00F4544E">
      <w:r>
        <w:t>OP ŽP</w:t>
      </w:r>
      <w:r>
        <w:tab/>
      </w:r>
      <w:r>
        <w:tab/>
      </w:r>
      <w:r>
        <w:tab/>
        <w:t>Operační program životní prostředí</w:t>
      </w:r>
    </w:p>
    <w:p w14:paraId="34423440" w14:textId="77777777" w:rsidR="00F4544E" w:rsidRPr="0003761C" w:rsidRDefault="00F4544E" w:rsidP="00F4544E">
      <w:r>
        <w:t>OP JAK</w:t>
      </w:r>
      <w:r>
        <w:tab/>
      </w:r>
      <w:r>
        <w:tab/>
      </w:r>
      <w:r>
        <w:tab/>
        <w:t>Operační program Jan Amos Komenský</w:t>
      </w:r>
    </w:p>
    <w:p w14:paraId="3E539A1B" w14:textId="3501FFA5" w:rsidR="0003761C" w:rsidRDefault="0003761C" w:rsidP="0003761C">
      <w:r>
        <w:t>ORLZ</w:t>
      </w:r>
      <w:r>
        <w:tab/>
      </w:r>
      <w:r>
        <w:tab/>
      </w:r>
      <w:r>
        <w:tab/>
        <w:t>Oddělení rozvoje lidských zdrojů</w:t>
      </w:r>
    </w:p>
    <w:p w14:paraId="284BD03B" w14:textId="2B71811B" w:rsidR="0003761C" w:rsidRDefault="0003761C" w:rsidP="0003761C">
      <w:r>
        <w:t>QRAM</w:t>
      </w:r>
      <w:r w:rsidR="00F24DF7">
        <w:tab/>
      </w:r>
      <w:r w:rsidR="00F24DF7">
        <w:tab/>
      </w:r>
      <w:r w:rsidR="00F24DF7">
        <w:tab/>
      </w:r>
      <w:r w:rsidR="00F24DF7" w:rsidRPr="00F24DF7">
        <w:t>Kvalifikační rámec terciárního vzdělávání</w:t>
      </w:r>
    </w:p>
    <w:p w14:paraId="4213BF0F" w14:textId="1A497D79" w:rsidR="00734BE7" w:rsidRDefault="00734BE7" w:rsidP="0003761C">
      <w:r>
        <w:t>PC</w:t>
      </w:r>
      <w:r>
        <w:tab/>
      </w:r>
      <w:r>
        <w:tab/>
      </w:r>
      <w:r>
        <w:tab/>
        <w:t>Poradenské centrum</w:t>
      </w:r>
    </w:p>
    <w:p w14:paraId="3C72AFB1" w14:textId="2D8D01B9" w:rsidR="00F24DF7" w:rsidRDefault="00F24DF7" w:rsidP="0003761C">
      <w:r>
        <w:t>RIS</w:t>
      </w:r>
      <w:r>
        <w:tab/>
      </w:r>
      <w:r>
        <w:tab/>
      </w:r>
      <w:r>
        <w:tab/>
        <w:t>Regionální inovační strategie</w:t>
      </w:r>
    </w:p>
    <w:p w14:paraId="7F8039C7" w14:textId="67958ECA" w:rsidR="0003761C" w:rsidRDefault="0003761C" w:rsidP="0003761C">
      <w:r>
        <w:t>RVH</w:t>
      </w:r>
      <w:r>
        <w:tab/>
      </w:r>
      <w:r>
        <w:tab/>
      </w:r>
      <w:r>
        <w:tab/>
        <w:t>Rada pro vnitřní hodnocení</w:t>
      </w:r>
    </w:p>
    <w:p w14:paraId="75357908" w14:textId="24D9074E" w:rsidR="0003761C" w:rsidRDefault="0003761C" w:rsidP="0003761C">
      <w:r>
        <w:t>RVŠ</w:t>
      </w:r>
      <w:r>
        <w:tab/>
      </w:r>
      <w:r>
        <w:tab/>
      </w:r>
      <w:r>
        <w:tab/>
        <w:t>Rada vysokých škol</w:t>
      </w:r>
    </w:p>
    <w:p w14:paraId="0EF1524B" w14:textId="19EDBAAA" w:rsidR="003A166B" w:rsidRDefault="003A166B" w:rsidP="0003761C">
      <w:r>
        <w:t>SDG</w:t>
      </w:r>
      <w:r>
        <w:tab/>
      </w:r>
      <w:r>
        <w:tab/>
      </w:r>
      <w:r>
        <w:tab/>
        <w:t>Sustainable Development Goal (Cíl udržitelného rozvoje)</w:t>
      </w:r>
    </w:p>
    <w:p w14:paraId="34F9FC00" w14:textId="69D187AF" w:rsidR="00F24DF7" w:rsidRDefault="00F24DF7" w:rsidP="0003761C">
      <w:r>
        <w:t>STOČ</w:t>
      </w:r>
      <w:r>
        <w:tab/>
      </w:r>
      <w:r>
        <w:tab/>
      </w:r>
      <w:r>
        <w:tab/>
        <w:t>Středoškolská tvůrčí a odborná činnost</w:t>
      </w:r>
    </w:p>
    <w:p w14:paraId="4F8B66B2" w14:textId="000D99FC" w:rsidR="00F24DF7" w:rsidRDefault="00F24DF7" w:rsidP="0003761C">
      <w:r>
        <w:t>TGM</w:t>
      </w:r>
      <w:r>
        <w:tab/>
      </w:r>
      <w:r>
        <w:tab/>
      </w:r>
      <w:r>
        <w:tab/>
        <w:t>Tomáš Garrigue Masaryk</w:t>
      </w:r>
    </w:p>
    <w:p w14:paraId="51959D82" w14:textId="64F346D4" w:rsidR="0003761C" w:rsidRDefault="0003761C" w:rsidP="0003761C">
      <w:r>
        <w:t>UNI</w:t>
      </w:r>
      <w:r>
        <w:tab/>
      </w:r>
      <w:r>
        <w:tab/>
      </w:r>
      <w:r>
        <w:tab/>
        <w:t>Univerzitní institut</w:t>
      </w:r>
    </w:p>
    <w:p w14:paraId="73C85599" w14:textId="66933D50" w:rsidR="0003761C" w:rsidRDefault="0003761C" w:rsidP="0003761C">
      <w:r>
        <w:t>UPPER</w:t>
      </w:r>
      <w:r w:rsidR="00F24DF7">
        <w:tab/>
      </w:r>
      <w:r w:rsidR="00F24DF7">
        <w:tab/>
      </w:r>
      <w:r w:rsidR="00F24DF7">
        <w:tab/>
        <w:t>Centrum kreativních průmyslů a podnikán</w:t>
      </w:r>
      <w:r w:rsidR="00777B8E">
        <w:t>í</w:t>
      </w:r>
    </w:p>
    <w:p w14:paraId="47BDF82E" w14:textId="538B7AAD" w:rsidR="007F65B1" w:rsidRDefault="007F65B1" w:rsidP="0003761C">
      <w:r>
        <w:t>ÚPV ČR</w:t>
      </w:r>
      <w:r>
        <w:tab/>
      </w:r>
      <w:r>
        <w:tab/>
        <w:t>Úřad průmyslového vlastnictví ČR</w:t>
      </w:r>
    </w:p>
    <w:p w14:paraId="023337A8" w14:textId="74DF76C7" w:rsidR="0003761C" w:rsidRDefault="0003761C" w:rsidP="0003761C">
      <w:r>
        <w:t>UTB/UTB ve Zlíně</w:t>
      </w:r>
      <w:r>
        <w:tab/>
        <w:t>Univerzita Tomáše Bati ve Zlíně</w:t>
      </w:r>
      <w:r>
        <w:tab/>
      </w:r>
    </w:p>
    <w:p w14:paraId="01EAD2E5" w14:textId="3EB89FFF" w:rsidR="0003761C" w:rsidRDefault="0003761C" w:rsidP="0003761C">
      <w:r>
        <w:t>UTB ADAPT</w:t>
      </w:r>
      <w:r w:rsidR="00F24DF7">
        <w:tab/>
      </w:r>
      <w:r w:rsidR="00F24DF7">
        <w:tab/>
      </w:r>
      <w:r w:rsidR="00F24DF7" w:rsidRPr="00F24DF7">
        <w:t>Adaptabilní, Digitální, Agilní, Progresivní, Transformace UTB ve Zlíně</w:t>
      </w:r>
    </w:p>
    <w:p w14:paraId="28A94AC6" w14:textId="717A809E" w:rsidR="0003761C" w:rsidRDefault="0003761C" w:rsidP="0003761C">
      <w:r>
        <w:t>VaV</w:t>
      </w:r>
      <w:r>
        <w:tab/>
      </w:r>
      <w:r>
        <w:tab/>
      </w:r>
      <w:r>
        <w:tab/>
        <w:t>Věda a výzkum</w:t>
      </w:r>
    </w:p>
    <w:p w14:paraId="18EAF23C" w14:textId="30BEA57F" w:rsidR="0003761C" w:rsidRDefault="0003761C" w:rsidP="0003761C">
      <w:r>
        <w:lastRenderedPageBreak/>
        <w:t>VaVaI</w:t>
      </w:r>
      <w:r>
        <w:tab/>
      </w:r>
      <w:r>
        <w:tab/>
      </w:r>
      <w:r>
        <w:tab/>
        <w:t>Věda, výzkum a inovace</w:t>
      </w:r>
    </w:p>
    <w:p w14:paraId="01A66585" w14:textId="6ACFC828" w:rsidR="0003761C" w:rsidRDefault="0003761C" w:rsidP="0003761C">
      <w:r>
        <w:t>VŠB</w:t>
      </w:r>
      <w:r>
        <w:tab/>
      </w:r>
      <w:r>
        <w:tab/>
      </w:r>
      <w:r>
        <w:tab/>
        <w:t>Vysoká škola báňská</w:t>
      </w:r>
    </w:p>
    <w:p w14:paraId="6791581C" w14:textId="297B54EB" w:rsidR="0003761C" w:rsidRDefault="0003761C" w:rsidP="0003761C">
      <w:r>
        <w:t>VŠE</w:t>
      </w:r>
      <w:r>
        <w:tab/>
      </w:r>
      <w:r>
        <w:tab/>
      </w:r>
      <w:r>
        <w:tab/>
        <w:t>Vysoká škola ekonomická</w:t>
      </w:r>
    </w:p>
    <w:p w14:paraId="4DEE1E3D" w14:textId="33DA9358" w:rsidR="0003761C" w:rsidRDefault="0003761C" w:rsidP="0003761C">
      <w:r>
        <w:t>VTP</w:t>
      </w:r>
      <w:r w:rsidR="00F4544E">
        <w:t xml:space="preserve"> ICT</w:t>
      </w:r>
      <w:r w:rsidR="00F4544E">
        <w:tab/>
      </w:r>
      <w:r w:rsidR="00F4544E">
        <w:tab/>
      </w:r>
      <w:r w:rsidR="00F4544E" w:rsidRPr="00F4544E">
        <w:t>Vědeckotechnický park Informační a komunikační technologie</w:t>
      </w:r>
    </w:p>
    <w:p w14:paraId="430AD6F6" w14:textId="7CED8EDF" w:rsidR="0003761C" w:rsidRDefault="0003761C" w:rsidP="0003761C">
      <w:r>
        <w:t>VUT</w:t>
      </w:r>
      <w:r>
        <w:tab/>
      </w:r>
      <w:r>
        <w:tab/>
      </w:r>
      <w:r>
        <w:tab/>
        <w:t>Vysoké učení technické</w:t>
      </w:r>
    </w:p>
    <w:p w14:paraId="2F7340D5" w14:textId="013F8C48" w:rsidR="007F65B1" w:rsidRDefault="007F65B1" w:rsidP="007F65B1">
      <w:pPr>
        <w:ind w:left="2124" w:hanging="2124"/>
      </w:pPr>
      <w:r>
        <w:t>WIPO</w:t>
      </w:r>
      <w:r>
        <w:tab/>
        <w:t>World Intellectual Property Organization (Světová organizace duševního vlastnictví)</w:t>
      </w:r>
    </w:p>
    <w:p w14:paraId="63536963" w14:textId="6ADB50D1" w:rsidR="00F4544E" w:rsidRPr="0003761C" w:rsidRDefault="0003761C">
      <w:r>
        <w:t>ZS</w:t>
      </w:r>
      <w:r>
        <w:tab/>
      </w:r>
      <w:r>
        <w:tab/>
      </w:r>
      <w:r>
        <w:tab/>
        <w:t>Zimní semestr</w:t>
      </w:r>
    </w:p>
    <w:sectPr w:rsidR="00F4544E" w:rsidRPr="0003761C" w:rsidSect="009347C8">
      <w:headerReference w:type="default" r:id="rId98"/>
      <w:footerReference w:type="default" r:id="rId99"/>
      <w:headerReference w:type="first" r:id="rId100"/>
      <w:footerReference w:type="first" r:id="rId101"/>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03ECE" w14:textId="77777777" w:rsidR="00EF5E0A" w:rsidRDefault="00EF5E0A" w:rsidP="0089283F">
      <w:pPr>
        <w:spacing w:after="0" w:line="240" w:lineRule="auto"/>
      </w:pPr>
      <w:r>
        <w:separator/>
      </w:r>
    </w:p>
  </w:endnote>
  <w:endnote w:type="continuationSeparator" w:id="0">
    <w:p w14:paraId="7B0A17DC" w14:textId="77777777" w:rsidR="00EF5E0A" w:rsidRDefault="00EF5E0A" w:rsidP="0089283F">
      <w:pPr>
        <w:spacing w:after="0" w:line="240" w:lineRule="auto"/>
      </w:pPr>
      <w:r>
        <w:continuationSeparator/>
      </w:r>
    </w:p>
  </w:endnote>
  <w:endnote w:type="continuationNotice" w:id="1">
    <w:p w14:paraId="02623C7C" w14:textId="77777777" w:rsidR="00EF5E0A" w:rsidRDefault="00EF5E0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UTB Text">
    <w:panose1 w:val="00000800000000000000"/>
    <w:charset w:val="00"/>
    <w:family w:val="modern"/>
    <w:notTrueType/>
    <w:pitch w:val="variable"/>
    <w:sig w:usb0="20000007" w:usb1="00000000" w:usb2="00000000" w:usb3="00000000" w:csb0="00000193"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yntax LT CE">
    <w:altName w:val="Times New Roman"/>
    <w:panose1 w:val="00000000000000000000"/>
    <w:charset w:val="EE"/>
    <w:family w:val="roman"/>
    <w:notTrueType/>
    <w:pitch w:val="default"/>
    <w:sig w:usb0="00000005" w:usb1="00000000" w:usb2="00000000" w:usb3="00000000" w:csb0="00000002" w:csb1="00000000"/>
  </w:font>
  <w:font w:name="Lucida Sans Unicode">
    <w:panose1 w:val="020B0602030504020204"/>
    <w:charset w:val="EE"/>
    <w:family w:val="swiss"/>
    <w:pitch w:val="variable"/>
    <w:sig w:usb0="80000AFF" w:usb1="0000396B" w:usb2="00000000" w:usb3="00000000" w:csb0="000000BF" w:csb1="00000000"/>
  </w:font>
  <w:font w:name="Trebuchet MS">
    <w:panose1 w:val="020B0603020202020204"/>
    <w:charset w:val="EE"/>
    <w:family w:val="swiss"/>
    <w:pitch w:val="variable"/>
    <w:sig w:usb0="000006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UTBText-Regular">
    <w:altName w:val="MS Gothic"/>
    <w:panose1 w:val="00000000000000000000"/>
    <w:charset w:val="80"/>
    <w:family w:val="swiss"/>
    <w:notTrueType/>
    <w:pitch w:val="default"/>
    <w:sig w:usb0="00000005" w:usb1="08070000" w:usb2="00000010" w:usb3="00000000" w:csb0="00020002" w:csb1="00000000"/>
  </w:font>
  <w:font w:name="UTBText-Bold">
    <w:altName w:val="MS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7442014"/>
      <w:docPartObj>
        <w:docPartGallery w:val="Page Numbers (Bottom of Page)"/>
        <w:docPartUnique/>
      </w:docPartObj>
    </w:sdtPr>
    <w:sdtContent>
      <w:p w14:paraId="170A5F28" w14:textId="62E84486" w:rsidR="002A7FAA" w:rsidRDefault="002A7FAA">
        <w:pPr>
          <w:pStyle w:val="Zpat"/>
          <w:jc w:val="right"/>
        </w:pPr>
        <w:r>
          <w:fldChar w:fldCharType="begin"/>
        </w:r>
        <w:r>
          <w:instrText>PAGE   \* MERGEFORMAT</w:instrText>
        </w:r>
        <w:r>
          <w:fldChar w:fldCharType="separate"/>
        </w:r>
        <w:r>
          <w:rPr>
            <w:noProof/>
          </w:rPr>
          <w:t>137</w:t>
        </w:r>
        <w:r>
          <w:fldChar w:fldCharType="end"/>
        </w:r>
      </w:p>
    </w:sdtContent>
  </w:sdt>
  <w:p w14:paraId="03F132FD" w14:textId="77777777" w:rsidR="002A7FAA" w:rsidRDefault="002A7FA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2FB2A" w14:textId="77777777" w:rsidR="002A7FAA" w:rsidRDefault="002A7FAA">
    <w:pPr>
      <w:pStyle w:val="Zpat"/>
      <w:jc w:val="right"/>
    </w:pPr>
  </w:p>
  <w:p w14:paraId="07BA4ED9" w14:textId="77777777" w:rsidR="002A7FAA" w:rsidRDefault="002A7F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8C128" w14:textId="77777777" w:rsidR="00EF5E0A" w:rsidRDefault="00EF5E0A" w:rsidP="0089283F">
      <w:pPr>
        <w:spacing w:after="0" w:line="240" w:lineRule="auto"/>
      </w:pPr>
      <w:r>
        <w:separator/>
      </w:r>
    </w:p>
  </w:footnote>
  <w:footnote w:type="continuationSeparator" w:id="0">
    <w:p w14:paraId="6988FFAA" w14:textId="77777777" w:rsidR="00EF5E0A" w:rsidRDefault="00EF5E0A" w:rsidP="0089283F">
      <w:pPr>
        <w:spacing w:after="0" w:line="240" w:lineRule="auto"/>
      </w:pPr>
      <w:r>
        <w:continuationSeparator/>
      </w:r>
    </w:p>
  </w:footnote>
  <w:footnote w:type="continuationNotice" w:id="1">
    <w:p w14:paraId="6AC4D6C9" w14:textId="77777777" w:rsidR="00EF5E0A" w:rsidRDefault="00EF5E0A">
      <w:pPr>
        <w:spacing w:after="0" w:line="240" w:lineRule="auto"/>
      </w:pPr>
    </w:p>
  </w:footnote>
  <w:footnote w:id="2">
    <w:p w14:paraId="61A0BD1B" w14:textId="77777777" w:rsidR="002A7FAA" w:rsidRPr="00EC5EE9" w:rsidRDefault="002A7FAA" w:rsidP="00AF4BEE">
      <w:pPr>
        <w:rPr>
          <w:rFonts w:cstheme="minorHAnsi"/>
          <w:color w:val="454545"/>
          <w:sz w:val="18"/>
          <w:szCs w:val="18"/>
        </w:rPr>
      </w:pPr>
      <w:r w:rsidRPr="00EC5EE9">
        <w:rPr>
          <w:rStyle w:val="Znakapoznpodarou"/>
          <w:rFonts w:cstheme="minorHAnsi"/>
        </w:rPr>
        <w:footnoteRef/>
      </w:r>
      <w:r w:rsidRPr="00EC5EE9">
        <w:rPr>
          <w:rFonts w:cstheme="minorHAnsi"/>
          <w:sz w:val="18"/>
          <w:szCs w:val="18"/>
        </w:rPr>
        <w:t xml:space="preserve"> Podle </w:t>
      </w:r>
      <w:r w:rsidRPr="00EC5EE9">
        <w:rPr>
          <w:rFonts w:cstheme="minorHAnsi"/>
          <w:color w:val="454545"/>
          <w:sz w:val="18"/>
          <w:szCs w:val="18"/>
        </w:rPr>
        <w:t xml:space="preserve">Hodnocení výzkumných organizací a hodnocení programů účelové podpory výzkumu, vývoje a inovací dle Metodiky </w:t>
      </w:r>
      <w:r w:rsidRPr="00EC5EE9">
        <w:rPr>
          <w:rFonts w:cstheme="minorHAnsi"/>
          <w:sz w:val="18"/>
          <w:szCs w:val="18"/>
        </w:rPr>
        <w:t xml:space="preserve">M17+ </w:t>
      </w:r>
      <w:hyperlink r:id="rId1" w:history="1">
        <w:r w:rsidRPr="00EC5EE9">
          <w:rPr>
            <w:rStyle w:val="Hypertextovodkaz"/>
            <w:rFonts w:cstheme="minorHAnsi"/>
            <w:color w:val="auto"/>
            <w:sz w:val="18"/>
            <w:szCs w:val="18"/>
          </w:rPr>
          <w:t>https://www.vyzkum.cz</w:t>
        </w:r>
      </w:hyperlink>
    </w:p>
  </w:footnote>
  <w:footnote w:id="3">
    <w:p w14:paraId="158469E9" w14:textId="77777777" w:rsidR="00F701A0" w:rsidRPr="003F6B2F" w:rsidRDefault="00F701A0" w:rsidP="00F701A0">
      <w:pPr>
        <w:pStyle w:val="Textpoznpodarou"/>
        <w:rPr>
          <w:rFonts w:cs="Calibri"/>
        </w:rPr>
      </w:pPr>
      <w:r w:rsidRPr="003F6B2F">
        <w:rPr>
          <w:rStyle w:val="Znakapoznpodarou"/>
          <w:rFonts w:cs="Calibri"/>
        </w:rPr>
        <w:footnoteRef/>
      </w:r>
      <w:r w:rsidRPr="003F6B2F">
        <w:rPr>
          <w:rFonts w:cs="Calibri"/>
        </w:rPr>
        <w:t xml:space="preserve"> </w:t>
      </w:r>
      <w:r w:rsidRPr="009F56CF">
        <w:rPr>
          <w:rFonts w:cs="Calibri"/>
          <w:lang w:val="cs-CZ"/>
        </w:rPr>
        <w:t xml:space="preserve">Rámec kvalifikací vysokoškolského vzdělávání České republiky je součástí příručky pro využívání výsledků učení na vysokých školách vypracované v rámci projektu Impuls. Jedná se o materiál vycházející z projektu </w:t>
      </w:r>
      <w:r w:rsidRPr="009F56CF">
        <w:rPr>
          <w:rFonts w:cs="Calibri"/>
          <w:lang w:val="cs-CZ"/>
        </w:rPr>
        <w:br/>
        <w:t>Q-RAM. Příručka je dostupná na webu MŠMT zde:</w:t>
      </w:r>
      <w:r w:rsidRPr="003F6B2F">
        <w:rPr>
          <w:rFonts w:cs="Calibri"/>
        </w:rPr>
        <w:t xml:space="preserve"> http://www.msmt.cz/vzdelavani/vysoke-skolstvi/impuls-vysledky-uceni.</w:t>
      </w:r>
    </w:p>
  </w:footnote>
  <w:footnote w:id="4">
    <w:p w14:paraId="13DFC871" w14:textId="77777777" w:rsidR="00F701A0" w:rsidRDefault="00F701A0" w:rsidP="00F701A0">
      <w:pPr>
        <w:pStyle w:val="Textpoznpodarou"/>
      </w:pPr>
      <w:r>
        <w:rPr>
          <w:rStyle w:val="Znakapoznpodarou"/>
        </w:rPr>
        <w:footnoteRef/>
      </w:r>
      <w:r>
        <w:t xml:space="preserve"> </w:t>
      </w:r>
      <w:r w:rsidRPr="00AB7D5B">
        <w:rPr>
          <w:rFonts w:ascii="Calibri" w:hAnsi="Calibri"/>
          <w:lang w:val="cs-CZ"/>
        </w:rPr>
        <w:t>Subjektem aplikační sféry se zde rozumí právnická osoba, která je podnikatelem (jejíž hlavní činností není výzkum a vývoj) a orgán veřejné správy s přímým vyloučením jiných výzkumných organizací.</w:t>
      </w:r>
    </w:p>
  </w:footnote>
  <w:footnote w:id="5">
    <w:p w14:paraId="0B1964C1" w14:textId="77777777" w:rsidR="00F701A0" w:rsidRDefault="00F701A0" w:rsidP="00F701A0">
      <w:pPr>
        <w:pStyle w:val="Textpoznpodarou"/>
      </w:pPr>
      <w:r>
        <w:rPr>
          <w:rStyle w:val="Znakapoznpodarou"/>
        </w:rPr>
        <w:footnoteRef/>
      </w:r>
      <w:r>
        <w:t xml:space="preserve"> </w:t>
      </w:r>
      <w:r w:rsidRPr="003A11CF">
        <w:rPr>
          <w:lang w:val="cs-CZ"/>
        </w:rPr>
        <w:t>MPSV definuje v tomto případě absolventa j</w:t>
      </w:r>
      <w:r w:rsidRPr="003A11CF">
        <w:rPr>
          <w:rFonts w:cstheme="minorHAnsi"/>
          <w:lang w:val="cs-CZ" w:eastAsia="ar-SA"/>
        </w:rPr>
        <w:t>ako uchazeče o zaměstnání evidovaného na úřadu práce podle místa jeho trvalého bydliště k určitému datu (uchazeči o práci registrovaní na úřadu práce ke dni 30. 4.), u kterého doba od úspěšného ukončení studia nepřekročila 2 roky.</w:t>
      </w:r>
    </w:p>
  </w:footnote>
  <w:footnote w:id="6">
    <w:p w14:paraId="683B0173" w14:textId="77777777" w:rsidR="00F701A0" w:rsidRPr="00C72CDC" w:rsidRDefault="00F701A0" w:rsidP="00F701A0">
      <w:pPr>
        <w:pStyle w:val="Textpoznpodarou"/>
        <w:rPr>
          <w:lang w:val="cs-CZ"/>
        </w:rPr>
      </w:pPr>
      <w:r>
        <w:rPr>
          <w:rStyle w:val="Znakapoznpodarou"/>
        </w:rPr>
        <w:t>[1]</w:t>
      </w:r>
      <w:r>
        <w:t xml:space="preserve"> </w:t>
      </w:r>
      <w:r w:rsidRPr="00C72CDC">
        <w:rPr>
          <w:rFonts w:ascii="Calibri" w:hAnsi="Calibri" w:cs="Calibri"/>
          <w:lang w:val="cs-CZ"/>
        </w:rPr>
        <w:t>Flexibilní formy práce, dlouhodobá pracovní neschopnost, péče o nemohoucího v rodině, mateřská škola, dětský koutek či jiná forma podpory péče o děti zaměstnanců, popř. studujících atp.</w:t>
      </w:r>
    </w:p>
  </w:footnote>
  <w:footnote w:id="7">
    <w:p w14:paraId="3AB3819A" w14:textId="77777777" w:rsidR="00F701A0" w:rsidRDefault="00F701A0" w:rsidP="00F701A0">
      <w:pPr>
        <w:pStyle w:val="Textpoznpodarou"/>
        <w:rPr>
          <w:rFonts w:ascii="Calibri" w:hAnsi="Calibri" w:cs="Calibri"/>
        </w:rPr>
      </w:pPr>
      <w:r w:rsidRPr="00C72CDC">
        <w:rPr>
          <w:rStyle w:val="Znakapoznpodarou"/>
          <w:lang w:val="cs-CZ"/>
        </w:rPr>
        <w:t>[2]</w:t>
      </w:r>
      <w:r w:rsidRPr="00C72CDC">
        <w:rPr>
          <w:lang w:val="cs-CZ"/>
        </w:rPr>
        <w:t xml:space="preserve"> </w:t>
      </w:r>
      <w:r w:rsidRPr="00C72CDC">
        <w:rPr>
          <w:rFonts w:ascii="Calibri" w:hAnsi="Calibri" w:cs="Calibri"/>
          <w:lang w:val="cs-CZ"/>
        </w:rPr>
        <w:t xml:space="preserve">Příkladem programu může být </w:t>
      </w:r>
      <w:r w:rsidRPr="0065635D">
        <w:rPr>
          <w:rFonts w:ascii="Calibri" w:hAnsi="Calibri" w:cs="Calibri"/>
          <w:i/>
          <w:iCs/>
          <w:lang w:val="de-DE"/>
        </w:rPr>
        <w:t>Caroline Herschel Programm</w:t>
      </w:r>
      <w:r w:rsidRPr="00EB5DE9">
        <w:rPr>
          <w:rFonts w:ascii="Calibri" w:hAnsi="Calibri" w:cs="Calibri"/>
        </w:rPr>
        <w:t>,</w:t>
      </w:r>
      <w:r w:rsidRPr="00C72CDC">
        <w:rPr>
          <w:rFonts w:ascii="Calibri" w:hAnsi="Calibri" w:cs="Calibri"/>
          <w:lang w:val="cs-CZ"/>
        </w:rPr>
        <w:t xml:space="preserve"> dostupný zde</w:t>
      </w:r>
      <w:r>
        <w:rPr>
          <w:rFonts w:ascii="Calibri" w:hAnsi="Calibri" w:cs="Calibri"/>
        </w:rPr>
        <w:t xml:space="preserve"> </w:t>
      </w:r>
      <w:hyperlink r:id="rId2" w:history="1">
        <w:r w:rsidRPr="003F6B2F">
          <w:rPr>
            <w:rStyle w:val="Hypertextovodkaz"/>
            <w:rFonts w:ascii="Calibri" w:eastAsia="Times New Roman" w:hAnsi="Calibri" w:cs="Calibri"/>
          </w:rPr>
          <w:t>https://www.chancenvielfalt.uni-hannover.de/de/angebote/angebote-fuer-nachwuchskraefte/caroline-herschel-programm/</w:t>
        </w:r>
      </w:hyperlink>
      <w:r>
        <w:rPr>
          <w:rFonts w:ascii="Calibri" w:hAnsi="Calibri" w:cs="Calibri"/>
        </w:rPr>
        <w:t xml:space="preserve"> (</w:t>
      </w:r>
      <w:r w:rsidRPr="00106890">
        <w:rPr>
          <w:rFonts w:ascii="Calibri" w:hAnsi="Calibri" w:cs="Calibri"/>
          <w:lang w:val="cs-CZ"/>
        </w:rPr>
        <w:t>německy</w:t>
      </w:r>
      <w:r>
        <w:rPr>
          <w:rFonts w:ascii="Calibri" w:hAnsi="Calibri" w:cs="Calibri"/>
        </w:rPr>
        <w:t xml:space="preserve">). </w:t>
      </w:r>
    </w:p>
    <w:p w14:paraId="137FCF35" w14:textId="77777777" w:rsidR="00F701A0" w:rsidRDefault="00F701A0" w:rsidP="00F701A0">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692AD" w14:textId="3C2D8D82" w:rsidR="002A7FAA" w:rsidRPr="002D4F94" w:rsidRDefault="002A7FAA" w:rsidP="0002543E">
    <w:pPr>
      <w:pStyle w:val="Zhlav"/>
      <w:jc w:val="center"/>
      <w:rPr>
        <w:rFonts w:ascii="Times New Roman" w:hAnsi="Times New Roman" w:cs="Times New Roman"/>
        <w:i/>
        <w:sz w:val="18"/>
        <w:szCs w:val="18"/>
      </w:rPr>
    </w:pPr>
    <w:r>
      <w:rPr>
        <w:rFonts w:ascii="Times New Roman" w:hAnsi="Times New Roman"/>
        <w:bCs/>
        <w:i/>
        <w:sz w:val="18"/>
        <w:szCs w:val="18"/>
      </w:rPr>
      <w:t>Výroční zpráva o činnosti Univerzity Tomáše Bati ve Zlíně 2024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A7A65" w14:textId="77777777" w:rsidR="002A7FAA" w:rsidRPr="002D4F94" w:rsidRDefault="002A7FAA" w:rsidP="002619D9">
    <w:pPr>
      <w:pStyle w:val="Zhlav"/>
      <w:rPr>
        <w:rFonts w:ascii="Times New Roman" w:hAnsi="Times New Roman" w:cs="Times New Roman"/>
        <w:i/>
        <w:sz w:val="18"/>
        <w:szCs w:val="18"/>
      </w:rPr>
    </w:pPr>
  </w:p>
  <w:p w14:paraId="4AE65F2A" w14:textId="77777777" w:rsidR="002A7FAA" w:rsidRDefault="002A7FAA">
    <w:pPr>
      <w:pStyle w:val="Zhlav"/>
    </w:pPr>
  </w:p>
  <w:p w14:paraId="02DDAC72" w14:textId="77777777" w:rsidR="002A7FAA" w:rsidRDefault="002A7FA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C351A"/>
    <w:multiLevelType w:val="hybridMultilevel"/>
    <w:tmpl w:val="9356EBEA"/>
    <w:lvl w:ilvl="0" w:tplc="018A63E0">
      <w:start w:val="1"/>
      <w:numFmt w:val="lowerLetter"/>
      <w:lvlText w:val="%1)"/>
      <w:lvlJc w:val="left"/>
      <w:pPr>
        <w:ind w:left="792" w:hanging="360"/>
      </w:pPr>
      <w:rPr>
        <w:rFonts w:hint="default"/>
        <w:color w:val="auto"/>
      </w:rPr>
    </w:lvl>
    <w:lvl w:ilvl="1" w:tplc="04050003">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1" w15:restartNumberingAfterBreak="0">
    <w:nsid w:val="031C6F36"/>
    <w:multiLevelType w:val="hybridMultilevel"/>
    <w:tmpl w:val="5D2E3D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38E03B7"/>
    <w:multiLevelType w:val="hybridMultilevel"/>
    <w:tmpl w:val="70D876C8"/>
    <w:lvl w:ilvl="0" w:tplc="4BCC21E6">
      <w:start w:val="1"/>
      <w:numFmt w:val="lowerLetter"/>
      <w:lvlText w:val="%1)"/>
      <w:lvlJc w:val="left"/>
      <w:pPr>
        <w:ind w:left="1428" w:hanging="360"/>
      </w:pPr>
      <w:rPr>
        <w:rFonts w:ascii="Calibri" w:hAnsi="Calibri" w:cs="Calibri" w:hint="default"/>
      </w:rPr>
    </w:lvl>
    <w:lvl w:ilvl="1" w:tplc="04050019">
      <w:start w:val="1"/>
      <w:numFmt w:val="lowerLetter"/>
      <w:lvlText w:val="%2."/>
      <w:lvlJc w:val="left"/>
      <w:pPr>
        <w:ind w:left="2148" w:hanging="360"/>
      </w:pPr>
    </w:lvl>
    <w:lvl w:ilvl="2" w:tplc="0405001B">
      <w:start w:val="1"/>
      <w:numFmt w:val="lowerRoman"/>
      <w:lvlText w:val="%3."/>
      <w:lvlJc w:val="right"/>
      <w:pPr>
        <w:ind w:left="2868" w:hanging="180"/>
      </w:pPr>
    </w:lvl>
    <w:lvl w:ilvl="3" w:tplc="0405000F">
      <w:start w:val="1"/>
      <w:numFmt w:val="decimal"/>
      <w:lvlText w:val="%4."/>
      <w:lvlJc w:val="left"/>
      <w:pPr>
        <w:ind w:left="3588" w:hanging="360"/>
      </w:pPr>
    </w:lvl>
    <w:lvl w:ilvl="4" w:tplc="04050019">
      <w:start w:val="1"/>
      <w:numFmt w:val="lowerLetter"/>
      <w:lvlText w:val="%5."/>
      <w:lvlJc w:val="left"/>
      <w:pPr>
        <w:ind w:left="4308" w:hanging="360"/>
      </w:pPr>
    </w:lvl>
    <w:lvl w:ilvl="5" w:tplc="0405001B">
      <w:start w:val="1"/>
      <w:numFmt w:val="lowerRoman"/>
      <w:lvlText w:val="%6."/>
      <w:lvlJc w:val="right"/>
      <w:pPr>
        <w:ind w:left="5028" w:hanging="180"/>
      </w:pPr>
    </w:lvl>
    <w:lvl w:ilvl="6" w:tplc="0405000F">
      <w:start w:val="1"/>
      <w:numFmt w:val="decimal"/>
      <w:lvlText w:val="%7."/>
      <w:lvlJc w:val="left"/>
      <w:pPr>
        <w:ind w:left="5748" w:hanging="360"/>
      </w:pPr>
    </w:lvl>
    <w:lvl w:ilvl="7" w:tplc="04050019">
      <w:start w:val="1"/>
      <w:numFmt w:val="lowerLetter"/>
      <w:lvlText w:val="%8."/>
      <w:lvlJc w:val="left"/>
      <w:pPr>
        <w:ind w:left="6468" w:hanging="360"/>
      </w:pPr>
    </w:lvl>
    <w:lvl w:ilvl="8" w:tplc="0405001B">
      <w:start w:val="1"/>
      <w:numFmt w:val="lowerRoman"/>
      <w:lvlText w:val="%9."/>
      <w:lvlJc w:val="right"/>
      <w:pPr>
        <w:ind w:left="7188" w:hanging="180"/>
      </w:pPr>
    </w:lvl>
  </w:abstractNum>
  <w:abstractNum w:abstractNumId="3" w15:restartNumberingAfterBreak="0">
    <w:nsid w:val="05303508"/>
    <w:multiLevelType w:val="hybridMultilevel"/>
    <w:tmpl w:val="84C267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6825180"/>
    <w:multiLevelType w:val="hybridMultilevel"/>
    <w:tmpl w:val="2ABCB816"/>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71A2B16"/>
    <w:multiLevelType w:val="hybridMultilevel"/>
    <w:tmpl w:val="7138CEB4"/>
    <w:lvl w:ilvl="0" w:tplc="30048E8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7A74335"/>
    <w:multiLevelType w:val="hybridMultilevel"/>
    <w:tmpl w:val="F27C0084"/>
    <w:lvl w:ilvl="0" w:tplc="9E6C2C8C">
      <w:start w:val="1"/>
      <w:numFmt w:val="bullet"/>
      <w:lvlText w:val=""/>
      <w:lvlJc w:val="left"/>
      <w:pPr>
        <w:ind w:left="3195" w:hanging="360"/>
      </w:pPr>
      <w:rPr>
        <w:rFonts w:ascii="Wingdings" w:hAnsi="Wingdings" w:hint="default"/>
        <w:sz w:val="22"/>
      </w:rPr>
    </w:lvl>
    <w:lvl w:ilvl="1" w:tplc="04050003" w:tentative="1">
      <w:start w:val="1"/>
      <w:numFmt w:val="bullet"/>
      <w:lvlText w:val="o"/>
      <w:lvlJc w:val="left"/>
      <w:pPr>
        <w:ind w:left="3915" w:hanging="360"/>
      </w:pPr>
      <w:rPr>
        <w:rFonts w:ascii="Courier New" w:hAnsi="Courier New" w:cs="Courier New" w:hint="default"/>
      </w:rPr>
    </w:lvl>
    <w:lvl w:ilvl="2" w:tplc="04050005" w:tentative="1">
      <w:start w:val="1"/>
      <w:numFmt w:val="bullet"/>
      <w:lvlText w:val=""/>
      <w:lvlJc w:val="left"/>
      <w:pPr>
        <w:ind w:left="4635" w:hanging="360"/>
      </w:pPr>
      <w:rPr>
        <w:rFonts w:ascii="Wingdings" w:hAnsi="Wingdings" w:hint="default"/>
      </w:rPr>
    </w:lvl>
    <w:lvl w:ilvl="3" w:tplc="04050001" w:tentative="1">
      <w:start w:val="1"/>
      <w:numFmt w:val="bullet"/>
      <w:lvlText w:val=""/>
      <w:lvlJc w:val="left"/>
      <w:pPr>
        <w:ind w:left="5355" w:hanging="360"/>
      </w:pPr>
      <w:rPr>
        <w:rFonts w:ascii="Symbol" w:hAnsi="Symbol" w:hint="default"/>
      </w:rPr>
    </w:lvl>
    <w:lvl w:ilvl="4" w:tplc="04050003" w:tentative="1">
      <w:start w:val="1"/>
      <w:numFmt w:val="bullet"/>
      <w:lvlText w:val="o"/>
      <w:lvlJc w:val="left"/>
      <w:pPr>
        <w:ind w:left="6075" w:hanging="360"/>
      </w:pPr>
      <w:rPr>
        <w:rFonts w:ascii="Courier New" w:hAnsi="Courier New" w:cs="Courier New" w:hint="default"/>
      </w:rPr>
    </w:lvl>
    <w:lvl w:ilvl="5" w:tplc="04050005" w:tentative="1">
      <w:start w:val="1"/>
      <w:numFmt w:val="bullet"/>
      <w:lvlText w:val=""/>
      <w:lvlJc w:val="left"/>
      <w:pPr>
        <w:ind w:left="6795" w:hanging="360"/>
      </w:pPr>
      <w:rPr>
        <w:rFonts w:ascii="Wingdings" w:hAnsi="Wingdings" w:hint="default"/>
      </w:rPr>
    </w:lvl>
    <w:lvl w:ilvl="6" w:tplc="04050001" w:tentative="1">
      <w:start w:val="1"/>
      <w:numFmt w:val="bullet"/>
      <w:lvlText w:val=""/>
      <w:lvlJc w:val="left"/>
      <w:pPr>
        <w:ind w:left="7515" w:hanging="360"/>
      </w:pPr>
      <w:rPr>
        <w:rFonts w:ascii="Symbol" w:hAnsi="Symbol" w:hint="default"/>
      </w:rPr>
    </w:lvl>
    <w:lvl w:ilvl="7" w:tplc="04050003" w:tentative="1">
      <w:start w:val="1"/>
      <w:numFmt w:val="bullet"/>
      <w:lvlText w:val="o"/>
      <w:lvlJc w:val="left"/>
      <w:pPr>
        <w:ind w:left="8235" w:hanging="360"/>
      </w:pPr>
      <w:rPr>
        <w:rFonts w:ascii="Courier New" w:hAnsi="Courier New" w:cs="Courier New" w:hint="default"/>
      </w:rPr>
    </w:lvl>
    <w:lvl w:ilvl="8" w:tplc="04050005" w:tentative="1">
      <w:start w:val="1"/>
      <w:numFmt w:val="bullet"/>
      <w:lvlText w:val=""/>
      <w:lvlJc w:val="left"/>
      <w:pPr>
        <w:ind w:left="8955" w:hanging="360"/>
      </w:pPr>
      <w:rPr>
        <w:rFonts w:ascii="Wingdings" w:hAnsi="Wingdings" w:hint="default"/>
      </w:rPr>
    </w:lvl>
  </w:abstractNum>
  <w:abstractNum w:abstractNumId="7" w15:restartNumberingAfterBreak="0">
    <w:nsid w:val="07BF6380"/>
    <w:multiLevelType w:val="hybridMultilevel"/>
    <w:tmpl w:val="1D04A892"/>
    <w:lvl w:ilvl="0" w:tplc="5510A7D6">
      <w:numFmt w:val="bullet"/>
      <w:lvlText w:val="-"/>
      <w:lvlJc w:val="left"/>
      <w:pPr>
        <w:tabs>
          <w:tab w:val="num" w:pos="510"/>
        </w:tabs>
        <w:ind w:left="51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96E5F04"/>
    <w:multiLevelType w:val="multilevel"/>
    <w:tmpl w:val="A8266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7F6B3C"/>
    <w:multiLevelType w:val="hybridMultilevel"/>
    <w:tmpl w:val="506487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EBD285F"/>
    <w:multiLevelType w:val="hybridMultilevel"/>
    <w:tmpl w:val="7940092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FE90368"/>
    <w:multiLevelType w:val="hybridMultilevel"/>
    <w:tmpl w:val="C33A1F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0874DF1"/>
    <w:multiLevelType w:val="hybridMultilevel"/>
    <w:tmpl w:val="C0AC13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16A372E"/>
    <w:multiLevelType w:val="hybridMultilevel"/>
    <w:tmpl w:val="3D8A24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2AF6471"/>
    <w:multiLevelType w:val="hybridMultilevel"/>
    <w:tmpl w:val="1DAA436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5297E2F"/>
    <w:multiLevelType w:val="hybridMultilevel"/>
    <w:tmpl w:val="675CCF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5440B2A"/>
    <w:multiLevelType w:val="multilevel"/>
    <w:tmpl w:val="733A0A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5BA2A5B"/>
    <w:multiLevelType w:val="hybridMultilevel"/>
    <w:tmpl w:val="3EE060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163F30B5"/>
    <w:multiLevelType w:val="hybridMultilevel"/>
    <w:tmpl w:val="30D23D0C"/>
    <w:lvl w:ilvl="0" w:tplc="FFFFFFFF">
      <w:start w:val="1"/>
      <w:numFmt w:val="bullet"/>
      <w:lvlText w:val=""/>
      <w:lvlJc w:val="left"/>
      <w:pPr>
        <w:ind w:left="720" w:hanging="360"/>
      </w:pPr>
      <w:rPr>
        <w:rFonts w:ascii="Symbol" w:hAnsi="Symbol" w:hint="default"/>
      </w:rPr>
    </w:lvl>
    <w:lvl w:ilvl="1" w:tplc="FFFFFFFF">
      <w:start w:val="18"/>
      <w:numFmt w:val="bullet"/>
      <w:lvlText w:val="•"/>
      <w:lvlJc w:val="left"/>
      <w:pPr>
        <w:ind w:left="1440" w:hanging="360"/>
      </w:pPr>
      <w:rPr>
        <w:rFonts w:ascii="Calibri" w:eastAsia="Times New Roman" w:hAnsi="Calibri" w:cs="Calibri" w:hint="default"/>
      </w:rPr>
    </w:lvl>
    <w:lvl w:ilvl="2" w:tplc="04050001">
      <w:start w:val="1"/>
      <w:numFmt w:val="bullet"/>
      <w:lvlText w:val=""/>
      <w:lvlJc w:val="left"/>
      <w:pPr>
        <w:ind w:left="72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65741B9"/>
    <w:multiLevelType w:val="multilevel"/>
    <w:tmpl w:val="19820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6BC6796"/>
    <w:multiLevelType w:val="hybridMultilevel"/>
    <w:tmpl w:val="1C2AD8A0"/>
    <w:lvl w:ilvl="0" w:tplc="01CE7E42">
      <w:start w:val="1"/>
      <w:numFmt w:val="bullet"/>
      <w:lvlText w:val=""/>
      <w:lvlJc w:val="left"/>
      <w:pPr>
        <w:ind w:left="720" w:hanging="360"/>
      </w:pPr>
      <w:rPr>
        <w:rFonts w:ascii="Symbol" w:hAnsi="Symbol" w:hint="default"/>
        <w:color w:val="000000" w:themeColor="text1"/>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16FB5D09"/>
    <w:multiLevelType w:val="multilevel"/>
    <w:tmpl w:val="C6DC78FA"/>
    <w:lvl w:ilvl="0">
      <w:start w:val="1"/>
      <w:numFmt w:val="bullet"/>
      <w:lvlText w:val=""/>
      <w:lvlJc w:val="left"/>
      <w:pPr>
        <w:tabs>
          <w:tab w:val="num" w:pos="729"/>
        </w:tabs>
        <w:ind w:left="729" w:hanging="360"/>
      </w:pPr>
      <w:rPr>
        <w:rFonts w:ascii="Symbol" w:hAnsi="Symbol" w:hint="default"/>
        <w:sz w:val="20"/>
      </w:rPr>
    </w:lvl>
    <w:lvl w:ilvl="1">
      <w:start w:val="1"/>
      <w:numFmt w:val="bullet"/>
      <w:lvlText w:val="o"/>
      <w:lvlJc w:val="left"/>
      <w:pPr>
        <w:tabs>
          <w:tab w:val="num" w:pos="1449"/>
        </w:tabs>
        <w:ind w:left="1449" w:hanging="360"/>
      </w:pPr>
      <w:rPr>
        <w:rFonts w:ascii="Courier New" w:hAnsi="Courier New" w:hint="default"/>
        <w:sz w:val="20"/>
      </w:rPr>
    </w:lvl>
    <w:lvl w:ilvl="2">
      <w:start w:val="1"/>
      <w:numFmt w:val="bullet"/>
      <w:lvlText w:val="o"/>
      <w:lvlJc w:val="left"/>
      <w:pPr>
        <w:tabs>
          <w:tab w:val="num" w:pos="2169"/>
        </w:tabs>
        <w:ind w:left="2169" w:hanging="360"/>
      </w:pPr>
      <w:rPr>
        <w:rFonts w:ascii="Courier New" w:hAnsi="Courier New" w:hint="default"/>
        <w:sz w:val="20"/>
      </w:rPr>
    </w:lvl>
    <w:lvl w:ilvl="3" w:tentative="1">
      <w:start w:val="1"/>
      <w:numFmt w:val="bullet"/>
      <w:lvlText w:val="o"/>
      <w:lvlJc w:val="left"/>
      <w:pPr>
        <w:tabs>
          <w:tab w:val="num" w:pos="2889"/>
        </w:tabs>
        <w:ind w:left="2889" w:hanging="360"/>
      </w:pPr>
      <w:rPr>
        <w:rFonts w:ascii="Courier New" w:hAnsi="Courier New" w:hint="default"/>
        <w:sz w:val="20"/>
      </w:rPr>
    </w:lvl>
    <w:lvl w:ilvl="4" w:tentative="1">
      <w:start w:val="1"/>
      <w:numFmt w:val="bullet"/>
      <w:lvlText w:val="o"/>
      <w:lvlJc w:val="left"/>
      <w:pPr>
        <w:tabs>
          <w:tab w:val="num" w:pos="3609"/>
        </w:tabs>
        <w:ind w:left="3609" w:hanging="360"/>
      </w:pPr>
      <w:rPr>
        <w:rFonts w:ascii="Courier New" w:hAnsi="Courier New" w:hint="default"/>
        <w:sz w:val="20"/>
      </w:rPr>
    </w:lvl>
    <w:lvl w:ilvl="5" w:tentative="1">
      <w:start w:val="1"/>
      <w:numFmt w:val="bullet"/>
      <w:lvlText w:val="o"/>
      <w:lvlJc w:val="left"/>
      <w:pPr>
        <w:tabs>
          <w:tab w:val="num" w:pos="4329"/>
        </w:tabs>
        <w:ind w:left="4329" w:hanging="360"/>
      </w:pPr>
      <w:rPr>
        <w:rFonts w:ascii="Courier New" w:hAnsi="Courier New" w:hint="default"/>
        <w:sz w:val="20"/>
      </w:rPr>
    </w:lvl>
    <w:lvl w:ilvl="6" w:tentative="1">
      <w:start w:val="1"/>
      <w:numFmt w:val="bullet"/>
      <w:lvlText w:val="o"/>
      <w:lvlJc w:val="left"/>
      <w:pPr>
        <w:tabs>
          <w:tab w:val="num" w:pos="5049"/>
        </w:tabs>
        <w:ind w:left="5049" w:hanging="360"/>
      </w:pPr>
      <w:rPr>
        <w:rFonts w:ascii="Courier New" w:hAnsi="Courier New" w:hint="default"/>
        <w:sz w:val="20"/>
      </w:rPr>
    </w:lvl>
    <w:lvl w:ilvl="7" w:tentative="1">
      <w:start w:val="1"/>
      <w:numFmt w:val="bullet"/>
      <w:lvlText w:val="o"/>
      <w:lvlJc w:val="left"/>
      <w:pPr>
        <w:tabs>
          <w:tab w:val="num" w:pos="5769"/>
        </w:tabs>
        <w:ind w:left="5769" w:hanging="360"/>
      </w:pPr>
      <w:rPr>
        <w:rFonts w:ascii="Courier New" w:hAnsi="Courier New" w:hint="default"/>
        <w:sz w:val="20"/>
      </w:rPr>
    </w:lvl>
    <w:lvl w:ilvl="8" w:tentative="1">
      <w:start w:val="1"/>
      <w:numFmt w:val="bullet"/>
      <w:lvlText w:val="o"/>
      <w:lvlJc w:val="left"/>
      <w:pPr>
        <w:tabs>
          <w:tab w:val="num" w:pos="6489"/>
        </w:tabs>
        <w:ind w:left="6489" w:hanging="360"/>
      </w:pPr>
      <w:rPr>
        <w:rFonts w:ascii="Courier New" w:hAnsi="Courier New" w:hint="default"/>
        <w:sz w:val="20"/>
      </w:rPr>
    </w:lvl>
  </w:abstractNum>
  <w:abstractNum w:abstractNumId="22" w15:restartNumberingAfterBreak="0">
    <w:nsid w:val="1B390B51"/>
    <w:multiLevelType w:val="hybridMultilevel"/>
    <w:tmpl w:val="AD7638FE"/>
    <w:lvl w:ilvl="0" w:tplc="04050001">
      <w:start w:val="1"/>
      <w:numFmt w:val="bullet"/>
      <w:lvlText w:val=""/>
      <w:lvlJc w:val="left"/>
      <w:pPr>
        <w:ind w:left="78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3" w15:restartNumberingAfterBreak="0">
    <w:nsid w:val="1D033072"/>
    <w:multiLevelType w:val="hybridMultilevel"/>
    <w:tmpl w:val="92D6A0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1D2D791A"/>
    <w:multiLevelType w:val="hybridMultilevel"/>
    <w:tmpl w:val="530A1924"/>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5" w15:restartNumberingAfterBreak="0">
    <w:nsid w:val="1EFA1A79"/>
    <w:multiLevelType w:val="hybridMultilevel"/>
    <w:tmpl w:val="8DD6D1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1FA11FC8"/>
    <w:multiLevelType w:val="hybridMultilevel"/>
    <w:tmpl w:val="BCACAF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1FCF6EC6"/>
    <w:multiLevelType w:val="hybridMultilevel"/>
    <w:tmpl w:val="BF9A289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2029046F"/>
    <w:multiLevelType w:val="hybridMultilevel"/>
    <w:tmpl w:val="3E104A46"/>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9" w15:restartNumberingAfterBreak="0">
    <w:nsid w:val="22460AC8"/>
    <w:multiLevelType w:val="hybridMultilevel"/>
    <w:tmpl w:val="49AE1D3C"/>
    <w:lvl w:ilvl="0" w:tplc="F1CCAED2">
      <w:start w:val="1"/>
      <w:numFmt w:val="lowerLetter"/>
      <w:lvlText w:val="%1)"/>
      <w:lvlJc w:val="left"/>
      <w:pPr>
        <w:ind w:left="792" w:hanging="360"/>
      </w:pPr>
      <w:rPr>
        <w:rFonts w:hint="default"/>
        <w:color w:val="auto"/>
      </w:rPr>
    </w:lvl>
    <w:lvl w:ilvl="1" w:tplc="04050003">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30" w15:restartNumberingAfterBreak="0">
    <w:nsid w:val="227D48D2"/>
    <w:multiLevelType w:val="hybridMultilevel"/>
    <w:tmpl w:val="C61E21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228C1F45"/>
    <w:multiLevelType w:val="hybridMultilevel"/>
    <w:tmpl w:val="390AB126"/>
    <w:lvl w:ilvl="0" w:tplc="7EE45AEC">
      <w:start w:val="1"/>
      <w:numFmt w:val="lowerLetter"/>
      <w:lvlText w:val="%1)"/>
      <w:lvlJc w:val="left"/>
      <w:pPr>
        <w:ind w:left="792" w:hanging="360"/>
      </w:pPr>
      <w:rPr>
        <w:rFonts w:hint="default"/>
        <w:strike w:val="0"/>
        <w:color w:val="auto"/>
      </w:rPr>
    </w:lvl>
    <w:lvl w:ilvl="1" w:tplc="04050003">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32" w15:restartNumberingAfterBreak="0">
    <w:nsid w:val="23854C7D"/>
    <w:multiLevelType w:val="hybridMultilevel"/>
    <w:tmpl w:val="431E4D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282E320D"/>
    <w:multiLevelType w:val="multilevel"/>
    <w:tmpl w:val="C8D64AEC"/>
    <w:lvl w:ilvl="0">
      <w:start w:val="1"/>
      <w:numFmt w:val="bullet"/>
      <w:lvlText w:val="o"/>
      <w:lvlJc w:val="left"/>
      <w:pPr>
        <w:tabs>
          <w:tab w:val="num" w:pos="1068"/>
        </w:tabs>
        <w:ind w:left="1068" w:hanging="360"/>
      </w:pPr>
      <w:rPr>
        <w:rFonts w:ascii="Courier New" w:hAnsi="Courier New" w:cs="Courier New" w:hint="default"/>
        <w:sz w:val="20"/>
      </w:rPr>
    </w:lvl>
    <w:lvl w:ilvl="1">
      <w:start w:val="1"/>
      <w:numFmt w:val="bullet"/>
      <w:lvlText w:val="o"/>
      <w:lvlJc w:val="left"/>
      <w:pPr>
        <w:tabs>
          <w:tab w:val="num" w:pos="1788"/>
        </w:tabs>
        <w:ind w:left="1788" w:hanging="360"/>
      </w:pPr>
      <w:rPr>
        <w:rFonts w:ascii="Courier New" w:hAnsi="Courier New" w:hint="default"/>
        <w:sz w:val="20"/>
      </w:rPr>
    </w:lvl>
    <w:lvl w:ilvl="2">
      <w:start w:val="1"/>
      <w:numFmt w:val="bullet"/>
      <w:lvlText w:val="o"/>
      <w:lvlJc w:val="left"/>
      <w:pPr>
        <w:tabs>
          <w:tab w:val="num" w:pos="2508"/>
        </w:tabs>
        <w:ind w:left="2508" w:hanging="360"/>
      </w:pPr>
      <w:rPr>
        <w:rFonts w:ascii="Courier New" w:hAnsi="Courier New" w:hint="default"/>
        <w:sz w:val="20"/>
      </w:rPr>
    </w:lvl>
    <w:lvl w:ilvl="3" w:tentative="1">
      <w:start w:val="1"/>
      <w:numFmt w:val="bullet"/>
      <w:lvlText w:val="o"/>
      <w:lvlJc w:val="left"/>
      <w:pPr>
        <w:tabs>
          <w:tab w:val="num" w:pos="3228"/>
        </w:tabs>
        <w:ind w:left="3228" w:hanging="360"/>
      </w:pPr>
      <w:rPr>
        <w:rFonts w:ascii="Courier New" w:hAnsi="Courier New" w:hint="default"/>
        <w:sz w:val="20"/>
      </w:rPr>
    </w:lvl>
    <w:lvl w:ilvl="4" w:tentative="1">
      <w:start w:val="1"/>
      <w:numFmt w:val="bullet"/>
      <w:lvlText w:val="o"/>
      <w:lvlJc w:val="left"/>
      <w:pPr>
        <w:tabs>
          <w:tab w:val="num" w:pos="3948"/>
        </w:tabs>
        <w:ind w:left="3948" w:hanging="360"/>
      </w:pPr>
      <w:rPr>
        <w:rFonts w:ascii="Courier New" w:hAnsi="Courier New" w:hint="default"/>
        <w:sz w:val="20"/>
      </w:rPr>
    </w:lvl>
    <w:lvl w:ilvl="5" w:tentative="1">
      <w:start w:val="1"/>
      <w:numFmt w:val="bullet"/>
      <w:lvlText w:val="o"/>
      <w:lvlJc w:val="left"/>
      <w:pPr>
        <w:tabs>
          <w:tab w:val="num" w:pos="4668"/>
        </w:tabs>
        <w:ind w:left="4668" w:hanging="360"/>
      </w:pPr>
      <w:rPr>
        <w:rFonts w:ascii="Courier New" w:hAnsi="Courier New" w:hint="default"/>
        <w:sz w:val="20"/>
      </w:rPr>
    </w:lvl>
    <w:lvl w:ilvl="6" w:tentative="1">
      <w:start w:val="1"/>
      <w:numFmt w:val="bullet"/>
      <w:lvlText w:val="o"/>
      <w:lvlJc w:val="left"/>
      <w:pPr>
        <w:tabs>
          <w:tab w:val="num" w:pos="5388"/>
        </w:tabs>
        <w:ind w:left="5388" w:hanging="360"/>
      </w:pPr>
      <w:rPr>
        <w:rFonts w:ascii="Courier New" w:hAnsi="Courier New" w:hint="default"/>
        <w:sz w:val="20"/>
      </w:rPr>
    </w:lvl>
    <w:lvl w:ilvl="7" w:tentative="1">
      <w:start w:val="1"/>
      <w:numFmt w:val="bullet"/>
      <w:lvlText w:val="o"/>
      <w:lvlJc w:val="left"/>
      <w:pPr>
        <w:tabs>
          <w:tab w:val="num" w:pos="6108"/>
        </w:tabs>
        <w:ind w:left="6108" w:hanging="360"/>
      </w:pPr>
      <w:rPr>
        <w:rFonts w:ascii="Courier New" w:hAnsi="Courier New" w:hint="default"/>
        <w:sz w:val="20"/>
      </w:rPr>
    </w:lvl>
    <w:lvl w:ilvl="8" w:tentative="1">
      <w:start w:val="1"/>
      <w:numFmt w:val="bullet"/>
      <w:lvlText w:val="o"/>
      <w:lvlJc w:val="left"/>
      <w:pPr>
        <w:tabs>
          <w:tab w:val="num" w:pos="6828"/>
        </w:tabs>
        <w:ind w:left="6828" w:hanging="360"/>
      </w:pPr>
      <w:rPr>
        <w:rFonts w:ascii="Courier New" w:hAnsi="Courier New" w:hint="default"/>
        <w:sz w:val="20"/>
      </w:rPr>
    </w:lvl>
  </w:abstractNum>
  <w:abstractNum w:abstractNumId="34" w15:restartNumberingAfterBreak="0">
    <w:nsid w:val="2C4F1567"/>
    <w:multiLevelType w:val="hybridMultilevel"/>
    <w:tmpl w:val="73087364"/>
    <w:lvl w:ilvl="0" w:tplc="04050001">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5" w15:restartNumberingAfterBreak="0">
    <w:nsid w:val="2D9970C0"/>
    <w:multiLevelType w:val="hybridMultilevel"/>
    <w:tmpl w:val="34480C94"/>
    <w:lvl w:ilvl="0" w:tplc="D910B894">
      <w:start w:val="1"/>
      <w:numFmt w:val="lowerLetter"/>
      <w:lvlText w:val="%1)"/>
      <w:lvlJc w:val="left"/>
      <w:pPr>
        <w:ind w:left="785" w:hanging="360"/>
      </w:pPr>
      <w:rPr>
        <w:rFonts w:hint="default"/>
        <w:color w:val="auto"/>
      </w:rPr>
    </w:lvl>
    <w:lvl w:ilvl="1" w:tplc="04050003">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36" w15:restartNumberingAfterBreak="0">
    <w:nsid w:val="300B4420"/>
    <w:multiLevelType w:val="hybridMultilevel"/>
    <w:tmpl w:val="718097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30CB088B"/>
    <w:multiLevelType w:val="hybridMultilevel"/>
    <w:tmpl w:val="D83618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32773230"/>
    <w:multiLevelType w:val="hybridMultilevel"/>
    <w:tmpl w:val="363C2816"/>
    <w:lvl w:ilvl="0" w:tplc="FFFFFFFF">
      <w:numFmt w:val="bullet"/>
      <w:lvlText w:val="-"/>
      <w:lvlJc w:val="left"/>
      <w:pPr>
        <w:tabs>
          <w:tab w:val="num" w:pos="510"/>
        </w:tabs>
        <w:ind w:left="51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6341908"/>
    <w:multiLevelType w:val="multilevel"/>
    <w:tmpl w:val="04F47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7352ADD"/>
    <w:multiLevelType w:val="hybridMultilevel"/>
    <w:tmpl w:val="4336C2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38AB32D2"/>
    <w:multiLevelType w:val="hybridMultilevel"/>
    <w:tmpl w:val="A4E2F6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3ABF02DB"/>
    <w:multiLevelType w:val="hybridMultilevel"/>
    <w:tmpl w:val="35CAF8D0"/>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43" w15:restartNumberingAfterBreak="0">
    <w:nsid w:val="3BEC0D20"/>
    <w:multiLevelType w:val="hybridMultilevel"/>
    <w:tmpl w:val="F730B400"/>
    <w:lvl w:ilvl="0" w:tplc="04050001">
      <w:start w:val="1"/>
      <w:numFmt w:val="bullet"/>
      <w:lvlText w:val=""/>
      <w:lvlJc w:val="left"/>
      <w:pPr>
        <w:ind w:left="720" w:hanging="360"/>
      </w:pPr>
      <w:rPr>
        <w:rFonts w:ascii="Symbol" w:hAnsi="Symbol" w:hint="default"/>
      </w:rPr>
    </w:lvl>
    <w:lvl w:ilvl="1" w:tplc="6586525E">
      <w:start w:val="160"/>
      <w:numFmt w:val="bullet"/>
      <w:lvlText w:val="-"/>
      <w:lvlJc w:val="left"/>
      <w:pPr>
        <w:ind w:left="1788" w:hanging="708"/>
      </w:pPr>
      <w:rPr>
        <w:rFonts w:ascii="Calibri" w:eastAsiaTheme="minorHAnsi"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3D023FC3"/>
    <w:multiLevelType w:val="hybridMultilevel"/>
    <w:tmpl w:val="821E3374"/>
    <w:lvl w:ilvl="0" w:tplc="498E3B74">
      <w:start w:val="1"/>
      <w:numFmt w:val="lowerLetter"/>
      <w:lvlText w:val="%1)"/>
      <w:lvlJc w:val="left"/>
      <w:pPr>
        <w:ind w:left="360" w:hanging="360"/>
      </w:pPr>
      <w:rPr>
        <w:rFonts w:hint="default"/>
        <w:color w:val="auto"/>
      </w:rPr>
    </w:lvl>
    <w:lvl w:ilvl="1" w:tplc="0405001B">
      <w:start w:val="1"/>
      <w:numFmt w:val="lowerRoman"/>
      <w:lvlText w:val="%2."/>
      <w:lvlJc w:val="right"/>
      <w:pPr>
        <w:ind w:left="1211" w:hanging="360"/>
      </w:pPr>
      <w:rPr>
        <w:rFonts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5" w15:restartNumberingAfterBreak="0">
    <w:nsid w:val="40704AF6"/>
    <w:multiLevelType w:val="hybridMultilevel"/>
    <w:tmpl w:val="67E676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414531CD"/>
    <w:multiLevelType w:val="hybridMultilevel"/>
    <w:tmpl w:val="980A50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421D15A2"/>
    <w:multiLevelType w:val="hybridMultilevel"/>
    <w:tmpl w:val="ABEAB422"/>
    <w:lvl w:ilvl="0" w:tplc="19E26DEE">
      <w:start w:val="1"/>
      <w:numFmt w:val="decimal"/>
      <w:lvlText w:val="%1."/>
      <w:lvlJc w:val="left"/>
      <w:pPr>
        <w:ind w:left="720" w:hanging="360"/>
      </w:pPr>
      <w:rPr>
        <w:rFonts w:asciiTheme="minorHAnsi" w:hAnsiTheme="minorHAnsi" w:cstheme="minorHAnsi" w:hint="default"/>
        <w:b w:val="0"/>
        <w:i w:val="0"/>
        <w:color w:val="00000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42E21757"/>
    <w:multiLevelType w:val="hybridMultilevel"/>
    <w:tmpl w:val="135C366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44750FFF"/>
    <w:multiLevelType w:val="hybridMultilevel"/>
    <w:tmpl w:val="DC4E2F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458A7A5C"/>
    <w:multiLevelType w:val="hybridMultilevel"/>
    <w:tmpl w:val="DB029A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45EA5814"/>
    <w:multiLevelType w:val="hybridMultilevel"/>
    <w:tmpl w:val="6F08F544"/>
    <w:lvl w:ilvl="0" w:tplc="04050001">
      <w:start w:val="1"/>
      <w:numFmt w:val="bullet"/>
      <w:lvlText w:val=""/>
      <w:lvlJc w:val="left"/>
      <w:pPr>
        <w:ind w:left="720" w:hanging="360"/>
      </w:pPr>
      <w:rPr>
        <w:rFonts w:ascii="Symbol" w:hAnsi="Symbol" w:hint="default"/>
      </w:rPr>
    </w:lvl>
    <w:lvl w:ilvl="1" w:tplc="E7B47D88">
      <w:start w:val="18"/>
      <w:numFmt w:val="bullet"/>
      <w:lvlText w:val="•"/>
      <w:lvlJc w:val="left"/>
      <w:pPr>
        <w:ind w:left="1440" w:hanging="360"/>
      </w:pPr>
      <w:rPr>
        <w:rFonts w:ascii="Calibri" w:eastAsia="Times New Roman"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45F463B8"/>
    <w:multiLevelType w:val="hybridMultilevel"/>
    <w:tmpl w:val="142C4560"/>
    <w:lvl w:ilvl="0" w:tplc="E33AB09A">
      <w:start w:val="1"/>
      <w:numFmt w:val="decimal"/>
      <w:lvlText w:val="%1."/>
      <w:lvlJc w:val="left"/>
      <w:pPr>
        <w:ind w:left="720" w:hanging="360"/>
      </w:pPr>
      <w:rPr>
        <w:rFonts w:hint="default"/>
        <w:color w:val="auto"/>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46451867"/>
    <w:multiLevelType w:val="hybridMultilevel"/>
    <w:tmpl w:val="DFBA7E9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4" w15:restartNumberingAfterBreak="0">
    <w:nsid w:val="490E55B5"/>
    <w:multiLevelType w:val="hybridMultilevel"/>
    <w:tmpl w:val="9AC4CE3A"/>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15:restartNumberingAfterBreak="0">
    <w:nsid w:val="4E456F5F"/>
    <w:multiLevelType w:val="hybridMultilevel"/>
    <w:tmpl w:val="CF4C3CE8"/>
    <w:lvl w:ilvl="0" w:tplc="04050017">
      <w:start w:val="1"/>
      <w:numFmt w:val="lowerLetter"/>
      <w:lvlText w:val="%1)"/>
      <w:lvlJc w:val="left"/>
      <w:pPr>
        <w:ind w:left="792" w:hanging="360"/>
      </w:pPr>
      <w:rPr>
        <w:rFonts w:hint="default"/>
      </w:rPr>
    </w:lvl>
    <w:lvl w:ilvl="1" w:tplc="04050003">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56" w15:restartNumberingAfterBreak="0">
    <w:nsid w:val="4F345012"/>
    <w:multiLevelType w:val="hybridMultilevel"/>
    <w:tmpl w:val="792E52D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7" w15:restartNumberingAfterBreak="0">
    <w:nsid w:val="4F3D1AA9"/>
    <w:multiLevelType w:val="hybridMultilevel"/>
    <w:tmpl w:val="DE8664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4F7627F3"/>
    <w:multiLevelType w:val="multilevel"/>
    <w:tmpl w:val="B37EA0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366413A"/>
    <w:multiLevelType w:val="hybridMultilevel"/>
    <w:tmpl w:val="D8E6AAC2"/>
    <w:lvl w:ilvl="0" w:tplc="7A42DAD8">
      <w:start w:val="1"/>
      <w:numFmt w:val="lowerLetter"/>
      <w:lvlText w:val="%1)"/>
      <w:lvlJc w:val="left"/>
      <w:pPr>
        <w:ind w:left="792" w:hanging="360"/>
      </w:pPr>
      <w:rPr>
        <w:rFonts w:hint="default"/>
        <w:color w:val="auto"/>
      </w:rPr>
    </w:lvl>
    <w:lvl w:ilvl="1" w:tplc="04050003">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60" w15:restartNumberingAfterBreak="0">
    <w:nsid w:val="55601969"/>
    <w:multiLevelType w:val="hybridMultilevel"/>
    <w:tmpl w:val="F9C21E44"/>
    <w:lvl w:ilvl="0" w:tplc="04050017">
      <w:start w:val="1"/>
      <w:numFmt w:val="lowerLetter"/>
      <w:lvlText w:val="%1)"/>
      <w:lvlJc w:val="left"/>
      <w:pPr>
        <w:ind w:left="792" w:hanging="360"/>
      </w:pPr>
      <w:rPr>
        <w:rFonts w:hint="default"/>
      </w:rPr>
    </w:lvl>
    <w:lvl w:ilvl="1" w:tplc="04050003">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61" w15:restartNumberingAfterBreak="0">
    <w:nsid w:val="55A60306"/>
    <w:multiLevelType w:val="hybridMultilevel"/>
    <w:tmpl w:val="6AD0473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2" w15:restartNumberingAfterBreak="0">
    <w:nsid w:val="56141828"/>
    <w:multiLevelType w:val="hybridMultilevel"/>
    <w:tmpl w:val="D6749A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3" w15:restartNumberingAfterBreak="0">
    <w:nsid w:val="568154A5"/>
    <w:multiLevelType w:val="multilevel"/>
    <w:tmpl w:val="019E6C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77725D5"/>
    <w:multiLevelType w:val="hybridMultilevel"/>
    <w:tmpl w:val="295044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15:restartNumberingAfterBreak="0">
    <w:nsid w:val="58E2188D"/>
    <w:multiLevelType w:val="hybridMultilevel"/>
    <w:tmpl w:val="40EC0C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6" w15:restartNumberingAfterBreak="0">
    <w:nsid w:val="5BA2276F"/>
    <w:multiLevelType w:val="hybridMultilevel"/>
    <w:tmpl w:val="85885B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7" w15:restartNumberingAfterBreak="0">
    <w:nsid w:val="633836F2"/>
    <w:multiLevelType w:val="hybridMultilevel"/>
    <w:tmpl w:val="529A6D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8" w15:restartNumberingAfterBreak="0">
    <w:nsid w:val="66360167"/>
    <w:multiLevelType w:val="hybridMultilevel"/>
    <w:tmpl w:val="0FA0B268"/>
    <w:lvl w:ilvl="0" w:tplc="C2A848AC">
      <w:start w:val="1"/>
      <w:numFmt w:val="lowerLetter"/>
      <w:lvlText w:val="%1)"/>
      <w:lvlJc w:val="left"/>
      <w:pPr>
        <w:ind w:left="792" w:hanging="360"/>
      </w:pPr>
      <w:rPr>
        <w:rFonts w:hint="default"/>
        <w:color w:val="auto"/>
      </w:rPr>
    </w:lvl>
    <w:lvl w:ilvl="1" w:tplc="04050003">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69" w15:restartNumberingAfterBreak="0">
    <w:nsid w:val="69790AB6"/>
    <w:multiLevelType w:val="hybridMultilevel"/>
    <w:tmpl w:val="3E7A1F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0" w15:restartNumberingAfterBreak="0">
    <w:nsid w:val="69E723C8"/>
    <w:multiLevelType w:val="hybridMultilevel"/>
    <w:tmpl w:val="F446E72C"/>
    <w:lvl w:ilvl="0" w:tplc="04050017">
      <w:start w:val="1"/>
      <w:numFmt w:val="lowerLetter"/>
      <w:lvlText w:val="%1)"/>
      <w:lvlJc w:val="left"/>
      <w:pPr>
        <w:ind w:left="792" w:hanging="360"/>
      </w:pPr>
      <w:rPr>
        <w:rFonts w:hint="default"/>
      </w:rPr>
    </w:lvl>
    <w:lvl w:ilvl="1" w:tplc="04050003">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71" w15:restartNumberingAfterBreak="0">
    <w:nsid w:val="6A3A006E"/>
    <w:multiLevelType w:val="hybridMultilevel"/>
    <w:tmpl w:val="70D876C8"/>
    <w:lvl w:ilvl="0" w:tplc="FFFFFFFF">
      <w:start w:val="1"/>
      <w:numFmt w:val="lowerLetter"/>
      <w:lvlText w:val="%1)"/>
      <w:lvlJc w:val="left"/>
      <w:pPr>
        <w:ind w:left="1428" w:hanging="360"/>
      </w:pPr>
      <w:rPr>
        <w:rFonts w:ascii="Calibri" w:hAnsi="Calibri" w:cs="Calibri" w:hint="default"/>
      </w:rPr>
    </w:lvl>
    <w:lvl w:ilvl="1" w:tplc="FFFFFFFF">
      <w:start w:val="1"/>
      <w:numFmt w:val="lowerLetter"/>
      <w:lvlText w:val="%2."/>
      <w:lvlJc w:val="left"/>
      <w:pPr>
        <w:ind w:left="2148" w:hanging="360"/>
      </w:pPr>
    </w:lvl>
    <w:lvl w:ilvl="2" w:tplc="FFFFFFFF">
      <w:start w:val="1"/>
      <w:numFmt w:val="lowerRoman"/>
      <w:lvlText w:val="%3."/>
      <w:lvlJc w:val="right"/>
      <w:pPr>
        <w:ind w:left="2868" w:hanging="180"/>
      </w:pPr>
    </w:lvl>
    <w:lvl w:ilvl="3" w:tplc="FFFFFFFF">
      <w:start w:val="1"/>
      <w:numFmt w:val="decimal"/>
      <w:lvlText w:val="%4."/>
      <w:lvlJc w:val="left"/>
      <w:pPr>
        <w:ind w:left="3588" w:hanging="360"/>
      </w:pPr>
    </w:lvl>
    <w:lvl w:ilvl="4" w:tplc="FFFFFFFF">
      <w:start w:val="1"/>
      <w:numFmt w:val="lowerLetter"/>
      <w:lvlText w:val="%5."/>
      <w:lvlJc w:val="left"/>
      <w:pPr>
        <w:ind w:left="4308" w:hanging="360"/>
      </w:pPr>
    </w:lvl>
    <w:lvl w:ilvl="5" w:tplc="FFFFFFFF">
      <w:start w:val="1"/>
      <w:numFmt w:val="lowerRoman"/>
      <w:lvlText w:val="%6."/>
      <w:lvlJc w:val="right"/>
      <w:pPr>
        <w:ind w:left="5028" w:hanging="180"/>
      </w:pPr>
    </w:lvl>
    <w:lvl w:ilvl="6" w:tplc="FFFFFFFF">
      <w:start w:val="1"/>
      <w:numFmt w:val="decimal"/>
      <w:lvlText w:val="%7."/>
      <w:lvlJc w:val="left"/>
      <w:pPr>
        <w:ind w:left="5748" w:hanging="360"/>
      </w:pPr>
    </w:lvl>
    <w:lvl w:ilvl="7" w:tplc="FFFFFFFF">
      <w:start w:val="1"/>
      <w:numFmt w:val="lowerLetter"/>
      <w:lvlText w:val="%8."/>
      <w:lvlJc w:val="left"/>
      <w:pPr>
        <w:ind w:left="6468" w:hanging="360"/>
      </w:pPr>
    </w:lvl>
    <w:lvl w:ilvl="8" w:tplc="FFFFFFFF">
      <w:start w:val="1"/>
      <w:numFmt w:val="lowerRoman"/>
      <w:lvlText w:val="%9."/>
      <w:lvlJc w:val="right"/>
      <w:pPr>
        <w:ind w:left="7188" w:hanging="180"/>
      </w:pPr>
    </w:lvl>
  </w:abstractNum>
  <w:abstractNum w:abstractNumId="72" w15:restartNumberingAfterBreak="0">
    <w:nsid w:val="6A3A10A8"/>
    <w:multiLevelType w:val="hybridMultilevel"/>
    <w:tmpl w:val="56F69D2C"/>
    <w:lvl w:ilvl="0" w:tplc="9E6C2C8C">
      <w:start w:val="1"/>
      <w:numFmt w:val="bullet"/>
      <w:lvlText w:val=""/>
      <w:lvlJc w:val="left"/>
      <w:pPr>
        <w:ind w:left="3555" w:hanging="360"/>
      </w:pPr>
      <w:rPr>
        <w:rFonts w:ascii="Wingdings" w:hAnsi="Wingdings" w:hint="default"/>
        <w:sz w:val="22"/>
      </w:rPr>
    </w:lvl>
    <w:lvl w:ilvl="1" w:tplc="04050003" w:tentative="1">
      <w:start w:val="1"/>
      <w:numFmt w:val="bullet"/>
      <w:lvlText w:val="o"/>
      <w:lvlJc w:val="left"/>
      <w:pPr>
        <w:ind w:left="4275" w:hanging="360"/>
      </w:pPr>
      <w:rPr>
        <w:rFonts w:ascii="Courier New" w:hAnsi="Courier New" w:cs="Courier New" w:hint="default"/>
      </w:rPr>
    </w:lvl>
    <w:lvl w:ilvl="2" w:tplc="04050005" w:tentative="1">
      <w:start w:val="1"/>
      <w:numFmt w:val="bullet"/>
      <w:lvlText w:val=""/>
      <w:lvlJc w:val="left"/>
      <w:pPr>
        <w:ind w:left="4995" w:hanging="360"/>
      </w:pPr>
      <w:rPr>
        <w:rFonts w:ascii="Wingdings" w:hAnsi="Wingdings" w:hint="default"/>
      </w:rPr>
    </w:lvl>
    <w:lvl w:ilvl="3" w:tplc="04050001" w:tentative="1">
      <w:start w:val="1"/>
      <w:numFmt w:val="bullet"/>
      <w:lvlText w:val=""/>
      <w:lvlJc w:val="left"/>
      <w:pPr>
        <w:ind w:left="5715" w:hanging="360"/>
      </w:pPr>
      <w:rPr>
        <w:rFonts w:ascii="Symbol" w:hAnsi="Symbol" w:hint="default"/>
      </w:rPr>
    </w:lvl>
    <w:lvl w:ilvl="4" w:tplc="04050003" w:tentative="1">
      <w:start w:val="1"/>
      <w:numFmt w:val="bullet"/>
      <w:lvlText w:val="o"/>
      <w:lvlJc w:val="left"/>
      <w:pPr>
        <w:ind w:left="6435" w:hanging="360"/>
      </w:pPr>
      <w:rPr>
        <w:rFonts w:ascii="Courier New" w:hAnsi="Courier New" w:cs="Courier New" w:hint="default"/>
      </w:rPr>
    </w:lvl>
    <w:lvl w:ilvl="5" w:tplc="04050005" w:tentative="1">
      <w:start w:val="1"/>
      <w:numFmt w:val="bullet"/>
      <w:lvlText w:val=""/>
      <w:lvlJc w:val="left"/>
      <w:pPr>
        <w:ind w:left="7155" w:hanging="360"/>
      </w:pPr>
      <w:rPr>
        <w:rFonts w:ascii="Wingdings" w:hAnsi="Wingdings" w:hint="default"/>
      </w:rPr>
    </w:lvl>
    <w:lvl w:ilvl="6" w:tplc="04050001" w:tentative="1">
      <w:start w:val="1"/>
      <w:numFmt w:val="bullet"/>
      <w:lvlText w:val=""/>
      <w:lvlJc w:val="left"/>
      <w:pPr>
        <w:ind w:left="7875" w:hanging="360"/>
      </w:pPr>
      <w:rPr>
        <w:rFonts w:ascii="Symbol" w:hAnsi="Symbol" w:hint="default"/>
      </w:rPr>
    </w:lvl>
    <w:lvl w:ilvl="7" w:tplc="04050003" w:tentative="1">
      <w:start w:val="1"/>
      <w:numFmt w:val="bullet"/>
      <w:lvlText w:val="o"/>
      <w:lvlJc w:val="left"/>
      <w:pPr>
        <w:ind w:left="8595" w:hanging="360"/>
      </w:pPr>
      <w:rPr>
        <w:rFonts w:ascii="Courier New" w:hAnsi="Courier New" w:cs="Courier New" w:hint="default"/>
      </w:rPr>
    </w:lvl>
    <w:lvl w:ilvl="8" w:tplc="04050005" w:tentative="1">
      <w:start w:val="1"/>
      <w:numFmt w:val="bullet"/>
      <w:lvlText w:val=""/>
      <w:lvlJc w:val="left"/>
      <w:pPr>
        <w:ind w:left="9315" w:hanging="360"/>
      </w:pPr>
      <w:rPr>
        <w:rFonts w:ascii="Wingdings" w:hAnsi="Wingdings" w:hint="default"/>
      </w:rPr>
    </w:lvl>
  </w:abstractNum>
  <w:abstractNum w:abstractNumId="73" w15:restartNumberingAfterBreak="0">
    <w:nsid w:val="6E685D3F"/>
    <w:multiLevelType w:val="hybridMultilevel"/>
    <w:tmpl w:val="0B88CA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4" w15:restartNumberingAfterBreak="0">
    <w:nsid w:val="70F70BFF"/>
    <w:multiLevelType w:val="hybridMultilevel"/>
    <w:tmpl w:val="D250E1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5" w15:restartNumberingAfterBreak="0">
    <w:nsid w:val="71A87F13"/>
    <w:multiLevelType w:val="hybridMultilevel"/>
    <w:tmpl w:val="10EA32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6" w15:restartNumberingAfterBreak="0">
    <w:nsid w:val="71D71753"/>
    <w:multiLevelType w:val="hybridMultilevel"/>
    <w:tmpl w:val="1AC696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7" w15:restartNumberingAfterBreak="0">
    <w:nsid w:val="72311C95"/>
    <w:multiLevelType w:val="hybridMultilevel"/>
    <w:tmpl w:val="5DE0E5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8" w15:restartNumberingAfterBreak="0">
    <w:nsid w:val="72492C45"/>
    <w:multiLevelType w:val="hybridMultilevel"/>
    <w:tmpl w:val="417CBC5C"/>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9" w15:restartNumberingAfterBreak="0">
    <w:nsid w:val="74D31623"/>
    <w:multiLevelType w:val="hybridMultilevel"/>
    <w:tmpl w:val="ED22B5E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0" w15:restartNumberingAfterBreak="0">
    <w:nsid w:val="777E6F09"/>
    <w:multiLevelType w:val="hybridMultilevel"/>
    <w:tmpl w:val="D318DE2C"/>
    <w:lvl w:ilvl="0" w:tplc="04050001">
      <w:start w:val="1"/>
      <w:numFmt w:val="bullet"/>
      <w:lvlText w:val=""/>
      <w:lvlJc w:val="left"/>
      <w:pPr>
        <w:tabs>
          <w:tab w:val="num" w:pos="720"/>
        </w:tabs>
        <w:ind w:left="720" w:hanging="360"/>
      </w:pPr>
      <w:rPr>
        <w:rFonts w:ascii="Symbol" w:hAnsi="Symbol" w:hint="default"/>
      </w:rPr>
    </w:lvl>
    <w:lvl w:ilvl="1" w:tplc="C3820BEA">
      <w:start w:val="1"/>
      <w:numFmt w:val="bullet"/>
      <w:lvlText w:val=""/>
      <w:lvlJc w:val="left"/>
      <w:pPr>
        <w:tabs>
          <w:tab w:val="num" w:pos="1440"/>
        </w:tabs>
        <w:ind w:left="1440" w:hanging="360"/>
      </w:pPr>
      <w:rPr>
        <w:rFonts w:ascii="Wingdings" w:hAnsi="Wingdings" w:hint="default"/>
      </w:rPr>
    </w:lvl>
    <w:lvl w:ilvl="2" w:tplc="68C02ED4">
      <w:start w:val="1"/>
      <w:numFmt w:val="bullet"/>
      <w:lvlText w:val=""/>
      <w:lvlJc w:val="left"/>
      <w:pPr>
        <w:tabs>
          <w:tab w:val="num" w:pos="2160"/>
        </w:tabs>
        <w:ind w:left="2160" w:hanging="360"/>
      </w:pPr>
      <w:rPr>
        <w:rFonts w:ascii="Wingdings" w:hAnsi="Wingdings" w:hint="default"/>
      </w:rPr>
    </w:lvl>
    <w:lvl w:ilvl="3" w:tplc="C5AE419A">
      <w:start w:val="1"/>
      <w:numFmt w:val="bullet"/>
      <w:lvlText w:val=""/>
      <w:lvlJc w:val="left"/>
      <w:pPr>
        <w:tabs>
          <w:tab w:val="num" w:pos="2880"/>
        </w:tabs>
        <w:ind w:left="2880" w:hanging="360"/>
      </w:pPr>
      <w:rPr>
        <w:rFonts w:ascii="Wingdings" w:hAnsi="Wingdings" w:hint="default"/>
      </w:rPr>
    </w:lvl>
    <w:lvl w:ilvl="4" w:tplc="017C58CA">
      <w:start w:val="1"/>
      <w:numFmt w:val="bullet"/>
      <w:lvlText w:val=""/>
      <w:lvlJc w:val="left"/>
      <w:pPr>
        <w:tabs>
          <w:tab w:val="num" w:pos="3600"/>
        </w:tabs>
        <w:ind w:left="3600" w:hanging="360"/>
      </w:pPr>
      <w:rPr>
        <w:rFonts w:ascii="Wingdings" w:hAnsi="Wingdings" w:hint="default"/>
      </w:rPr>
    </w:lvl>
    <w:lvl w:ilvl="5" w:tplc="904AD03A">
      <w:start w:val="1"/>
      <w:numFmt w:val="bullet"/>
      <w:lvlText w:val=""/>
      <w:lvlJc w:val="left"/>
      <w:pPr>
        <w:tabs>
          <w:tab w:val="num" w:pos="4320"/>
        </w:tabs>
        <w:ind w:left="4320" w:hanging="360"/>
      </w:pPr>
      <w:rPr>
        <w:rFonts w:ascii="Wingdings" w:hAnsi="Wingdings" w:hint="default"/>
      </w:rPr>
    </w:lvl>
    <w:lvl w:ilvl="6" w:tplc="CE426FAA">
      <w:start w:val="1"/>
      <w:numFmt w:val="bullet"/>
      <w:lvlText w:val=""/>
      <w:lvlJc w:val="left"/>
      <w:pPr>
        <w:tabs>
          <w:tab w:val="num" w:pos="5040"/>
        </w:tabs>
        <w:ind w:left="5040" w:hanging="360"/>
      </w:pPr>
      <w:rPr>
        <w:rFonts w:ascii="Wingdings" w:hAnsi="Wingdings" w:hint="default"/>
      </w:rPr>
    </w:lvl>
    <w:lvl w:ilvl="7" w:tplc="38661E6C">
      <w:start w:val="1"/>
      <w:numFmt w:val="bullet"/>
      <w:lvlText w:val=""/>
      <w:lvlJc w:val="left"/>
      <w:pPr>
        <w:tabs>
          <w:tab w:val="num" w:pos="5760"/>
        </w:tabs>
        <w:ind w:left="5760" w:hanging="360"/>
      </w:pPr>
      <w:rPr>
        <w:rFonts w:ascii="Wingdings" w:hAnsi="Wingdings" w:hint="default"/>
      </w:rPr>
    </w:lvl>
    <w:lvl w:ilvl="8" w:tplc="55FCF508">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83A1FAA"/>
    <w:multiLevelType w:val="hybridMultilevel"/>
    <w:tmpl w:val="6E089E1A"/>
    <w:lvl w:ilvl="0" w:tplc="04050001">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82" w15:restartNumberingAfterBreak="0">
    <w:nsid w:val="78675E5D"/>
    <w:multiLevelType w:val="hybridMultilevel"/>
    <w:tmpl w:val="141617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3" w15:restartNumberingAfterBreak="0">
    <w:nsid w:val="790A3A13"/>
    <w:multiLevelType w:val="hybridMultilevel"/>
    <w:tmpl w:val="31945856"/>
    <w:lvl w:ilvl="0" w:tplc="FFFFFFFF">
      <w:numFmt w:val="bullet"/>
      <w:lvlText w:val="-"/>
      <w:lvlJc w:val="left"/>
      <w:pPr>
        <w:tabs>
          <w:tab w:val="num" w:pos="980"/>
        </w:tabs>
        <w:ind w:left="980" w:hanging="360"/>
      </w:pPr>
      <w:rPr>
        <w:rFonts w:ascii="Times New Roman" w:eastAsia="Times New Roman" w:hAnsi="Times New Roman" w:cs="Times New Roman" w:hint="default"/>
      </w:rPr>
    </w:lvl>
    <w:lvl w:ilvl="1" w:tplc="04050003" w:tentative="1">
      <w:start w:val="1"/>
      <w:numFmt w:val="bullet"/>
      <w:lvlText w:val="o"/>
      <w:lvlJc w:val="left"/>
      <w:pPr>
        <w:tabs>
          <w:tab w:val="num" w:pos="1550"/>
        </w:tabs>
        <w:ind w:left="1550" w:hanging="360"/>
      </w:pPr>
      <w:rPr>
        <w:rFonts w:ascii="Courier New" w:hAnsi="Courier New" w:cs="Courier New" w:hint="default"/>
      </w:rPr>
    </w:lvl>
    <w:lvl w:ilvl="2" w:tplc="04050005" w:tentative="1">
      <w:start w:val="1"/>
      <w:numFmt w:val="bullet"/>
      <w:lvlText w:val=""/>
      <w:lvlJc w:val="left"/>
      <w:pPr>
        <w:tabs>
          <w:tab w:val="num" w:pos="2270"/>
        </w:tabs>
        <w:ind w:left="2270" w:hanging="360"/>
      </w:pPr>
      <w:rPr>
        <w:rFonts w:ascii="Wingdings" w:hAnsi="Wingdings" w:hint="default"/>
      </w:rPr>
    </w:lvl>
    <w:lvl w:ilvl="3" w:tplc="04050001" w:tentative="1">
      <w:start w:val="1"/>
      <w:numFmt w:val="bullet"/>
      <w:lvlText w:val=""/>
      <w:lvlJc w:val="left"/>
      <w:pPr>
        <w:tabs>
          <w:tab w:val="num" w:pos="2990"/>
        </w:tabs>
        <w:ind w:left="2990" w:hanging="360"/>
      </w:pPr>
      <w:rPr>
        <w:rFonts w:ascii="Symbol" w:hAnsi="Symbol" w:hint="default"/>
      </w:rPr>
    </w:lvl>
    <w:lvl w:ilvl="4" w:tplc="04050003" w:tentative="1">
      <w:start w:val="1"/>
      <w:numFmt w:val="bullet"/>
      <w:lvlText w:val="o"/>
      <w:lvlJc w:val="left"/>
      <w:pPr>
        <w:tabs>
          <w:tab w:val="num" w:pos="3710"/>
        </w:tabs>
        <w:ind w:left="3710" w:hanging="360"/>
      </w:pPr>
      <w:rPr>
        <w:rFonts w:ascii="Courier New" w:hAnsi="Courier New" w:cs="Courier New" w:hint="default"/>
      </w:rPr>
    </w:lvl>
    <w:lvl w:ilvl="5" w:tplc="04050005" w:tentative="1">
      <w:start w:val="1"/>
      <w:numFmt w:val="bullet"/>
      <w:lvlText w:val=""/>
      <w:lvlJc w:val="left"/>
      <w:pPr>
        <w:tabs>
          <w:tab w:val="num" w:pos="4430"/>
        </w:tabs>
        <w:ind w:left="4430" w:hanging="360"/>
      </w:pPr>
      <w:rPr>
        <w:rFonts w:ascii="Wingdings" w:hAnsi="Wingdings" w:hint="default"/>
      </w:rPr>
    </w:lvl>
    <w:lvl w:ilvl="6" w:tplc="04050001" w:tentative="1">
      <w:start w:val="1"/>
      <w:numFmt w:val="bullet"/>
      <w:lvlText w:val=""/>
      <w:lvlJc w:val="left"/>
      <w:pPr>
        <w:tabs>
          <w:tab w:val="num" w:pos="5150"/>
        </w:tabs>
        <w:ind w:left="5150" w:hanging="360"/>
      </w:pPr>
      <w:rPr>
        <w:rFonts w:ascii="Symbol" w:hAnsi="Symbol" w:hint="default"/>
      </w:rPr>
    </w:lvl>
    <w:lvl w:ilvl="7" w:tplc="04050003" w:tentative="1">
      <w:start w:val="1"/>
      <w:numFmt w:val="bullet"/>
      <w:lvlText w:val="o"/>
      <w:lvlJc w:val="left"/>
      <w:pPr>
        <w:tabs>
          <w:tab w:val="num" w:pos="5870"/>
        </w:tabs>
        <w:ind w:left="5870" w:hanging="360"/>
      </w:pPr>
      <w:rPr>
        <w:rFonts w:ascii="Courier New" w:hAnsi="Courier New" w:cs="Courier New" w:hint="default"/>
      </w:rPr>
    </w:lvl>
    <w:lvl w:ilvl="8" w:tplc="04050005" w:tentative="1">
      <w:start w:val="1"/>
      <w:numFmt w:val="bullet"/>
      <w:lvlText w:val=""/>
      <w:lvlJc w:val="left"/>
      <w:pPr>
        <w:tabs>
          <w:tab w:val="num" w:pos="6590"/>
        </w:tabs>
        <w:ind w:left="6590" w:hanging="360"/>
      </w:pPr>
      <w:rPr>
        <w:rFonts w:ascii="Wingdings" w:hAnsi="Wingdings" w:hint="default"/>
      </w:rPr>
    </w:lvl>
  </w:abstractNum>
  <w:abstractNum w:abstractNumId="84" w15:restartNumberingAfterBreak="0">
    <w:nsid w:val="79492BBE"/>
    <w:multiLevelType w:val="hybridMultilevel"/>
    <w:tmpl w:val="ADA896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5" w15:restartNumberingAfterBreak="0">
    <w:nsid w:val="7A2E18DD"/>
    <w:multiLevelType w:val="hybridMultilevel"/>
    <w:tmpl w:val="344EDA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6" w15:restartNumberingAfterBreak="0">
    <w:nsid w:val="7D003B5C"/>
    <w:multiLevelType w:val="hybridMultilevel"/>
    <w:tmpl w:val="7694719E"/>
    <w:lvl w:ilvl="0" w:tplc="2564C152">
      <w:start w:val="1"/>
      <w:numFmt w:val="lowerLetter"/>
      <w:lvlText w:val="%1)"/>
      <w:lvlJc w:val="left"/>
      <w:pPr>
        <w:tabs>
          <w:tab w:val="num" w:pos="720"/>
        </w:tabs>
        <w:ind w:left="720" w:hanging="360"/>
      </w:pPr>
    </w:lvl>
    <w:lvl w:ilvl="1" w:tplc="DC567A86">
      <w:start w:val="1"/>
      <w:numFmt w:val="lowerLetter"/>
      <w:lvlText w:val="%2)"/>
      <w:lvlJc w:val="left"/>
      <w:pPr>
        <w:tabs>
          <w:tab w:val="num" w:pos="1440"/>
        </w:tabs>
        <w:ind w:left="1440" w:hanging="360"/>
      </w:pPr>
    </w:lvl>
    <w:lvl w:ilvl="2" w:tplc="D9AC5AE0">
      <w:start w:val="1"/>
      <w:numFmt w:val="lowerLetter"/>
      <w:lvlText w:val="%3)"/>
      <w:lvlJc w:val="left"/>
      <w:pPr>
        <w:tabs>
          <w:tab w:val="num" w:pos="2160"/>
        </w:tabs>
        <w:ind w:left="2160" w:hanging="360"/>
      </w:pPr>
    </w:lvl>
    <w:lvl w:ilvl="3" w:tplc="95A09940">
      <w:start w:val="1"/>
      <w:numFmt w:val="lowerLetter"/>
      <w:lvlText w:val="%4)"/>
      <w:lvlJc w:val="left"/>
      <w:pPr>
        <w:tabs>
          <w:tab w:val="num" w:pos="2880"/>
        </w:tabs>
        <w:ind w:left="2880" w:hanging="360"/>
      </w:pPr>
    </w:lvl>
    <w:lvl w:ilvl="4" w:tplc="C0D2C784">
      <w:start w:val="1"/>
      <w:numFmt w:val="lowerLetter"/>
      <w:lvlText w:val="%5)"/>
      <w:lvlJc w:val="left"/>
      <w:pPr>
        <w:tabs>
          <w:tab w:val="num" w:pos="3600"/>
        </w:tabs>
        <w:ind w:left="3600" w:hanging="360"/>
      </w:pPr>
    </w:lvl>
    <w:lvl w:ilvl="5" w:tplc="C5862B0C">
      <w:start w:val="1"/>
      <w:numFmt w:val="lowerLetter"/>
      <w:lvlText w:val="%6)"/>
      <w:lvlJc w:val="left"/>
      <w:pPr>
        <w:tabs>
          <w:tab w:val="num" w:pos="4320"/>
        </w:tabs>
        <w:ind w:left="4320" w:hanging="360"/>
      </w:pPr>
    </w:lvl>
    <w:lvl w:ilvl="6" w:tplc="DCB48B3C">
      <w:start w:val="1"/>
      <w:numFmt w:val="lowerLetter"/>
      <w:lvlText w:val="%7)"/>
      <w:lvlJc w:val="left"/>
      <w:pPr>
        <w:tabs>
          <w:tab w:val="num" w:pos="5040"/>
        </w:tabs>
        <w:ind w:left="5040" w:hanging="360"/>
      </w:pPr>
    </w:lvl>
    <w:lvl w:ilvl="7" w:tplc="09544224">
      <w:start w:val="1"/>
      <w:numFmt w:val="lowerLetter"/>
      <w:lvlText w:val="%8)"/>
      <w:lvlJc w:val="left"/>
      <w:pPr>
        <w:tabs>
          <w:tab w:val="num" w:pos="5760"/>
        </w:tabs>
        <w:ind w:left="5760" w:hanging="360"/>
      </w:pPr>
    </w:lvl>
    <w:lvl w:ilvl="8" w:tplc="D53C12B6">
      <w:start w:val="1"/>
      <w:numFmt w:val="lowerLetter"/>
      <w:lvlText w:val="%9)"/>
      <w:lvlJc w:val="left"/>
      <w:pPr>
        <w:tabs>
          <w:tab w:val="num" w:pos="6480"/>
        </w:tabs>
        <w:ind w:left="6480" w:hanging="360"/>
      </w:pPr>
    </w:lvl>
  </w:abstractNum>
  <w:abstractNum w:abstractNumId="87" w15:restartNumberingAfterBreak="0">
    <w:nsid w:val="7D8478A8"/>
    <w:multiLevelType w:val="multilevel"/>
    <w:tmpl w:val="C6DC78FA"/>
    <w:lvl w:ilvl="0">
      <w:start w:val="1"/>
      <w:numFmt w:val="bullet"/>
      <w:lvlText w:val=""/>
      <w:lvlJc w:val="left"/>
      <w:pPr>
        <w:tabs>
          <w:tab w:val="num" w:pos="729"/>
        </w:tabs>
        <w:ind w:left="729" w:hanging="360"/>
      </w:pPr>
      <w:rPr>
        <w:rFonts w:ascii="Symbol" w:hAnsi="Symbol" w:hint="default"/>
        <w:sz w:val="20"/>
      </w:rPr>
    </w:lvl>
    <w:lvl w:ilvl="1">
      <w:start w:val="1"/>
      <w:numFmt w:val="bullet"/>
      <w:lvlText w:val="o"/>
      <w:lvlJc w:val="left"/>
      <w:pPr>
        <w:tabs>
          <w:tab w:val="num" w:pos="1449"/>
        </w:tabs>
        <w:ind w:left="1449" w:hanging="360"/>
      </w:pPr>
      <w:rPr>
        <w:rFonts w:ascii="Courier New" w:hAnsi="Courier New" w:hint="default"/>
        <w:sz w:val="20"/>
      </w:rPr>
    </w:lvl>
    <w:lvl w:ilvl="2">
      <w:start w:val="1"/>
      <w:numFmt w:val="bullet"/>
      <w:lvlText w:val="o"/>
      <w:lvlJc w:val="left"/>
      <w:pPr>
        <w:tabs>
          <w:tab w:val="num" w:pos="2169"/>
        </w:tabs>
        <w:ind w:left="2169" w:hanging="360"/>
      </w:pPr>
      <w:rPr>
        <w:rFonts w:ascii="Courier New" w:hAnsi="Courier New" w:hint="default"/>
        <w:sz w:val="20"/>
      </w:rPr>
    </w:lvl>
    <w:lvl w:ilvl="3" w:tentative="1">
      <w:start w:val="1"/>
      <w:numFmt w:val="bullet"/>
      <w:lvlText w:val="o"/>
      <w:lvlJc w:val="left"/>
      <w:pPr>
        <w:tabs>
          <w:tab w:val="num" w:pos="2889"/>
        </w:tabs>
        <w:ind w:left="2889" w:hanging="360"/>
      </w:pPr>
      <w:rPr>
        <w:rFonts w:ascii="Courier New" w:hAnsi="Courier New" w:hint="default"/>
        <w:sz w:val="20"/>
      </w:rPr>
    </w:lvl>
    <w:lvl w:ilvl="4" w:tentative="1">
      <w:start w:val="1"/>
      <w:numFmt w:val="bullet"/>
      <w:lvlText w:val="o"/>
      <w:lvlJc w:val="left"/>
      <w:pPr>
        <w:tabs>
          <w:tab w:val="num" w:pos="3609"/>
        </w:tabs>
        <w:ind w:left="3609" w:hanging="360"/>
      </w:pPr>
      <w:rPr>
        <w:rFonts w:ascii="Courier New" w:hAnsi="Courier New" w:hint="default"/>
        <w:sz w:val="20"/>
      </w:rPr>
    </w:lvl>
    <w:lvl w:ilvl="5" w:tentative="1">
      <w:start w:val="1"/>
      <w:numFmt w:val="bullet"/>
      <w:lvlText w:val="o"/>
      <w:lvlJc w:val="left"/>
      <w:pPr>
        <w:tabs>
          <w:tab w:val="num" w:pos="4329"/>
        </w:tabs>
        <w:ind w:left="4329" w:hanging="360"/>
      </w:pPr>
      <w:rPr>
        <w:rFonts w:ascii="Courier New" w:hAnsi="Courier New" w:hint="default"/>
        <w:sz w:val="20"/>
      </w:rPr>
    </w:lvl>
    <w:lvl w:ilvl="6" w:tentative="1">
      <w:start w:val="1"/>
      <w:numFmt w:val="bullet"/>
      <w:lvlText w:val="o"/>
      <w:lvlJc w:val="left"/>
      <w:pPr>
        <w:tabs>
          <w:tab w:val="num" w:pos="5049"/>
        </w:tabs>
        <w:ind w:left="5049" w:hanging="360"/>
      </w:pPr>
      <w:rPr>
        <w:rFonts w:ascii="Courier New" w:hAnsi="Courier New" w:hint="default"/>
        <w:sz w:val="20"/>
      </w:rPr>
    </w:lvl>
    <w:lvl w:ilvl="7" w:tentative="1">
      <w:start w:val="1"/>
      <w:numFmt w:val="bullet"/>
      <w:lvlText w:val="o"/>
      <w:lvlJc w:val="left"/>
      <w:pPr>
        <w:tabs>
          <w:tab w:val="num" w:pos="5769"/>
        </w:tabs>
        <w:ind w:left="5769" w:hanging="360"/>
      </w:pPr>
      <w:rPr>
        <w:rFonts w:ascii="Courier New" w:hAnsi="Courier New" w:hint="default"/>
        <w:sz w:val="20"/>
      </w:rPr>
    </w:lvl>
    <w:lvl w:ilvl="8" w:tentative="1">
      <w:start w:val="1"/>
      <w:numFmt w:val="bullet"/>
      <w:lvlText w:val="o"/>
      <w:lvlJc w:val="left"/>
      <w:pPr>
        <w:tabs>
          <w:tab w:val="num" w:pos="6489"/>
        </w:tabs>
        <w:ind w:left="6489" w:hanging="360"/>
      </w:pPr>
      <w:rPr>
        <w:rFonts w:ascii="Courier New" w:hAnsi="Courier New" w:hint="default"/>
        <w:sz w:val="20"/>
      </w:rPr>
    </w:lvl>
  </w:abstractNum>
  <w:abstractNum w:abstractNumId="88" w15:restartNumberingAfterBreak="0">
    <w:nsid w:val="7DAC04B2"/>
    <w:multiLevelType w:val="hybridMultilevel"/>
    <w:tmpl w:val="9BD489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9" w15:restartNumberingAfterBreak="0">
    <w:nsid w:val="7EBE075C"/>
    <w:multiLevelType w:val="hybridMultilevel"/>
    <w:tmpl w:val="145C8C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0" w15:restartNumberingAfterBreak="0">
    <w:nsid w:val="7FDF69D8"/>
    <w:multiLevelType w:val="multilevel"/>
    <w:tmpl w:val="C8D64AEC"/>
    <w:lvl w:ilvl="0">
      <w:start w:val="1"/>
      <w:numFmt w:val="bullet"/>
      <w:lvlText w:val="o"/>
      <w:lvlJc w:val="left"/>
      <w:pPr>
        <w:tabs>
          <w:tab w:val="num" w:pos="1068"/>
        </w:tabs>
        <w:ind w:left="1068" w:hanging="360"/>
      </w:pPr>
      <w:rPr>
        <w:rFonts w:ascii="Courier New" w:hAnsi="Courier New" w:cs="Courier New" w:hint="default"/>
        <w:sz w:val="20"/>
      </w:rPr>
    </w:lvl>
    <w:lvl w:ilvl="1">
      <w:start w:val="1"/>
      <w:numFmt w:val="bullet"/>
      <w:lvlText w:val="o"/>
      <w:lvlJc w:val="left"/>
      <w:pPr>
        <w:tabs>
          <w:tab w:val="num" w:pos="1788"/>
        </w:tabs>
        <w:ind w:left="1788" w:hanging="360"/>
      </w:pPr>
      <w:rPr>
        <w:rFonts w:ascii="Courier New" w:hAnsi="Courier New" w:hint="default"/>
        <w:sz w:val="20"/>
      </w:rPr>
    </w:lvl>
    <w:lvl w:ilvl="2">
      <w:start w:val="1"/>
      <w:numFmt w:val="bullet"/>
      <w:lvlText w:val="o"/>
      <w:lvlJc w:val="left"/>
      <w:pPr>
        <w:tabs>
          <w:tab w:val="num" w:pos="2508"/>
        </w:tabs>
        <w:ind w:left="2508" w:hanging="360"/>
      </w:pPr>
      <w:rPr>
        <w:rFonts w:ascii="Courier New" w:hAnsi="Courier New" w:hint="default"/>
        <w:sz w:val="20"/>
      </w:rPr>
    </w:lvl>
    <w:lvl w:ilvl="3" w:tentative="1">
      <w:start w:val="1"/>
      <w:numFmt w:val="bullet"/>
      <w:lvlText w:val="o"/>
      <w:lvlJc w:val="left"/>
      <w:pPr>
        <w:tabs>
          <w:tab w:val="num" w:pos="3228"/>
        </w:tabs>
        <w:ind w:left="3228" w:hanging="360"/>
      </w:pPr>
      <w:rPr>
        <w:rFonts w:ascii="Courier New" w:hAnsi="Courier New" w:hint="default"/>
        <w:sz w:val="20"/>
      </w:rPr>
    </w:lvl>
    <w:lvl w:ilvl="4" w:tentative="1">
      <w:start w:val="1"/>
      <w:numFmt w:val="bullet"/>
      <w:lvlText w:val="o"/>
      <w:lvlJc w:val="left"/>
      <w:pPr>
        <w:tabs>
          <w:tab w:val="num" w:pos="3948"/>
        </w:tabs>
        <w:ind w:left="3948" w:hanging="360"/>
      </w:pPr>
      <w:rPr>
        <w:rFonts w:ascii="Courier New" w:hAnsi="Courier New" w:hint="default"/>
        <w:sz w:val="20"/>
      </w:rPr>
    </w:lvl>
    <w:lvl w:ilvl="5" w:tentative="1">
      <w:start w:val="1"/>
      <w:numFmt w:val="bullet"/>
      <w:lvlText w:val="o"/>
      <w:lvlJc w:val="left"/>
      <w:pPr>
        <w:tabs>
          <w:tab w:val="num" w:pos="4668"/>
        </w:tabs>
        <w:ind w:left="4668" w:hanging="360"/>
      </w:pPr>
      <w:rPr>
        <w:rFonts w:ascii="Courier New" w:hAnsi="Courier New" w:hint="default"/>
        <w:sz w:val="20"/>
      </w:rPr>
    </w:lvl>
    <w:lvl w:ilvl="6" w:tentative="1">
      <w:start w:val="1"/>
      <w:numFmt w:val="bullet"/>
      <w:lvlText w:val="o"/>
      <w:lvlJc w:val="left"/>
      <w:pPr>
        <w:tabs>
          <w:tab w:val="num" w:pos="5388"/>
        </w:tabs>
        <w:ind w:left="5388" w:hanging="360"/>
      </w:pPr>
      <w:rPr>
        <w:rFonts w:ascii="Courier New" w:hAnsi="Courier New" w:hint="default"/>
        <w:sz w:val="20"/>
      </w:rPr>
    </w:lvl>
    <w:lvl w:ilvl="7" w:tentative="1">
      <w:start w:val="1"/>
      <w:numFmt w:val="bullet"/>
      <w:lvlText w:val="o"/>
      <w:lvlJc w:val="left"/>
      <w:pPr>
        <w:tabs>
          <w:tab w:val="num" w:pos="6108"/>
        </w:tabs>
        <w:ind w:left="6108" w:hanging="360"/>
      </w:pPr>
      <w:rPr>
        <w:rFonts w:ascii="Courier New" w:hAnsi="Courier New" w:hint="default"/>
        <w:sz w:val="20"/>
      </w:rPr>
    </w:lvl>
    <w:lvl w:ilvl="8" w:tentative="1">
      <w:start w:val="1"/>
      <w:numFmt w:val="bullet"/>
      <w:lvlText w:val="o"/>
      <w:lvlJc w:val="left"/>
      <w:pPr>
        <w:tabs>
          <w:tab w:val="num" w:pos="6828"/>
        </w:tabs>
        <w:ind w:left="6828" w:hanging="360"/>
      </w:pPr>
      <w:rPr>
        <w:rFonts w:ascii="Courier New" w:hAnsi="Courier New" w:hint="default"/>
        <w:sz w:val="20"/>
      </w:rPr>
    </w:lvl>
  </w:abstractNum>
  <w:num w:numId="1" w16cid:durableId="1536383775">
    <w:abstractNumId w:val="5"/>
  </w:num>
  <w:num w:numId="2" w16cid:durableId="1398282224">
    <w:abstractNumId w:val="4"/>
  </w:num>
  <w:num w:numId="3" w16cid:durableId="1580018116">
    <w:abstractNumId w:val="56"/>
  </w:num>
  <w:num w:numId="4" w16cid:durableId="1715345850">
    <w:abstractNumId w:val="43"/>
  </w:num>
  <w:num w:numId="5" w16cid:durableId="566841964">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51439112">
    <w:abstractNumId w:val="80"/>
  </w:num>
  <w:num w:numId="7" w16cid:durableId="1430663593">
    <w:abstractNumId w:val="68"/>
  </w:num>
  <w:num w:numId="8" w16cid:durableId="1110783131">
    <w:abstractNumId w:val="0"/>
  </w:num>
  <w:num w:numId="9" w16cid:durableId="641079582">
    <w:abstractNumId w:val="59"/>
  </w:num>
  <w:num w:numId="10" w16cid:durableId="33817251">
    <w:abstractNumId w:val="55"/>
  </w:num>
  <w:num w:numId="11" w16cid:durableId="1171917225">
    <w:abstractNumId w:val="31"/>
  </w:num>
  <w:num w:numId="12" w16cid:durableId="32729424">
    <w:abstractNumId w:val="29"/>
  </w:num>
  <w:num w:numId="13" w16cid:durableId="1679040314">
    <w:abstractNumId w:val="35"/>
  </w:num>
  <w:num w:numId="14" w16cid:durableId="452598386">
    <w:abstractNumId w:val="70"/>
  </w:num>
  <w:num w:numId="15" w16cid:durableId="926307810">
    <w:abstractNumId w:val="60"/>
  </w:num>
  <w:num w:numId="16" w16cid:durableId="1861046968">
    <w:abstractNumId w:val="44"/>
  </w:num>
  <w:num w:numId="17" w16cid:durableId="501698036">
    <w:abstractNumId w:val="54"/>
  </w:num>
  <w:num w:numId="18" w16cid:durableId="1540162766">
    <w:abstractNumId w:val="42"/>
  </w:num>
  <w:num w:numId="19" w16cid:durableId="103161961">
    <w:abstractNumId w:val="51"/>
  </w:num>
  <w:num w:numId="20" w16cid:durableId="275455267">
    <w:abstractNumId w:val="75"/>
  </w:num>
  <w:num w:numId="21" w16cid:durableId="2090493339">
    <w:abstractNumId w:val="62"/>
  </w:num>
  <w:num w:numId="22" w16cid:durableId="1804421106">
    <w:abstractNumId w:val="37"/>
  </w:num>
  <w:num w:numId="23" w16cid:durableId="2096047593">
    <w:abstractNumId w:val="65"/>
  </w:num>
  <w:num w:numId="24" w16cid:durableId="557667237">
    <w:abstractNumId w:val="66"/>
  </w:num>
  <w:num w:numId="25" w16cid:durableId="1215193834">
    <w:abstractNumId w:val="50"/>
  </w:num>
  <w:num w:numId="26" w16cid:durableId="137380880">
    <w:abstractNumId w:val="28"/>
  </w:num>
  <w:num w:numId="27" w16cid:durableId="1097944893">
    <w:abstractNumId w:val="26"/>
  </w:num>
  <w:num w:numId="28" w16cid:durableId="1519782075">
    <w:abstractNumId w:val="22"/>
  </w:num>
  <w:num w:numId="29" w16cid:durableId="1937009486">
    <w:abstractNumId w:val="46"/>
  </w:num>
  <w:num w:numId="30" w16cid:durableId="1978802092">
    <w:abstractNumId w:val="82"/>
  </w:num>
  <w:num w:numId="31" w16cid:durableId="1845851197">
    <w:abstractNumId w:val="30"/>
  </w:num>
  <w:num w:numId="32" w16cid:durableId="1722632916">
    <w:abstractNumId w:val="15"/>
  </w:num>
  <w:num w:numId="33" w16cid:durableId="1924751861">
    <w:abstractNumId w:val="17"/>
  </w:num>
  <w:num w:numId="34" w16cid:durableId="851263399">
    <w:abstractNumId w:val="69"/>
  </w:num>
  <w:num w:numId="35" w16cid:durableId="592401793">
    <w:abstractNumId w:val="9"/>
  </w:num>
  <w:num w:numId="36" w16cid:durableId="770585213">
    <w:abstractNumId w:val="45"/>
  </w:num>
  <w:num w:numId="37" w16cid:durableId="427120601">
    <w:abstractNumId w:val="24"/>
  </w:num>
  <w:num w:numId="38" w16cid:durableId="20729964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99192882">
    <w:abstractNumId w:val="40"/>
  </w:num>
  <w:num w:numId="40" w16cid:durableId="1963879533">
    <w:abstractNumId w:val="79"/>
  </w:num>
  <w:num w:numId="41" w16cid:durableId="1483350393">
    <w:abstractNumId w:val="3"/>
  </w:num>
  <w:num w:numId="42" w16cid:durableId="1244726379">
    <w:abstractNumId w:val="1"/>
  </w:num>
  <w:num w:numId="43" w16cid:durableId="1092046587">
    <w:abstractNumId w:val="73"/>
  </w:num>
  <w:num w:numId="44" w16cid:durableId="2133934472">
    <w:abstractNumId w:val="61"/>
  </w:num>
  <w:num w:numId="45" w16cid:durableId="1757480321">
    <w:abstractNumId w:val="64"/>
  </w:num>
  <w:num w:numId="46" w16cid:durableId="1334144593">
    <w:abstractNumId w:val="2"/>
  </w:num>
  <w:num w:numId="47" w16cid:durableId="1145007688">
    <w:abstractNumId w:val="89"/>
  </w:num>
  <w:num w:numId="48" w16cid:durableId="1351375848">
    <w:abstractNumId w:val="39"/>
  </w:num>
  <w:num w:numId="49" w16cid:durableId="812329967">
    <w:abstractNumId w:val="36"/>
  </w:num>
  <w:num w:numId="50" w16cid:durableId="1996763761">
    <w:abstractNumId w:val="49"/>
  </w:num>
  <w:num w:numId="51" w16cid:durableId="977296066">
    <w:abstractNumId w:val="38"/>
  </w:num>
  <w:num w:numId="52" w16cid:durableId="404844044">
    <w:abstractNumId w:val="83"/>
  </w:num>
  <w:num w:numId="53" w16cid:durableId="366108061">
    <w:abstractNumId w:val="7"/>
  </w:num>
  <w:num w:numId="54" w16cid:durableId="914126795">
    <w:abstractNumId w:val="77"/>
  </w:num>
  <w:num w:numId="55" w16cid:durableId="989595654">
    <w:abstractNumId w:val="74"/>
  </w:num>
  <w:num w:numId="56" w16cid:durableId="785123438">
    <w:abstractNumId w:val="63"/>
  </w:num>
  <w:num w:numId="57" w16cid:durableId="2143618586">
    <w:abstractNumId w:val="58"/>
  </w:num>
  <w:num w:numId="58" w16cid:durableId="1365911482">
    <w:abstractNumId w:val="41"/>
  </w:num>
  <w:num w:numId="59" w16cid:durableId="159128819">
    <w:abstractNumId w:val="53"/>
  </w:num>
  <w:num w:numId="60" w16cid:durableId="57291680">
    <w:abstractNumId w:val="6"/>
  </w:num>
  <w:num w:numId="61" w16cid:durableId="1069813494">
    <w:abstractNumId w:val="72"/>
  </w:num>
  <w:num w:numId="62" w16cid:durableId="1256666607">
    <w:abstractNumId w:val="90"/>
  </w:num>
  <w:num w:numId="63" w16cid:durableId="248122986">
    <w:abstractNumId w:val="20"/>
  </w:num>
  <w:num w:numId="64" w16cid:durableId="1170871947">
    <w:abstractNumId w:val="47"/>
  </w:num>
  <w:num w:numId="65" w16cid:durableId="1925918670">
    <w:abstractNumId w:val="52"/>
  </w:num>
  <w:num w:numId="66" w16cid:durableId="939725005">
    <w:abstractNumId w:val="14"/>
  </w:num>
  <w:num w:numId="67" w16cid:durableId="727146536">
    <w:abstractNumId w:val="8"/>
  </w:num>
  <w:num w:numId="68" w16cid:durableId="1381511922">
    <w:abstractNumId w:val="19"/>
  </w:num>
  <w:num w:numId="69" w16cid:durableId="359940628">
    <w:abstractNumId w:val="21"/>
  </w:num>
  <w:num w:numId="70" w16cid:durableId="953515337">
    <w:abstractNumId w:val="87"/>
  </w:num>
  <w:num w:numId="71" w16cid:durableId="1879390691">
    <w:abstractNumId w:val="33"/>
  </w:num>
  <w:num w:numId="72" w16cid:durableId="1953199002">
    <w:abstractNumId w:val="84"/>
  </w:num>
  <w:num w:numId="73" w16cid:durableId="1366491646">
    <w:abstractNumId w:val="18"/>
  </w:num>
  <w:num w:numId="74" w16cid:durableId="1374698343">
    <w:abstractNumId w:val="32"/>
  </w:num>
  <w:num w:numId="75" w16cid:durableId="896863193">
    <w:abstractNumId w:val="71"/>
  </w:num>
  <w:num w:numId="76" w16cid:durableId="1789161629">
    <w:abstractNumId w:val="10"/>
  </w:num>
  <w:num w:numId="77" w16cid:durableId="2018803000">
    <w:abstractNumId w:val="23"/>
  </w:num>
  <w:num w:numId="78" w16cid:durableId="1584949085">
    <w:abstractNumId w:val="25"/>
  </w:num>
  <w:num w:numId="79" w16cid:durableId="1220168138">
    <w:abstractNumId w:val="13"/>
  </w:num>
  <w:num w:numId="80" w16cid:durableId="1705447994">
    <w:abstractNumId w:val="48"/>
  </w:num>
  <w:num w:numId="81" w16cid:durableId="314452150">
    <w:abstractNumId w:val="78"/>
  </w:num>
  <w:num w:numId="82" w16cid:durableId="637299478">
    <w:abstractNumId w:val="76"/>
  </w:num>
  <w:num w:numId="83" w16cid:durableId="1054502717">
    <w:abstractNumId w:val="34"/>
  </w:num>
  <w:num w:numId="84" w16cid:durableId="1016614186">
    <w:abstractNumId w:val="11"/>
  </w:num>
  <w:num w:numId="85" w16cid:durableId="2007975374">
    <w:abstractNumId w:val="16"/>
  </w:num>
  <w:num w:numId="86" w16cid:durableId="148248589">
    <w:abstractNumId w:val="67"/>
  </w:num>
  <w:num w:numId="87" w16cid:durableId="1736776963">
    <w:abstractNumId w:val="81"/>
  </w:num>
  <w:num w:numId="88" w16cid:durableId="2134012980">
    <w:abstractNumId w:val="57"/>
  </w:num>
  <w:num w:numId="89" w16cid:durableId="768358220">
    <w:abstractNumId w:val="12"/>
  </w:num>
  <w:num w:numId="90" w16cid:durableId="125317302">
    <w:abstractNumId w:val="85"/>
  </w:num>
  <w:num w:numId="91" w16cid:durableId="908658765">
    <w:abstractNumId w:val="27"/>
  </w:num>
  <w:num w:numId="92" w16cid:durableId="2109619667">
    <w:abstractNumId w:val="88"/>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50"/>
  <w:displayBackgroundShape/>
  <w:proofState w:spelling="clean" w:grammar="clean"/>
  <w:documentProtection w:edit="readOnly"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YwsLQ0NgUyjC1MLJR0lIJTi4sz8/NACgxrASUy3+8sAAAA"/>
  </w:docVars>
  <w:rsids>
    <w:rsidRoot w:val="00A24F59"/>
    <w:rsid w:val="000005DF"/>
    <w:rsid w:val="00000C91"/>
    <w:rsid w:val="0000157D"/>
    <w:rsid w:val="00001C83"/>
    <w:rsid w:val="00001CEC"/>
    <w:rsid w:val="000023CF"/>
    <w:rsid w:val="000031C7"/>
    <w:rsid w:val="00003305"/>
    <w:rsid w:val="00003F72"/>
    <w:rsid w:val="000049B4"/>
    <w:rsid w:val="000077A6"/>
    <w:rsid w:val="00007A98"/>
    <w:rsid w:val="00011805"/>
    <w:rsid w:val="00011930"/>
    <w:rsid w:val="00011A12"/>
    <w:rsid w:val="000133F6"/>
    <w:rsid w:val="000135AF"/>
    <w:rsid w:val="00014098"/>
    <w:rsid w:val="00014BEF"/>
    <w:rsid w:val="00014DFE"/>
    <w:rsid w:val="00015DD4"/>
    <w:rsid w:val="00020190"/>
    <w:rsid w:val="00020A3F"/>
    <w:rsid w:val="00020D5F"/>
    <w:rsid w:val="00020E10"/>
    <w:rsid w:val="00020F41"/>
    <w:rsid w:val="000210CB"/>
    <w:rsid w:val="00021205"/>
    <w:rsid w:val="00021559"/>
    <w:rsid w:val="00021899"/>
    <w:rsid w:val="0002211E"/>
    <w:rsid w:val="000230C8"/>
    <w:rsid w:val="00023A0B"/>
    <w:rsid w:val="00024505"/>
    <w:rsid w:val="00024AF6"/>
    <w:rsid w:val="00024BF4"/>
    <w:rsid w:val="0002543E"/>
    <w:rsid w:val="000254D6"/>
    <w:rsid w:val="000259F3"/>
    <w:rsid w:val="00026081"/>
    <w:rsid w:val="000266CF"/>
    <w:rsid w:val="00026B34"/>
    <w:rsid w:val="00027CB8"/>
    <w:rsid w:val="00030172"/>
    <w:rsid w:val="00030D0B"/>
    <w:rsid w:val="00031351"/>
    <w:rsid w:val="00032494"/>
    <w:rsid w:val="00032523"/>
    <w:rsid w:val="00032A88"/>
    <w:rsid w:val="00032E7A"/>
    <w:rsid w:val="00032F9A"/>
    <w:rsid w:val="00033297"/>
    <w:rsid w:val="0003404B"/>
    <w:rsid w:val="0003512F"/>
    <w:rsid w:val="00035601"/>
    <w:rsid w:val="00036C7C"/>
    <w:rsid w:val="0003761C"/>
    <w:rsid w:val="00037793"/>
    <w:rsid w:val="00040528"/>
    <w:rsid w:val="00042F60"/>
    <w:rsid w:val="00044898"/>
    <w:rsid w:val="00046158"/>
    <w:rsid w:val="000462E9"/>
    <w:rsid w:val="00046536"/>
    <w:rsid w:val="00046763"/>
    <w:rsid w:val="000506E8"/>
    <w:rsid w:val="00050FA4"/>
    <w:rsid w:val="00051AFF"/>
    <w:rsid w:val="000545B4"/>
    <w:rsid w:val="00056055"/>
    <w:rsid w:val="00056DD4"/>
    <w:rsid w:val="00060026"/>
    <w:rsid w:val="000602E5"/>
    <w:rsid w:val="000605B3"/>
    <w:rsid w:val="00060E16"/>
    <w:rsid w:val="00062721"/>
    <w:rsid w:val="000629FB"/>
    <w:rsid w:val="00063BB2"/>
    <w:rsid w:val="00063C71"/>
    <w:rsid w:val="00063EDC"/>
    <w:rsid w:val="000645FD"/>
    <w:rsid w:val="0006491F"/>
    <w:rsid w:val="000649BF"/>
    <w:rsid w:val="00064DD4"/>
    <w:rsid w:val="000656DB"/>
    <w:rsid w:val="00066C92"/>
    <w:rsid w:val="00067155"/>
    <w:rsid w:val="00067D3C"/>
    <w:rsid w:val="000712FC"/>
    <w:rsid w:val="000713B7"/>
    <w:rsid w:val="00071810"/>
    <w:rsid w:val="000724FA"/>
    <w:rsid w:val="00073D5B"/>
    <w:rsid w:val="000748D1"/>
    <w:rsid w:val="000753D2"/>
    <w:rsid w:val="00075427"/>
    <w:rsid w:val="00075941"/>
    <w:rsid w:val="00075B99"/>
    <w:rsid w:val="0007672F"/>
    <w:rsid w:val="00080B41"/>
    <w:rsid w:val="00081A56"/>
    <w:rsid w:val="000820B9"/>
    <w:rsid w:val="00082AA4"/>
    <w:rsid w:val="00082BFB"/>
    <w:rsid w:val="000834F3"/>
    <w:rsid w:val="0008400F"/>
    <w:rsid w:val="00084BB2"/>
    <w:rsid w:val="00084FC4"/>
    <w:rsid w:val="0008512D"/>
    <w:rsid w:val="00086E6C"/>
    <w:rsid w:val="0009096F"/>
    <w:rsid w:val="00090BD6"/>
    <w:rsid w:val="00090EAF"/>
    <w:rsid w:val="00091757"/>
    <w:rsid w:val="00094443"/>
    <w:rsid w:val="00094CF0"/>
    <w:rsid w:val="000958D0"/>
    <w:rsid w:val="0009631F"/>
    <w:rsid w:val="0009677E"/>
    <w:rsid w:val="00096808"/>
    <w:rsid w:val="000968E6"/>
    <w:rsid w:val="00097ACA"/>
    <w:rsid w:val="00097F21"/>
    <w:rsid w:val="000A0CE9"/>
    <w:rsid w:val="000A108E"/>
    <w:rsid w:val="000A11B5"/>
    <w:rsid w:val="000A1A21"/>
    <w:rsid w:val="000A20D5"/>
    <w:rsid w:val="000A25CC"/>
    <w:rsid w:val="000A353B"/>
    <w:rsid w:val="000A398A"/>
    <w:rsid w:val="000A3B85"/>
    <w:rsid w:val="000A6EE7"/>
    <w:rsid w:val="000A74BA"/>
    <w:rsid w:val="000A7E77"/>
    <w:rsid w:val="000B0A3F"/>
    <w:rsid w:val="000B0FFF"/>
    <w:rsid w:val="000B1EE4"/>
    <w:rsid w:val="000B2223"/>
    <w:rsid w:val="000B23B1"/>
    <w:rsid w:val="000B2D06"/>
    <w:rsid w:val="000B369E"/>
    <w:rsid w:val="000B37D2"/>
    <w:rsid w:val="000B3AC0"/>
    <w:rsid w:val="000B4F97"/>
    <w:rsid w:val="000B5618"/>
    <w:rsid w:val="000B66AF"/>
    <w:rsid w:val="000C0066"/>
    <w:rsid w:val="000C046F"/>
    <w:rsid w:val="000C0A77"/>
    <w:rsid w:val="000C3067"/>
    <w:rsid w:val="000C3391"/>
    <w:rsid w:val="000C3D14"/>
    <w:rsid w:val="000C49F2"/>
    <w:rsid w:val="000C4EDB"/>
    <w:rsid w:val="000C5150"/>
    <w:rsid w:val="000C5CD0"/>
    <w:rsid w:val="000C660E"/>
    <w:rsid w:val="000C7015"/>
    <w:rsid w:val="000C7231"/>
    <w:rsid w:val="000C74B4"/>
    <w:rsid w:val="000C74F8"/>
    <w:rsid w:val="000C7547"/>
    <w:rsid w:val="000C7B4E"/>
    <w:rsid w:val="000C7BFC"/>
    <w:rsid w:val="000D1F70"/>
    <w:rsid w:val="000D2430"/>
    <w:rsid w:val="000D2762"/>
    <w:rsid w:val="000D291C"/>
    <w:rsid w:val="000D3045"/>
    <w:rsid w:val="000D30F9"/>
    <w:rsid w:val="000D3285"/>
    <w:rsid w:val="000D3545"/>
    <w:rsid w:val="000D3B16"/>
    <w:rsid w:val="000D43B5"/>
    <w:rsid w:val="000D4DE0"/>
    <w:rsid w:val="000D5765"/>
    <w:rsid w:val="000D6D2A"/>
    <w:rsid w:val="000D7ABF"/>
    <w:rsid w:val="000E00F9"/>
    <w:rsid w:val="000E0B7C"/>
    <w:rsid w:val="000E1BF6"/>
    <w:rsid w:val="000E2D39"/>
    <w:rsid w:val="000E34E6"/>
    <w:rsid w:val="000E3BF4"/>
    <w:rsid w:val="000E46D4"/>
    <w:rsid w:val="000E4F77"/>
    <w:rsid w:val="000E5586"/>
    <w:rsid w:val="000E5831"/>
    <w:rsid w:val="000E6030"/>
    <w:rsid w:val="000E6445"/>
    <w:rsid w:val="000E7F19"/>
    <w:rsid w:val="000F1590"/>
    <w:rsid w:val="000F1EA0"/>
    <w:rsid w:val="000F227F"/>
    <w:rsid w:val="000F2DA3"/>
    <w:rsid w:val="000F35F8"/>
    <w:rsid w:val="000F385B"/>
    <w:rsid w:val="000F39D4"/>
    <w:rsid w:val="000F40D5"/>
    <w:rsid w:val="000F4594"/>
    <w:rsid w:val="000F4AE9"/>
    <w:rsid w:val="000F6072"/>
    <w:rsid w:val="000F6976"/>
    <w:rsid w:val="000F71DF"/>
    <w:rsid w:val="000F72EC"/>
    <w:rsid w:val="0010107F"/>
    <w:rsid w:val="00103B38"/>
    <w:rsid w:val="00104ADD"/>
    <w:rsid w:val="00105584"/>
    <w:rsid w:val="00105B45"/>
    <w:rsid w:val="00106026"/>
    <w:rsid w:val="00106890"/>
    <w:rsid w:val="00107239"/>
    <w:rsid w:val="001078D1"/>
    <w:rsid w:val="00110335"/>
    <w:rsid w:val="001109C9"/>
    <w:rsid w:val="001111BE"/>
    <w:rsid w:val="00111600"/>
    <w:rsid w:val="00112623"/>
    <w:rsid w:val="00113D95"/>
    <w:rsid w:val="00114872"/>
    <w:rsid w:val="001152C5"/>
    <w:rsid w:val="001152F3"/>
    <w:rsid w:val="00115A18"/>
    <w:rsid w:val="0011765D"/>
    <w:rsid w:val="00117D42"/>
    <w:rsid w:val="0012226A"/>
    <w:rsid w:val="00122508"/>
    <w:rsid w:val="00123B38"/>
    <w:rsid w:val="00123EA5"/>
    <w:rsid w:val="00124BE9"/>
    <w:rsid w:val="0012672E"/>
    <w:rsid w:val="001268A2"/>
    <w:rsid w:val="00127B01"/>
    <w:rsid w:val="0013023A"/>
    <w:rsid w:val="00131288"/>
    <w:rsid w:val="00131C68"/>
    <w:rsid w:val="00133B92"/>
    <w:rsid w:val="0013445B"/>
    <w:rsid w:val="00135013"/>
    <w:rsid w:val="001354AF"/>
    <w:rsid w:val="00135E34"/>
    <w:rsid w:val="001365BC"/>
    <w:rsid w:val="00136C2D"/>
    <w:rsid w:val="0013752E"/>
    <w:rsid w:val="0014000E"/>
    <w:rsid w:val="00140B39"/>
    <w:rsid w:val="001412B9"/>
    <w:rsid w:val="001416D0"/>
    <w:rsid w:val="001429E7"/>
    <w:rsid w:val="00142E6B"/>
    <w:rsid w:val="00142E93"/>
    <w:rsid w:val="00143CB6"/>
    <w:rsid w:val="0014425F"/>
    <w:rsid w:val="00144A15"/>
    <w:rsid w:val="00144CE3"/>
    <w:rsid w:val="001457A2"/>
    <w:rsid w:val="0014636B"/>
    <w:rsid w:val="00147152"/>
    <w:rsid w:val="00147253"/>
    <w:rsid w:val="00147D7B"/>
    <w:rsid w:val="0015197A"/>
    <w:rsid w:val="00152BB6"/>
    <w:rsid w:val="00152D49"/>
    <w:rsid w:val="00152FEF"/>
    <w:rsid w:val="00154EAE"/>
    <w:rsid w:val="0015532F"/>
    <w:rsid w:val="00155926"/>
    <w:rsid w:val="001569C0"/>
    <w:rsid w:val="00157F8A"/>
    <w:rsid w:val="00160C5E"/>
    <w:rsid w:val="00162771"/>
    <w:rsid w:val="0016292E"/>
    <w:rsid w:val="00164334"/>
    <w:rsid w:val="001645A2"/>
    <w:rsid w:val="00164B83"/>
    <w:rsid w:val="00165391"/>
    <w:rsid w:val="001656CA"/>
    <w:rsid w:val="00166BB5"/>
    <w:rsid w:val="00167424"/>
    <w:rsid w:val="00167F44"/>
    <w:rsid w:val="00167F92"/>
    <w:rsid w:val="00170C28"/>
    <w:rsid w:val="00170C44"/>
    <w:rsid w:val="0017106E"/>
    <w:rsid w:val="001714F1"/>
    <w:rsid w:val="00171626"/>
    <w:rsid w:val="00172821"/>
    <w:rsid w:val="00172AC8"/>
    <w:rsid w:val="00173BEA"/>
    <w:rsid w:val="00174737"/>
    <w:rsid w:val="00174983"/>
    <w:rsid w:val="00176445"/>
    <w:rsid w:val="00176992"/>
    <w:rsid w:val="00176EC7"/>
    <w:rsid w:val="00177541"/>
    <w:rsid w:val="00177E0E"/>
    <w:rsid w:val="0018027C"/>
    <w:rsid w:val="00180297"/>
    <w:rsid w:val="00180586"/>
    <w:rsid w:val="00180FE4"/>
    <w:rsid w:val="001810E9"/>
    <w:rsid w:val="001812D5"/>
    <w:rsid w:val="0018130F"/>
    <w:rsid w:val="001818F6"/>
    <w:rsid w:val="001822F9"/>
    <w:rsid w:val="00182AF7"/>
    <w:rsid w:val="00182B66"/>
    <w:rsid w:val="00183524"/>
    <w:rsid w:val="001837BB"/>
    <w:rsid w:val="00183907"/>
    <w:rsid w:val="00183ABB"/>
    <w:rsid w:val="001845A5"/>
    <w:rsid w:val="00184B6E"/>
    <w:rsid w:val="001854D8"/>
    <w:rsid w:val="00185F50"/>
    <w:rsid w:val="00186050"/>
    <w:rsid w:val="001864EB"/>
    <w:rsid w:val="00190AB3"/>
    <w:rsid w:val="00190F43"/>
    <w:rsid w:val="0019142A"/>
    <w:rsid w:val="00191AEC"/>
    <w:rsid w:val="00191AF1"/>
    <w:rsid w:val="00192427"/>
    <w:rsid w:val="00192719"/>
    <w:rsid w:val="0019294D"/>
    <w:rsid w:val="00192D40"/>
    <w:rsid w:val="00193480"/>
    <w:rsid w:val="00193FD6"/>
    <w:rsid w:val="00195EA9"/>
    <w:rsid w:val="00195ED8"/>
    <w:rsid w:val="00197557"/>
    <w:rsid w:val="00197ADA"/>
    <w:rsid w:val="001A003A"/>
    <w:rsid w:val="001A05EB"/>
    <w:rsid w:val="001A124D"/>
    <w:rsid w:val="001A2FF3"/>
    <w:rsid w:val="001A32CA"/>
    <w:rsid w:val="001A3585"/>
    <w:rsid w:val="001A463A"/>
    <w:rsid w:val="001A5266"/>
    <w:rsid w:val="001A52A5"/>
    <w:rsid w:val="001A57FE"/>
    <w:rsid w:val="001A5B2A"/>
    <w:rsid w:val="001A5E8D"/>
    <w:rsid w:val="001A66CA"/>
    <w:rsid w:val="001A73F1"/>
    <w:rsid w:val="001A7682"/>
    <w:rsid w:val="001A7C81"/>
    <w:rsid w:val="001B2222"/>
    <w:rsid w:val="001B25BA"/>
    <w:rsid w:val="001B2AC7"/>
    <w:rsid w:val="001B3929"/>
    <w:rsid w:val="001B54DC"/>
    <w:rsid w:val="001B55CF"/>
    <w:rsid w:val="001B5672"/>
    <w:rsid w:val="001B5BBB"/>
    <w:rsid w:val="001B6513"/>
    <w:rsid w:val="001B7EEF"/>
    <w:rsid w:val="001C0111"/>
    <w:rsid w:val="001C02D3"/>
    <w:rsid w:val="001C0605"/>
    <w:rsid w:val="001C1D0E"/>
    <w:rsid w:val="001C4DFE"/>
    <w:rsid w:val="001C5755"/>
    <w:rsid w:val="001D03C7"/>
    <w:rsid w:val="001D047E"/>
    <w:rsid w:val="001D0B01"/>
    <w:rsid w:val="001D1378"/>
    <w:rsid w:val="001D2F35"/>
    <w:rsid w:val="001D3C0B"/>
    <w:rsid w:val="001D3C97"/>
    <w:rsid w:val="001D3F1E"/>
    <w:rsid w:val="001D44A3"/>
    <w:rsid w:val="001D4571"/>
    <w:rsid w:val="001D466F"/>
    <w:rsid w:val="001D6EAD"/>
    <w:rsid w:val="001D6F00"/>
    <w:rsid w:val="001D710C"/>
    <w:rsid w:val="001D7428"/>
    <w:rsid w:val="001E0356"/>
    <w:rsid w:val="001E0DDC"/>
    <w:rsid w:val="001E0E60"/>
    <w:rsid w:val="001E285B"/>
    <w:rsid w:val="001E2957"/>
    <w:rsid w:val="001E3159"/>
    <w:rsid w:val="001E365F"/>
    <w:rsid w:val="001E3660"/>
    <w:rsid w:val="001E4C8E"/>
    <w:rsid w:val="001E4EEF"/>
    <w:rsid w:val="001E5913"/>
    <w:rsid w:val="001E6CE8"/>
    <w:rsid w:val="001E7A7E"/>
    <w:rsid w:val="001F05F6"/>
    <w:rsid w:val="001F0C5A"/>
    <w:rsid w:val="001F174F"/>
    <w:rsid w:val="001F1856"/>
    <w:rsid w:val="001F1A3B"/>
    <w:rsid w:val="001F1AE9"/>
    <w:rsid w:val="001F2FAC"/>
    <w:rsid w:val="001F3826"/>
    <w:rsid w:val="001F3D04"/>
    <w:rsid w:val="001F3EDB"/>
    <w:rsid w:val="001F4CC1"/>
    <w:rsid w:val="001F5549"/>
    <w:rsid w:val="001F5E88"/>
    <w:rsid w:val="001F6781"/>
    <w:rsid w:val="001F7AA2"/>
    <w:rsid w:val="002004A6"/>
    <w:rsid w:val="0020067E"/>
    <w:rsid w:val="002015E3"/>
    <w:rsid w:val="00201C09"/>
    <w:rsid w:val="00202210"/>
    <w:rsid w:val="0020277C"/>
    <w:rsid w:val="00203BF9"/>
    <w:rsid w:val="00203F62"/>
    <w:rsid w:val="00204C18"/>
    <w:rsid w:val="002056E8"/>
    <w:rsid w:val="002057B5"/>
    <w:rsid w:val="0020674B"/>
    <w:rsid w:val="00206B30"/>
    <w:rsid w:val="00207173"/>
    <w:rsid w:val="002113D9"/>
    <w:rsid w:val="00211447"/>
    <w:rsid w:val="00211790"/>
    <w:rsid w:val="00212307"/>
    <w:rsid w:val="00212BFA"/>
    <w:rsid w:val="002135DD"/>
    <w:rsid w:val="00213A7D"/>
    <w:rsid w:val="002148ED"/>
    <w:rsid w:val="0021532B"/>
    <w:rsid w:val="00215752"/>
    <w:rsid w:val="00215D6C"/>
    <w:rsid w:val="00215EA5"/>
    <w:rsid w:val="002178CC"/>
    <w:rsid w:val="00217917"/>
    <w:rsid w:val="00217E67"/>
    <w:rsid w:val="002201B3"/>
    <w:rsid w:val="002204B7"/>
    <w:rsid w:val="002210A5"/>
    <w:rsid w:val="00221938"/>
    <w:rsid w:val="00222E9A"/>
    <w:rsid w:val="0022344A"/>
    <w:rsid w:val="00223750"/>
    <w:rsid w:val="002262E7"/>
    <w:rsid w:val="00226A0A"/>
    <w:rsid w:val="00226B7A"/>
    <w:rsid w:val="00226BAA"/>
    <w:rsid w:val="00226D91"/>
    <w:rsid w:val="002274B9"/>
    <w:rsid w:val="00227B9E"/>
    <w:rsid w:val="00227DCF"/>
    <w:rsid w:val="00227F55"/>
    <w:rsid w:val="00230205"/>
    <w:rsid w:val="00230342"/>
    <w:rsid w:val="00230632"/>
    <w:rsid w:val="00230C4D"/>
    <w:rsid w:val="00231553"/>
    <w:rsid w:val="002321F3"/>
    <w:rsid w:val="00232458"/>
    <w:rsid w:val="00232F7F"/>
    <w:rsid w:val="0023302E"/>
    <w:rsid w:val="00233097"/>
    <w:rsid w:val="0023408F"/>
    <w:rsid w:val="002344EE"/>
    <w:rsid w:val="00234688"/>
    <w:rsid w:val="00234CFE"/>
    <w:rsid w:val="00234D5F"/>
    <w:rsid w:val="00234E8C"/>
    <w:rsid w:val="00236B5F"/>
    <w:rsid w:val="00237B53"/>
    <w:rsid w:val="00237BB0"/>
    <w:rsid w:val="002418CB"/>
    <w:rsid w:val="00242748"/>
    <w:rsid w:val="00243D39"/>
    <w:rsid w:val="00245039"/>
    <w:rsid w:val="00245E19"/>
    <w:rsid w:val="00246F99"/>
    <w:rsid w:val="002472BF"/>
    <w:rsid w:val="00250A24"/>
    <w:rsid w:val="00250BB9"/>
    <w:rsid w:val="00251000"/>
    <w:rsid w:val="00251C59"/>
    <w:rsid w:val="002529BB"/>
    <w:rsid w:val="00252DAF"/>
    <w:rsid w:val="00253062"/>
    <w:rsid w:val="00253860"/>
    <w:rsid w:val="00253F3C"/>
    <w:rsid w:val="0025489B"/>
    <w:rsid w:val="002560DB"/>
    <w:rsid w:val="002562E1"/>
    <w:rsid w:val="002565C5"/>
    <w:rsid w:val="00256A11"/>
    <w:rsid w:val="00256AEC"/>
    <w:rsid w:val="00257DD4"/>
    <w:rsid w:val="00257FCB"/>
    <w:rsid w:val="00260AD2"/>
    <w:rsid w:val="002619D9"/>
    <w:rsid w:val="00262939"/>
    <w:rsid w:val="002643BF"/>
    <w:rsid w:val="0026614C"/>
    <w:rsid w:val="00266362"/>
    <w:rsid w:val="002668AA"/>
    <w:rsid w:val="002668EA"/>
    <w:rsid w:val="002668FB"/>
    <w:rsid w:val="00266B5B"/>
    <w:rsid w:val="00267932"/>
    <w:rsid w:val="00267AC7"/>
    <w:rsid w:val="00267E43"/>
    <w:rsid w:val="00267FE8"/>
    <w:rsid w:val="0027012C"/>
    <w:rsid w:val="00270F42"/>
    <w:rsid w:val="002717A6"/>
    <w:rsid w:val="00273ACE"/>
    <w:rsid w:val="00273ED3"/>
    <w:rsid w:val="00274D69"/>
    <w:rsid w:val="00275378"/>
    <w:rsid w:val="0027584A"/>
    <w:rsid w:val="00276E87"/>
    <w:rsid w:val="00277A4B"/>
    <w:rsid w:val="00277B1B"/>
    <w:rsid w:val="0028056A"/>
    <w:rsid w:val="0028081E"/>
    <w:rsid w:val="00280953"/>
    <w:rsid w:val="002811CC"/>
    <w:rsid w:val="00281F71"/>
    <w:rsid w:val="00282A64"/>
    <w:rsid w:val="002833EA"/>
    <w:rsid w:val="002843BB"/>
    <w:rsid w:val="0028471D"/>
    <w:rsid w:val="00284C07"/>
    <w:rsid w:val="00286145"/>
    <w:rsid w:val="00286F03"/>
    <w:rsid w:val="00290BAD"/>
    <w:rsid w:val="00291DF8"/>
    <w:rsid w:val="00293632"/>
    <w:rsid w:val="002937B6"/>
    <w:rsid w:val="00293ED9"/>
    <w:rsid w:val="00295076"/>
    <w:rsid w:val="00295B9C"/>
    <w:rsid w:val="002969C5"/>
    <w:rsid w:val="00297A1D"/>
    <w:rsid w:val="002A134F"/>
    <w:rsid w:val="002A352A"/>
    <w:rsid w:val="002A3BF3"/>
    <w:rsid w:val="002A4333"/>
    <w:rsid w:val="002A438A"/>
    <w:rsid w:val="002A43F4"/>
    <w:rsid w:val="002A4D08"/>
    <w:rsid w:val="002A5140"/>
    <w:rsid w:val="002A57C4"/>
    <w:rsid w:val="002A587D"/>
    <w:rsid w:val="002A6497"/>
    <w:rsid w:val="002A67B2"/>
    <w:rsid w:val="002A6B63"/>
    <w:rsid w:val="002A6F84"/>
    <w:rsid w:val="002A70D7"/>
    <w:rsid w:val="002A7EDB"/>
    <w:rsid w:val="002A7FAA"/>
    <w:rsid w:val="002B05C3"/>
    <w:rsid w:val="002B116B"/>
    <w:rsid w:val="002B1368"/>
    <w:rsid w:val="002B1993"/>
    <w:rsid w:val="002B3655"/>
    <w:rsid w:val="002B4004"/>
    <w:rsid w:val="002B4F0D"/>
    <w:rsid w:val="002B4FDB"/>
    <w:rsid w:val="002B6C83"/>
    <w:rsid w:val="002B6CE7"/>
    <w:rsid w:val="002B7602"/>
    <w:rsid w:val="002B7BAB"/>
    <w:rsid w:val="002B7F40"/>
    <w:rsid w:val="002C08B2"/>
    <w:rsid w:val="002C3272"/>
    <w:rsid w:val="002C3446"/>
    <w:rsid w:val="002C4E12"/>
    <w:rsid w:val="002C6727"/>
    <w:rsid w:val="002C6AAA"/>
    <w:rsid w:val="002C7DB6"/>
    <w:rsid w:val="002D0EA6"/>
    <w:rsid w:val="002D14E1"/>
    <w:rsid w:val="002D2980"/>
    <w:rsid w:val="002D38B4"/>
    <w:rsid w:val="002D3CB5"/>
    <w:rsid w:val="002D4B64"/>
    <w:rsid w:val="002D4EA2"/>
    <w:rsid w:val="002D5576"/>
    <w:rsid w:val="002D5F93"/>
    <w:rsid w:val="002D6228"/>
    <w:rsid w:val="002D68B2"/>
    <w:rsid w:val="002D780B"/>
    <w:rsid w:val="002D78FF"/>
    <w:rsid w:val="002D7AE0"/>
    <w:rsid w:val="002E0054"/>
    <w:rsid w:val="002E0A2B"/>
    <w:rsid w:val="002E0C38"/>
    <w:rsid w:val="002E1417"/>
    <w:rsid w:val="002E14B2"/>
    <w:rsid w:val="002E1612"/>
    <w:rsid w:val="002E1A0A"/>
    <w:rsid w:val="002E1A5A"/>
    <w:rsid w:val="002E23AC"/>
    <w:rsid w:val="002E2CA1"/>
    <w:rsid w:val="002E3586"/>
    <w:rsid w:val="002E5CF5"/>
    <w:rsid w:val="002E71D6"/>
    <w:rsid w:val="002E74D7"/>
    <w:rsid w:val="002E77FC"/>
    <w:rsid w:val="002F05D2"/>
    <w:rsid w:val="002F0C10"/>
    <w:rsid w:val="002F0C63"/>
    <w:rsid w:val="002F0E79"/>
    <w:rsid w:val="002F272D"/>
    <w:rsid w:val="002F2C24"/>
    <w:rsid w:val="002F34BC"/>
    <w:rsid w:val="002F47AA"/>
    <w:rsid w:val="002F4D09"/>
    <w:rsid w:val="002F56DC"/>
    <w:rsid w:val="002F5ADA"/>
    <w:rsid w:val="002F64A8"/>
    <w:rsid w:val="002F6F6C"/>
    <w:rsid w:val="0030129C"/>
    <w:rsid w:val="003022A1"/>
    <w:rsid w:val="00304566"/>
    <w:rsid w:val="00305A3D"/>
    <w:rsid w:val="0030706B"/>
    <w:rsid w:val="0031034E"/>
    <w:rsid w:val="00310AE8"/>
    <w:rsid w:val="00310E71"/>
    <w:rsid w:val="00311A1D"/>
    <w:rsid w:val="0031207C"/>
    <w:rsid w:val="00312427"/>
    <w:rsid w:val="00313C3D"/>
    <w:rsid w:val="003140C7"/>
    <w:rsid w:val="00314723"/>
    <w:rsid w:val="00314982"/>
    <w:rsid w:val="00315577"/>
    <w:rsid w:val="00315C36"/>
    <w:rsid w:val="00316532"/>
    <w:rsid w:val="00316BB0"/>
    <w:rsid w:val="003179DB"/>
    <w:rsid w:val="003207A7"/>
    <w:rsid w:val="0032137A"/>
    <w:rsid w:val="003218B1"/>
    <w:rsid w:val="00323326"/>
    <w:rsid w:val="00323B41"/>
    <w:rsid w:val="003254A7"/>
    <w:rsid w:val="00325BEE"/>
    <w:rsid w:val="00325CF1"/>
    <w:rsid w:val="00325FAE"/>
    <w:rsid w:val="003271B7"/>
    <w:rsid w:val="00330051"/>
    <w:rsid w:val="003300D0"/>
    <w:rsid w:val="0033020A"/>
    <w:rsid w:val="003304AD"/>
    <w:rsid w:val="00330D3F"/>
    <w:rsid w:val="0033157B"/>
    <w:rsid w:val="00331C03"/>
    <w:rsid w:val="00331E31"/>
    <w:rsid w:val="0033214A"/>
    <w:rsid w:val="00332710"/>
    <w:rsid w:val="00332819"/>
    <w:rsid w:val="0033288E"/>
    <w:rsid w:val="003332C8"/>
    <w:rsid w:val="00333718"/>
    <w:rsid w:val="00334221"/>
    <w:rsid w:val="00334D9E"/>
    <w:rsid w:val="003350C5"/>
    <w:rsid w:val="0033515E"/>
    <w:rsid w:val="003353C4"/>
    <w:rsid w:val="00335FF8"/>
    <w:rsid w:val="00336A0B"/>
    <w:rsid w:val="00336A4D"/>
    <w:rsid w:val="00336A67"/>
    <w:rsid w:val="00336DA5"/>
    <w:rsid w:val="003408C6"/>
    <w:rsid w:val="00341FA0"/>
    <w:rsid w:val="003431CB"/>
    <w:rsid w:val="003432E2"/>
    <w:rsid w:val="003434B3"/>
    <w:rsid w:val="00343CD2"/>
    <w:rsid w:val="00343CE5"/>
    <w:rsid w:val="00344128"/>
    <w:rsid w:val="00345219"/>
    <w:rsid w:val="00345D54"/>
    <w:rsid w:val="003469FA"/>
    <w:rsid w:val="00347197"/>
    <w:rsid w:val="00347FEF"/>
    <w:rsid w:val="003502E8"/>
    <w:rsid w:val="0035110B"/>
    <w:rsid w:val="00352503"/>
    <w:rsid w:val="0035263F"/>
    <w:rsid w:val="00352912"/>
    <w:rsid w:val="00353014"/>
    <w:rsid w:val="003532F2"/>
    <w:rsid w:val="00353417"/>
    <w:rsid w:val="00354349"/>
    <w:rsid w:val="003547D0"/>
    <w:rsid w:val="00355957"/>
    <w:rsid w:val="00355BC3"/>
    <w:rsid w:val="0035756E"/>
    <w:rsid w:val="0035763F"/>
    <w:rsid w:val="00357E71"/>
    <w:rsid w:val="00360E8D"/>
    <w:rsid w:val="003612CA"/>
    <w:rsid w:val="00361DB7"/>
    <w:rsid w:val="00362D07"/>
    <w:rsid w:val="00363AC0"/>
    <w:rsid w:val="00363B0D"/>
    <w:rsid w:val="003645A2"/>
    <w:rsid w:val="003646BA"/>
    <w:rsid w:val="0036474F"/>
    <w:rsid w:val="00364768"/>
    <w:rsid w:val="00364D8E"/>
    <w:rsid w:val="00365DB3"/>
    <w:rsid w:val="00366B5A"/>
    <w:rsid w:val="00366B90"/>
    <w:rsid w:val="00367792"/>
    <w:rsid w:val="00367BA3"/>
    <w:rsid w:val="003701BC"/>
    <w:rsid w:val="003701C3"/>
    <w:rsid w:val="00370F54"/>
    <w:rsid w:val="003717AF"/>
    <w:rsid w:val="003718E9"/>
    <w:rsid w:val="0037203E"/>
    <w:rsid w:val="003721AE"/>
    <w:rsid w:val="003733CB"/>
    <w:rsid w:val="00373743"/>
    <w:rsid w:val="00373860"/>
    <w:rsid w:val="00373C9B"/>
    <w:rsid w:val="00373D74"/>
    <w:rsid w:val="0037425F"/>
    <w:rsid w:val="00374349"/>
    <w:rsid w:val="00375764"/>
    <w:rsid w:val="00375BA7"/>
    <w:rsid w:val="00375DA7"/>
    <w:rsid w:val="00377899"/>
    <w:rsid w:val="00380612"/>
    <w:rsid w:val="00381289"/>
    <w:rsid w:val="00381B25"/>
    <w:rsid w:val="003821DE"/>
    <w:rsid w:val="003823BF"/>
    <w:rsid w:val="00382B63"/>
    <w:rsid w:val="00382E6E"/>
    <w:rsid w:val="003831DE"/>
    <w:rsid w:val="00383303"/>
    <w:rsid w:val="0038355F"/>
    <w:rsid w:val="00383B1B"/>
    <w:rsid w:val="00383BAA"/>
    <w:rsid w:val="003844B9"/>
    <w:rsid w:val="00384AA7"/>
    <w:rsid w:val="00384F3A"/>
    <w:rsid w:val="003853E6"/>
    <w:rsid w:val="00385F93"/>
    <w:rsid w:val="00386BD5"/>
    <w:rsid w:val="00386E22"/>
    <w:rsid w:val="00386E9F"/>
    <w:rsid w:val="00386FE0"/>
    <w:rsid w:val="00387DBD"/>
    <w:rsid w:val="00391482"/>
    <w:rsid w:val="00391798"/>
    <w:rsid w:val="003931A7"/>
    <w:rsid w:val="00393905"/>
    <w:rsid w:val="00393D74"/>
    <w:rsid w:val="00394300"/>
    <w:rsid w:val="00394A62"/>
    <w:rsid w:val="00395784"/>
    <w:rsid w:val="00395DA7"/>
    <w:rsid w:val="00396517"/>
    <w:rsid w:val="00397625"/>
    <w:rsid w:val="00397DA6"/>
    <w:rsid w:val="003A05B5"/>
    <w:rsid w:val="003A11CF"/>
    <w:rsid w:val="003A125E"/>
    <w:rsid w:val="003A166B"/>
    <w:rsid w:val="003A2A45"/>
    <w:rsid w:val="003A303D"/>
    <w:rsid w:val="003A3290"/>
    <w:rsid w:val="003A33EA"/>
    <w:rsid w:val="003A34B7"/>
    <w:rsid w:val="003A38D2"/>
    <w:rsid w:val="003A4259"/>
    <w:rsid w:val="003A4545"/>
    <w:rsid w:val="003A4566"/>
    <w:rsid w:val="003A4938"/>
    <w:rsid w:val="003A5001"/>
    <w:rsid w:val="003A5A4E"/>
    <w:rsid w:val="003A5EFE"/>
    <w:rsid w:val="003A625D"/>
    <w:rsid w:val="003A6BA6"/>
    <w:rsid w:val="003B085A"/>
    <w:rsid w:val="003B0DFD"/>
    <w:rsid w:val="003B0F82"/>
    <w:rsid w:val="003B17DA"/>
    <w:rsid w:val="003B1BA7"/>
    <w:rsid w:val="003B1F3E"/>
    <w:rsid w:val="003B24AE"/>
    <w:rsid w:val="003B26B0"/>
    <w:rsid w:val="003B3ADC"/>
    <w:rsid w:val="003B5001"/>
    <w:rsid w:val="003B50DA"/>
    <w:rsid w:val="003B536F"/>
    <w:rsid w:val="003B5419"/>
    <w:rsid w:val="003B5BC0"/>
    <w:rsid w:val="003B7222"/>
    <w:rsid w:val="003B75C0"/>
    <w:rsid w:val="003B7F2A"/>
    <w:rsid w:val="003C04C9"/>
    <w:rsid w:val="003C0779"/>
    <w:rsid w:val="003C0F6D"/>
    <w:rsid w:val="003C144C"/>
    <w:rsid w:val="003C2C86"/>
    <w:rsid w:val="003C2CE5"/>
    <w:rsid w:val="003C30E8"/>
    <w:rsid w:val="003C404F"/>
    <w:rsid w:val="003C4BC5"/>
    <w:rsid w:val="003C4F57"/>
    <w:rsid w:val="003C4FCC"/>
    <w:rsid w:val="003C512A"/>
    <w:rsid w:val="003C5F8E"/>
    <w:rsid w:val="003C64C9"/>
    <w:rsid w:val="003D007E"/>
    <w:rsid w:val="003D136C"/>
    <w:rsid w:val="003D1612"/>
    <w:rsid w:val="003D172C"/>
    <w:rsid w:val="003D17FE"/>
    <w:rsid w:val="003D20BE"/>
    <w:rsid w:val="003D2596"/>
    <w:rsid w:val="003D26C5"/>
    <w:rsid w:val="003D330D"/>
    <w:rsid w:val="003D37CC"/>
    <w:rsid w:val="003D3A8C"/>
    <w:rsid w:val="003D40D9"/>
    <w:rsid w:val="003D4A3F"/>
    <w:rsid w:val="003D4FE2"/>
    <w:rsid w:val="003D507B"/>
    <w:rsid w:val="003D5207"/>
    <w:rsid w:val="003D61D1"/>
    <w:rsid w:val="003D6377"/>
    <w:rsid w:val="003D6959"/>
    <w:rsid w:val="003D6DFE"/>
    <w:rsid w:val="003D710F"/>
    <w:rsid w:val="003E0FE4"/>
    <w:rsid w:val="003E1637"/>
    <w:rsid w:val="003E21D1"/>
    <w:rsid w:val="003E2E8C"/>
    <w:rsid w:val="003E4D8B"/>
    <w:rsid w:val="003E6EDE"/>
    <w:rsid w:val="003E6F9A"/>
    <w:rsid w:val="003E749E"/>
    <w:rsid w:val="003F0681"/>
    <w:rsid w:val="003F0803"/>
    <w:rsid w:val="003F2053"/>
    <w:rsid w:val="003F23C3"/>
    <w:rsid w:val="003F2898"/>
    <w:rsid w:val="003F3265"/>
    <w:rsid w:val="003F32A2"/>
    <w:rsid w:val="003F3532"/>
    <w:rsid w:val="003F3A84"/>
    <w:rsid w:val="003F3B38"/>
    <w:rsid w:val="003F4E40"/>
    <w:rsid w:val="003F5691"/>
    <w:rsid w:val="003F66F6"/>
    <w:rsid w:val="003F6B2F"/>
    <w:rsid w:val="003F767E"/>
    <w:rsid w:val="003F7E4A"/>
    <w:rsid w:val="004007A2"/>
    <w:rsid w:val="004007E8"/>
    <w:rsid w:val="004012E2"/>
    <w:rsid w:val="004018CD"/>
    <w:rsid w:val="00401A7E"/>
    <w:rsid w:val="00401C8C"/>
    <w:rsid w:val="00402954"/>
    <w:rsid w:val="0040326C"/>
    <w:rsid w:val="00403296"/>
    <w:rsid w:val="004036BB"/>
    <w:rsid w:val="00403C26"/>
    <w:rsid w:val="00403FA8"/>
    <w:rsid w:val="00404CE0"/>
    <w:rsid w:val="004056E7"/>
    <w:rsid w:val="00412C30"/>
    <w:rsid w:val="00412E58"/>
    <w:rsid w:val="004134CF"/>
    <w:rsid w:val="00413D08"/>
    <w:rsid w:val="00414973"/>
    <w:rsid w:val="0041688A"/>
    <w:rsid w:val="00416910"/>
    <w:rsid w:val="00417116"/>
    <w:rsid w:val="00417444"/>
    <w:rsid w:val="00417B05"/>
    <w:rsid w:val="00417D74"/>
    <w:rsid w:val="00420225"/>
    <w:rsid w:val="00420DA0"/>
    <w:rsid w:val="004221EE"/>
    <w:rsid w:val="004226A6"/>
    <w:rsid w:val="00422D18"/>
    <w:rsid w:val="004235C6"/>
    <w:rsid w:val="00423627"/>
    <w:rsid w:val="00424EE4"/>
    <w:rsid w:val="00425A6E"/>
    <w:rsid w:val="0042665C"/>
    <w:rsid w:val="004270FB"/>
    <w:rsid w:val="00431E5E"/>
    <w:rsid w:val="004323E8"/>
    <w:rsid w:val="004339D8"/>
    <w:rsid w:val="004344CE"/>
    <w:rsid w:val="00434FA6"/>
    <w:rsid w:val="0043544C"/>
    <w:rsid w:val="00436BE2"/>
    <w:rsid w:val="004372D5"/>
    <w:rsid w:val="00437B30"/>
    <w:rsid w:val="00440290"/>
    <w:rsid w:val="0044078A"/>
    <w:rsid w:val="00440E48"/>
    <w:rsid w:val="00441F7D"/>
    <w:rsid w:val="00442FDA"/>
    <w:rsid w:val="0044352D"/>
    <w:rsid w:val="00443E0D"/>
    <w:rsid w:val="00445195"/>
    <w:rsid w:val="004454AD"/>
    <w:rsid w:val="0044658F"/>
    <w:rsid w:val="00447F94"/>
    <w:rsid w:val="0045098B"/>
    <w:rsid w:val="00451BAB"/>
    <w:rsid w:val="00451E05"/>
    <w:rsid w:val="00452665"/>
    <w:rsid w:val="00452F71"/>
    <w:rsid w:val="004531A1"/>
    <w:rsid w:val="00454F8A"/>
    <w:rsid w:val="00455A30"/>
    <w:rsid w:val="00455CB9"/>
    <w:rsid w:val="00457480"/>
    <w:rsid w:val="00460256"/>
    <w:rsid w:val="004606F2"/>
    <w:rsid w:val="0046106B"/>
    <w:rsid w:val="00461196"/>
    <w:rsid w:val="00461382"/>
    <w:rsid w:val="004636C8"/>
    <w:rsid w:val="004638EA"/>
    <w:rsid w:val="00463BAF"/>
    <w:rsid w:val="0046407A"/>
    <w:rsid w:val="004640B6"/>
    <w:rsid w:val="00464256"/>
    <w:rsid w:val="00464DE4"/>
    <w:rsid w:val="00467755"/>
    <w:rsid w:val="00467839"/>
    <w:rsid w:val="00467A7A"/>
    <w:rsid w:val="00467F1A"/>
    <w:rsid w:val="004703E1"/>
    <w:rsid w:val="00470D49"/>
    <w:rsid w:val="004716B6"/>
    <w:rsid w:val="00471B96"/>
    <w:rsid w:val="00471F7E"/>
    <w:rsid w:val="00471FCF"/>
    <w:rsid w:val="00472099"/>
    <w:rsid w:val="004723CF"/>
    <w:rsid w:val="00472D08"/>
    <w:rsid w:val="00473F1A"/>
    <w:rsid w:val="00473F57"/>
    <w:rsid w:val="00475265"/>
    <w:rsid w:val="00475444"/>
    <w:rsid w:val="0047751B"/>
    <w:rsid w:val="00477883"/>
    <w:rsid w:val="004802E5"/>
    <w:rsid w:val="00480566"/>
    <w:rsid w:val="004806FB"/>
    <w:rsid w:val="004810DA"/>
    <w:rsid w:val="00481468"/>
    <w:rsid w:val="0048201D"/>
    <w:rsid w:val="0048290D"/>
    <w:rsid w:val="00482AD8"/>
    <w:rsid w:val="00484653"/>
    <w:rsid w:val="00484984"/>
    <w:rsid w:val="00485707"/>
    <w:rsid w:val="0048589C"/>
    <w:rsid w:val="00485FDA"/>
    <w:rsid w:val="0048742B"/>
    <w:rsid w:val="00490A14"/>
    <w:rsid w:val="00491F19"/>
    <w:rsid w:val="0049258F"/>
    <w:rsid w:val="00493485"/>
    <w:rsid w:val="004945DB"/>
    <w:rsid w:val="0049526B"/>
    <w:rsid w:val="0049570D"/>
    <w:rsid w:val="004967F5"/>
    <w:rsid w:val="0049787A"/>
    <w:rsid w:val="00497DC4"/>
    <w:rsid w:val="00497F94"/>
    <w:rsid w:val="004A0309"/>
    <w:rsid w:val="004A11F4"/>
    <w:rsid w:val="004A2A71"/>
    <w:rsid w:val="004A2E2B"/>
    <w:rsid w:val="004A441F"/>
    <w:rsid w:val="004A4C62"/>
    <w:rsid w:val="004A52E7"/>
    <w:rsid w:val="004A663D"/>
    <w:rsid w:val="004A714F"/>
    <w:rsid w:val="004A75E6"/>
    <w:rsid w:val="004A7B93"/>
    <w:rsid w:val="004B00EE"/>
    <w:rsid w:val="004B0F59"/>
    <w:rsid w:val="004B543A"/>
    <w:rsid w:val="004B5758"/>
    <w:rsid w:val="004B6323"/>
    <w:rsid w:val="004B6763"/>
    <w:rsid w:val="004B7076"/>
    <w:rsid w:val="004B7E4C"/>
    <w:rsid w:val="004C04D5"/>
    <w:rsid w:val="004C0942"/>
    <w:rsid w:val="004C0DAA"/>
    <w:rsid w:val="004C1168"/>
    <w:rsid w:val="004C1176"/>
    <w:rsid w:val="004C21DE"/>
    <w:rsid w:val="004C2A38"/>
    <w:rsid w:val="004C3446"/>
    <w:rsid w:val="004C372E"/>
    <w:rsid w:val="004C3ED1"/>
    <w:rsid w:val="004C5BD4"/>
    <w:rsid w:val="004C6041"/>
    <w:rsid w:val="004C67E2"/>
    <w:rsid w:val="004C6AD8"/>
    <w:rsid w:val="004C6BD6"/>
    <w:rsid w:val="004C7165"/>
    <w:rsid w:val="004C7969"/>
    <w:rsid w:val="004C79DC"/>
    <w:rsid w:val="004D0C9E"/>
    <w:rsid w:val="004D1FAC"/>
    <w:rsid w:val="004D212C"/>
    <w:rsid w:val="004D255C"/>
    <w:rsid w:val="004D27F6"/>
    <w:rsid w:val="004D30FB"/>
    <w:rsid w:val="004D3178"/>
    <w:rsid w:val="004D345A"/>
    <w:rsid w:val="004D4A4A"/>
    <w:rsid w:val="004D565E"/>
    <w:rsid w:val="004D5691"/>
    <w:rsid w:val="004D58B1"/>
    <w:rsid w:val="004D5AA5"/>
    <w:rsid w:val="004E0775"/>
    <w:rsid w:val="004E23D6"/>
    <w:rsid w:val="004E2922"/>
    <w:rsid w:val="004E5419"/>
    <w:rsid w:val="004E6DFC"/>
    <w:rsid w:val="004E6F03"/>
    <w:rsid w:val="004E7E0F"/>
    <w:rsid w:val="004E7FF2"/>
    <w:rsid w:val="004F074E"/>
    <w:rsid w:val="004F0757"/>
    <w:rsid w:val="004F0FFB"/>
    <w:rsid w:val="004F2880"/>
    <w:rsid w:val="004F3140"/>
    <w:rsid w:val="004F3262"/>
    <w:rsid w:val="004F3405"/>
    <w:rsid w:val="004F51E4"/>
    <w:rsid w:val="004F755C"/>
    <w:rsid w:val="004F76D6"/>
    <w:rsid w:val="004F7E0B"/>
    <w:rsid w:val="004F7F9D"/>
    <w:rsid w:val="0050085E"/>
    <w:rsid w:val="005008AC"/>
    <w:rsid w:val="00502853"/>
    <w:rsid w:val="00502C97"/>
    <w:rsid w:val="00503D06"/>
    <w:rsid w:val="00503D8F"/>
    <w:rsid w:val="00503FF1"/>
    <w:rsid w:val="00504413"/>
    <w:rsid w:val="005044EC"/>
    <w:rsid w:val="00504892"/>
    <w:rsid w:val="00505084"/>
    <w:rsid w:val="00506D75"/>
    <w:rsid w:val="0050779F"/>
    <w:rsid w:val="00510281"/>
    <w:rsid w:val="00510378"/>
    <w:rsid w:val="00510A05"/>
    <w:rsid w:val="00512190"/>
    <w:rsid w:val="00512F0F"/>
    <w:rsid w:val="00513EDB"/>
    <w:rsid w:val="00514502"/>
    <w:rsid w:val="00514964"/>
    <w:rsid w:val="00514B94"/>
    <w:rsid w:val="005176C7"/>
    <w:rsid w:val="00517FA5"/>
    <w:rsid w:val="00520B49"/>
    <w:rsid w:val="00522E2E"/>
    <w:rsid w:val="005237E5"/>
    <w:rsid w:val="00523D22"/>
    <w:rsid w:val="00524564"/>
    <w:rsid w:val="005254C0"/>
    <w:rsid w:val="005254E6"/>
    <w:rsid w:val="0052596D"/>
    <w:rsid w:val="00526444"/>
    <w:rsid w:val="00526544"/>
    <w:rsid w:val="005269CD"/>
    <w:rsid w:val="00527BFF"/>
    <w:rsid w:val="005306B9"/>
    <w:rsid w:val="005309DC"/>
    <w:rsid w:val="0053118D"/>
    <w:rsid w:val="00531383"/>
    <w:rsid w:val="00531B59"/>
    <w:rsid w:val="00531D95"/>
    <w:rsid w:val="00532543"/>
    <w:rsid w:val="005349FD"/>
    <w:rsid w:val="00535882"/>
    <w:rsid w:val="0053661C"/>
    <w:rsid w:val="00536960"/>
    <w:rsid w:val="00536F99"/>
    <w:rsid w:val="00537598"/>
    <w:rsid w:val="005378B5"/>
    <w:rsid w:val="005400FF"/>
    <w:rsid w:val="005401C8"/>
    <w:rsid w:val="0054020E"/>
    <w:rsid w:val="005403AA"/>
    <w:rsid w:val="00540C1C"/>
    <w:rsid w:val="00540D7A"/>
    <w:rsid w:val="005431CF"/>
    <w:rsid w:val="00543676"/>
    <w:rsid w:val="00543B4C"/>
    <w:rsid w:val="00544252"/>
    <w:rsid w:val="005460C0"/>
    <w:rsid w:val="0054611C"/>
    <w:rsid w:val="005461A8"/>
    <w:rsid w:val="005464A0"/>
    <w:rsid w:val="00547714"/>
    <w:rsid w:val="00547E61"/>
    <w:rsid w:val="0055010E"/>
    <w:rsid w:val="005501C8"/>
    <w:rsid w:val="00550779"/>
    <w:rsid w:val="00551805"/>
    <w:rsid w:val="00552204"/>
    <w:rsid w:val="00552714"/>
    <w:rsid w:val="00552A1F"/>
    <w:rsid w:val="005539E7"/>
    <w:rsid w:val="00555C06"/>
    <w:rsid w:val="00555E3F"/>
    <w:rsid w:val="00556E61"/>
    <w:rsid w:val="00557283"/>
    <w:rsid w:val="00557661"/>
    <w:rsid w:val="00560C17"/>
    <w:rsid w:val="005615DC"/>
    <w:rsid w:val="005621F6"/>
    <w:rsid w:val="0056274B"/>
    <w:rsid w:val="00562EFE"/>
    <w:rsid w:val="005632AC"/>
    <w:rsid w:val="0056426B"/>
    <w:rsid w:val="0056494C"/>
    <w:rsid w:val="00564AC8"/>
    <w:rsid w:val="00564C62"/>
    <w:rsid w:val="00564DCD"/>
    <w:rsid w:val="005650FB"/>
    <w:rsid w:val="00565C06"/>
    <w:rsid w:val="0056775C"/>
    <w:rsid w:val="00567D0E"/>
    <w:rsid w:val="00567DF6"/>
    <w:rsid w:val="00567E74"/>
    <w:rsid w:val="00570948"/>
    <w:rsid w:val="00570E52"/>
    <w:rsid w:val="00570EFD"/>
    <w:rsid w:val="0057162F"/>
    <w:rsid w:val="00572E51"/>
    <w:rsid w:val="005743D2"/>
    <w:rsid w:val="00574F0A"/>
    <w:rsid w:val="005766C7"/>
    <w:rsid w:val="00576B91"/>
    <w:rsid w:val="00577D36"/>
    <w:rsid w:val="00577EAB"/>
    <w:rsid w:val="0058046B"/>
    <w:rsid w:val="005816ED"/>
    <w:rsid w:val="00581BE2"/>
    <w:rsid w:val="00581E22"/>
    <w:rsid w:val="005825C7"/>
    <w:rsid w:val="0058335F"/>
    <w:rsid w:val="00583E0D"/>
    <w:rsid w:val="00583E25"/>
    <w:rsid w:val="005844D6"/>
    <w:rsid w:val="00584590"/>
    <w:rsid w:val="0058465B"/>
    <w:rsid w:val="005847DA"/>
    <w:rsid w:val="00586714"/>
    <w:rsid w:val="00586E4E"/>
    <w:rsid w:val="00587F2B"/>
    <w:rsid w:val="00591F30"/>
    <w:rsid w:val="00591FA9"/>
    <w:rsid w:val="00594409"/>
    <w:rsid w:val="00594723"/>
    <w:rsid w:val="005948DE"/>
    <w:rsid w:val="00594C56"/>
    <w:rsid w:val="00594C57"/>
    <w:rsid w:val="00596339"/>
    <w:rsid w:val="00596719"/>
    <w:rsid w:val="00596AD8"/>
    <w:rsid w:val="00596B7E"/>
    <w:rsid w:val="00596BF4"/>
    <w:rsid w:val="00597F67"/>
    <w:rsid w:val="005A0461"/>
    <w:rsid w:val="005A0B4D"/>
    <w:rsid w:val="005A111F"/>
    <w:rsid w:val="005A122E"/>
    <w:rsid w:val="005A23F2"/>
    <w:rsid w:val="005A24BC"/>
    <w:rsid w:val="005A2ABB"/>
    <w:rsid w:val="005A2B3D"/>
    <w:rsid w:val="005A3519"/>
    <w:rsid w:val="005A46B8"/>
    <w:rsid w:val="005A65FD"/>
    <w:rsid w:val="005A6883"/>
    <w:rsid w:val="005B016B"/>
    <w:rsid w:val="005B0B52"/>
    <w:rsid w:val="005B28B3"/>
    <w:rsid w:val="005B2D05"/>
    <w:rsid w:val="005B2D2B"/>
    <w:rsid w:val="005B4575"/>
    <w:rsid w:val="005B4609"/>
    <w:rsid w:val="005B481E"/>
    <w:rsid w:val="005B488B"/>
    <w:rsid w:val="005B4CCA"/>
    <w:rsid w:val="005B5259"/>
    <w:rsid w:val="005B55E8"/>
    <w:rsid w:val="005B5777"/>
    <w:rsid w:val="005B5ADE"/>
    <w:rsid w:val="005B6239"/>
    <w:rsid w:val="005B655A"/>
    <w:rsid w:val="005B692F"/>
    <w:rsid w:val="005B6DEE"/>
    <w:rsid w:val="005B7562"/>
    <w:rsid w:val="005C0211"/>
    <w:rsid w:val="005C0E4D"/>
    <w:rsid w:val="005C13B7"/>
    <w:rsid w:val="005C1A7A"/>
    <w:rsid w:val="005C2002"/>
    <w:rsid w:val="005C288D"/>
    <w:rsid w:val="005C28F3"/>
    <w:rsid w:val="005C2FA6"/>
    <w:rsid w:val="005C31C7"/>
    <w:rsid w:val="005C3D3A"/>
    <w:rsid w:val="005C5034"/>
    <w:rsid w:val="005C523D"/>
    <w:rsid w:val="005C5CED"/>
    <w:rsid w:val="005C5CF1"/>
    <w:rsid w:val="005C6CF4"/>
    <w:rsid w:val="005C7452"/>
    <w:rsid w:val="005C7DF7"/>
    <w:rsid w:val="005C7F77"/>
    <w:rsid w:val="005D022F"/>
    <w:rsid w:val="005D118F"/>
    <w:rsid w:val="005D18FE"/>
    <w:rsid w:val="005D3568"/>
    <w:rsid w:val="005D4175"/>
    <w:rsid w:val="005D4503"/>
    <w:rsid w:val="005D6171"/>
    <w:rsid w:val="005D75C7"/>
    <w:rsid w:val="005E17B6"/>
    <w:rsid w:val="005E19CC"/>
    <w:rsid w:val="005E2538"/>
    <w:rsid w:val="005E29E4"/>
    <w:rsid w:val="005E35E3"/>
    <w:rsid w:val="005E58A1"/>
    <w:rsid w:val="005E755C"/>
    <w:rsid w:val="005E75D8"/>
    <w:rsid w:val="005E783D"/>
    <w:rsid w:val="005F0180"/>
    <w:rsid w:val="005F09BA"/>
    <w:rsid w:val="005F0DA8"/>
    <w:rsid w:val="005F191D"/>
    <w:rsid w:val="005F1EB7"/>
    <w:rsid w:val="005F2253"/>
    <w:rsid w:val="005F3458"/>
    <w:rsid w:val="005F51C9"/>
    <w:rsid w:val="005F523D"/>
    <w:rsid w:val="005F5761"/>
    <w:rsid w:val="005F58D0"/>
    <w:rsid w:val="005F62BF"/>
    <w:rsid w:val="005F6D9F"/>
    <w:rsid w:val="005F88EA"/>
    <w:rsid w:val="00600A47"/>
    <w:rsid w:val="0060141A"/>
    <w:rsid w:val="0060157A"/>
    <w:rsid w:val="00601F80"/>
    <w:rsid w:val="00602844"/>
    <w:rsid w:val="00603812"/>
    <w:rsid w:val="0060429F"/>
    <w:rsid w:val="00604ACD"/>
    <w:rsid w:val="00605A7E"/>
    <w:rsid w:val="00606108"/>
    <w:rsid w:val="00606265"/>
    <w:rsid w:val="006069C7"/>
    <w:rsid w:val="006077CD"/>
    <w:rsid w:val="00607EA2"/>
    <w:rsid w:val="00610D31"/>
    <w:rsid w:val="00610DFE"/>
    <w:rsid w:val="006123CF"/>
    <w:rsid w:val="00613298"/>
    <w:rsid w:val="00613684"/>
    <w:rsid w:val="00614C38"/>
    <w:rsid w:val="00615008"/>
    <w:rsid w:val="00615E3F"/>
    <w:rsid w:val="0062057C"/>
    <w:rsid w:val="00620EAE"/>
    <w:rsid w:val="00621AE7"/>
    <w:rsid w:val="00622805"/>
    <w:rsid w:val="00623214"/>
    <w:rsid w:val="00623DC4"/>
    <w:rsid w:val="00623ED2"/>
    <w:rsid w:val="00625089"/>
    <w:rsid w:val="00625CD0"/>
    <w:rsid w:val="006267F1"/>
    <w:rsid w:val="006269F1"/>
    <w:rsid w:val="00626A73"/>
    <w:rsid w:val="00630145"/>
    <w:rsid w:val="00631576"/>
    <w:rsid w:val="00631DE6"/>
    <w:rsid w:val="00632137"/>
    <w:rsid w:val="00633913"/>
    <w:rsid w:val="006339AC"/>
    <w:rsid w:val="0063491F"/>
    <w:rsid w:val="00634BCB"/>
    <w:rsid w:val="00635D50"/>
    <w:rsid w:val="0064079B"/>
    <w:rsid w:val="00640CEE"/>
    <w:rsid w:val="006410E0"/>
    <w:rsid w:val="00641C51"/>
    <w:rsid w:val="00641DB3"/>
    <w:rsid w:val="00642277"/>
    <w:rsid w:val="006436D0"/>
    <w:rsid w:val="00644243"/>
    <w:rsid w:val="00644E1F"/>
    <w:rsid w:val="00644E2F"/>
    <w:rsid w:val="00647072"/>
    <w:rsid w:val="00647C67"/>
    <w:rsid w:val="00647DB3"/>
    <w:rsid w:val="0065030F"/>
    <w:rsid w:val="0065038F"/>
    <w:rsid w:val="00650447"/>
    <w:rsid w:val="00651ABE"/>
    <w:rsid w:val="00652370"/>
    <w:rsid w:val="006529F7"/>
    <w:rsid w:val="00652A2D"/>
    <w:rsid w:val="00653EA4"/>
    <w:rsid w:val="00653F91"/>
    <w:rsid w:val="006549EA"/>
    <w:rsid w:val="00655CA5"/>
    <w:rsid w:val="00655ECA"/>
    <w:rsid w:val="006561A1"/>
    <w:rsid w:val="0065635D"/>
    <w:rsid w:val="00656438"/>
    <w:rsid w:val="00657C23"/>
    <w:rsid w:val="00657C38"/>
    <w:rsid w:val="00657FE3"/>
    <w:rsid w:val="0066141F"/>
    <w:rsid w:val="0066231F"/>
    <w:rsid w:val="006624A9"/>
    <w:rsid w:val="00663604"/>
    <w:rsid w:val="00663AEC"/>
    <w:rsid w:val="00663FF2"/>
    <w:rsid w:val="006651CF"/>
    <w:rsid w:val="006658A7"/>
    <w:rsid w:val="006659DD"/>
    <w:rsid w:val="00665BBE"/>
    <w:rsid w:val="00665D82"/>
    <w:rsid w:val="006661D3"/>
    <w:rsid w:val="006663EE"/>
    <w:rsid w:val="00666AFB"/>
    <w:rsid w:val="00666F88"/>
    <w:rsid w:val="00667667"/>
    <w:rsid w:val="00667975"/>
    <w:rsid w:val="00667ABA"/>
    <w:rsid w:val="00667BC6"/>
    <w:rsid w:val="0067127A"/>
    <w:rsid w:val="006719B5"/>
    <w:rsid w:val="0067269A"/>
    <w:rsid w:val="00673C32"/>
    <w:rsid w:val="006743DB"/>
    <w:rsid w:val="00677541"/>
    <w:rsid w:val="00677F97"/>
    <w:rsid w:val="00680099"/>
    <w:rsid w:val="00680A12"/>
    <w:rsid w:val="006822A7"/>
    <w:rsid w:val="00682346"/>
    <w:rsid w:val="006823FF"/>
    <w:rsid w:val="006825C9"/>
    <w:rsid w:val="00683B3E"/>
    <w:rsid w:val="00683C20"/>
    <w:rsid w:val="006846F6"/>
    <w:rsid w:val="00684924"/>
    <w:rsid w:val="006849B6"/>
    <w:rsid w:val="00684BA9"/>
    <w:rsid w:val="006858AA"/>
    <w:rsid w:val="006858B6"/>
    <w:rsid w:val="006859D5"/>
    <w:rsid w:val="006876E0"/>
    <w:rsid w:val="00687A4E"/>
    <w:rsid w:val="0069029A"/>
    <w:rsid w:val="006904C7"/>
    <w:rsid w:val="006907AC"/>
    <w:rsid w:val="00690ED8"/>
    <w:rsid w:val="00690EE9"/>
    <w:rsid w:val="006913CF"/>
    <w:rsid w:val="00691ECD"/>
    <w:rsid w:val="006922CE"/>
    <w:rsid w:val="00693042"/>
    <w:rsid w:val="00693EFE"/>
    <w:rsid w:val="00695591"/>
    <w:rsid w:val="006955C0"/>
    <w:rsid w:val="00695E9B"/>
    <w:rsid w:val="00695F38"/>
    <w:rsid w:val="006969D6"/>
    <w:rsid w:val="00696BAF"/>
    <w:rsid w:val="006A000A"/>
    <w:rsid w:val="006A0143"/>
    <w:rsid w:val="006A017C"/>
    <w:rsid w:val="006A0AB9"/>
    <w:rsid w:val="006A12B5"/>
    <w:rsid w:val="006A1431"/>
    <w:rsid w:val="006A19C6"/>
    <w:rsid w:val="006A1D4A"/>
    <w:rsid w:val="006A2C1E"/>
    <w:rsid w:val="006A38E8"/>
    <w:rsid w:val="006A425D"/>
    <w:rsid w:val="006A486B"/>
    <w:rsid w:val="006A4892"/>
    <w:rsid w:val="006A4ADC"/>
    <w:rsid w:val="006A4B7D"/>
    <w:rsid w:val="006A528F"/>
    <w:rsid w:val="006A5681"/>
    <w:rsid w:val="006A5F86"/>
    <w:rsid w:val="006A61EA"/>
    <w:rsid w:val="006A63D3"/>
    <w:rsid w:val="006A6A07"/>
    <w:rsid w:val="006A6EB9"/>
    <w:rsid w:val="006A72CA"/>
    <w:rsid w:val="006A7F84"/>
    <w:rsid w:val="006B008B"/>
    <w:rsid w:val="006B0127"/>
    <w:rsid w:val="006B0672"/>
    <w:rsid w:val="006B11C0"/>
    <w:rsid w:val="006B1527"/>
    <w:rsid w:val="006B23A8"/>
    <w:rsid w:val="006B2678"/>
    <w:rsid w:val="006B28B5"/>
    <w:rsid w:val="006B2E5C"/>
    <w:rsid w:val="006B36C2"/>
    <w:rsid w:val="006B37F0"/>
    <w:rsid w:val="006B3929"/>
    <w:rsid w:val="006B3FE2"/>
    <w:rsid w:val="006B4341"/>
    <w:rsid w:val="006B450A"/>
    <w:rsid w:val="006B4C69"/>
    <w:rsid w:val="006B510B"/>
    <w:rsid w:val="006B52FB"/>
    <w:rsid w:val="006B75B1"/>
    <w:rsid w:val="006C029D"/>
    <w:rsid w:val="006C0642"/>
    <w:rsid w:val="006C0E4C"/>
    <w:rsid w:val="006C1666"/>
    <w:rsid w:val="006C1C34"/>
    <w:rsid w:val="006C23E5"/>
    <w:rsid w:val="006C28D7"/>
    <w:rsid w:val="006C2AC8"/>
    <w:rsid w:val="006C3B84"/>
    <w:rsid w:val="006C3E27"/>
    <w:rsid w:val="006C42A8"/>
    <w:rsid w:val="006C54F2"/>
    <w:rsid w:val="006C6553"/>
    <w:rsid w:val="006C70D9"/>
    <w:rsid w:val="006D06CA"/>
    <w:rsid w:val="006D1142"/>
    <w:rsid w:val="006D11F9"/>
    <w:rsid w:val="006D297A"/>
    <w:rsid w:val="006D30E7"/>
    <w:rsid w:val="006D3275"/>
    <w:rsid w:val="006D32E5"/>
    <w:rsid w:val="006D3318"/>
    <w:rsid w:val="006D4CD5"/>
    <w:rsid w:val="006D69DF"/>
    <w:rsid w:val="006D6D72"/>
    <w:rsid w:val="006D6FC0"/>
    <w:rsid w:val="006D70A9"/>
    <w:rsid w:val="006E0254"/>
    <w:rsid w:val="006E2570"/>
    <w:rsid w:val="006E3724"/>
    <w:rsid w:val="006E40D8"/>
    <w:rsid w:val="006E4636"/>
    <w:rsid w:val="006E4AA6"/>
    <w:rsid w:val="006E520C"/>
    <w:rsid w:val="006E55EF"/>
    <w:rsid w:val="006E642E"/>
    <w:rsid w:val="006E6D06"/>
    <w:rsid w:val="006E7318"/>
    <w:rsid w:val="006F04CF"/>
    <w:rsid w:val="006F0939"/>
    <w:rsid w:val="006F185B"/>
    <w:rsid w:val="006F2A06"/>
    <w:rsid w:val="006F2CE0"/>
    <w:rsid w:val="006F30A7"/>
    <w:rsid w:val="006F3A83"/>
    <w:rsid w:val="006F3D65"/>
    <w:rsid w:val="006F3F8F"/>
    <w:rsid w:val="006F4592"/>
    <w:rsid w:val="006F48CB"/>
    <w:rsid w:val="006F4BEA"/>
    <w:rsid w:val="006F51A0"/>
    <w:rsid w:val="006F5304"/>
    <w:rsid w:val="006F57FE"/>
    <w:rsid w:val="006F7703"/>
    <w:rsid w:val="006F7B19"/>
    <w:rsid w:val="006F7F1A"/>
    <w:rsid w:val="007005CB"/>
    <w:rsid w:val="00701EC6"/>
    <w:rsid w:val="007037A4"/>
    <w:rsid w:val="0070410C"/>
    <w:rsid w:val="0070415A"/>
    <w:rsid w:val="00705588"/>
    <w:rsid w:val="007055BF"/>
    <w:rsid w:val="00705819"/>
    <w:rsid w:val="00705ADE"/>
    <w:rsid w:val="00706292"/>
    <w:rsid w:val="007067A2"/>
    <w:rsid w:val="00706B4A"/>
    <w:rsid w:val="007070BD"/>
    <w:rsid w:val="0070751C"/>
    <w:rsid w:val="00710395"/>
    <w:rsid w:val="00710ABC"/>
    <w:rsid w:val="007118BB"/>
    <w:rsid w:val="007125F5"/>
    <w:rsid w:val="00712658"/>
    <w:rsid w:val="00713608"/>
    <w:rsid w:val="00713CD3"/>
    <w:rsid w:val="00715ED0"/>
    <w:rsid w:val="00716036"/>
    <w:rsid w:val="0071664C"/>
    <w:rsid w:val="00716A56"/>
    <w:rsid w:val="00717CA5"/>
    <w:rsid w:val="00721F74"/>
    <w:rsid w:val="00723310"/>
    <w:rsid w:val="0072634F"/>
    <w:rsid w:val="007266B1"/>
    <w:rsid w:val="00726C75"/>
    <w:rsid w:val="00726E96"/>
    <w:rsid w:val="00726EED"/>
    <w:rsid w:val="007304B2"/>
    <w:rsid w:val="00730538"/>
    <w:rsid w:val="00730E4C"/>
    <w:rsid w:val="007327F2"/>
    <w:rsid w:val="007330A0"/>
    <w:rsid w:val="00733166"/>
    <w:rsid w:val="007331E5"/>
    <w:rsid w:val="00734313"/>
    <w:rsid w:val="00734398"/>
    <w:rsid w:val="00734448"/>
    <w:rsid w:val="0073487C"/>
    <w:rsid w:val="00734AB4"/>
    <w:rsid w:val="00734BE7"/>
    <w:rsid w:val="00734EC6"/>
    <w:rsid w:val="0073556C"/>
    <w:rsid w:val="00735B13"/>
    <w:rsid w:val="00735BFA"/>
    <w:rsid w:val="00735E7D"/>
    <w:rsid w:val="00736933"/>
    <w:rsid w:val="00737175"/>
    <w:rsid w:val="007401C5"/>
    <w:rsid w:val="00740961"/>
    <w:rsid w:val="00740EF8"/>
    <w:rsid w:val="00741964"/>
    <w:rsid w:val="00741988"/>
    <w:rsid w:val="00742A0C"/>
    <w:rsid w:val="00742A78"/>
    <w:rsid w:val="00742C07"/>
    <w:rsid w:val="007430A9"/>
    <w:rsid w:val="0074374A"/>
    <w:rsid w:val="00744F89"/>
    <w:rsid w:val="00745796"/>
    <w:rsid w:val="00746127"/>
    <w:rsid w:val="00746ACC"/>
    <w:rsid w:val="00746ACE"/>
    <w:rsid w:val="007479D2"/>
    <w:rsid w:val="00747B3A"/>
    <w:rsid w:val="00747F58"/>
    <w:rsid w:val="00750ED4"/>
    <w:rsid w:val="00750F9E"/>
    <w:rsid w:val="00751644"/>
    <w:rsid w:val="0075186E"/>
    <w:rsid w:val="00752335"/>
    <w:rsid w:val="00752756"/>
    <w:rsid w:val="007527BA"/>
    <w:rsid w:val="00752850"/>
    <w:rsid w:val="0075362A"/>
    <w:rsid w:val="00754A1F"/>
    <w:rsid w:val="00754C15"/>
    <w:rsid w:val="00755817"/>
    <w:rsid w:val="00755EDD"/>
    <w:rsid w:val="00755FA8"/>
    <w:rsid w:val="007566EF"/>
    <w:rsid w:val="00756742"/>
    <w:rsid w:val="00757101"/>
    <w:rsid w:val="00757B66"/>
    <w:rsid w:val="00760A21"/>
    <w:rsid w:val="00761114"/>
    <w:rsid w:val="007618DD"/>
    <w:rsid w:val="00762FD6"/>
    <w:rsid w:val="00763544"/>
    <w:rsid w:val="00763974"/>
    <w:rsid w:val="00763D78"/>
    <w:rsid w:val="00764D4C"/>
    <w:rsid w:val="0076578C"/>
    <w:rsid w:val="007664FE"/>
    <w:rsid w:val="00771124"/>
    <w:rsid w:val="00771EF0"/>
    <w:rsid w:val="007740F1"/>
    <w:rsid w:val="00775B55"/>
    <w:rsid w:val="00776973"/>
    <w:rsid w:val="00776F60"/>
    <w:rsid w:val="007779D9"/>
    <w:rsid w:val="00777B8E"/>
    <w:rsid w:val="007809B3"/>
    <w:rsid w:val="0078123E"/>
    <w:rsid w:val="007812F9"/>
    <w:rsid w:val="007819E8"/>
    <w:rsid w:val="007827EC"/>
    <w:rsid w:val="00782926"/>
    <w:rsid w:val="007832DD"/>
    <w:rsid w:val="007832F9"/>
    <w:rsid w:val="007838C6"/>
    <w:rsid w:val="00783A09"/>
    <w:rsid w:val="00786759"/>
    <w:rsid w:val="007902CC"/>
    <w:rsid w:val="00790D32"/>
    <w:rsid w:val="00791080"/>
    <w:rsid w:val="0079108F"/>
    <w:rsid w:val="00791B4B"/>
    <w:rsid w:val="0079265A"/>
    <w:rsid w:val="00792938"/>
    <w:rsid w:val="00792D13"/>
    <w:rsid w:val="0079311C"/>
    <w:rsid w:val="00794185"/>
    <w:rsid w:val="00794920"/>
    <w:rsid w:val="007956C4"/>
    <w:rsid w:val="00796741"/>
    <w:rsid w:val="007967D5"/>
    <w:rsid w:val="00797794"/>
    <w:rsid w:val="00797900"/>
    <w:rsid w:val="007A0604"/>
    <w:rsid w:val="007A0CF7"/>
    <w:rsid w:val="007A114A"/>
    <w:rsid w:val="007A21A2"/>
    <w:rsid w:val="007A2202"/>
    <w:rsid w:val="007A2818"/>
    <w:rsid w:val="007A33B2"/>
    <w:rsid w:val="007A3BAA"/>
    <w:rsid w:val="007A43E6"/>
    <w:rsid w:val="007A4ABA"/>
    <w:rsid w:val="007A4B98"/>
    <w:rsid w:val="007A5249"/>
    <w:rsid w:val="007A5455"/>
    <w:rsid w:val="007A630A"/>
    <w:rsid w:val="007A632A"/>
    <w:rsid w:val="007A687D"/>
    <w:rsid w:val="007A6EC6"/>
    <w:rsid w:val="007A753D"/>
    <w:rsid w:val="007B0005"/>
    <w:rsid w:val="007B03DD"/>
    <w:rsid w:val="007B0A66"/>
    <w:rsid w:val="007B1DDF"/>
    <w:rsid w:val="007B2586"/>
    <w:rsid w:val="007B261C"/>
    <w:rsid w:val="007B3549"/>
    <w:rsid w:val="007B4219"/>
    <w:rsid w:val="007B4D25"/>
    <w:rsid w:val="007B4D30"/>
    <w:rsid w:val="007B4E1C"/>
    <w:rsid w:val="007B6497"/>
    <w:rsid w:val="007B6611"/>
    <w:rsid w:val="007B6C98"/>
    <w:rsid w:val="007C1158"/>
    <w:rsid w:val="007C3554"/>
    <w:rsid w:val="007C3621"/>
    <w:rsid w:val="007C411F"/>
    <w:rsid w:val="007C4493"/>
    <w:rsid w:val="007C4D18"/>
    <w:rsid w:val="007C4DCA"/>
    <w:rsid w:val="007C5C3E"/>
    <w:rsid w:val="007C620D"/>
    <w:rsid w:val="007C654B"/>
    <w:rsid w:val="007C6864"/>
    <w:rsid w:val="007C6B4A"/>
    <w:rsid w:val="007C71B7"/>
    <w:rsid w:val="007C7C43"/>
    <w:rsid w:val="007D1165"/>
    <w:rsid w:val="007D11A7"/>
    <w:rsid w:val="007D11C4"/>
    <w:rsid w:val="007D18DE"/>
    <w:rsid w:val="007D1CED"/>
    <w:rsid w:val="007D2CBE"/>
    <w:rsid w:val="007D2EFC"/>
    <w:rsid w:val="007D35DA"/>
    <w:rsid w:val="007D38A3"/>
    <w:rsid w:val="007D3D27"/>
    <w:rsid w:val="007D3FBF"/>
    <w:rsid w:val="007D4A37"/>
    <w:rsid w:val="007D5690"/>
    <w:rsid w:val="007D5793"/>
    <w:rsid w:val="007D5C13"/>
    <w:rsid w:val="007D69A6"/>
    <w:rsid w:val="007E05B4"/>
    <w:rsid w:val="007E0E24"/>
    <w:rsid w:val="007E110E"/>
    <w:rsid w:val="007E27BF"/>
    <w:rsid w:val="007E335B"/>
    <w:rsid w:val="007E35E4"/>
    <w:rsid w:val="007E4AEA"/>
    <w:rsid w:val="007E5239"/>
    <w:rsid w:val="007E55A7"/>
    <w:rsid w:val="007E6F80"/>
    <w:rsid w:val="007E78C8"/>
    <w:rsid w:val="007F023B"/>
    <w:rsid w:val="007F0531"/>
    <w:rsid w:val="007F0C43"/>
    <w:rsid w:val="007F13E4"/>
    <w:rsid w:val="007F1BCF"/>
    <w:rsid w:val="007F2822"/>
    <w:rsid w:val="007F2A03"/>
    <w:rsid w:val="007F2D2F"/>
    <w:rsid w:val="007F3340"/>
    <w:rsid w:val="007F35F6"/>
    <w:rsid w:val="007F3D43"/>
    <w:rsid w:val="007F3DDF"/>
    <w:rsid w:val="007F42AE"/>
    <w:rsid w:val="007F443B"/>
    <w:rsid w:val="007F4F3E"/>
    <w:rsid w:val="007F65B1"/>
    <w:rsid w:val="007F7415"/>
    <w:rsid w:val="00800338"/>
    <w:rsid w:val="0080036E"/>
    <w:rsid w:val="00800B97"/>
    <w:rsid w:val="00801A48"/>
    <w:rsid w:val="00801FA4"/>
    <w:rsid w:val="008038F7"/>
    <w:rsid w:val="00804C07"/>
    <w:rsid w:val="008054AB"/>
    <w:rsid w:val="008054E0"/>
    <w:rsid w:val="008054EE"/>
    <w:rsid w:val="00805C9F"/>
    <w:rsid w:val="00807945"/>
    <w:rsid w:val="008103E9"/>
    <w:rsid w:val="00810776"/>
    <w:rsid w:val="0081080A"/>
    <w:rsid w:val="008108BC"/>
    <w:rsid w:val="008112E7"/>
    <w:rsid w:val="008115D9"/>
    <w:rsid w:val="008129BC"/>
    <w:rsid w:val="00814152"/>
    <w:rsid w:val="00814547"/>
    <w:rsid w:val="00814548"/>
    <w:rsid w:val="00815640"/>
    <w:rsid w:val="008166CE"/>
    <w:rsid w:val="00816B93"/>
    <w:rsid w:val="008173CF"/>
    <w:rsid w:val="00820493"/>
    <w:rsid w:val="00821459"/>
    <w:rsid w:val="00821709"/>
    <w:rsid w:val="00822033"/>
    <w:rsid w:val="00822655"/>
    <w:rsid w:val="00822A2B"/>
    <w:rsid w:val="0082326C"/>
    <w:rsid w:val="008237BC"/>
    <w:rsid w:val="00825597"/>
    <w:rsid w:val="00825E89"/>
    <w:rsid w:val="00825EF3"/>
    <w:rsid w:val="0082629E"/>
    <w:rsid w:val="00826360"/>
    <w:rsid w:val="00826497"/>
    <w:rsid w:val="00826659"/>
    <w:rsid w:val="00826E1F"/>
    <w:rsid w:val="00826F09"/>
    <w:rsid w:val="0082723F"/>
    <w:rsid w:val="00830D10"/>
    <w:rsid w:val="00830FEE"/>
    <w:rsid w:val="00831447"/>
    <w:rsid w:val="00832681"/>
    <w:rsid w:val="00832870"/>
    <w:rsid w:val="0083419E"/>
    <w:rsid w:val="00834511"/>
    <w:rsid w:val="0083514F"/>
    <w:rsid w:val="00835349"/>
    <w:rsid w:val="00835665"/>
    <w:rsid w:val="008369E6"/>
    <w:rsid w:val="00840717"/>
    <w:rsid w:val="00840777"/>
    <w:rsid w:val="008408BE"/>
    <w:rsid w:val="00841806"/>
    <w:rsid w:val="00842962"/>
    <w:rsid w:val="00842DA3"/>
    <w:rsid w:val="00843238"/>
    <w:rsid w:val="00843C4A"/>
    <w:rsid w:val="00844BF9"/>
    <w:rsid w:val="00844E5C"/>
    <w:rsid w:val="00844E73"/>
    <w:rsid w:val="00844E86"/>
    <w:rsid w:val="00845435"/>
    <w:rsid w:val="008457DE"/>
    <w:rsid w:val="00846922"/>
    <w:rsid w:val="00846EC5"/>
    <w:rsid w:val="008470C2"/>
    <w:rsid w:val="008470CD"/>
    <w:rsid w:val="00847292"/>
    <w:rsid w:val="00847670"/>
    <w:rsid w:val="008478C0"/>
    <w:rsid w:val="00847F92"/>
    <w:rsid w:val="00850283"/>
    <w:rsid w:val="008502DD"/>
    <w:rsid w:val="00850333"/>
    <w:rsid w:val="00850AA5"/>
    <w:rsid w:val="00850BED"/>
    <w:rsid w:val="0085126D"/>
    <w:rsid w:val="00851F85"/>
    <w:rsid w:val="00852ABF"/>
    <w:rsid w:val="00852C12"/>
    <w:rsid w:val="008530F5"/>
    <w:rsid w:val="008532CE"/>
    <w:rsid w:val="00853E58"/>
    <w:rsid w:val="00853F13"/>
    <w:rsid w:val="008541CE"/>
    <w:rsid w:val="00854B9D"/>
    <w:rsid w:val="00854CF8"/>
    <w:rsid w:val="00854DC7"/>
    <w:rsid w:val="00855B9F"/>
    <w:rsid w:val="0085691C"/>
    <w:rsid w:val="008575A2"/>
    <w:rsid w:val="00857C56"/>
    <w:rsid w:val="00860F6E"/>
    <w:rsid w:val="00860FB4"/>
    <w:rsid w:val="00862016"/>
    <w:rsid w:val="008637B2"/>
    <w:rsid w:val="00863D78"/>
    <w:rsid w:val="00864043"/>
    <w:rsid w:val="0086464D"/>
    <w:rsid w:val="00864A81"/>
    <w:rsid w:val="008656BD"/>
    <w:rsid w:val="00865A72"/>
    <w:rsid w:val="00865E12"/>
    <w:rsid w:val="00866D03"/>
    <w:rsid w:val="00867B67"/>
    <w:rsid w:val="008702A9"/>
    <w:rsid w:val="00870B82"/>
    <w:rsid w:val="00871D86"/>
    <w:rsid w:val="008722CD"/>
    <w:rsid w:val="00872918"/>
    <w:rsid w:val="00872E89"/>
    <w:rsid w:val="0087402B"/>
    <w:rsid w:val="00874D17"/>
    <w:rsid w:val="00875644"/>
    <w:rsid w:val="008802E7"/>
    <w:rsid w:val="00881152"/>
    <w:rsid w:val="00882006"/>
    <w:rsid w:val="00882103"/>
    <w:rsid w:val="008828D2"/>
    <w:rsid w:val="00883AA2"/>
    <w:rsid w:val="00883E71"/>
    <w:rsid w:val="00886873"/>
    <w:rsid w:val="008870BD"/>
    <w:rsid w:val="00887664"/>
    <w:rsid w:val="008876A3"/>
    <w:rsid w:val="008876EC"/>
    <w:rsid w:val="00887ED1"/>
    <w:rsid w:val="00891FFC"/>
    <w:rsid w:val="008924F5"/>
    <w:rsid w:val="0089263C"/>
    <w:rsid w:val="0089283F"/>
    <w:rsid w:val="00892F86"/>
    <w:rsid w:val="008932C2"/>
    <w:rsid w:val="00893D86"/>
    <w:rsid w:val="00894664"/>
    <w:rsid w:val="008947D1"/>
    <w:rsid w:val="00894E0B"/>
    <w:rsid w:val="00895496"/>
    <w:rsid w:val="00895A76"/>
    <w:rsid w:val="00895B77"/>
    <w:rsid w:val="00897656"/>
    <w:rsid w:val="008A0129"/>
    <w:rsid w:val="008A067E"/>
    <w:rsid w:val="008A223A"/>
    <w:rsid w:val="008A2425"/>
    <w:rsid w:val="008A2783"/>
    <w:rsid w:val="008A3A89"/>
    <w:rsid w:val="008A49EE"/>
    <w:rsid w:val="008A6CCE"/>
    <w:rsid w:val="008A6E68"/>
    <w:rsid w:val="008A7210"/>
    <w:rsid w:val="008B28A3"/>
    <w:rsid w:val="008B2CCF"/>
    <w:rsid w:val="008B2E91"/>
    <w:rsid w:val="008B3075"/>
    <w:rsid w:val="008B3677"/>
    <w:rsid w:val="008B4404"/>
    <w:rsid w:val="008B51F7"/>
    <w:rsid w:val="008B53FC"/>
    <w:rsid w:val="008B5839"/>
    <w:rsid w:val="008B6C2B"/>
    <w:rsid w:val="008B744A"/>
    <w:rsid w:val="008C0054"/>
    <w:rsid w:val="008C0FBC"/>
    <w:rsid w:val="008C140B"/>
    <w:rsid w:val="008C1746"/>
    <w:rsid w:val="008C24F0"/>
    <w:rsid w:val="008C2F3F"/>
    <w:rsid w:val="008C46C9"/>
    <w:rsid w:val="008C489C"/>
    <w:rsid w:val="008C50C4"/>
    <w:rsid w:val="008C590B"/>
    <w:rsid w:val="008C7E39"/>
    <w:rsid w:val="008D084F"/>
    <w:rsid w:val="008D08C4"/>
    <w:rsid w:val="008D0BA1"/>
    <w:rsid w:val="008D1699"/>
    <w:rsid w:val="008D195F"/>
    <w:rsid w:val="008D2552"/>
    <w:rsid w:val="008D308F"/>
    <w:rsid w:val="008D3133"/>
    <w:rsid w:val="008D3157"/>
    <w:rsid w:val="008D3278"/>
    <w:rsid w:val="008D32F7"/>
    <w:rsid w:val="008D3369"/>
    <w:rsid w:val="008D3A24"/>
    <w:rsid w:val="008D446B"/>
    <w:rsid w:val="008D6907"/>
    <w:rsid w:val="008D79FB"/>
    <w:rsid w:val="008D7DD7"/>
    <w:rsid w:val="008E0E11"/>
    <w:rsid w:val="008E1976"/>
    <w:rsid w:val="008E1BAF"/>
    <w:rsid w:val="008E256E"/>
    <w:rsid w:val="008E2A7A"/>
    <w:rsid w:val="008E3B38"/>
    <w:rsid w:val="008E46F3"/>
    <w:rsid w:val="008E526F"/>
    <w:rsid w:val="008E53D0"/>
    <w:rsid w:val="008E5487"/>
    <w:rsid w:val="008E56F3"/>
    <w:rsid w:val="008E5EF4"/>
    <w:rsid w:val="008E5F6B"/>
    <w:rsid w:val="008E7100"/>
    <w:rsid w:val="008E7554"/>
    <w:rsid w:val="008E79FA"/>
    <w:rsid w:val="008E7D11"/>
    <w:rsid w:val="008F0195"/>
    <w:rsid w:val="008F02E1"/>
    <w:rsid w:val="008F04FA"/>
    <w:rsid w:val="008F106B"/>
    <w:rsid w:val="008F21E4"/>
    <w:rsid w:val="008F3B8F"/>
    <w:rsid w:val="008F4EAD"/>
    <w:rsid w:val="008F563D"/>
    <w:rsid w:val="008F6426"/>
    <w:rsid w:val="00900DEF"/>
    <w:rsid w:val="00901300"/>
    <w:rsid w:val="00901654"/>
    <w:rsid w:val="009017A8"/>
    <w:rsid w:val="00901D9D"/>
    <w:rsid w:val="00903121"/>
    <w:rsid w:val="009038A5"/>
    <w:rsid w:val="00903C83"/>
    <w:rsid w:val="00903CB5"/>
    <w:rsid w:val="00904336"/>
    <w:rsid w:val="009043B9"/>
    <w:rsid w:val="0090457A"/>
    <w:rsid w:val="00905C2C"/>
    <w:rsid w:val="00906197"/>
    <w:rsid w:val="00906239"/>
    <w:rsid w:val="00906AC8"/>
    <w:rsid w:val="00906AF2"/>
    <w:rsid w:val="0090705A"/>
    <w:rsid w:val="009070AE"/>
    <w:rsid w:val="009070C9"/>
    <w:rsid w:val="00910147"/>
    <w:rsid w:val="009113B7"/>
    <w:rsid w:val="00911F1F"/>
    <w:rsid w:val="0091266E"/>
    <w:rsid w:val="00912720"/>
    <w:rsid w:val="00912AFD"/>
    <w:rsid w:val="009133E2"/>
    <w:rsid w:val="00914BE2"/>
    <w:rsid w:val="00914F87"/>
    <w:rsid w:val="00914FCE"/>
    <w:rsid w:val="009155C2"/>
    <w:rsid w:val="009159B7"/>
    <w:rsid w:val="00915CA1"/>
    <w:rsid w:val="009175B3"/>
    <w:rsid w:val="00917DED"/>
    <w:rsid w:val="00917E84"/>
    <w:rsid w:val="00917EF5"/>
    <w:rsid w:val="00920F0C"/>
    <w:rsid w:val="009214E8"/>
    <w:rsid w:val="009218B8"/>
    <w:rsid w:val="00921D42"/>
    <w:rsid w:val="00922022"/>
    <w:rsid w:val="00922E99"/>
    <w:rsid w:val="009235C4"/>
    <w:rsid w:val="00925162"/>
    <w:rsid w:val="009261AB"/>
    <w:rsid w:val="0092634B"/>
    <w:rsid w:val="00926807"/>
    <w:rsid w:val="00926F36"/>
    <w:rsid w:val="00927798"/>
    <w:rsid w:val="00927F5F"/>
    <w:rsid w:val="009309CD"/>
    <w:rsid w:val="00931309"/>
    <w:rsid w:val="00931D21"/>
    <w:rsid w:val="00932597"/>
    <w:rsid w:val="0093282A"/>
    <w:rsid w:val="00933B23"/>
    <w:rsid w:val="00934094"/>
    <w:rsid w:val="009347C8"/>
    <w:rsid w:val="0093480B"/>
    <w:rsid w:val="0093486C"/>
    <w:rsid w:val="00935E4A"/>
    <w:rsid w:val="00935E78"/>
    <w:rsid w:val="0093768A"/>
    <w:rsid w:val="00940A2C"/>
    <w:rsid w:val="00940B43"/>
    <w:rsid w:val="00940FDA"/>
    <w:rsid w:val="009413A2"/>
    <w:rsid w:val="00941A9E"/>
    <w:rsid w:val="009426AC"/>
    <w:rsid w:val="00942CFE"/>
    <w:rsid w:val="009431AE"/>
    <w:rsid w:val="00943544"/>
    <w:rsid w:val="00943D92"/>
    <w:rsid w:val="00944307"/>
    <w:rsid w:val="009456D3"/>
    <w:rsid w:val="00946478"/>
    <w:rsid w:val="00946E3F"/>
    <w:rsid w:val="00947AC2"/>
    <w:rsid w:val="009541B7"/>
    <w:rsid w:val="00954538"/>
    <w:rsid w:val="00954B41"/>
    <w:rsid w:val="00954F7D"/>
    <w:rsid w:val="00955421"/>
    <w:rsid w:val="00955992"/>
    <w:rsid w:val="009560E0"/>
    <w:rsid w:val="00956134"/>
    <w:rsid w:val="009561B8"/>
    <w:rsid w:val="00956663"/>
    <w:rsid w:val="00956A27"/>
    <w:rsid w:val="00957343"/>
    <w:rsid w:val="00957903"/>
    <w:rsid w:val="00957EEF"/>
    <w:rsid w:val="009601D5"/>
    <w:rsid w:val="0096040C"/>
    <w:rsid w:val="00961123"/>
    <w:rsid w:val="00961B6F"/>
    <w:rsid w:val="0096229B"/>
    <w:rsid w:val="00962C7D"/>
    <w:rsid w:val="00962E40"/>
    <w:rsid w:val="00962F19"/>
    <w:rsid w:val="009633F8"/>
    <w:rsid w:val="00963561"/>
    <w:rsid w:val="00963EBC"/>
    <w:rsid w:val="00964429"/>
    <w:rsid w:val="009648F6"/>
    <w:rsid w:val="00964CDB"/>
    <w:rsid w:val="009655A7"/>
    <w:rsid w:val="0096DB84"/>
    <w:rsid w:val="0097070D"/>
    <w:rsid w:val="009713C9"/>
    <w:rsid w:val="00972A7B"/>
    <w:rsid w:val="0097448F"/>
    <w:rsid w:val="00974A3D"/>
    <w:rsid w:val="00974B3D"/>
    <w:rsid w:val="00974C60"/>
    <w:rsid w:val="00975098"/>
    <w:rsid w:val="00975104"/>
    <w:rsid w:val="00976768"/>
    <w:rsid w:val="00976950"/>
    <w:rsid w:val="00976B6B"/>
    <w:rsid w:val="00976CE3"/>
    <w:rsid w:val="009770E4"/>
    <w:rsid w:val="0098013A"/>
    <w:rsid w:val="00981410"/>
    <w:rsid w:val="00982029"/>
    <w:rsid w:val="009820E9"/>
    <w:rsid w:val="009840B8"/>
    <w:rsid w:val="0098546F"/>
    <w:rsid w:val="00985950"/>
    <w:rsid w:val="0098596E"/>
    <w:rsid w:val="00986E5A"/>
    <w:rsid w:val="009872FE"/>
    <w:rsid w:val="00987BE8"/>
    <w:rsid w:val="00987C36"/>
    <w:rsid w:val="009902EA"/>
    <w:rsid w:val="0099106D"/>
    <w:rsid w:val="0099114A"/>
    <w:rsid w:val="00991272"/>
    <w:rsid w:val="0099232B"/>
    <w:rsid w:val="00992AE7"/>
    <w:rsid w:val="009942A7"/>
    <w:rsid w:val="009944B7"/>
    <w:rsid w:val="009947FB"/>
    <w:rsid w:val="00994C30"/>
    <w:rsid w:val="00994DEE"/>
    <w:rsid w:val="00994DFB"/>
    <w:rsid w:val="0099504E"/>
    <w:rsid w:val="0099523B"/>
    <w:rsid w:val="0099579E"/>
    <w:rsid w:val="009959BB"/>
    <w:rsid w:val="009959E0"/>
    <w:rsid w:val="00996ABB"/>
    <w:rsid w:val="00996DEF"/>
    <w:rsid w:val="00996E0E"/>
    <w:rsid w:val="00997026"/>
    <w:rsid w:val="009973DB"/>
    <w:rsid w:val="00997FB3"/>
    <w:rsid w:val="009A0B8C"/>
    <w:rsid w:val="009A24C2"/>
    <w:rsid w:val="009A2565"/>
    <w:rsid w:val="009A2ECE"/>
    <w:rsid w:val="009A33C7"/>
    <w:rsid w:val="009A3593"/>
    <w:rsid w:val="009A3B24"/>
    <w:rsid w:val="009A3DD1"/>
    <w:rsid w:val="009A4714"/>
    <w:rsid w:val="009A6055"/>
    <w:rsid w:val="009A6200"/>
    <w:rsid w:val="009A6375"/>
    <w:rsid w:val="009A6B6F"/>
    <w:rsid w:val="009A6E3C"/>
    <w:rsid w:val="009A77F7"/>
    <w:rsid w:val="009A7D70"/>
    <w:rsid w:val="009B03A7"/>
    <w:rsid w:val="009B0E6D"/>
    <w:rsid w:val="009B0EBC"/>
    <w:rsid w:val="009B2E4E"/>
    <w:rsid w:val="009B318C"/>
    <w:rsid w:val="009B33B0"/>
    <w:rsid w:val="009B3863"/>
    <w:rsid w:val="009B3C71"/>
    <w:rsid w:val="009B4D54"/>
    <w:rsid w:val="009B6222"/>
    <w:rsid w:val="009B653D"/>
    <w:rsid w:val="009B7A56"/>
    <w:rsid w:val="009B7BE0"/>
    <w:rsid w:val="009C1ACD"/>
    <w:rsid w:val="009C1E42"/>
    <w:rsid w:val="009C1E81"/>
    <w:rsid w:val="009C3075"/>
    <w:rsid w:val="009C4C0F"/>
    <w:rsid w:val="009C50CF"/>
    <w:rsid w:val="009C51FA"/>
    <w:rsid w:val="009C535D"/>
    <w:rsid w:val="009C53F8"/>
    <w:rsid w:val="009C58E5"/>
    <w:rsid w:val="009C5B43"/>
    <w:rsid w:val="009C6386"/>
    <w:rsid w:val="009C6D9D"/>
    <w:rsid w:val="009D2B9F"/>
    <w:rsid w:val="009D2C92"/>
    <w:rsid w:val="009D30B5"/>
    <w:rsid w:val="009D394B"/>
    <w:rsid w:val="009D3F26"/>
    <w:rsid w:val="009D595D"/>
    <w:rsid w:val="009D6686"/>
    <w:rsid w:val="009D742C"/>
    <w:rsid w:val="009D7461"/>
    <w:rsid w:val="009E031F"/>
    <w:rsid w:val="009E090E"/>
    <w:rsid w:val="009E19E0"/>
    <w:rsid w:val="009E2B4C"/>
    <w:rsid w:val="009E2ED4"/>
    <w:rsid w:val="009E3E28"/>
    <w:rsid w:val="009E3FA5"/>
    <w:rsid w:val="009E48F7"/>
    <w:rsid w:val="009E4A41"/>
    <w:rsid w:val="009E4F16"/>
    <w:rsid w:val="009E651E"/>
    <w:rsid w:val="009E7357"/>
    <w:rsid w:val="009E7D63"/>
    <w:rsid w:val="009E7EBD"/>
    <w:rsid w:val="009F0773"/>
    <w:rsid w:val="009F0937"/>
    <w:rsid w:val="009F278B"/>
    <w:rsid w:val="009F2B3B"/>
    <w:rsid w:val="009F2F21"/>
    <w:rsid w:val="009F4050"/>
    <w:rsid w:val="009F4830"/>
    <w:rsid w:val="009F5339"/>
    <w:rsid w:val="009F56CF"/>
    <w:rsid w:val="009F5F48"/>
    <w:rsid w:val="009F6519"/>
    <w:rsid w:val="009F7748"/>
    <w:rsid w:val="00A00192"/>
    <w:rsid w:val="00A01315"/>
    <w:rsid w:val="00A0144F"/>
    <w:rsid w:val="00A01B5C"/>
    <w:rsid w:val="00A01D74"/>
    <w:rsid w:val="00A01DE6"/>
    <w:rsid w:val="00A0264F"/>
    <w:rsid w:val="00A033D9"/>
    <w:rsid w:val="00A036EB"/>
    <w:rsid w:val="00A03C54"/>
    <w:rsid w:val="00A046E4"/>
    <w:rsid w:val="00A05AA9"/>
    <w:rsid w:val="00A05E8D"/>
    <w:rsid w:val="00A05E92"/>
    <w:rsid w:val="00A0623C"/>
    <w:rsid w:val="00A069BA"/>
    <w:rsid w:val="00A07B90"/>
    <w:rsid w:val="00A07E9A"/>
    <w:rsid w:val="00A10616"/>
    <w:rsid w:val="00A11052"/>
    <w:rsid w:val="00A11A58"/>
    <w:rsid w:val="00A13434"/>
    <w:rsid w:val="00A1351D"/>
    <w:rsid w:val="00A13F85"/>
    <w:rsid w:val="00A13F9B"/>
    <w:rsid w:val="00A173C2"/>
    <w:rsid w:val="00A179CC"/>
    <w:rsid w:val="00A17A22"/>
    <w:rsid w:val="00A17DC0"/>
    <w:rsid w:val="00A20018"/>
    <w:rsid w:val="00A20A06"/>
    <w:rsid w:val="00A20E3F"/>
    <w:rsid w:val="00A21817"/>
    <w:rsid w:val="00A21ED5"/>
    <w:rsid w:val="00A21F0D"/>
    <w:rsid w:val="00A2258B"/>
    <w:rsid w:val="00A2423D"/>
    <w:rsid w:val="00A246A2"/>
    <w:rsid w:val="00A24F59"/>
    <w:rsid w:val="00A25477"/>
    <w:rsid w:val="00A268BF"/>
    <w:rsid w:val="00A26F5F"/>
    <w:rsid w:val="00A27FA9"/>
    <w:rsid w:val="00A30027"/>
    <w:rsid w:val="00A30A5A"/>
    <w:rsid w:val="00A30FB1"/>
    <w:rsid w:val="00A31F65"/>
    <w:rsid w:val="00A33A1B"/>
    <w:rsid w:val="00A33B1E"/>
    <w:rsid w:val="00A33F0B"/>
    <w:rsid w:val="00A3453D"/>
    <w:rsid w:val="00A3472F"/>
    <w:rsid w:val="00A34B1D"/>
    <w:rsid w:val="00A34B94"/>
    <w:rsid w:val="00A35381"/>
    <w:rsid w:val="00A35911"/>
    <w:rsid w:val="00A36044"/>
    <w:rsid w:val="00A364E6"/>
    <w:rsid w:val="00A37AD4"/>
    <w:rsid w:val="00A37BFA"/>
    <w:rsid w:val="00A40890"/>
    <w:rsid w:val="00A4124D"/>
    <w:rsid w:val="00A412DB"/>
    <w:rsid w:val="00A41305"/>
    <w:rsid w:val="00A42B6B"/>
    <w:rsid w:val="00A42CB7"/>
    <w:rsid w:val="00A4327F"/>
    <w:rsid w:val="00A43F8C"/>
    <w:rsid w:val="00A441C8"/>
    <w:rsid w:val="00A4421C"/>
    <w:rsid w:val="00A44A71"/>
    <w:rsid w:val="00A452B4"/>
    <w:rsid w:val="00A464B1"/>
    <w:rsid w:val="00A47085"/>
    <w:rsid w:val="00A473DF"/>
    <w:rsid w:val="00A502C5"/>
    <w:rsid w:val="00A5052B"/>
    <w:rsid w:val="00A505BA"/>
    <w:rsid w:val="00A50B4D"/>
    <w:rsid w:val="00A511FD"/>
    <w:rsid w:val="00A528A1"/>
    <w:rsid w:val="00A52DD1"/>
    <w:rsid w:val="00A53808"/>
    <w:rsid w:val="00A544A5"/>
    <w:rsid w:val="00A54684"/>
    <w:rsid w:val="00A559C2"/>
    <w:rsid w:val="00A568DF"/>
    <w:rsid w:val="00A57505"/>
    <w:rsid w:val="00A60310"/>
    <w:rsid w:val="00A609AB"/>
    <w:rsid w:val="00A61560"/>
    <w:rsid w:val="00A62AE8"/>
    <w:rsid w:val="00A62E12"/>
    <w:rsid w:val="00A63003"/>
    <w:rsid w:val="00A6308B"/>
    <w:rsid w:val="00A631D3"/>
    <w:rsid w:val="00A636A2"/>
    <w:rsid w:val="00A647D1"/>
    <w:rsid w:val="00A64DAB"/>
    <w:rsid w:val="00A656B5"/>
    <w:rsid w:val="00A65D73"/>
    <w:rsid w:val="00A663E1"/>
    <w:rsid w:val="00A66780"/>
    <w:rsid w:val="00A6697E"/>
    <w:rsid w:val="00A6716D"/>
    <w:rsid w:val="00A67748"/>
    <w:rsid w:val="00A67E3A"/>
    <w:rsid w:val="00A70566"/>
    <w:rsid w:val="00A709E9"/>
    <w:rsid w:val="00A70EEB"/>
    <w:rsid w:val="00A73B86"/>
    <w:rsid w:val="00A74B3E"/>
    <w:rsid w:val="00A74F20"/>
    <w:rsid w:val="00A75C6C"/>
    <w:rsid w:val="00A75CFE"/>
    <w:rsid w:val="00A761C5"/>
    <w:rsid w:val="00A76598"/>
    <w:rsid w:val="00A77781"/>
    <w:rsid w:val="00A77AF4"/>
    <w:rsid w:val="00A802D7"/>
    <w:rsid w:val="00A8060F"/>
    <w:rsid w:val="00A81715"/>
    <w:rsid w:val="00A82BBB"/>
    <w:rsid w:val="00A834C8"/>
    <w:rsid w:val="00A84144"/>
    <w:rsid w:val="00A84722"/>
    <w:rsid w:val="00A85E50"/>
    <w:rsid w:val="00A87281"/>
    <w:rsid w:val="00A9320E"/>
    <w:rsid w:val="00A95448"/>
    <w:rsid w:val="00A957CC"/>
    <w:rsid w:val="00A95BF3"/>
    <w:rsid w:val="00A96614"/>
    <w:rsid w:val="00A97268"/>
    <w:rsid w:val="00A976D0"/>
    <w:rsid w:val="00AA0878"/>
    <w:rsid w:val="00AA0B4C"/>
    <w:rsid w:val="00AA1E36"/>
    <w:rsid w:val="00AA35C0"/>
    <w:rsid w:val="00AA366B"/>
    <w:rsid w:val="00AA3C1B"/>
    <w:rsid w:val="00AA3E24"/>
    <w:rsid w:val="00AB0EC2"/>
    <w:rsid w:val="00AB1E24"/>
    <w:rsid w:val="00AB32AC"/>
    <w:rsid w:val="00AB40AA"/>
    <w:rsid w:val="00AB4954"/>
    <w:rsid w:val="00AB4BA2"/>
    <w:rsid w:val="00AB5024"/>
    <w:rsid w:val="00AB56B8"/>
    <w:rsid w:val="00AB64C6"/>
    <w:rsid w:val="00AB6F89"/>
    <w:rsid w:val="00AB7D5B"/>
    <w:rsid w:val="00AB7DD2"/>
    <w:rsid w:val="00AB7F95"/>
    <w:rsid w:val="00AC08ED"/>
    <w:rsid w:val="00AC1114"/>
    <w:rsid w:val="00AC18DF"/>
    <w:rsid w:val="00AC24CB"/>
    <w:rsid w:val="00AC2ABF"/>
    <w:rsid w:val="00AC2FD0"/>
    <w:rsid w:val="00AC3538"/>
    <w:rsid w:val="00AC3750"/>
    <w:rsid w:val="00AC3F0E"/>
    <w:rsid w:val="00AC479D"/>
    <w:rsid w:val="00AC525F"/>
    <w:rsid w:val="00AC648E"/>
    <w:rsid w:val="00AC665B"/>
    <w:rsid w:val="00AC7B3B"/>
    <w:rsid w:val="00AC7C0D"/>
    <w:rsid w:val="00AD0006"/>
    <w:rsid w:val="00AD14D1"/>
    <w:rsid w:val="00AD18AE"/>
    <w:rsid w:val="00AD2C98"/>
    <w:rsid w:val="00AD3595"/>
    <w:rsid w:val="00AD38F1"/>
    <w:rsid w:val="00AD4567"/>
    <w:rsid w:val="00AD4E14"/>
    <w:rsid w:val="00AD4EB2"/>
    <w:rsid w:val="00AD59E8"/>
    <w:rsid w:val="00AD7071"/>
    <w:rsid w:val="00AD73F8"/>
    <w:rsid w:val="00AD7C5D"/>
    <w:rsid w:val="00AD7F19"/>
    <w:rsid w:val="00AE0F95"/>
    <w:rsid w:val="00AE151A"/>
    <w:rsid w:val="00AE16D6"/>
    <w:rsid w:val="00AE3A69"/>
    <w:rsid w:val="00AE3F58"/>
    <w:rsid w:val="00AE47FD"/>
    <w:rsid w:val="00AE48BD"/>
    <w:rsid w:val="00AE4A7B"/>
    <w:rsid w:val="00AE5E45"/>
    <w:rsid w:val="00AE6291"/>
    <w:rsid w:val="00AE7F0A"/>
    <w:rsid w:val="00AF167A"/>
    <w:rsid w:val="00AF3CDD"/>
    <w:rsid w:val="00AF45B9"/>
    <w:rsid w:val="00AF4964"/>
    <w:rsid w:val="00AF4BEE"/>
    <w:rsid w:val="00AF516F"/>
    <w:rsid w:val="00AF5F39"/>
    <w:rsid w:val="00AF6496"/>
    <w:rsid w:val="00AF6532"/>
    <w:rsid w:val="00AF6F9E"/>
    <w:rsid w:val="00B003E1"/>
    <w:rsid w:val="00B00B69"/>
    <w:rsid w:val="00B00BC9"/>
    <w:rsid w:val="00B018BB"/>
    <w:rsid w:val="00B01B57"/>
    <w:rsid w:val="00B01BF9"/>
    <w:rsid w:val="00B01F72"/>
    <w:rsid w:val="00B023D4"/>
    <w:rsid w:val="00B030D3"/>
    <w:rsid w:val="00B03AB1"/>
    <w:rsid w:val="00B03C39"/>
    <w:rsid w:val="00B043E9"/>
    <w:rsid w:val="00B04B6A"/>
    <w:rsid w:val="00B05107"/>
    <w:rsid w:val="00B052E0"/>
    <w:rsid w:val="00B05D87"/>
    <w:rsid w:val="00B05E4B"/>
    <w:rsid w:val="00B06101"/>
    <w:rsid w:val="00B06E89"/>
    <w:rsid w:val="00B074F1"/>
    <w:rsid w:val="00B07E9F"/>
    <w:rsid w:val="00B11053"/>
    <w:rsid w:val="00B11148"/>
    <w:rsid w:val="00B112E7"/>
    <w:rsid w:val="00B11CE3"/>
    <w:rsid w:val="00B12266"/>
    <w:rsid w:val="00B1305C"/>
    <w:rsid w:val="00B14075"/>
    <w:rsid w:val="00B145E6"/>
    <w:rsid w:val="00B150F9"/>
    <w:rsid w:val="00B157EB"/>
    <w:rsid w:val="00B15E7B"/>
    <w:rsid w:val="00B161E6"/>
    <w:rsid w:val="00B16D87"/>
    <w:rsid w:val="00B1715E"/>
    <w:rsid w:val="00B177F3"/>
    <w:rsid w:val="00B2096B"/>
    <w:rsid w:val="00B20BD4"/>
    <w:rsid w:val="00B21112"/>
    <w:rsid w:val="00B21813"/>
    <w:rsid w:val="00B218A0"/>
    <w:rsid w:val="00B21AA0"/>
    <w:rsid w:val="00B22282"/>
    <w:rsid w:val="00B22366"/>
    <w:rsid w:val="00B2247A"/>
    <w:rsid w:val="00B22955"/>
    <w:rsid w:val="00B234BB"/>
    <w:rsid w:val="00B24246"/>
    <w:rsid w:val="00B25EE4"/>
    <w:rsid w:val="00B30479"/>
    <w:rsid w:val="00B30D54"/>
    <w:rsid w:val="00B31C53"/>
    <w:rsid w:val="00B32410"/>
    <w:rsid w:val="00B33918"/>
    <w:rsid w:val="00B3420E"/>
    <w:rsid w:val="00B342BD"/>
    <w:rsid w:val="00B3608B"/>
    <w:rsid w:val="00B372D5"/>
    <w:rsid w:val="00B40D66"/>
    <w:rsid w:val="00B42CB2"/>
    <w:rsid w:val="00B42FB2"/>
    <w:rsid w:val="00B435AE"/>
    <w:rsid w:val="00B43797"/>
    <w:rsid w:val="00B439E0"/>
    <w:rsid w:val="00B43B24"/>
    <w:rsid w:val="00B45220"/>
    <w:rsid w:val="00B452AD"/>
    <w:rsid w:val="00B45B85"/>
    <w:rsid w:val="00B46FCA"/>
    <w:rsid w:val="00B47321"/>
    <w:rsid w:val="00B473C2"/>
    <w:rsid w:val="00B4741F"/>
    <w:rsid w:val="00B47712"/>
    <w:rsid w:val="00B50B8A"/>
    <w:rsid w:val="00B51B80"/>
    <w:rsid w:val="00B52BF8"/>
    <w:rsid w:val="00B530DD"/>
    <w:rsid w:val="00B535E7"/>
    <w:rsid w:val="00B53733"/>
    <w:rsid w:val="00B5394F"/>
    <w:rsid w:val="00B53B11"/>
    <w:rsid w:val="00B53EFC"/>
    <w:rsid w:val="00B5434E"/>
    <w:rsid w:val="00B556F1"/>
    <w:rsid w:val="00B55A1B"/>
    <w:rsid w:val="00B55F55"/>
    <w:rsid w:val="00B56664"/>
    <w:rsid w:val="00B5743D"/>
    <w:rsid w:val="00B57DC7"/>
    <w:rsid w:val="00B6019D"/>
    <w:rsid w:val="00B6043C"/>
    <w:rsid w:val="00B60DCE"/>
    <w:rsid w:val="00B60E4E"/>
    <w:rsid w:val="00B61083"/>
    <w:rsid w:val="00B611C1"/>
    <w:rsid w:val="00B61499"/>
    <w:rsid w:val="00B616EA"/>
    <w:rsid w:val="00B62EBE"/>
    <w:rsid w:val="00B63787"/>
    <w:rsid w:val="00B63C0A"/>
    <w:rsid w:val="00B63ECD"/>
    <w:rsid w:val="00B64111"/>
    <w:rsid w:val="00B644D2"/>
    <w:rsid w:val="00B64D78"/>
    <w:rsid w:val="00B65428"/>
    <w:rsid w:val="00B66BF3"/>
    <w:rsid w:val="00B67E17"/>
    <w:rsid w:val="00B70271"/>
    <w:rsid w:val="00B7052C"/>
    <w:rsid w:val="00B70A63"/>
    <w:rsid w:val="00B70AC0"/>
    <w:rsid w:val="00B70EE9"/>
    <w:rsid w:val="00B71464"/>
    <w:rsid w:val="00B7159C"/>
    <w:rsid w:val="00B717ED"/>
    <w:rsid w:val="00B73C9B"/>
    <w:rsid w:val="00B74579"/>
    <w:rsid w:val="00B75D39"/>
    <w:rsid w:val="00B75DF5"/>
    <w:rsid w:val="00B7710B"/>
    <w:rsid w:val="00B776DD"/>
    <w:rsid w:val="00B77D94"/>
    <w:rsid w:val="00B80ACC"/>
    <w:rsid w:val="00B81E12"/>
    <w:rsid w:val="00B829A1"/>
    <w:rsid w:val="00B83124"/>
    <w:rsid w:val="00B833C8"/>
    <w:rsid w:val="00B83D1C"/>
    <w:rsid w:val="00B83D87"/>
    <w:rsid w:val="00B83E6E"/>
    <w:rsid w:val="00B8448E"/>
    <w:rsid w:val="00B84736"/>
    <w:rsid w:val="00B84F8E"/>
    <w:rsid w:val="00B85373"/>
    <w:rsid w:val="00B856C4"/>
    <w:rsid w:val="00B864DA"/>
    <w:rsid w:val="00B86AA5"/>
    <w:rsid w:val="00B87EE3"/>
    <w:rsid w:val="00B92C46"/>
    <w:rsid w:val="00B92EE2"/>
    <w:rsid w:val="00B93027"/>
    <w:rsid w:val="00B94669"/>
    <w:rsid w:val="00B94683"/>
    <w:rsid w:val="00B95C3A"/>
    <w:rsid w:val="00B960CA"/>
    <w:rsid w:val="00B962D4"/>
    <w:rsid w:val="00BA0112"/>
    <w:rsid w:val="00BA012B"/>
    <w:rsid w:val="00BA01BA"/>
    <w:rsid w:val="00BA04A9"/>
    <w:rsid w:val="00BA0B01"/>
    <w:rsid w:val="00BA120E"/>
    <w:rsid w:val="00BA1A36"/>
    <w:rsid w:val="00BA1EA9"/>
    <w:rsid w:val="00BA3653"/>
    <w:rsid w:val="00BA37DE"/>
    <w:rsid w:val="00BA3902"/>
    <w:rsid w:val="00BA42BF"/>
    <w:rsid w:val="00BA4748"/>
    <w:rsid w:val="00BA4E84"/>
    <w:rsid w:val="00BA4F43"/>
    <w:rsid w:val="00BA5E09"/>
    <w:rsid w:val="00BA6120"/>
    <w:rsid w:val="00BA6700"/>
    <w:rsid w:val="00BA7D6E"/>
    <w:rsid w:val="00BB0736"/>
    <w:rsid w:val="00BB0B27"/>
    <w:rsid w:val="00BB0DC7"/>
    <w:rsid w:val="00BB0ED5"/>
    <w:rsid w:val="00BB2606"/>
    <w:rsid w:val="00BB278A"/>
    <w:rsid w:val="00BB2D8A"/>
    <w:rsid w:val="00BB440F"/>
    <w:rsid w:val="00BB4DF7"/>
    <w:rsid w:val="00BB5669"/>
    <w:rsid w:val="00BB6EA3"/>
    <w:rsid w:val="00BB73C5"/>
    <w:rsid w:val="00BB750E"/>
    <w:rsid w:val="00BB7F52"/>
    <w:rsid w:val="00BC013E"/>
    <w:rsid w:val="00BC06BB"/>
    <w:rsid w:val="00BC1930"/>
    <w:rsid w:val="00BC1D39"/>
    <w:rsid w:val="00BC36D8"/>
    <w:rsid w:val="00BC5890"/>
    <w:rsid w:val="00BC63E9"/>
    <w:rsid w:val="00BC6431"/>
    <w:rsid w:val="00BC64D4"/>
    <w:rsid w:val="00BC7215"/>
    <w:rsid w:val="00BC723C"/>
    <w:rsid w:val="00BC7280"/>
    <w:rsid w:val="00BD03F5"/>
    <w:rsid w:val="00BD043E"/>
    <w:rsid w:val="00BD04D7"/>
    <w:rsid w:val="00BD12F4"/>
    <w:rsid w:val="00BD2181"/>
    <w:rsid w:val="00BD24B3"/>
    <w:rsid w:val="00BD36A7"/>
    <w:rsid w:val="00BD3A85"/>
    <w:rsid w:val="00BD3C50"/>
    <w:rsid w:val="00BD3CE1"/>
    <w:rsid w:val="00BD40DD"/>
    <w:rsid w:val="00BD4161"/>
    <w:rsid w:val="00BD49D9"/>
    <w:rsid w:val="00BD6CBD"/>
    <w:rsid w:val="00BD7F6D"/>
    <w:rsid w:val="00BE0B3B"/>
    <w:rsid w:val="00BE24B9"/>
    <w:rsid w:val="00BE2546"/>
    <w:rsid w:val="00BE2834"/>
    <w:rsid w:val="00BE2AFF"/>
    <w:rsid w:val="00BE2FA2"/>
    <w:rsid w:val="00BE3F7D"/>
    <w:rsid w:val="00BE41FC"/>
    <w:rsid w:val="00BE5445"/>
    <w:rsid w:val="00BE6200"/>
    <w:rsid w:val="00BE793A"/>
    <w:rsid w:val="00BE7ABD"/>
    <w:rsid w:val="00BE7F05"/>
    <w:rsid w:val="00BF057F"/>
    <w:rsid w:val="00BF09BC"/>
    <w:rsid w:val="00BF0A75"/>
    <w:rsid w:val="00BF0C64"/>
    <w:rsid w:val="00BF0E73"/>
    <w:rsid w:val="00BF1B5B"/>
    <w:rsid w:val="00BF1BAF"/>
    <w:rsid w:val="00BF1C19"/>
    <w:rsid w:val="00BF2590"/>
    <w:rsid w:val="00BF2641"/>
    <w:rsid w:val="00BF2EB6"/>
    <w:rsid w:val="00BF3640"/>
    <w:rsid w:val="00BF446D"/>
    <w:rsid w:val="00BF4CC2"/>
    <w:rsid w:val="00BF524E"/>
    <w:rsid w:val="00BF5963"/>
    <w:rsid w:val="00BF5DC8"/>
    <w:rsid w:val="00BF61B4"/>
    <w:rsid w:val="00C00194"/>
    <w:rsid w:val="00C00B8B"/>
    <w:rsid w:val="00C00EE5"/>
    <w:rsid w:val="00C037AB"/>
    <w:rsid w:val="00C076C2"/>
    <w:rsid w:val="00C1039A"/>
    <w:rsid w:val="00C11BB0"/>
    <w:rsid w:val="00C122CE"/>
    <w:rsid w:val="00C122FE"/>
    <w:rsid w:val="00C12611"/>
    <w:rsid w:val="00C12DF5"/>
    <w:rsid w:val="00C1492E"/>
    <w:rsid w:val="00C17EC6"/>
    <w:rsid w:val="00C17F07"/>
    <w:rsid w:val="00C20778"/>
    <w:rsid w:val="00C218FC"/>
    <w:rsid w:val="00C226CE"/>
    <w:rsid w:val="00C23509"/>
    <w:rsid w:val="00C25390"/>
    <w:rsid w:val="00C253BD"/>
    <w:rsid w:val="00C2572D"/>
    <w:rsid w:val="00C2584D"/>
    <w:rsid w:val="00C25BDA"/>
    <w:rsid w:val="00C26DC2"/>
    <w:rsid w:val="00C2717C"/>
    <w:rsid w:val="00C300F1"/>
    <w:rsid w:val="00C3016E"/>
    <w:rsid w:val="00C303A3"/>
    <w:rsid w:val="00C30661"/>
    <w:rsid w:val="00C30C10"/>
    <w:rsid w:val="00C319B0"/>
    <w:rsid w:val="00C3245F"/>
    <w:rsid w:val="00C32A12"/>
    <w:rsid w:val="00C32C98"/>
    <w:rsid w:val="00C3435A"/>
    <w:rsid w:val="00C3599A"/>
    <w:rsid w:val="00C401DA"/>
    <w:rsid w:val="00C4369D"/>
    <w:rsid w:val="00C43F24"/>
    <w:rsid w:val="00C43F52"/>
    <w:rsid w:val="00C440FB"/>
    <w:rsid w:val="00C45437"/>
    <w:rsid w:val="00C4543D"/>
    <w:rsid w:val="00C45EAC"/>
    <w:rsid w:val="00C46A50"/>
    <w:rsid w:val="00C46B21"/>
    <w:rsid w:val="00C4710E"/>
    <w:rsid w:val="00C47252"/>
    <w:rsid w:val="00C47626"/>
    <w:rsid w:val="00C5023A"/>
    <w:rsid w:val="00C50905"/>
    <w:rsid w:val="00C52F6C"/>
    <w:rsid w:val="00C53175"/>
    <w:rsid w:val="00C536F7"/>
    <w:rsid w:val="00C540E6"/>
    <w:rsid w:val="00C54504"/>
    <w:rsid w:val="00C54CC0"/>
    <w:rsid w:val="00C55474"/>
    <w:rsid w:val="00C5573A"/>
    <w:rsid w:val="00C561C3"/>
    <w:rsid w:val="00C563D4"/>
    <w:rsid w:val="00C5671B"/>
    <w:rsid w:val="00C56765"/>
    <w:rsid w:val="00C57CD9"/>
    <w:rsid w:val="00C60199"/>
    <w:rsid w:val="00C605A8"/>
    <w:rsid w:val="00C60C6E"/>
    <w:rsid w:val="00C60DF0"/>
    <w:rsid w:val="00C61237"/>
    <w:rsid w:val="00C62EF9"/>
    <w:rsid w:val="00C63231"/>
    <w:rsid w:val="00C635A2"/>
    <w:rsid w:val="00C64BD8"/>
    <w:rsid w:val="00C651C9"/>
    <w:rsid w:val="00C65B80"/>
    <w:rsid w:val="00C65D07"/>
    <w:rsid w:val="00C6767C"/>
    <w:rsid w:val="00C67779"/>
    <w:rsid w:val="00C678B1"/>
    <w:rsid w:val="00C701A0"/>
    <w:rsid w:val="00C70E61"/>
    <w:rsid w:val="00C71208"/>
    <w:rsid w:val="00C71223"/>
    <w:rsid w:val="00C71518"/>
    <w:rsid w:val="00C718C4"/>
    <w:rsid w:val="00C72508"/>
    <w:rsid w:val="00C72970"/>
    <w:rsid w:val="00C72C13"/>
    <w:rsid w:val="00C72CDC"/>
    <w:rsid w:val="00C735F4"/>
    <w:rsid w:val="00C75E6D"/>
    <w:rsid w:val="00C760A6"/>
    <w:rsid w:val="00C76B2F"/>
    <w:rsid w:val="00C77E88"/>
    <w:rsid w:val="00C81955"/>
    <w:rsid w:val="00C820B2"/>
    <w:rsid w:val="00C829D7"/>
    <w:rsid w:val="00C830A8"/>
    <w:rsid w:val="00C834A2"/>
    <w:rsid w:val="00C83754"/>
    <w:rsid w:val="00C83F27"/>
    <w:rsid w:val="00C847A9"/>
    <w:rsid w:val="00C85D2E"/>
    <w:rsid w:val="00C85F60"/>
    <w:rsid w:val="00C85FAF"/>
    <w:rsid w:val="00C86D7C"/>
    <w:rsid w:val="00C87173"/>
    <w:rsid w:val="00C873C7"/>
    <w:rsid w:val="00C87CB7"/>
    <w:rsid w:val="00C90232"/>
    <w:rsid w:val="00C906AB"/>
    <w:rsid w:val="00C90AA9"/>
    <w:rsid w:val="00C90E7D"/>
    <w:rsid w:val="00C913D5"/>
    <w:rsid w:val="00C913E6"/>
    <w:rsid w:val="00C92A3A"/>
    <w:rsid w:val="00C92D21"/>
    <w:rsid w:val="00C9460D"/>
    <w:rsid w:val="00C947D8"/>
    <w:rsid w:val="00C95A38"/>
    <w:rsid w:val="00C95D11"/>
    <w:rsid w:val="00C95F04"/>
    <w:rsid w:val="00C969D2"/>
    <w:rsid w:val="00C96D2E"/>
    <w:rsid w:val="00C96F06"/>
    <w:rsid w:val="00C97116"/>
    <w:rsid w:val="00C975DE"/>
    <w:rsid w:val="00CA15E7"/>
    <w:rsid w:val="00CA2396"/>
    <w:rsid w:val="00CA3E40"/>
    <w:rsid w:val="00CA422D"/>
    <w:rsid w:val="00CA492F"/>
    <w:rsid w:val="00CA4ECF"/>
    <w:rsid w:val="00CA5FD0"/>
    <w:rsid w:val="00CA7B3B"/>
    <w:rsid w:val="00CB145B"/>
    <w:rsid w:val="00CB2126"/>
    <w:rsid w:val="00CB373F"/>
    <w:rsid w:val="00CB3C27"/>
    <w:rsid w:val="00CB60E8"/>
    <w:rsid w:val="00CB66F5"/>
    <w:rsid w:val="00CB738A"/>
    <w:rsid w:val="00CB7F9C"/>
    <w:rsid w:val="00CC0005"/>
    <w:rsid w:val="00CC01F9"/>
    <w:rsid w:val="00CC17B1"/>
    <w:rsid w:val="00CC2907"/>
    <w:rsid w:val="00CC2A51"/>
    <w:rsid w:val="00CC3C6F"/>
    <w:rsid w:val="00CC5092"/>
    <w:rsid w:val="00CC54A1"/>
    <w:rsid w:val="00CC5AF7"/>
    <w:rsid w:val="00CD0981"/>
    <w:rsid w:val="00CD10AC"/>
    <w:rsid w:val="00CD1C10"/>
    <w:rsid w:val="00CD1FAE"/>
    <w:rsid w:val="00CD2402"/>
    <w:rsid w:val="00CD269C"/>
    <w:rsid w:val="00CD39EF"/>
    <w:rsid w:val="00CD4337"/>
    <w:rsid w:val="00CD443F"/>
    <w:rsid w:val="00CD4ED2"/>
    <w:rsid w:val="00CD519D"/>
    <w:rsid w:val="00CD6135"/>
    <w:rsid w:val="00CD6C8D"/>
    <w:rsid w:val="00CD6DBD"/>
    <w:rsid w:val="00CD6FCF"/>
    <w:rsid w:val="00CD77A2"/>
    <w:rsid w:val="00CD7E6F"/>
    <w:rsid w:val="00CE21CF"/>
    <w:rsid w:val="00CE284D"/>
    <w:rsid w:val="00CE2E35"/>
    <w:rsid w:val="00CE37BF"/>
    <w:rsid w:val="00CE4383"/>
    <w:rsid w:val="00CE4527"/>
    <w:rsid w:val="00CE4E36"/>
    <w:rsid w:val="00CE5E2B"/>
    <w:rsid w:val="00CE5E39"/>
    <w:rsid w:val="00CE6782"/>
    <w:rsid w:val="00CE7C7E"/>
    <w:rsid w:val="00CF22E5"/>
    <w:rsid w:val="00CF2628"/>
    <w:rsid w:val="00CF2700"/>
    <w:rsid w:val="00CF4CAB"/>
    <w:rsid w:val="00CF4CBD"/>
    <w:rsid w:val="00CF500B"/>
    <w:rsid w:val="00CF5488"/>
    <w:rsid w:val="00CF7481"/>
    <w:rsid w:val="00CF773B"/>
    <w:rsid w:val="00D0015C"/>
    <w:rsid w:val="00D006BE"/>
    <w:rsid w:val="00D018F2"/>
    <w:rsid w:val="00D0261A"/>
    <w:rsid w:val="00D038E2"/>
    <w:rsid w:val="00D03FA0"/>
    <w:rsid w:val="00D042C0"/>
    <w:rsid w:val="00D043D9"/>
    <w:rsid w:val="00D048A7"/>
    <w:rsid w:val="00D05195"/>
    <w:rsid w:val="00D052F0"/>
    <w:rsid w:val="00D055E4"/>
    <w:rsid w:val="00D05A18"/>
    <w:rsid w:val="00D05E3C"/>
    <w:rsid w:val="00D06256"/>
    <w:rsid w:val="00D06474"/>
    <w:rsid w:val="00D0741B"/>
    <w:rsid w:val="00D0775F"/>
    <w:rsid w:val="00D07E0A"/>
    <w:rsid w:val="00D07F2C"/>
    <w:rsid w:val="00D11279"/>
    <w:rsid w:val="00D11575"/>
    <w:rsid w:val="00D11A04"/>
    <w:rsid w:val="00D11B76"/>
    <w:rsid w:val="00D11F09"/>
    <w:rsid w:val="00D121FA"/>
    <w:rsid w:val="00D122A8"/>
    <w:rsid w:val="00D12509"/>
    <w:rsid w:val="00D126BE"/>
    <w:rsid w:val="00D12B17"/>
    <w:rsid w:val="00D12F35"/>
    <w:rsid w:val="00D133C7"/>
    <w:rsid w:val="00D14351"/>
    <w:rsid w:val="00D144E4"/>
    <w:rsid w:val="00D149F3"/>
    <w:rsid w:val="00D14C18"/>
    <w:rsid w:val="00D1530F"/>
    <w:rsid w:val="00D15BA8"/>
    <w:rsid w:val="00D16185"/>
    <w:rsid w:val="00D165BF"/>
    <w:rsid w:val="00D16719"/>
    <w:rsid w:val="00D1680A"/>
    <w:rsid w:val="00D16ACA"/>
    <w:rsid w:val="00D177E6"/>
    <w:rsid w:val="00D17936"/>
    <w:rsid w:val="00D17B4B"/>
    <w:rsid w:val="00D22A7F"/>
    <w:rsid w:val="00D23031"/>
    <w:rsid w:val="00D23D05"/>
    <w:rsid w:val="00D24E5D"/>
    <w:rsid w:val="00D24FF9"/>
    <w:rsid w:val="00D25271"/>
    <w:rsid w:val="00D255F5"/>
    <w:rsid w:val="00D257B4"/>
    <w:rsid w:val="00D2711D"/>
    <w:rsid w:val="00D2712A"/>
    <w:rsid w:val="00D27CD6"/>
    <w:rsid w:val="00D306A3"/>
    <w:rsid w:val="00D30893"/>
    <w:rsid w:val="00D30E85"/>
    <w:rsid w:val="00D316AE"/>
    <w:rsid w:val="00D3192D"/>
    <w:rsid w:val="00D32101"/>
    <w:rsid w:val="00D3245F"/>
    <w:rsid w:val="00D32559"/>
    <w:rsid w:val="00D32C2C"/>
    <w:rsid w:val="00D33132"/>
    <w:rsid w:val="00D33426"/>
    <w:rsid w:val="00D338A0"/>
    <w:rsid w:val="00D33A9E"/>
    <w:rsid w:val="00D34427"/>
    <w:rsid w:val="00D34679"/>
    <w:rsid w:val="00D3658A"/>
    <w:rsid w:val="00D41024"/>
    <w:rsid w:val="00D41EBF"/>
    <w:rsid w:val="00D42030"/>
    <w:rsid w:val="00D42366"/>
    <w:rsid w:val="00D4250A"/>
    <w:rsid w:val="00D429A4"/>
    <w:rsid w:val="00D43B9D"/>
    <w:rsid w:val="00D43E4A"/>
    <w:rsid w:val="00D45306"/>
    <w:rsid w:val="00D4587A"/>
    <w:rsid w:val="00D45C8B"/>
    <w:rsid w:val="00D5054E"/>
    <w:rsid w:val="00D510C0"/>
    <w:rsid w:val="00D51877"/>
    <w:rsid w:val="00D53D7B"/>
    <w:rsid w:val="00D53FB2"/>
    <w:rsid w:val="00D54947"/>
    <w:rsid w:val="00D54C44"/>
    <w:rsid w:val="00D55C4C"/>
    <w:rsid w:val="00D561C7"/>
    <w:rsid w:val="00D57CC8"/>
    <w:rsid w:val="00D57F33"/>
    <w:rsid w:val="00D601D1"/>
    <w:rsid w:val="00D60B56"/>
    <w:rsid w:val="00D60CC8"/>
    <w:rsid w:val="00D623C3"/>
    <w:rsid w:val="00D62EE1"/>
    <w:rsid w:val="00D635F5"/>
    <w:rsid w:val="00D64339"/>
    <w:rsid w:val="00D64DDE"/>
    <w:rsid w:val="00D65073"/>
    <w:rsid w:val="00D65871"/>
    <w:rsid w:val="00D66416"/>
    <w:rsid w:val="00D67864"/>
    <w:rsid w:val="00D72ABA"/>
    <w:rsid w:val="00D72BF7"/>
    <w:rsid w:val="00D72EE3"/>
    <w:rsid w:val="00D73BEB"/>
    <w:rsid w:val="00D740A1"/>
    <w:rsid w:val="00D74273"/>
    <w:rsid w:val="00D74954"/>
    <w:rsid w:val="00D75A3A"/>
    <w:rsid w:val="00D76710"/>
    <w:rsid w:val="00D767BD"/>
    <w:rsid w:val="00D76AED"/>
    <w:rsid w:val="00D76C25"/>
    <w:rsid w:val="00D7730D"/>
    <w:rsid w:val="00D80163"/>
    <w:rsid w:val="00D82EC8"/>
    <w:rsid w:val="00D83697"/>
    <w:rsid w:val="00D846CE"/>
    <w:rsid w:val="00D84781"/>
    <w:rsid w:val="00D85A54"/>
    <w:rsid w:val="00D85C2D"/>
    <w:rsid w:val="00D86EE8"/>
    <w:rsid w:val="00D87329"/>
    <w:rsid w:val="00D87FB8"/>
    <w:rsid w:val="00D900C0"/>
    <w:rsid w:val="00D92CEA"/>
    <w:rsid w:val="00D9377A"/>
    <w:rsid w:val="00D93799"/>
    <w:rsid w:val="00D949F8"/>
    <w:rsid w:val="00D95028"/>
    <w:rsid w:val="00D9504F"/>
    <w:rsid w:val="00D95958"/>
    <w:rsid w:val="00D959AE"/>
    <w:rsid w:val="00D96638"/>
    <w:rsid w:val="00D97BB5"/>
    <w:rsid w:val="00DA1E76"/>
    <w:rsid w:val="00DA2621"/>
    <w:rsid w:val="00DA31C5"/>
    <w:rsid w:val="00DA3A5B"/>
    <w:rsid w:val="00DA6676"/>
    <w:rsid w:val="00DA7344"/>
    <w:rsid w:val="00DA73B7"/>
    <w:rsid w:val="00DA75C1"/>
    <w:rsid w:val="00DA7E3E"/>
    <w:rsid w:val="00DB003E"/>
    <w:rsid w:val="00DB21DF"/>
    <w:rsid w:val="00DB2209"/>
    <w:rsid w:val="00DB481C"/>
    <w:rsid w:val="00DB4A93"/>
    <w:rsid w:val="00DB4DB6"/>
    <w:rsid w:val="00DB4F76"/>
    <w:rsid w:val="00DB5EF9"/>
    <w:rsid w:val="00DB5F0A"/>
    <w:rsid w:val="00DB7291"/>
    <w:rsid w:val="00DB741E"/>
    <w:rsid w:val="00DB76CF"/>
    <w:rsid w:val="00DB76EA"/>
    <w:rsid w:val="00DB7929"/>
    <w:rsid w:val="00DC0A2A"/>
    <w:rsid w:val="00DC10B2"/>
    <w:rsid w:val="00DC1137"/>
    <w:rsid w:val="00DC2122"/>
    <w:rsid w:val="00DC2228"/>
    <w:rsid w:val="00DC256A"/>
    <w:rsid w:val="00DC28FB"/>
    <w:rsid w:val="00DC3296"/>
    <w:rsid w:val="00DC3435"/>
    <w:rsid w:val="00DC38A4"/>
    <w:rsid w:val="00DC3C8E"/>
    <w:rsid w:val="00DC469B"/>
    <w:rsid w:val="00DC5B72"/>
    <w:rsid w:val="00DC5C7E"/>
    <w:rsid w:val="00DC6032"/>
    <w:rsid w:val="00DC650A"/>
    <w:rsid w:val="00DC65C6"/>
    <w:rsid w:val="00DC6CAD"/>
    <w:rsid w:val="00DC7339"/>
    <w:rsid w:val="00DC7A8F"/>
    <w:rsid w:val="00DD0046"/>
    <w:rsid w:val="00DD11F6"/>
    <w:rsid w:val="00DD1858"/>
    <w:rsid w:val="00DD1EC3"/>
    <w:rsid w:val="00DD2C1B"/>
    <w:rsid w:val="00DD2C6F"/>
    <w:rsid w:val="00DD39DC"/>
    <w:rsid w:val="00DD4610"/>
    <w:rsid w:val="00DD47FE"/>
    <w:rsid w:val="00DD4BAA"/>
    <w:rsid w:val="00DD5A53"/>
    <w:rsid w:val="00DD7705"/>
    <w:rsid w:val="00DD7D2E"/>
    <w:rsid w:val="00DD7E17"/>
    <w:rsid w:val="00DE0D8A"/>
    <w:rsid w:val="00DE27EB"/>
    <w:rsid w:val="00DE373A"/>
    <w:rsid w:val="00DE3958"/>
    <w:rsid w:val="00DE3BA4"/>
    <w:rsid w:val="00DE5207"/>
    <w:rsid w:val="00DE623F"/>
    <w:rsid w:val="00DE6449"/>
    <w:rsid w:val="00DE6901"/>
    <w:rsid w:val="00DE7A6E"/>
    <w:rsid w:val="00DE7D65"/>
    <w:rsid w:val="00DF0B00"/>
    <w:rsid w:val="00DF10DF"/>
    <w:rsid w:val="00DF215C"/>
    <w:rsid w:val="00DF306A"/>
    <w:rsid w:val="00DF30E0"/>
    <w:rsid w:val="00DF3435"/>
    <w:rsid w:val="00DF4120"/>
    <w:rsid w:val="00DF46A4"/>
    <w:rsid w:val="00DF5212"/>
    <w:rsid w:val="00DF5A61"/>
    <w:rsid w:val="00DF7025"/>
    <w:rsid w:val="00E00331"/>
    <w:rsid w:val="00E01A02"/>
    <w:rsid w:val="00E01A95"/>
    <w:rsid w:val="00E02A91"/>
    <w:rsid w:val="00E03217"/>
    <w:rsid w:val="00E03886"/>
    <w:rsid w:val="00E050AC"/>
    <w:rsid w:val="00E05AAA"/>
    <w:rsid w:val="00E05CD0"/>
    <w:rsid w:val="00E05DCF"/>
    <w:rsid w:val="00E06808"/>
    <w:rsid w:val="00E06CCA"/>
    <w:rsid w:val="00E07C0C"/>
    <w:rsid w:val="00E10D5D"/>
    <w:rsid w:val="00E110F1"/>
    <w:rsid w:val="00E11910"/>
    <w:rsid w:val="00E1271C"/>
    <w:rsid w:val="00E12858"/>
    <w:rsid w:val="00E140F3"/>
    <w:rsid w:val="00E1427D"/>
    <w:rsid w:val="00E1446A"/>
    <w:rsid w:val="00E147AB"/>
    <w:rsid w:val="00E14C53"/>
    <w:rsid w:val="00E152D8"/>
    <w:rsid w:val="00E157DC"/>
    <w:rsid w:val="00E15E12"/>
    <w:rsid w:val="00E1615F"/>
    <w:rsid w:val="00E17237"/>
    <w:rsid w:val="00E20C68"/>
    <w:rsid w:val="00E20FCD"/>
    <w:rsid w:val="00E22316"/>
    <w:rsid w:val="00E23A18"/>
    <w:rsid w:val="00E23E22"/>
    <w:rsid w:val="00E24824"/>
    <w:rsid w:val="00E255C0"/>
    <w:rsid w:val="00E25C09"/>
    <w:rsid w:val="00E30F3F"/>
    <w:rsid w:val="00E31113"/>
    <w:rsid w:val="00E318AD"/>
    <w:rsid w:val="00E31BA3"/>
    <w:rsid w:val="00E320A0"/>
    <w:rsid w:val="00E32313"/>
    <w:rsid w:val="00E32426"/>
    <w:rsid w:val="00E32475"/>
    <w:rsid w:val="00E3249B"/>
    <w:rsid w:val="00E32B7E"/>
    <w:rsid w:val="00E32FB7"/>
    <w:rsid w:val="00E3395E"/>
    <w:rsid w:val="00E35019"/>
    <w:rsid w:val="00E3591A"/>
    <w:rsid w:val="00E36466"/>
    <w:rsid w:val="00E36868"/>
    <w:rsid w:val="00E368AD"/>
    <w:rsid w:val="00E36F5D"/>
    <w:rsid w:val="00E3746F"/>
    <w:rsid w:val="00E37D21"/>
    <w:rsid w:val="00E400C5"/>
    <w:rsid w:val="00E403E1"/>
    <w:rsid w:val="00E40CAA"/>
    <w:rsid w:val="00E4103D"/>
    <w:rsid w:val="00E41FA9"/>
    <w:rsid w:val="00E4235B"/>
    <w:rsid w:val="00E42762"/>
    <w:rsid w:val="00E42A83"/>
    <w:rsid w:val="00E42B38"/>
    <w:rsid w:val="00E42C8F"/>
    <w:rsid w:val="00E4368A"/>
    <w:rsid w:val="00E43CC2"/>
    <w:rsid w:val="00E442D1"/>
    <w:rsid w:val="00E444B5"/>
    <w:rsid w:val="00E46622"/>
    <w:rsid w:val="00E46C85"/>
    <w:rsid w:val="00E50ACE"/>
    <w:rsid w:val="00E50CCC"/>
    <w:rsid w:val="00E5423B"/>
    <w:rsid w:val="00E543D0"/>
    <w:rsid w:val="00E549A8"/>
    <w:rsid w:val="00E55475"/>
    <w:rsid w:val="00E55D73"/>
    <w:rsid w:val="00E56C1E"/>
    <w:rsid w:val="00E56C53"/>
    <w:rsid w:val="00E56DA5"/>
    <w:rsid w:val="00E5755F"/>
    <w:rsid w:val="00E57C57"/>
    <w:rsid w:val="00E60291"/>
    <w:rsid w:val="00E6062F"/>
    <w:rsid w:val="00E620A5"/>
    <w:rsid w:val="00E62B54"/>
    <w:rsid w:val="00E62F54"/>
    <w:rsid w:val="00E63960"/>
    <w:rsid w:val="00E64700"/>
    <w:rsid w:val="00E64E75"/>
    <w:rsid w:val="00E65D3A"/>
    <w:rsid w:val="00E66BEC"/>
    <w:rsid w:val="00E6716D"/>
    <w:rsid w:val="00E672B7"/>
    <w:rsid w:val="00E67A74"/>
    <w:rsid w:val="00E70581"/>
    <w:rsid w:val="00E70ACD"/>
    <w:rsid w:val="00E70C59"/>
    <w:rsid w:val="00E72213"/>
    <w:rsid w:val="00E7291D"/>
    <w:rsid w:val="00E72B44"/>
    <w:rsid w:val="00E73414"/>
    <w:rsid w:val="00E73FE0"/>
    <w:rsid w:val="00E749B4"/>
    <w:rsid w:val="00E75511"/>
    <w:rsid w:val="00E756A6"/>
    <w:rsid w:val="00E75972"/>
    <w:rsid w:val="00E76EDA"/>
    <w:rsid w:val="00E776F9"/>
    <w:rsid w:val="00E77C86"/>
    <w:rsid w:val="00E804CE"/>
    <w:rsid w:val="00E8109A"/>
    <w:rsid w:val="00E81C62"/>
    <w:rsid w:val="00E821DB"/>
    <w:rsid w:val="00E84FF3"/>
    <w:rsid w:val="00E87712"/>
    <w:rsid w:val="00E87E43"/>
    <w:rsid w:val="00E908A7"/>
    <w:rsid w:val="00E90E9D"/>
    <w:rsid w:val="00E92B90"/>
    <w:rsid w:val="00E9407A"/>
    <w:rsid w:val="00E95061"/>
    <w:rsid w:val="00E96C16"/>
    <w:rsid w:val="00E96C42"/>
    <w:rsid w:val="00E96D6E"/>
    <w:rsid w:val="00E97F39"/>
    <w:rsid w:val="00EA0254"/>
    <w:rsid w:val="00EA0FAE"/>
    <w:rsid w:val="00EA16DA"/>
    <w:rsid w:val="00EA1776"/>
    <w:rsid w:val="00EA22DF"/>
    <w:rsid w:val="00EA2455"/>
    <w:rsid w:val="00EA27F2"/>
    <w:rsid w:val="00EA2D86"/>
    <w:rsid w:val="00EA3A37"/>
    <w:rsid w:val="00EA4729"/>
    <w:rsid w:val="00EA4804"/>
    <w:rsid w:val="00EA6794"/>
    <w:rsid w:val="00EA6A3F"/>
    <w:rsid w:val="00EA781C"/>
    <w:rsid w:val="00EB003F"/>
    <w:rsid w:val="00EB0E9F"/>
    <w:rsid w:val="00EB113B"/>
    <w:rsid w:val="00EB264E"/>
    <w:rsid w:val="00EB3150"/>
    <w:rsid w:val="00EB5DE9"/>
    <w:rsid w:val="00EB6372"/>
    <w:rsid w:val="00EC0254"/>
    <w:rsid w:val="00EC0E83"/>
    <w:rsid w:val="00EC0F68"/>
    <w:rsid w:val="00EC1B1B"/>
    <w:rsid w:val="00EC1E43"/>
    <w:rsid w:val="00EC2130"/>
    <w:rsid w:val="00EC2CBF"/>
    <w:rsid w:val="00EC320E"/>
    <w:rsid w:val="00EC37FE"/>
    <w:rsid w:val="00EC42E2"/>
    <w:rsid w:val="00EC4573"/>
    <w:rsid w:val="00EC45F2"/>
    <w:rsid w:val="00EC5EE9"/>
    <w:rsid w:val="00EC6670"/>
    <w:rsid w:val="00ED03D0"/>
    <w:rsid w:val="00ED0DB9"/>
    <w:rsid w:val="00ED1FCA"/>
    <w:rsid w:val="00ED244B"/>
    <w:rsid w:val="00ED24C7"/>
    <w:rsid w:val="00ED2A89"/>
    <w:rsid w:val="00ED2C21"/>
    <w:rsid w:val="00ED46A8"/>
    <w:rsid w:val="00ED5102"/>
    <w:rsid w:val="00ED60AE"/>
    <w:rsid w:val="00EE040E"/>
    <w:rsid w:val="00EE0428"/>
    <w:rsid w:val="00EE0EB8"/>
    <w:rsid w:val="00EE10E5"/>
    <w:rsid w:val="00EE193A"/>
    <w:rsid w:val="00EE2098"/>
    <w:rsid w:val="00EE2FEA"/>
    <w:rsid w:val="00EE3A30"/>
    <w:rsid w:val="00EE48D9"/>
    <w:rsid w:val="00EE4F35"/>
    <w:rsid w:val="00EE573B"/>
    <w:rsid w:val="00EE5987"/>
    <w:rsid w:val="00EE6B75"/>
    <w:rsid w:val="00EE7674"/>
    <w:rsid w:val="00EE7DA7"/>
    <w:rsid w:val="00EF0E85"/>
    <w:rsid w:val="00EF102B"/>
    <w:rsid w:val="00EF1BCE"/>
    <w:rsid w:val="00EF1D1C"/>
    <w:rsid w:val="00EF1F42"/>
    <w:rsid w:val="00EF266F"/>
    <w:rsid w:val="00EF3EBC"/>
    <w:rsid w:val="00EF411A"/>
    <w:rsid w:val="00EF5737"/>
    <w:rsid w:val="00EF5980"/>
    <w:rsid w:val="00EF5E0A"/>
    <w:rsid w:val="00EF6160"/>
    <w:rsid w:val="00EF6A4C"/>
    <w:rsid w:val="00EF6CD8"/>
    <w:rsid w:val="00EF6EBC"/>
    <w:rsid w:val="00EF7053"/>
    <w:rsid w:val="00EF75DD"/>
    <w:rsid w:val="00EF7692"/>
    <w:rsid w:val="00EF794D"/>
    <w:rsid w:val="00EF7CB0"/>
    <w:rsid w:val="00F001BD"/>
    <w:rsid w:val="00F00D49"/>
    <w:rsid w:val="00F00D8B"/>
    <w:rsid w:val="00F01DBF"/>
    <w:rsid w:val="00F020EA"/>
    <w:rsid w:val="00F02512"/>
    <w:rsid w:val="00F032A8"/>
    <w:rsid w:val="00F059B6"/>
    <w:rsid w:val="00F05CA0"/>
    <w:rsid w:val="00F066BF"/>
    <w:rsid w:val="00F1036F"/>
    <w:rsid w:val="00F11662"/>
    <w:rsid w:val="00F11684"/>
    <w:rsid w:val="00F1215C"/>
    <w:rsid w:val="00F12711"/>
    <w:rsid w:val="00F12AEE"/>
    <w:rsid w:val="00F137F0"/>
    <w:rsid w:val="00F1416C"/>
    <w:rsid w:val="00F14745"/>
    <w:rsid w:val="00F147F5"/>
    <w:rsid w:val="00F154B4"/>
    <w:rsid w:val="00F1563C"/>
    <w:rsid w:val="00F15FBE"/>
    <w:rsid w:val="00F163EF"/>
    <w:rsid w:val="00F20790"/>
    <w:rsid w:val="00F2083F"/>
    <w:rsid w:val="00F20C88"/>
    <w:rsid w:val="00F23020"/>
    <w:rsid w:val="00F23BBC"/>
    <w:rsid w:val="00F24CA5"/>
    <w:rsid w:val="00F24DF7"/>
    <w:rsid w:val="00F27694"/>
    <w:rsid w:val="00F30F2E"/>
    <w:rsid w:val="00F31A3C"/>
    <w:rsid w:val="00F339DA"/>
    <w:rsid w:val="00F3453D"/>
    <w:rsid w:val="00F34734"/>
    <w:rsid w:val="00F34A53"/>
    <w:rsid w:val="00F3545E"/>
    <w:rsid w:val="00F359D5"/>
    <w:rsid w:val="00F359DC"/>
    <w:rsid w:val="00F3726C"/>
    <w:rsid w:val="00F37FBB"/>
    <w:rsid w:val="00F40115"/>
    <w:rsid w:val="00F4032B"/>
    <w:rsid w:val="00F403B6"/>
    <w:rsid w:val="00F4046E"/>
    <w:rsid w:val="00F41013"/>
    <w:rsid w:val="00F417E3"/>
    <w:rsid w:val="00F41E1C"/>
    <w:rsid w:val="00F41FC3"/>
    <w:rsid w:val="00F4205C"/>
    <w:rsid w:val="00F437E0"/>
    <w:rsid w:val="00F43D08"/>
    <w:rsid w:val="00F4436A"/>
    <w:rsid w:val="00F44730"/>
    <w:rsid w:val="00F4544E"/>
    <w:rsid w:val="00F46A00"/>
    <w:rsid w:val="00F46A22"/>
    <w:rsid w:val="00F46B72"/>
    <w:rsid w:val="00F47537"/>
    <w:rsid w:val="00F47F76"/>
    <w:rsid w:val="00F50610"/>
    <w:rsid w:val="00F5347C"/>
    <w:rsid w:val="00F54740"/>
    <w:rsid w:val="00F550A8"/>
    <w:rsid w:val="00F56A31"/>
    <w:rsid w:val="00F57243"/>
    <w:rsid w:val="00F57A10"/>
    <w:rsid w:val="00F57C63"/>
    <w:rsid w:val="00F60760"/>
    <w:rsid w:val="00F608BD"/>
    <w:rsid w:val="00F60A7A"/>
    <w:rsid w:val="00F6145C"/>
    <w:rsid w:val="00F6197A"/>
    <w:rsid w:val="00F61F05"/>
    <w:rsid w:val="00F63706"/>
    <w:rsid w:val="00F63757"/>
    <w:rsid w:val="00F63A96"/>
    <w:rsid w:val="00F640D8"/>
    <w:rsid w:val="00F659BF"/>
    <w:rsid w:val="00F67085"/>
    <w:rsid w:val="00F672D2"/>
    <w:rsid w:val="00F67C1A"/>
    <w:rsid w:val="00F701A0"/>
    <w:rsid w:val="00F705B0"/>
    <w:rsid w:val="00F70A29"/>
    <w:rsid w:val="00F70CB0"/>
    <w:rsid w:val="00F72273"/>
    <w:rsid w:val="00F72D81"/>
    <w:rsid w:val="00F7314E"/>
    <w:rsid w:val="00F74D72"/>
    <w:rsid w:val="00F7688D"/>
    <w:rsid w:val="00F769A9"/>
    <w:rsid w:val="00F769B9"/>
    <w:rsid w:val="00F76A82"/>
    <w:rsid w:val="00F77DEE"/>
    <w:rsid w:val="00F77EDE"/>
    <w:rsid w:val="00F77F04"/>
    <w:rsid w:val="00F80301"/>
    <w:rsid w:val="00F80FE9"/>
    <w:rsid w:val="00F8118A"/>
    <w:rsid w:val="00F8121A"/>
    <w:rsid w:val="00F81DE2"/>
    <w:rsid w:val="00F8224F"/>
    <w:rsid w:val="00F82456"/>
    <w:rsid w:val="00F82570"/>
    <w:rsid w:val="00F8388D"/>
    <w:rsid w:val="00F83E3E"/>
    <w:rsid w:val="00F85684"/>
    <w:rsid w:val="00F85989"/>
    <w:rsid w:val="00F85C07"/>
    <w:rsid w:val="00F85C2E"/>
    <w:rsid w:val="00F85D3F"/>
    <w:rsid w:val="00F869B5"/>
    <w:rsid w:val="00F86A40"/>
    <w:rsid w:val="00F90717"/>
    <w:rsid w:val="00F90E1C"/>
    <w:rsid w:val="00F910B8"/>
    <w:rsid w:val="00F915E2"/>
    <w:rsid w:val="00F921D6"/>
    <w:rsid w:val="00F92215"/>
    <w:rsid w:val="00F9228B"/>
    <w:rsid w:val="00F92D29"/>
    <w:rsid w:val="00F9399D"/>
    <w:rsid w:val="00F95469"/>
    <w:rsid w:val="00F95A29"/>
    <w:rsid w:val="00F95C4B"/>
    <w:rsid w:val="00F96C25"/>
    <w:rsid w:val="00F96EB6"/>
    <w:rsid w:val="00F96F2C"/>
    <w:rsid w:val="00F97368"/>
    <w:rsid w:val="00F97584"/>
    <w:rsid w:val="00F979AB"/>
    <w:rsid w:val="00FA056E"/>
    <w:rsid w:val="00FA1878"/>
    <w:rsid w:val="00FA1E26"/>
    <w:rsid w:val="00FA2109"/>
    <w:rsid w:val="00FA238E"/>
    <w:rsid w:val="00FA309D"/>
    <w:rsid w:val="00FA3A24"/>
    <w:rsid w:val="00FA4113"/>
    <w:rsid w:val="00FA449C"/>
    <w:rsid w:val="00FA47EF"/>
    <w:rsid w:val="00FA66EF"/>
    <w:rsid w:val="00FA6A6A"/>
    <w:rsid w:val="00FA6DF5"/>
    <w:rsid w:val="00FA7754"/>
    <w:rsid w:val="00FA7D9E"/>
    <w:rsid w:val="00FB0593"/>
    <w:rsid w:val="00FB1D68"/>
    <w:rsid w:val="00FB2003"/>
    <w:rsid w:val="00FB2402"/>
    <w:rsid w:val="00FB2839"/>
    <w:rsid w:val="00FB397D"/>
    <w:rsid w:val="00FB5039"/>
    <w:rsid w:val="00FB50E5"/>
    <w:rsid w:val="00FB5170"/>
    <w:rsid w:val="00FB557B"/>
    <w:rsid w:val="00FB58DA"/>
    <w:rsid w:val="00FC0211"/>
    <w:rsid w:val="00FC0515"/>
    <w:rsid w:val="00FC0CB7"/>
    <w:rsid w:val="00FC0E61"/>
    <w:rsid w:val="00FC292C"/>
    <w:rsid w:val="00FC29E1"/>
    <w:rsid w:val="00FC30CD"/>
    <w:rsid w:val="00FC31E4"/>
    <w:rsid w:val="00FC3431"/>
    <w:rsid w:val="00FC3525"/>
    <w:rsid w:val="00FC37E7"/>
    <w:rsid w:val="00FC4291"/>
    <w:rsid w:val="00FC58F2"/>
    <w:rsid w:val="00FC5BC7"/>
    <w:rsid w:val="00FC5EDF"/>
    <w:rsid w:val="00FC662D"/>
    <w:rsid w:val="00FC6684"/>
    <w:rsid w:val="00FC6C77"/>
    <w:rsid w:val="00FC6F1D"/>
    <w:rsid w:val="00FC7B38"/>
    <w:rsid w:val="00FD17E7"/>
    <w:rsid w:val="00FD19E6"/>
    <w:rsid w:val="00FD2233"/>
    <w:rsid w:val="00FD238A"/>
    <w:rsid w:val="00FD23FF"/>
    <w:rsid w:val="00FD2792"/>
    <w:rsid w:val="00FD2F94"/>
    <w:rsid w:val="00FD36A4"/>
    <w:rsid w:val="00FD37DD"/>
    <w:rsid w:val="00FD4585"/>
    <w:rsid w:val="00FD63B4"/>
    <w:rsid w:val="00FD6953"/>
    <w:rsid w:val="00FD6BE1"/>
    <w:rsid w:val="00FD745E"/>
    <w:rsid w:val="00FD781A"/>
    <w:rsid w:val="00FE01BB"/>
    <w:rsid w:val="00FE160E"/>
    <w:rsid w:val="00FE1A26"/>
    <w:rsid w:val="00FE1AA3"/>
    <w:rsid w:val="00FE2368"/>
    <w:rsid w:val="00FE2376"/>
    <w:rsid w:val="00FE2E73"/>
    <w:rsid w:val="00FE3098"/>
    <w:rsid w:val="00FE3636"/>
    <w:rsid w:val="00FE3C51"/>
    <w:rsid w:val="00FE4912"/>
    <w:rsid w:val="00FE54E6"/>
    <w:rsid w:val="00FE5DAE"/>
    <w:rsid w:val="00FE60FE"/>
    <w:rsid w:val="00FE655F"/>
    <w:rsid w:val="00FE7E75"/>
    <w:rsid w:val="00FF2608"/>
    <w:rsid w:val="00FF374E"/>
    <w:rsid w:val="00FF39DD"/>
    <w:rsid w:val="00FF47CF"/>
    <w:rsid w:val="00FF4BBC"/>
    <w:rsid w:val="00FF4DC7"/>
    <w:rsid w:val="00FF4EEF"/>
    <w:rsid w:val="00FF4FD9"/>
    <w:rsid w:val="00FF7409"/>
    <w:rsid w:val="017D30BA"/>
    <w:rsid w:val="017E0524"/>
    <w:rsid w:val="022A8709"/>
    <w:rsid w:val="02B9DC39"/>
    <w:rsid w:val="02FEF98E"/>
    <w:rsid w:val="03707A9B"/>
    <w:rsid w:val="0381B572"/>
    <w:rsid w:val="03AD1DD8"/>
    <w:rsid w:val="0479963E"/>
    <w:rsid w:val="054EAF1F"/>
    <w:rsid w:val="05E5EDE0"/>
    <w:rsid w:val="06112C3F"/>
    <w:rsid w:val="062B8272"/>
    <w:rsid w:val="074CC1F6"/>
    <w:rsid w:val="074DD360"/>
    <w:rsid w:val="08465120"/>
    <w:rsid w:val="086F4AB3"/>
    <w:rsid w:val="0892CFF3"/>
    <w:rsid w:val="08B1FB50"/>
    <w:rsid w:val="093BFCEF"/>
    <w:rsid w:val="09848753"/>
    <w:rsid w:val="09F47B9A"/>
    <w:rsid w:val="0A699383"/>
    <w:rsid w:val="0A963FC2"/>
    <w:rsid w:val="0B363F9F"/>
    <w:rsid w:val="0B3AECC8"/>
    <w:rsid w:val="0BBDF0A3"/>
    <w:rsid w:val="0BDBD869"/>
    <w:rsid w:val="0BEA28F4"/>
    <w:rsid w:val="0BF90862"/>
    <w:rsid w:val="0C1D3689"/>
    <w:rsid w:val="0C38C326"/>
    <w:rsid w:val="0C4F69A4"/>
    <w:rsid w:val="0CCA6ABE"/>
    <w:rsid w:val="0D1384FA"/>
    <w:rsid w:val="0D175CE1"/>
    <w:rsid w:val="0DBCC1E8"/>
    <w:rsid w:val="0EB32D42"/>
    <w:rsid w:val="0EB5C790"/>
    <w:rsid w:val="0EE9652E"/>
    <w:rsid w:val="0F0F36AF"/>
    <w:rsid w:val="0F144B83"/>
    <w:rsid w:val="0F2AFDCA"/>
    <w:rsid w:val="0F9011F2"/>
    <w:rsid w:val="1065DF1E"/>
    <w:rsid w:val="10913FE7"/>
    <w:rsid w:val="109C784D"/>
    <w:rsid w:val="10DD49C8"/>
    <w:rsid w:val="10EDDF8A"/>
    <w:rsid w:val="111EA9E4"/>
    <w:rsid w:val="1126BE11"/>
    <w:rsid w:val="11599295"/>
    <w:rsid w:val="1186B1D8"/>
    <w:rsid w:val="11CEA4D8"/>
    <w:rsid w:val="11E3B249"/>
    <w:rsid w:val="1246D771"/>
    <w:rsid w:val="12629AA0"/>
    <w:rsid w:val="129BBB71"/>
    <w:rsid w:val="12B3BCAA"/>
    <w:rsid w:val="12DC7080"/>
    <w:rsid w:val="13A88935"/>
    <w:rsid w:val="13EC8D96"/>
    <w:rsid w:val="13EE00EF"/>
    <w:rsid w:val="1473426C"/>
    <w:rsid w:val="147840E1"/>
    <w:rsid w:val="14B2251D"/>
    <w:rsid w:val="14D2CB56"/>
    <w:rsid w:val="169AB693"/>
    <w:rsid w:val="1741493B"/>
    <w:rsid w:val="1762FED6"/>
    <w:rsid w:val="179A1802"/>
    <w:rsid w:val="17CEA4C2"/>
    <w:rsid w:val="17E022E6"/>
    <w:rsid w:val="193289A7"/>
    <w:rsid w:val="19F5DFE9"/>
    <w:rsid w:val="1A51C31F"/>
    <w:rsid w:val="1A51E956"/>
    <w:rsid w:val="1A7269B7"/>
    <w:rsid w:val="1ACE5A08"/>
    <w:rsid w:val="1AD07A7F"/>
    <w:rsid w:val="1AE2FF6E"/>
    <w:rsid w:val="1AEDD0C1"/>
    <w:rsid w:val="1B99107A"/>
    <w:rsid w:val="1B9C381E"/>
    <w:rsid w:val="1BB64078"/>
    <w:rsid w:val="1C2EB719"/>
    <w:rsid w:val="1C34AA62"/>
    <w:rsid w:val="1C6E84D1"/>
    <w:rsid w:val="1D845A95"/>
    <w:rsid w:val="1DC3ACDD"/>
    <w:rsid w:val="1DCF4A55"/>
    <w:rsid w:val="1E081B41"/>
    <w:rsid w:val="1E19B646"/>
    <w:rsid w:val="1F255A79"/>
    <w:rsid w:val="1F2F403D"/>
    <w:rsid w:val="1F4F1B63"/>
    <w:rsid w:val="2028CCF6"/>
    <w:rsid w:val="20E81BB0"/>
    <w:rsid w:val="2234CC8E"/>
    <w:rsid w:val="22718E76"/>
    <w:rsid w:val="22F6AB25"/>
    <w:rsid w:val="22FD1EB0"/>
    <w:rsid w:val="23280755"/>
    <w:rsid w:val="2350BE2E"/>
    <w:rsid w:val="23F83A05"/>
    <w:rsid w:val="23FDB154"/>
    <w:rsid w:val="245E3468"/>
    <w:rsid w:val="2487971E"/>
    <w:rsid w:val="2563170B"/>
    <w:rsid w:val="25C96755"/>
    <w:rsid w:val="261BC754"/>
    <w:rsid w:val="26D462F1"/>
    <w:rsid w:val="26E4EB42"/>
    <w:rsid w:val="27174401"/>
    <w:rsid w:val="27D8394D"/>
    <w:rsid w:val="284C58CD"/>
    <w:rsid w:val="28B31462"/>
    <w:rsid w:val="28B94A78"/>
    <w:rsid w:val="294D6836"/>
    <w:rsid w:val="295ABA0B"/>
    <w:rsid w:val="295E8D2F"/>
    <w:rsid w:val="2964C9E5"/>
    <w:rsid w:val="29981846"/>
    <w:rsid w:val="29A156A7"/>
    <w:rsid w:val="29DB0D93"/>
    <w:rsid w:val="29EB7766"/>
    <w:rsid w:val="2A168B87"/>
    <w:rsid w:val="2A183A53"/>
    <w:rsid w:val="2A198928"/>
    <w:rsid w:val="2A2B422B"/>
    <w:rsid w:val="2A3C7064"/>
    <w:rsid w:val="2B65CDA2"/>
    <w:rsid w:val="2BBDEAE4"/>
    <w:rsid w:val="2C5D6630"/>
    <w:rsid w:val="2C826EAA"/>
    <w:rsid w:val="2C8CE42D"/>
    <w:rsid w:val="2CD35876"/>
    <w:rsid w:val="2CD4BB5E"/>
    <w:rsid w:val="2D27615B"/>
    <w:rsid w:val="2D2EA060"/>
    <w:rsid w:val="2D3503EC"/>
    <w:rsid w:val="2DB58576"/>
    <w:rsid w:val="2E4FB6C2"/>
    <w:rsid w:val="2E7C40B6"/>
    <w:rsid w:val="2EC4291E"/>
    <w:rsid w:val="2F0B5E90"/>
    <w:rsid w:val="2F40AE3F"/>
    <w:rsid w:val="2F432D65"/>
    <w:rsid w:val="2F5A4D78"/>
    <w:rsid w:val="2F7EBFBC"/>
    <w:rsid w:val="2FA0E70F"/>
    <w:rsid w:val="30248C68"/>
    <w:rsid w:val="3056FB73"/>
    <w:rsid w:val="307C8368"/>
    <w:rsid w:val="30E13468"/>
    <w:rsid w:val="31103051"/>
    <w:rsid w:val="3122BDE8"/>
    <w:rsid w:val="3159FDA6"/>
    <w:rsid w:val="316C9A3E"/>
    <w:rsid w:val="317A254A"/>
    <w:rsid w:val="31D44B78"/>
    <w:rsid w:val="321A85B1"/>
    <w:rsid w:val="3231949F"/>
    <w:rsid w:val="32B450D3"/>
    <w:rsid w:val="32B72A14"/>
    <w:rsid w:val="331C4222"/>
    <w:rsid w:val="34B55EEB"/>
    <w:rsid w:val="34E963C5"/>
    <w:rsid w:val="355CFA4F"/>
    <w:rsid w:val="35B4A58B"/>
    <w:rsid w:val="35EBF195"/>
    <w:rsid w:val="3633D8C4"/>
    <w:rsid w:val="36DB0CD8"/>
    <w:rsid w:val="37135EF5"/>
    <w:rsid w:val="37355551"/>
    <w:rsid w:val="375075EC"/>
    <w:rsid w:val="37916D82"/>
    <w:rsid w:val="37A60D24"/>
    <w:rsid w:val="37CFA925"/>
    <w:rsid w:val="37D11B3E"/>
    <w:rsid w:val="3801943D"/>
    <w:rsid w:val="385CAE05"/>
    <w:rsid w:val="386A850A"/>
    <w:rsid w:val="38E3C32D"/>
    <w:rsid w:val="390A8051"/>
    <w:rsid w:val="394E31F9"/>
    <w:rsid w:val="39562870"/>
    <w:rsid w:val="39A77ADD"/>
    <w:rsid w:val="3A313C3C"/>
    <w:rsid w:val="3A6EEE51"/>
    <w:rsid w:val="3B534451"/>
    <w:rsid w:val="3B6B5A6A"/>
    <w:rsid w:val="3B8AD460"/>
    <w:rsid w:val="3C126FD6"/>
    <w:rsid w:val="3C141133"/>
    <w:rsid w:val="3C2DF9FD"/>
    <w:rsid w:val="3C361029"/>
    <w:rsid w:val="3C3B2CE2"/>
    <w:rsid w:val="3C538DD7"/>
    <w:rsid w:val="3C57840F"/>
    <w:rsid w:val="3C80EB06"/>
    <w:rsid w:val="3C94934F"/>
    <w:rsid w:val="3C9B34AC"/>
    <w:rsid w:val="3D57AAB7"/>
    <w:rsid w:val="3DAAC3CE"/>
    <w:rsid w:val="3F40DAAB"/>
    <w:rsid w:val="3F830C31"/>
    <w:rsid w:val="3F8EA450"/>
    <w:rsid w:val="3FA1162D"/>
    <w:rsid w:val="3FB74700"/>
    <w:rsid w:val="407B00E3"/>
    <w:rsid w:val="40C5F8BE"/>
    <w:rsid w:val="41768B6B"/>
    <w:rsid w:val="41776B68"/>
    <w:rsid w:val="419BA726"/>
    <w:rsid w:val="41B8CA6B"/>
    <w:rsid w:val="421A79A9"/>
    <w:rsid w:val="429FA74C"/>
    <w:rsid w:val="42C5B5BB"/>
    <w:rsid w:val="4316A8F4"/>
    <w:rsid w:val="4338FD44"/>
    <w:rsid w:val="43CFF4BB"/>
    <w:rsid w:val="43F99ACC"/>
    <w:rsid w:val="4415D097"/>
    <w:rsid w:val="445B8556"/>
    <w:rsid w:val="448BDAB6"/>
    <w:rsid w:val="44AB34BA"/>
    <w:rsid w:val="44AC84FD"/>
    <w:rsid w:val="44D82546"/>
    <w:rsid w:val="44F91453"/>
    <w:rsid w:val="456BC51C"/>
    <w:rsid w:val="46820950"/>
    <w:rsid w:val="46A36BAD"/>
    <w:rsid w:val="46D339B3"/>
    <w:rsid w:val="4731396B"/>
    <w:rsid w:val="473508AD"/>
    <w:rsid w:val="473F5318"/>
    <w:rsid w:val="481DF2D9"/>
    <w:rsid w:val="483CFCCD"/>
    <w:rsid w:val="4899B685"/>
    <w:rsid w:val="48A365DE"/>
    <w:rsid w:val="495DED1F"/>
    <w:rsid w:val="49C1E412"/>
    <w:rsid w:val="4A0F005A"/>
    <w:rsid w:val="4A648EC6"/>
    <w:rsid w:val="4A76F3DA"/>
    <w:rsid w:val="4AB18D49"/>
    <w:rsid w:val="4B76B699"/>
    <w:rsid w:val="4B8C925E"/>
    <w:rsid w:val="4BD15747"/>
    <w:rsid w:val="4BD2D9C5"/>
    <w:rsid w:val="4C3858A6"/>
    <w:rsid w:val="4CCCA883"/>
    <w:rsid w:val="4CEA8404"/>
    <w:rsid w:val="4D3D2C4A"/>
    <w:rsid w:val="4D423DCE"/>
    <w:rsid w:val="4D47C9E3"/>
    <w:rsid w:val="4D8950D4"/>
    <w:rsid w:val="4DAE949C"/>
    <w:rsid w:val="4E16EFAA"/>
    <w:rsid w:val="4EFE72A3"/>
    <w:rsid w:val="4F2AEE44"/>
    <w:rsid w:val="4F9FE65F"/>
    <w:rsid w:val="4FE0D2EB"/>
    <w:rsid w:val="503B0B5A"/>
    <w:rsid w:val="5083923B"/>
    <w:rsid w:val="512C85C0"/>
    <w:rsid w:val="51708F65"/>
    <w:rsid w:val="5170EC8A"/>
    <w:rsid w:val="51CEEE35"/>
    <w:rsid w:val="52CEABDE"/>
    <w:rsid w:val="53668954"/>
    <w:rsid w:val="53A56D6C"/>
    <w:rsid w:val="53C23441"/>
    <w:rsid w:val="53C28904"/>
    <w:rsid w:val="53F89258"/>
    <w:rsid w:val="54AC15B2"/>
    <w:rsid w:val="55702BBB"/>
    <w:rsid w:val="5589B5A9"/>
    <w:rsid w:val="5602FB10"/>
    <w:rsid w:val="5612BFB6"/>
    <w:rsid w:val="56182663"/>
    <w:rsid w:val="56C96C67"/>
    <w:rsid w:val="56DB0270"/>
    <w:rsid w:val="58254025"/>
    <w:rsid w:val="5850773F"/>
    <w:rsid w:val="5891435A"/>
    <w:rsid w:val="58A8B02C"/>
    <w:rsid w:val="58BD2E06"/>
    <w:rsid w:val="58BE19A4"/>
    <w:rsid w:val="58D68B4F"/>
    <w:rsid w:val="599A2FA8"/>
    <w:rsid w:val="5A3491A8"/>
    <w:rsid w:val="5A4F3F97"/>
    <w:rsid w:val="5A539836"/>
    <w:rsid w:val="5ACDC30D"/>
    <w:rsid w:val="5ADC9AEF"/>
    <w:rsid w:val="5B0D1CA8"/>
    <w:rsid w:val="5B13CFAB"/>
    <w:rsid w:val="5B4F03CD"/>
    <w:rsid w:val="5BF917F0"/>
    <w:rsid w:val="5C03A43D"/>
    <w:rsid w:val="5C23EBF5"/>
    <w:rsid w:val="5C4CBB63"/>
    <w:rsid w:val="5C5C66BD"/>
    <w:rsid w:val="5D1546ED"/>
    <w:rsid w:val="5D338B36"/>
    <w:rsid w:val="5D5AD4D7"/>
    <w:rsid w:val="5DADA901"/>
    <w:rsid w:val="5DCB5E58"/>
    <w:rsid w:val="5E4382EB"/>
    <w:rsid w:val="5E81FCBA"/>
    <w:rsid w:val="5EAD713D"/>
    <w:rsid w:val="5EB55EC3"/>
    <w:rsid w:val="5F113DB2"/>
    <w:rsid w:val="5F7667E0"/>
    <w:rsid w:val="5FADCC12"/>
    <w:rsid w:val="5FC72805"/>
    <w:rsid w:val="5FD1F392"/>
    <w:rsid w:val="6034D501"/>
    <w:rsid w:val="60512F24"/>
    <w:rsid w:val="60DEA5C1"/>
    <w:rsid w:val="615B3319"/>
    <w:rsid w:val="61F7D7C8"/>
    <w:rsid w:val="6203F140"/>
    <w:rsid w:val="6206CA76"/>
    <w:rsid w:val="6218F239"/>
    <w:rsid w:val="63D156C7"/>
    <w:rsid w:val="63DAF619"/>
    <w:rsid w:val="63FD7B4B"/>
    <w:rsid w:val="640661DA"/>
    <w:rsid w:val="640AB59A"/>
    <w:rsid w:val="64303603"/>
    <w:rsid w:val="6474A553"/>
    <w:rsid w:val="64FFBB9E"/>
    <w:rsid w:val="653E6B38"/>
    <w:rsid w:val="653F4068"/>
    <w:rsid w:val="654C0E23"/>
    <w:rsid w:val="65772E33"/>
    <w:rsid w:val="65911881"/>
    <w:rsid w:val="65B27409"/>
    <w:rsid w:val="663637B3"/>
    <w:rsid w:val="669EA9A4"/>
    <w:rsid w:val="66BC1601"/>
    <w:rsid w:val="672F303D"/>
    <w:rsid w:val="67D20814"/>
    <w:rsid w:val="683AEBA2"/>
    <w:rsid w:val="6874751A"/>
    <w:rsid w:val="6896C9B4"/>
    <w:rsid w:val="689E10CA"/>
    <w:rsid w:val="68D0EC6E"/>
    <w:rsid w:val="694EECC0"/>
    <w:rsid w:val="69C4AF61"/>
    <w:rsid w:val="6A0A6B25"/>
    <w:rsid w:val="6A4FB304"/>
    <w:rsid w:val="6AA8142D"/>
    <w:rsid w:val="6B125A9D"/>
    <w:rsid w:val="6B290163"/>
    <w:rsid w:val="6B362ED2"/>
    <w:rsid w:val="6B5201FE"/>
    <w:rsid w:val="6B6C34B5"/>
    <w:rsid w:val="6C063E16"/>
    <w:rsid w:val="6C131504"/>
    <w:rsid w:val="6C462DB4"/>
    <w:rsid w:val="6C8F8B57"/>
    <w:rsid w:val="6C9E9679"/>
    <w:rsid w:val="6CC0528A"/>
    <w:rsid w:val="6CDA7FB4"/>
    <w:rsid w:val="6D3D7358"/>
    <w:rsid w:val="6D72979C"/>
    <w:rsid w:val="6DB8F7C0"/>
    <w:rsid w:val="6DC339FC"/>
    <w:rsid w:val="6DE31895"/>
    <w:rsid w:val="6E1DA4FA"/>
    <w:rsid w:val="6E449D43"/>
    <w:rsid w:val="6E90932C"/>
    <w:rsid w:val="6EA69C74"/>
    <w:rsid w:val="6EBF7875"/>
    <w:rsid w:val="6ED4C2D2"/>
    <w:rsid w:val="6EED235A"/>
    <w:rsid w:val="6F1AEBAA"/>
    <w:rsid w:val="6FB51582"/>
    <w:rsid w:val="700FE0D3"/>
    <w:rsid w:val="7033F0E5"/>
    <w:rsid w:val="7074B815"/>
    <w:rsid w:val="7085914D"/>
    <w:rsid w:val="709CF488"/>
    <w:rsid w:val="70C951B1"/>
    <w:rsid w:val="70D14C2B"/>
    <w:rsid w:val="717623BB"/>
    <w:rsid w:val="71D9EB85"/>
    <w:rsid w:val="71EE1C24"/>
    <w:rsid w:val="71F8FD0C"/>
    <w:rsid w:val="725633F3"/>
    <w:rsid w:val="726D1C8C"/>
    <w:rsid w:val="72825688"/>
    <w:rsid w:val="7298AFDE"/>
    <w:rsid w:val="73552DC9"/>
    <w:rsid w:val="7394CD6D"/>
    <w:rsid w:val="7397D2B5"/>
    <w:rsid w:val="745F5D05"/>
    <w:rsid w:val="7503CCDB"/>
    <w:rsid w:val="75076208"/>
    <w:rsid w:val="751144E6"/>
    <w:rsid w:val="7541EAF3"/>
    <w:rsid w:val="757C93D2"/>
    <w:rsid w:val="757F2EA4"/>
    <w:rsid w:val="758966E1"/>
    <w:rsid w:val="76155EA7"/>
    <w:rsid w:val="762598EF"/>
    <w:rsid w:val="76EB284D"/>
    <w:rsid w:val="774F4D2B"/>
    <w:rsid w:val="775DB433"/>
    <w:rsid w:val="77BA0278"/>
    <w:rsid w:val="78300510"/>
    <w:rsid w:val="7860F584"/>
    <w:rsid w:val="7869A26C"/>
    <w:rsid w:val="7884D95A"/>
    <w:rsid w:val="78F552BA"/>
    <w:rsid w:val="792AD837"/>
    <w:rsid w:val="792C224F"/>
    <w:rsid w:val="7963F124"/>
    <w:rsid w:val="7A40C25C"/>
    <w:rsid w:val="7ACDCB34"/>
    <w:rsid w:val="7B0BA804"/>
    <w:rsid w:val="7C9ECEF8"/>
    <w:rsid w:val="7CF30DC4"/>
    <w:rsid w:val="7CFCA1CA"/>
    <w:rsid w:val="7D1273ED"/>
    <w:rsid w:val="7DA7E383"/>
    <w:rsid w:val="7DBA815B"/>
    <w:rsid w:val="7DF884C8"/>
    <w:rsid w:val="7EC81BC2"/>
    <w:rsid w:val="7F57FB7E"/>
    <w:rsid w:val="7F818B4C"/>
    <w:rsid w:val="7F823B76"/>
    <w:rsid w:val="7F945529"/>
    <w:rsid w:val="7FA31890"/>
    <w:rsid w:val="7FAC55C9"/>
    <w:rsid w:val="7FD12A5E"/>
  </w:rsids>
  <m:mathPr>
    <m:mathFont m:val="Cambria Math"/>
    <m:brkBin m:val="before"/>
    <m:brkBinSub m:val="--"/>
    <m:smallFrac/>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8CA57"/>
  <w15:docId w15:val="{33FC66B9-BCB0-4474-9158-561B2F19E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1530F"/>
    <w:pPr>
      <w:jc w:val="both"/>
    </w:pPr>
    <w:rPr>
      <w:sz w:val="24"/>
    </w:rPr>
  </w:style>
  <w:style w:type="paragraph" w:styleId="Nadpis1">
    <w:name w:val="heading 1"/>
    <w:basedOn w:val="Normln"/>
    <w:next w:val="Normln"/>
    <w:link w:val="Nadpis1Char"/>
    <w:qFormat/>
    <w:rsid w:val="00097ACA"/>
    <w:pPr>
      <w:keepNext/>
      <w:keepLines/>
      <w:spacing w:before="240" w:after="0"/>
      <w:outlineLvl w:val="0"/>
    </w:pPr>
    <w:rPr>
      <w:rFonts w:ascii="UTB Text" w:eastAsiaTheme="majorEastAsia" w:hAnsi="UTB Text" w:cstheme="majorBidi"/>
      <w:color w:val="C45911" w:themeColor="accent2" w:themeShade="BF"/>
      <w:sz w:val="32"/>
      <w:szCs w:val="32"/>
    </w:rPr>
  </w:style>
  <w:style w:type="paragraph" w:styleId="Nadpis2">
    <w:name w:val="heading 2"/>
    <w:aliases w:val="titulek"/>
    <w:basedOn w:val="Normln"/>
    <w:link w:val="Nadpis2Char"/>
    <w:autoRedefine/>
    <w:qFormat/>
    <w:rsid w:val="00E55475"/>
    <w:pPr>
      <w:keepNext/>
      <w:spacing w:before="100" w:beforeAutospacing="1" w:after="100" w:afterAutospacing="1" w:line="240" w:lineRule="auto"/>
      <w:jc w:val="left"/>
      <w:outlineLvl w:val="1"/>
    </w:pPr>
    <w:rPr>
      <w:rFonts w:asciiTheme="majorHAnsi" w:eastAsia="Times New Roman" w:hAnsiTheme="majorHAnsi" w:cs="Times New Roman"/>
      <w:bCs/>
      <w:color w:val="C45911" w:themeColor="accent2" w:themeShade="BF"/>
      <w:sz w:val="28"/>
      <w:szCs w:val="36"/>
      <w:lang w:eastAsia="cs-CZ"/>
    </w:rPr>
  </w:style>
  <w:style w:type="paragraph" w:styleId="Nadpis3">
    <w:name w:val="heading 3"/>
    <w:basedOn w:val="Normln"/>
    <w:next w:val="Normln"/>
    <w:link w:val="Nadpis3Char"/>
    <w:unhideWhenUsed/>
    <w:qFormat/>
    <w:rsid w:val="00F403B6"/>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Nadpis4">
    <w:name w:val="heading 4"/>
    <w:basedOn w:val="Normln"/>
    <w:next w:val="Normln"/>
    <w:link w:val="Nadpis4Char"/>
    <w:unhideWhenUsed/>
    <w:qFormat/>
    <w:rsid w:val="00726E9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qFormat/>
    <w:rsid w:val="00AF4BEE"/>
    <w:pPr>
      <w:keepNext/>
      <w:spacing w:after="0" w:line="240" w:lineRule="auto"/>
      <w:ind w:left="1008" w:hanging="1008"/>
      <w:outlineLvl w:val="4"/>
    </w:pPr>
    <w:rPr>
      <w:rFonts w:ascii="Times New Roman" w:eastAsia="Times New Roman" w:hAnsi="Times New Roman" w:cs="Times New Roman"/>
      <w:szCs w:val="20"/>
      <w:u w:val="single"/>
      <w:lang w:eastAsia="cs-CZ"/>
    </w:rPr>
  </w:style>
  <w:style w:type="paragraph" w:styleId="Nadpis6">
    <w:name w:val="heading 6"/>
    <w:basedOn w:val="Normln"/>
    <w:next w:val="Normln"/>
    <w:link w:val="Nadpis6Char"/>
    <w:qFormat/>
    <w:rsid w:val="00AF4BEE"/>
    <w:pPr>
      <w:keepNext/>
      <w:spacing w:after="0" w:line="240" w:lineRule="auto"/>
      <w:ind w:left="1152" w:hanging="1152"/>
      <w:jc w:val="center"/>
      <w:outlineLvl w:val="5"/>
    </w:pPr>
    <w:rPr>
      <w:rFonts w:ascii="Times New Roman" w:eastAsia="Times New Roman" w:hAnsi="Times New Roman" w:cs="Times New Roman"/>
      <w:b/>
      <w:snapToGrid w:val="0"/>
      <w:color w:val="000000"/>
      <w:sz w:val="28"/>
      <w:szCs w:val="20"/>
      <w:u w:val="single"/>
      <w:lang w:eastAsia="cs-CZ"/>
    </w:rPr>
  </w:style>
  <w:style w:type="paragraph" w:styleId="Nadpis7">
    <w:name w:val="heading 7"/>
    <w:basedOn w:val="Normln"/>
    <w:next w:val="Normln"/>
    <w:link w:val="Nadpis7Char"/>
    <w:qFormat/>
    <w:rsid w:val="00AF4BEE"/>
    <w:pPr>
      <w:keepNext/>
      <w:widowControl w:val="0"/>
      <w:spacing w:after="0" w:line="240" w:lineRule="auto"/>
      <w:ind w:left="1296" w:hanging="1296"/>
      <w:jc w:val="center"/>
      <w:outlineLvl w:val="6"/>
    </w:pPr>
    <w:rPr>
      <w:rFonts w:ascii="Times New Roman" w:eastAsia="Times New Roman" w:hAnsi="Times New Roman" w:cs="Times New Roman"/>
      <w:b/>
      <w:color w:val="000000"/>
      <w:szCs w:val="20"/>
      <w:lang w:eastAsia="cs-CZ"/>
    </w:rPr>
  </w:style>
  <w:style w:type="paragraph" w:styleId="Nadpis8">
    <w:name w:val="heading 8"/>
    <w:basedOn w:val="Normln"/>
    <w:next w:val="Normln"/>
    <w:link w:val="Nadpis8Char"/>
    <w:qFormat/>
    <w:rsid w:val="00AF4BEE"/>
    <w:pPr>
      <w:keepNext/>
      <w:tabs>
        <w:tab w:val="right" w:pos="3969"/>
      </w:tabs>
      <w:spacing w:after="120" w:line="240" w:lineRule="auto"/>
      <w:ind w:left="1440" w:hanging="1440"/>
      <w:outlineLvl w:val="7"/>
    </w:pPr>
    <w:rPr>
      <w:rFonts w:ascii="Arial" w:eastAsia="Times New Roman" w:hAnsi="Arial" w:cs="Times New Roman"/>
      <w:b/>
      <w:szCs w:val="20"/>
      <w:lang w:eastAsia="cs-CZ"/>
    </w:rPr>
  </w:style>
  <w:style w:type="paragraph" w:styleId="Nadpis9">
    <w:name w:val="heading 9"/>
    <w:basedOn w:val="Normln"/>
    <w:next w:val="Normln"/>
    <w:link w:val="Nadpis9Char"/>
    <w:qFormat/>
    <w:rsid w:val="00AF4BEE"/>
    <w:pPr>
      <w:keepNext/>
      <w:widowControl w:val="0"/>
      <w:tabs>
        <w:tab w:val="left" w:pos="-720"/>
      </w:tabs>
      <w:suppressAutoHyphens/>
      <w:spacing w:after="0" w:line="240" w:lineRule="auto"/>
      <w:ind w:left="1584" w:hanging="1584"/>
      <w:jc w:val="center"/>
      <w:outlineLvl w:val="8"/>
    </w:pPr>
    <w:rPr>
      <w:rFonts w:ascii="Arial" w:eastAsia="Times New Roman" w:hAnsi="Arial" w:cs="Times New Roman"/>
      <w:b/>
      <w:spacing w:val="-3"/>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97ACA"/>
    <w:rPr>
      <w:rFonts w:ascii="UTB Text" w:eastAsiaTheme="majorEastAsia" w:hAnsi="UTB Text" w:cstheme="majorBidi"/>
      <w:color w:val="C45911" w:themeColor="accent2" w:themeShade="BF"/>
      <w:sz w:val="32"/>
      <w:szCs w:val="32"/>
    </w:rPr>
  </w:style>
  <w:style w:type="character" w:customStyle="1" w:styleId="Nadpis2Char">
    <w:name w:val="Nadpis 2 Char"/>
    <w:aliases w:val="titulek Char"/>
    <w:basedOn w:val="Standardnpsmoodstavce"/>
    <w:link w:val="Nadpis2"/>
    <w:rsid w:val="00E55475"/>
    <w:rPr>
      <w:rFonts w:asciiTheme="majorHAnsi" w:eastAsia="Times New Roman" w:hAnsiTheme="majorHAnsi" w:cs="Times New Roman"/>
      <w:bCs/>
      <w:color w:val="C45911" w:themeColor="accent2" w:themeShade="BF"/>
      <w:sz w:val="28"/>
      <w:szCs w:val="36"/>
      <w:lang w:eastAsia="cs-CZ"/>
    </w:rPr>
  </w:style>
  <w:style w:type="character" w:customStyle="1" w:styleId="Nadpis3Char">
    <w:name w:val="Nadpis 3 Char"/>
    <w:basedOn w:val="Standardnpsmoodstavce"/>
    <w:link w:val="Nadpis3"/>
    <w:rsid w:val="00F403B6"/>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rsid w:val="00726E96"/>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rsid w:val="00AF4BEE"/>
    <w:rPr>
      <w:rFonts w:ascii="Times New Roman" w:eastAsia="Times New Roman" w:hAnsi="Times New Roman" w:cs="Times New Roman"/>
      <w:sz w:val="24"/>
      <w:szCs w:val="20"/>
      <w:u w:val="single"/>
      <w:lang w:eastAsia="cs-CZ"/>
    </w:rPr>
  </w:style>
  <w:style w:type="character" w:customStyle="1" w:styleId="Nadpis6Char">
    <w:name w:val="Nadpis 6 Char"/>
    <w:basedOn w:val="Standardnpsmoodstavce"/>
    <w:link w:val="Nadpis6"/>
    <w:rsid w:val="00AF4BEE"/>
    <w:rPr>
      <w:rFonts w:ascii="Times New Roman" w:eastAsia="Times New Roman" w:hAnsi="Times New Roman" w:cs="Times New Roman"/>
      <w:b/>
      <w:snapToGrid w:val="0"/>
      <w:color w:val="000000"/>
      <w:sz w:val="28"/>
      <w:szCs w:val="20"/>
      <w:u w:val="single"/>
      <w:lang w:eastAsia="cs-CZ"/>
    </w:rPr>
  </w:style>
  <w:style w:type="character" w:customStyle="1" w:styleId="Nadpis7Char">
    <w:name w:val="Nadpis 7 Char"/>
    <w:basedOn w:val="Standardnpsmoodstavce"/>
    <w:link w:val="Nadpis7"/>
    <w:rsid w:val="00AF4BEE"/>
    <w:rPr>
      <w:rFonts w:ascii="Times New Roman" w:eastAsia="Times New Roman" w:hAnsi="Times New Roman" w:cs="Times New Roman"/>
      <w:b/>
      <w:color w:val="000000"/>
      <w:sz w:val="24"/>
      <w:szCs w:val="20"/>
      <w:lang w:eastAsia="cs-CZ"/>
    </w:rPr>
  </w:style>
  <w:style w:type="character" w:customStyle="1" w:styleId="Nadpis8Char">
    <w:name w:val="Nadpis 8 Char"/>
    <w:basedOn w:val="Standardnpsmoodstavce"/>
    <w:link w:val="Nadpis8"/>
    <w:rsid w:val="00AF4BEE"/>
    <w:rPr>
      <w:rFonts w:ascii="Arial" w:eastAsia="Times New Roman" w:hAnsi="Arial" w:cs="Times New Roman"/>
      <w:b/>
      <w:szCs w:val="20"/>
      <w:lang w:eastAsia="cs-CZ"/>
    </w:rPr>
  </w:style>
  <w:style w:type="character" w:customStyle="1" w:styleId="Nadpis9Char">
    <w:name w:val="Nadpis 9 Char"/>
    <w:basedOn w:val="Standardnpsmoodstavce"/>
    <w:link w:val="Nadpis9"/>
    <w:rsid w:val="00AF4BEE"/>
    <w:rPr>
      <w:rFonts w:ascii="Arial" w:eastAsia="Times New Roman" w:hAnsi="Arial" w:cs="Times New Roman"/>
      <w:b/>
      <w:spacing w:val="-3"/>
      <w:sz w:val="20"/>
      <w:szCs w:val="20"/>
      <w:lang w:eastAsia="cs-CZ"/>
    </w:rPr>
  </w:style>
  <w:style w:type="paragraph" w:styleId="Normlnweb">
    <w:name w:val="Normal (Web)"/>
    <w:basedOn w:val="Normln"/>
    <w:uiPriority w:val="99"/>
    <w:unhideWhenUsed/>
    <w:rsid w:val="0089283F"/>
    <w:pPr>
      <w:spacing w:before="100" w:beforeAutospacing="1" w:after="100" w:afterAutospacing="1" w:line="240" w:lineRule="auto"/>
    </w:pPr>
    <w:rPr>
      <w:rFonts w:ascii="Times New Roman" w:eastAsia="Times New Roman" w:hAnsi="Times New Roman" w:cs="Times New Roman"/>
      <w:szCs w:val="24"/>
      <w:lang w:eastAsia="cs-CZ"/>
    </w:rPr>
  </w:style>
  <w:style w:type="paragraph" w:styleId="Textpoznpodarou">
    <w:name w:val="footnote text"/>
    <w:basedOn w:val="Normln"/>
    <w:link w:val="TextpoznpodarouChar"/>
    <w:uiPriority w:val="99"/>
    <w:unhideWhenUsed/>
    <w:qFormat/>
    <w:rsid w:val="0089283F"/>
    <w:pPr>
      <w:spacing w:after="0" w:line="240" w:lineRule="auto"/>
    </w:pPr>
    <w:rPr>
      <w:sz w:val="20"/>
      <w:szCs w:val="20"/>
      <w:lang w:val="en-GB"/>
    </w:rPr>
  </w:style>
  <w:style w:type="character" w:customStyle="1" w:styleId="TextpoznpodarouChar">
    <w:name w:val="Text pozn. pod čarou Char"/>
    <w:basedOn w:val="Standardnpsmoodstavce"/>
    <w:link w:val="Textpoznpodarou"/>
    <w:uiPriority w:val="99"/>
    <w:rsid w:val="0089283F"/>
    <w:rPr>
      <w:sz w:val="20"/>
      <w:szCs w:val="20"/>
      <w:lang w:val="en-GB"/>
    </w:rPr>
  </w:style>
  <w:style w:type="character" w:styleId="Znakapoznpodarou">
    <w:name w:val="footnote reference"/>
    <w:basedOn w:val="Standardnpsmoodstavce"/>
    <w:uiPriority w:val="99"/>
    <w:unhideWhenUsed/>
    <w:rsid w:val="0089283F"/>
    <w:rPr>
      <w:vertAlign w:val="superscript"/>
    </w:rPr>
  </w:style>
  <w:style w:type="character" w:styleId="Hypertextovodkaz">
    <w:name w:val="Hyperlink"/>
    <w:basedOn w:val="Standardnpsmoodstavce"/>
    <w:uiPriority w:val="99"/>
    <w:unhideWhenUsed/>
    <w:rsid w:val="0089283F"/>
    <w:rPr>
      <w:color w:val="0563C1" w:themeColor="hyperlink"/>
      <w:u w:val="single"/>
    </w:rPr>
  </w:style>
  <w:style w:type="character" w:styleId="Siln">
    <w:name w:val="Strong"/>
    <w:basedOn w:val="Standardnpsmoodstavce"/>
    <w:uiPriority w:val="22"/>
    <w:qFormat/>
    <w:rsid w:val="003207A7"/>
    <w:rPr>
      <w:b/>
      <w:bCs/>
    </w:rPr>
  </w:style>
  <w:style w:type="paragraph" w:styleId="Odstavecseseznamem">
    <w:name w:val="List Paragraph"/>
    <w:aliases w:val="nad 1,Název grafu,Nad,Odstavec_muj,Odstavec cíl se seznamem"/>
    <w:basedOn w:val="Normln"/>
    <w:link w:val="OdstavecseseznamemChar"/>
    <w:uiPriority w:val="34"/>
    <w:qFormat/>
    <w:rsid w:val="00832870"/>
    <w:pPr>
      <w:ind w:left="720"/>
      <w:contextualSpacing/>
    </w:pPr>
  </w:style>
  <w:style w:type="paragraph" w:styleId="Textbubliny">
    <w:name w:val="Balloon Text"/>
    <w:basedOn w:val="Normln"/>
    <w:link w:val="TextbublinyChar"/>
    <w:semiHidden/>
    <w:unhideWhenUsed/>
    <w:rsid w:val="00FC5BC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semiHidden/>
    <w:rsid w:val="00FC5BC7"/>
    <w:rPr>
      <w:rFonts w:ascii="Segoe UI" w:hAnsi="Segoe UI" w:cs="Segoe UI"/>
      <w:sz w:val="18"/>
      <w:szCs w:val="18"/>
    </w:rPr>
  </w:style>
  <w:style w:type="paragraph" w:customStyle="1" w:styleId="Default">
    <w:name w:val="Default"/>
    <w:rsid w:val="00BF524E"/>
    <w:pPr>
      <w:autoSpaceDE w:val="0"/>
      <w:autoSpaceDN w:val="0"/>
      <w:adjustRightInd w:val="0"/>
      <w:spacing w:after="0" w:line="240" w:lineRule="auto"/>
    </w:pPr>
    <w:rPr>
      <w:rFonts w:ascii="Calibri" w:hAnsi="Calibri" w:cs="Calibri"/>
      <w:color w:val="000000"/>
      <w:sz w:val="24"/>
      <w:szCs w:val="24"/>
    </w:rPr>
  </w:style>
  <w:style w:type="character" w:styleId="Odkaznakoment">
    <w:name w:val="annotation reference"/>
    <w:basedOn w:val="Standardnpsmoodstavce"/>
    <w:semiHidden/>
    <w:unhideWhenUsed/>
    <w:rsid w:val="008D7DD7"/>
    <w:rPr>
      <w:sz w:val="16"/>
      <w:szCs w:val="16"/>
    </w:rPr>
  </w:style>
  <w:style w:type="paragraph" w:styleId="Textkomente">
    <w:name w:val="annotation text"/>
    <w:basedOn w:val="Normln"/>
    <w:link w:val="TextkomenteChar"/>
    <w:unhideWhenUsed/>
    <w:rsid w:val="008D7DD7"/>
    <w:pPr>
      <w:spacing w:line="240" w:lineRule="auto"/>
    </w:pPr>
    <w:rPr>
      <w:sz w:val="20"/>
      <w:szCs w:val="20"/>
    </w:rPr>
  </w:style>
  <w:style w:type="character" w:customStyle="1" w:styleId="TextkomenteChar">
    <w:name w:val="Text komentáře Char"/>
    <w:basedOn w:val="Standardnpsmoodstavce"/>
    <w:link w:val="Textkomente"/>
    <w:rsid w:val="008D7DD7"/>
    <w:rPr>
      <w:sz w:val="20"/>
      <w:szCs w:val="20"/>
    </w:rPr>
  </w:style>
  <w:style w:type="paragraph" w:styleId="Pedmtkomente">
    <w:name w:val="annotation subject"/>
    <w:basedOn w:val="Textkomente"/>
    <w:next w:val="Textkomente"/>
    <w:link w:val="PedmtkomenteChar"/>
    <w:semiHidden/>
    <w:unhideWhenUsed/>
    <w:rsid w:val="008D7DD7"/>
    <w:rPr>
      <w:b/>
      <w:bCs/>
    </w:rPr>
  </w:style>
  <w:style w:type="character" w:customStyle="1" w:styleId="PedmtkomenteChar">
    <w:name w:val="Předmět komentáře Char"/>
    <w:basedOn w:val="TextkomenteChar"/>
    <w:link w:val="Pedmtkomente"/>
    <w:semiHidden/>
    <w:rsid w:val="008D7DD7"/>
    <w:rPr>
      <w:b/>
      <w:bCs/>
      <w:sz w:val="20"/>
      <w:szCs w:val="20"/>
    </w:rPr>
  </w:style>
  <w:style w:type="paragraph" w:customStyle="1" w:styleId="Pa6">
    <w:name w:val="Pa6"/>
    <w:basedOn w:val="Default"/>
    <w:next w:val="Default"/>
    <w:uiPriority w:val="99"/>
    <w:rsid w:val="00440E48"/>
    <w:pPr>
      <w:spacing w:line="221" w:lineRule="atLeast"/>
    </w:pPr>
    <w:rPr>
      <w:rFonts w:ascii="Syntax LT CE" w:hAnsi="Syntax LT CE" w:cstheme="minorBidi"/>
      <w:color w:val="auto"/>
    </w:rPr>
  </w:style>
  <w:style w:type="character" w:customStyle="1" w:styleId="A4">
    <w:name w:val="A4"/>
    <w:uiPriority w:val="99"/>
    <w:rsid w:val="00440E48"/>
    <w:rPr>
      <w:rFonts w:cs="Syntax LT CE"/>
      <w:color w:val="000000"/>
    </w:rPr>
  </w:style>
  <w:style w:type="table" w:styleId="Mkatabulky">
    <w:name w:val="Table Grid"/>
    <w:basedOn w:val="Normlntabulka"/>
    <w:uiPriority w:val="39"/>
    <w:rsid w:val="007B4E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A31F65"/>
    <w:pPr>
      <w:tabs>
        <w:tab w:val="center" w:pos="4536"/>
        <w:tab w:val="right" w:pos="9072"/>
      </w:tabs>
      <w:spacing w:after="0" w:line="240" w:lineRule="auto"/>
    </w:pPr>
  </w:style>
  <w:style w:type="character" w:customStyle="1" w:styleId="ZhlavChar">
    <w:name w:val="Záhlaví Char"/>
    <w:basedOn w:val="Standardnpsmoodstavce"/>
    <w:link w:val="Zhlav"/>
    <w:rsid w:val="00A31F65"/>
  </w:style>
  <w:style w:type="paragraph" w:styleId="Zpat">
    <w:name w:val="footer"/>
    <w:basedOn w:val="Normln"/>
    <w:link w:val="ZpatChar"/>
    <w:uiPriority w:val="99"/>
    <w:unhideWhenUsed/>
    <w:rsid w:val="00A31F65"/>
    <w:pPr>
      <w:tabs>
        <w:tab w:val="center" w:pos="4536"/>
        <w:tab w:val="right" w:pos="9072"/>
      </w:tabs>
      <w:spacing w:after="0" w:line="240" w:lineRule="auto"/>
    </w:pPr>
  </w:style>
  <w:style w:type="character" w:customStyle="1" w:styleId="ZpatChar">
    <w:name w:val="Zápatí Char"/>
    <w:basedOn w:val="Standardnpsmoodstavce"/>
    <w:link w:val="Zpat"/>
    <w:uiPriority w:val="99"/>
    <w:rsid w:val="00A31F65"/>
  </w:style>
  <w:style w:type="character" w:customStyle="1" w:styleId="tlid-translation">
    <w:name w:val="tlid-translation"/>
    <w:basedOn w:val="Standardnpsmoodstavce"/>
    <w:rsid w:val="00AA0878"/>
  </w:style>
  <w:style w:type="character" w:styleId="slostrnky">
    <w:name w:val="page number"/>
    <w:basedOn w:val="Standardnpsmoodstavce"/>
    <w:unhideWhenUsed/>
    <w:rsid w:val="009648F6"/>
  </w:style>
  <w:style w:type="paragraph" w:customStyle="1" w:styleId="Pa12">
    <w:name w:val="Pa12"/>
    <w:basedOn w:val="Default"/>
    <w:next w:val="Default"/>
    <w:uiPriority w:val="99"/>
    <w:rsid w:val="005B0B52"/>
    <w:pPr>
      <w:spacing w:line="321" w:lineRule="atLeast"/>
    </w:pPr>
    <w:rPr>
      <w:rFonts w:ascii="Syntax LT CE" w:hAnsi="Syntax LT CE" w:cstheme="minorBidi"/>
      <w:color w:val="auto"/>
    </w:rPr>
  </w:style>
  <w:style w:type="paragraph" w:customStyle="1" w:styleId="Pa11">
    <w:name w:val="Pa11"/>
    <w:basedOn w:val="Default"/>
    <w:next w:val="Default"/>
    <w:uiPriority w:val="99"/>
    <w:rsid w:val="005B0B52"/>
    <w:pPr>
      <w:spacing w:line="141" w:lineRule="atLeast"/>
    </w:pPr>
    <w:rPr>
      <w:rFonts w:ascii="Syntax LT CE" w:hAnsi="Syntax LT CE" w:cstheme="minorBidi"/>
      <w:color w:val="auto"/>
    </w:rPr>
  </w:style>
  <w:style w:type="character" w:customStyle="1" w:styleId="A3">
    <w:name w:val="A3"/>
    <w:uiPriority w:val="99"/>
    <w:rsid w:val="005B0B52"/>
    <w:rPr>
      <w:rFonts w:cs="Syntax LT CE"/>
      <w:color w:val="000000"/>
      <w:sz w:val="14"/>
      <w:szCs w:val="14"/>
    </w:rPr>
  </w:style>
  <w:style w:type="paragraph" w:styleId="Prosttext">
    <w:name w:val="Plain Text"/>
    <w:basedOn w:val="Normln"/>
    <w:link w:val="ProsttextChar"/>
    <w:uiPriority w:val="99"/>
    <w:unhideWhenUsed/>
    <w:rsid w:val="00D67864"/>
    <w:pPr>
      <w:spacing w:after="0" w:line="240" w:lineRule="auto"/>
    </w:pPr>
    <w:rPr>
      <w:rFonts w:ascii="Calibri" w:hAnsi="Calibri"/>
      <w:szCs w:val="21"/>
    </w:rPr>
  </w:style>
  <w:style w:type="character" w:customStyle="1" w:styleId="ProsttextChar">
    <w:name w:val="Prostý text Char"/>
    <w:basedOn w:val="Standardnpsmoodstavce"/>
    <w:link w:val="Prosttext"/>
    <w:uiPriority w:val="99"/>
    <w:rsid w:val="00D67864"/>
    <w:rPr>
      <w:rFonts w:ascii="Calibri" w:hAnsi="Calibri"/>
      <w:szCs w:val="21"/>
    </w:rPr>
  </w:style>
  <w:style w:type="paragraph" w:styleId="Revize">
    <w:name w:val="Revision"/>
    <w:hidden/>
    <w:uiPriority w:val="99"/>
    <w:semiHidden/>
    <w:rsid w:val="00A761C5"/>
    <w:pPr>
      <w:spacing w:after="0" w:line="240" w:lineRule="auto"/>
    </w:pPr>
  </w:style>
  <w:style w:type="paragraph" w:styleId="Nadpisobsahu">
    <w:name w:val="TOC Heading"/>
    <w:basedOn w:val="Nadpis1"/>
    <w:next w:val="Normln"/>
    <w:uiPriority w:val="39"/>
    <w:unhideWhenUsed/>
    <w:qFormat/>
    <w:rsid w:val="00B11148"/>
    <w:pPr>
      <w:outlineLvl w:val="9"/>
    </w:pPr>
    <w:rPr>
      <w:lang w:eastAsia="cs-CZ"/>
    </w:rPr>
  </w:style>
  <w:style w:type="paragraph" w:styleId="Obsah1">
    <w:name w:val="toc 1"/>
    <w:basedOn w:val="Normln"/>
    <w:next w:val="Normln"/>
    <w:autoRedefine/>
    <w:uiPriority w:val="39"/>
    <w:unhideWhenUsed/>
    <w:rsid w:val="00C834A2"/>
    <w:pPr>
      <w:tabs>
        <w:tab w:val="right" w:leader="dot" w:pos="9062"/>
      </w:tabs>
      <w:spacing w:after="100"/>
    </w:pPr>
  </w:style>
  <w:style w:type="paragraph" w:styleId="Bezmezer">
    <w:name w:val="No Spacing"/>
    <w:link w:val="BezmezerChar"/>
    <w:uiPriority w:val="1"/>
    <w:qFormat/>
    <w:rsid w:val="00B11148"/>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B11148"/>
    <w:rPr>
      <w:rFonts w:eastAsiaTheme="minorEastAsia"/>
      <w:lang w:eastAsia="cs-CZ"/>
    </w:rPr>
  </w:style>
  <w:style w:type="paragraph" w:styleId="Obsah2">
    <w:name w:val="toc 2"/>
    <w:basedOn w:val="Normln"/>
    <w:next w:val="Normln"/>
    <w:autoRedefine/>
    <w:uiPriority w:val="39"/>
    <w:unhideWhenUsed/>
    <w:rsid w:val="00B11148"/>
    <w:pPr>
      <w:spacing w:after="100"/>
      <w:ind w:left="220"/>
    </w:pPr>
    <w:rPr>
      <w:rFonts w:eastAsiaTheme="minorEastAsia" w:cs="Times New Roman"/>
      <w:lang w:eastAsia="cs-CZ"/>
    </w:rPr>
  </w:style>
  <w:style w:type="paragraph" w:styleId="Obsah3">
    <w:name w:val="toc 3"/>
    <w:basedOn w:val="Normln"/>
    <w:next w:val="Normln"/>
    <w:autoRedefine/>
    <w:uiPriority w:val="39"/>
    <w:unhideWhenUsed/>
    <w:rsid w:val="002F5ADA"/>
    <w:pPr>
      <w:tabs>
        <w:tab w:val="right" w:leader="dot" w:pos="9062"/>
      </w:tabs>
      <w:spacing w:after="100"/>
      <w:ind w:left="440"/>
    </w:pPr>
    <w:rPr>
      <w:rFonts w:ascii="Times New Roman" w:eastAsiaTheme="minorEastAsia" w:hAnsi="Times New Roman" w:cs="Times New Roman"/>
      <w:noProof/>
      <w:sz w:val="20"/>
      <w:szCs w:val="20"/>
      <w:lang w:eastAsia="cs-CZ"/>
    </w:rPr>
  </w:style>
  <w:style w:type="paragraph" w:styleId="Nzev">
    <w:name w:val="Title"/>
    <w:basedOn w:val="Normln"/>
    <w:next w:val="Normln"/>
    <w:link w:val="NzevChar"/>
    <w:qFormat/>
    <w:rsid w:val="00D1530F"/>
    <w:pPr>
      <w:spacing w:after="0" w:line="240" w:lineRule="auto"/>
      <w:contextualSpacing/>
    </w:pPr>
    <w:rPr>
      <w:rFonts w:asciiTheme="majorHAnsi" w:eastAsiaTheme="majorEastAsia" w:hAnsiTheme="majorHAnsi" w:cstheme="majorBidi"/>
      <w:color w:val="C45911" w:themeColor="accent2" w:themeShade="BF"/>
      <w:spacing w:val="-10"/>
      <w:kern w:val="28"/>
      <w:sz w:val="32"/>
      <w:szCs w:val="56"/>
    </w:rPr>
  </w:style>
  <w:style w:type="character" w:customStyle="1" w:styleId="NzevChar">
    <w:name w:val="Název Char"/>
    <w:basedOn w:val="Standardnpsmoodstavce"/>
    <w:link w:val="Nzev"/>
    <w:rsid w:val="00D1530F"/>
    <w:rPr>
      <w:rFonts w:asciiTheme="majorHAnsi" w:eastAsiaTheme="majorEastAsia" w:hAnsiTheme="majorHAnsi" w:cstheme="majorBidi"/>
      <w:color w:val="C45911" w:themeColor="accent2" w:themeShade="BF"/>
      <w:spacing w:val="-10"/>
      <w:kern w:val="28"/>
      <w:sz w:val="32"/>
      <w:szCs w:val="56"/>
    </w:rPr>
  </w:style>
  <w:style w:type="paragraph" w:styleId="Podnadpis">
    <w:name w:val="Subtitle"/>
    <w:basedOn w:val="Normln"/>
    <w:next w:val="Normln"/>
    <w:link w:val="PodnadpisChar"/>
    <w:uiPriority w:val="11"/>
    <w:qFormat/>
    <w:rsid w:val="00A3453D"/>
    <w:pPr>
      <w:numPr>
        <w:ilvl w:val="1"/>
      </w:numP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A3453D"/>
    <w:rPr>
      <w:rFonts w:eastAsiaTheme="minorEastAsia"/>
      <w:color w:val="5A5A5A" w:themeColor="text1" w:themeTint="A5"/>
      <w:spacing w:val="15"/>
    </w:rPr>
  </w:style>
  <w:style w:type="paragraph" w:customStyle="1" w:styleId="xmsonormal">
    <w:name w:val="x_msonormal"/>
    <w:basedOn w:val="Normln"/>
    <w:rsid w:val="009431AE"/>
    <w:pPr>
      <w:spacing w:after="0" w:line="240" w:lineRule="auto"/>
    </w:pPr>
    <w:rPr>
      <w:rFonts w:ascii="Times New Roman" w:hAnsi="Times New Roman" w:cs="Times New Roman"/>
      <w:szCs w:val="24"/>
      <w:lang w:eastAsia="cs-CZ"/>
    </w:rPr>
  </w:style>
  <w:style w:type="character" w:customStyle="1" w:styleId="markedcontent">
    <w:name w:val="markedcontent"/>
    <w:basedOn w:val="Standardnpsmoodstavce"/>
    <w:rsid w:val="00794920"/>
  </w:style>
  <w:style w:type="paragraph" w:styleId="Titulek">
    <w:name w:val="caption"/>
    <w:basedOn w:val="Normln"/>
    <w:next w:val="Normln"/>
    <w:uiPriority w:val="35"/>
    <w:unhideWhenUsed/>
    <w:qFormat/>
    <w:rsid w:val="002619D9"/>
    <w:pPr>
      <w:spacing w:after="200" w:line="240" w:lineRule="auto"/>
    </w:pPr>
    <w:rPr>
      <w:i/>
      <w:iCs/>
      <w:color w:val="44546A" w:themeColor="text2"/>
      <w:sz w:val="18"/>
      <w:szCs w:val="18"/>
    </w:rPr>
  </w:style>
  <w:style w:type="paragraph" w:customStyle="1" w:styleId="NormlnIMP">
    <w:name w:val="Normální_IMP"/>
    <w:basedOn w:val="Normln"/>
    <w:rsid w:val="002619D9"/>
    <w:pPr>
      <w:widowControl w:val="0"/>
      <w:suppressAutoHyphens/>
      <w:spacing w:after="0" w:line="228" w:lineRule="auto"/>
    </w:pPr>
    <w:rPr>
      <w:rFonts w:ascii="Times New Roman" w:eastAsia="Lucida Sans Unicode" w:hAnsi="Times New Roman" w:cs="Times New Roman"/>
      <w:szCs w:val="20"/>
    </w:rPr>
  </w:style>
  <w:style w:type="table" w:styleId="Prosttabulka2">
    <w:name w:val="Plain Table 2"/>
    <w:basedOn w:val="Normlntabulka"/>
    <w:uiPriority w:val="42"/>
    <w:rsid w:val="002619D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Kolofon">
    <w:name w:val="Kolofon"/>
    <w:basedOn w:val="Normln"/>
    <w:rsid w:val="002619D9"/>
    <w:pPr>
      <w:spacing w:after="0" w:line="240" w:lineRule="auto"/>
    </w:pPr>
    <w:rPr>
      <w:sz w:val="18"/>
    </w:rPr>
  </w:style>
  <w:style w:type="character" w:customStyle="1" w:styleId="datalabel">
    <w:name w:val="datalabel"/>
    <w:basedOn w:val="Standardnpsmoodstavce"/>
    <w:rsid w:val="002619D9"/>
  </w:style>
  <w:style w:type="table" w:customStyle="1" w:styleId="Tabulkasmkou4zvraznn21">
    <w:name w:val="Tabulka s mřížkou 4 – zvýraznění 21"/>
    <w:basedOn w:val="Normlntabulka"/>
    <w:uiPriority w:val="49"/>
    <w:rsid w:val="002619D9"/>
    <w:pPr>
      <w:spacing w:after="0" w:line="240" w:lineRule="auto"/>
    </w:pPr>
    <w:rPr>
      <w:rFonts w:ascii="Trebuchet MS" w:eastAsia="Times New Roman" w:hAnsi="Trebuchet MS" w:cs="Times New Roman"/>
      <w:sz w:val="24"/>
      <w:szCs w:val="24"/>
      <w:lang w:eastAsia="cs-CZ"/>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apple-converted-space">
    <w:name w:val="apple-converted-space"/>
    <w:basedOn w:val="Standardnpsmoodstavce"/>
    <w:rsid w:val="002619D9"/>
  </w:style>
  <w:style w:type="paragraph" w:customStyle="1" w:styleId="xmsolistparagraph">
    <w:name w:val="x_msolistparagraph"/>
    <w:basedOn w:val="Normln"/>
    <w:rsid w:val="002619D9"/>
    <w:pPr>
      <w:spacing w:before="100" w:beforeAutospacing="1" w:after="100" w:afterAutospacing="1" w:line="240" w:lineRule="auto"/>
    </w:pPr>
    <w:rPr>
      <w:rFonts w:ascii="Times New Roman" w:eastAsia="Times New Roman" w:hAnsi="Times New Roman" w:cs="Times New Roman"/>
      <w:szCs w:val="24"/>
      <w:lang w:eastAsia="cs-CZ"/>
    </w:rPr>
  </w:style>
  <w:style w:type="character" w:customStyle="1" w:styleId="markkej9xzamm">
    <w:name w:val="markkej9xzamm"/>
    <w:basedOn w:val="Standardnpsmoodstavce"/>
    <w:rsid w:val="002619D9"/>
  </w:style>
  <w:style w:type="character" w:customStyle="1" w:styleId="gmaildefault">
    <w:name w:val="gmail_default"/>
    <w:basedOn w:val="Standardnpsmoodstavce"/>
    <w:rsid w:val="002619D9"/>
  </w:style>
  <w:style w:type="paragraph" w:styleId="Zkladntext">
    <w:name w:val="Body Text"/>
    <w:basedOn w:val="Normln"/>
    <w:link w:val="ZkladntextChar"/>
    <w:rsid w:val="002619D9"/>
    <w:pPr>
      <w:widowControl w:val="0"/>
      <w:spacing w:after="0" w:line="240" w:lineRule="auto"/>
    </w:pPr>
    <w:rPr>
      <w:rFonts w:ascii="Times New Roman" w:eastAsia="Times New Roman" w:hAnsi="Times New Roman" w:cs="Times New Roman"/>
      <w:szCs w:val="20"/>
      <w:lang w:eastAsia="cs-CZ"/>
    </w:rPr>
  </w:style>
  <w:style w:type="character" w:customStyle="1" w:styleId="ZkladntextChar">
    <w:name w:val="Základní text Char"/>
    <w:basedOn w:val="Standardnpsmoodstavce"/>
    <w:link w:val="Zkladntext"/>
    <w:rsid w:val="002619D9"/>
    <w:rPr>
      <w:rFonts w:ascii="Times New Roman" w:eastAsia="Times New Roman" w:hAnsi="Times New Roman" w:cs="Times New Roman"/>
      <w:sz w:val="24"/>
      <w:szCs w:val="20"/>
      <w:lang w:eastAsia="cs-CZ"/>
    </w:rPr>
  </w:style>
  <w:style w:type="character" w:customStyle="1" w:styleId="Zkladntext0">
    <w:name w:val="Základní text_"/>
    <w:basedOn w:val="Standardnpsmoodstavce"/>
    <w:link w:val="Zkladntext1"/>
    <w:rsid w:val="002619D9"/>
    <w:rPr>
      <w:rFonts w:ascii="Calibri" w:eastAsia="Calibri" w:hAnsi="Calibri" w:cs="Calibri"/>
      <w:shd w:val="clear" w:color="auto" w:fill="FFFFFF"/>
    </w:rPr>
  </w:style>
  <w:style w:type="paragraph" w:customStyle="1" w:styleId="Zkladntext1">
    <w:name w:val="Základní text1"/>
    <w:basedOn w:val="Normln"/>
    <w:link w:val="Zkladntext0"/>
    <w:rsid w:val="002619D9"/>
    <w:pPr>
      <w:widowControl w:val="0"/>
      <w:shd w:val="clear" w:color="auto" w:fill="FFFFFF"/>
      <w:spacing w:after="100" w:line="240" w:lineRule="auto"/>
    </w:pPr>
    <w:rPr>
      <w:rFonts w:ascii="Calibri" w:eastAsia="Calibri" w:hAnsi="Calibri" w:cs="Calibri"/>
    </w:rPr>
  </w:style>
  <w:style w:type="paragraph" w:customStyle="1" w:styleId="msonormal0">
    <w:name w:val="msonormal"/>
    <w:basedOn w:val="Normln"/>
    <w:rsid w:val="002619D9"/>
    <w:pPr>
      <w:spacing w:before="100" w:beforeAutospacing="1" w:after="100" w:afterAutospacing="1" w:line="240" w:lineRule="auto"/>
    </w:pPr>
    <w:rPr>
      <w:rFonts w:ascii="Times New Roman" w:eastAsia="Times New Roman" w:hAnsi="Times New Roman" w:cs="Times New Roman"/>
      <w:szCs w:val="24"/>
      <w:lang w:eastAsia="cs-CZ"/>
    </w:rPr>
  </w:style>
  <w:style w:type="paragraph" w:customStyle="1" w:styleId="font5">
    <w:name w:val="font5"/>
    <w:basedOn w:val="Normln"/>
    <w:rsid w:val="002619D9"/>
    <w:pPr>
      <w:spacing w:before="100" w:beforeAutospacing="1" w:after="100" w:afterAutospacing="1" w:line="240" w:lineRule="auto"/>
    </w:pPr>
    <w:rPr>
      <w:rFonts w:ascii="Calibri" w:eastAsia="Times New Roman" w:hAnsi="Calibri" w:cs="Calibri"/>
      <w:b/>
      <w:bCs/>
      <w:sz w:val="20"/>
      <w:szCs w:val="20"/>
      <w:lang w:eastAsia="cs-CZ"/>
    </w:rPr>
  </w:style>
  <w:style w:type="paragraph" w:customStyle="1" w:styleId="font6">
    <w:name w:val="font6"/>
    <w:basedOn w:val="Normln"/>
    <w:rsid w:val="002619D9"/>
    <w:pPr>
      <w:spacing w:before="100" w:beforeAutospacing="1" w:after="100" w:afterAutospacing="1" w:line="240" w:lineRule="auto"/>
    </w:pPr>
    <w:rPr>
      <w:rFonts w:ascii="Calibri" w:eastAsia="Times New Roman" w:hAnsi="Calibri" w:cs="Calibri"/>
      <w:b/>
      <w:bCs/>
      <w:sz w:val="20"/>
      <w:szCs w:val="20"/>
      <w:lang w:eastAsia="cs-CZ"/>
    </w:rPr>
  </w:style>
  <w:style w:type="paragraph" w:customStyle="1" w:styleId="xl70">
    <w:name w:val="xl70"/>
    <w:basedOn w:val="Normln"/>
    <w:rsid w:val="002619D9"/>
    <w:pPr>
      <w:spacing w:before="100" w:beforeAutospacing="1" w:after="100" w:afterAutospacing="1" w:line="240" w:lineRule="auto"/>
    </w:pPr>
    <w:rPr>
      <w:rFonts w:ascii="Times New Roman" w:eastAsia="Times New Roman" w:hAnsi="Times New Roman" w:cs="Times New Roman"/>
      <w:sz w:val="20"/>
      <w:szCs w:val="20"/>
      <w:lang w:eastAsia="cs-CZ"/>
    </w:rPr>
  </w:style>
  <w:style w:type="paragraph" w:customStyle="1" w:styleId="xl71">
    <w:name w:val="xl71"/>
    <w:basedOn w:val="Normln"/>
    <w:rsid w:val="002619D9"/>
    <w:pPr>
      <w:spacing w:before="100" w:beforeAutospacing="1" w:after="100" w:afterAutospacing="1" w:line="240" w:lineRule="auto"/>
    </w:pPr>
    <w:rPr>
      <w:rFonts w:ascii="Times New Roman" w:eastAsia="Times New Roman" w:hAnsi="Times New Roman" w:cs="Times New Roman"/>
      <w:sz w:val="20"/>
      <w:szCs w:val="20"/>
      <w:lang w:eastAsia="cs-CZ"/>
    </w:rPr>
  </w:style>
  <w:style w:type="paragraph" w:customStyle="1" w:styleId="xl72">
    <w:name w:val="xl72"/>
    <w:basedOn w:val="Normln"/>
    <w:rsid w:val="002619D9"/>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73">
    <w:name w:val="xl73"/>
    <w:basedOn w:val="Normln"/>
    <w:rsid w:val="002619D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74">
    <w:name w:val="xl74"/>
    <w:basedOn w:val="Normln"/>
    <w:rsid w:val="002619D9"/>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75">
    <w:name w:val="xl75"/>
    <w:basedOn w:val="Normln"/>
    <w:rsid w:val="002619D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cs-CZ"/>
    </w:rPr>
  </w:style>
  <w:style w:type="paragraph" w:customStyle="1" w:styleId="xl76">
    <w:name w:val="xl76"/>
    <w:basedOn w:val="Normln"/>
    <w:rsid w:val="002619D9"/>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cs-CZ"/>
    </w:rPr>
  </w:style>
  <w:style w:type="paragraph" w:customStyle="1" w:styleId="xl77">
    <w:name w:val="xl77"/>
    <w:basedOn w:val="Normln"/>
    <w:rsid w:val="002619D9"/>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78">
    <w:name w:val="xl78"/>
    <w:basedOn w:val="Normln"/>
    <w:rsid w:val="002619D9"/>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79">
    <w:name w:val="xl79"/>
    <w:basedOn w:val="Normln"/>
    <w:rsid w:val="002619D9"/>
    <w:pPr>
      <w:pBdr>
        <w:top w:val="single" w:sz="4" w:space="0" w:color="auto"/>
        <w:lef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80">
    <w:name w:val="xl80"/>
    <w:basedOn w:val="Normln"/>
    <w:rsid w:val="002619D9"/>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81">
    <w:name w:val="xl81"/>
    <w:basedOn w:val="Normln"/>
    <w:rsid w:val="002619D9"/>
    <w:pPr>
      <w:spacing w:before="100" w:beforeAutospacing="1" w:after="100" w:afterAutospacing="1" w:line="240" w:lineRule="auto"/>
    </w:pPr>
    <w:rPr>
      <w:rFonts w:ascii="Times New Roman" w:eastAsia="Times New Roman" w:hAnsi="Times New Roman" w:cs="Times New Roman"/>
      <w:b/>
      <w:bCs/>
      <w:i/>
      <w:iCs/>
      <w:sz w:val="20"/>
      <w:szCs w:val="20"/>
      <w:lang w:eastAsia="cs-CZ"/>
    </w:rPr>
  </w:style>
  <w:style w:type="paragraph" w:customStyle="1" w:styleId="xl82">
    <w:name w:val="xl82"/>
    <w:basedOn w:val="Normln"/>
    <w:rsid w:val="002619D9"/>
    <w:pPr>
      <w:pBdr>
        <w:top w:val="single" w:sz="8" w:space="0" w:color="auto"/>
        <w:left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83">
    <w:name w:val="xl83"/>
    <w:basedOn w:val="Normln"/>
    <w:rsid w:val="002619D9"/>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cs-CZ"/>
    </w:rPr>
  </w:style>
  <w:style w:type="paragraph" w:customStyle="1" w:styleId="xl84">
    <w:name w:val="xl84"/>
    <w:basedOn w:val="Normln"/>
    <w:rsid w:val="002619D9"/>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cs-CZ"/>
    </w:rPr>
  </w:style>
  <w:style w:type="paragraph" w:customStyle="1" w:styleId="xl85">
    <w:name w:val="xl85"/>
    <w:basedOn w:val="Normln"/>
    <w:rsid w:val="002619D9"/>
    <w:pPr>
      <w:pBdr>
        <w:top w:val="single" w:sz="4" w:space="0" w:color="auto"/>
        <w:left w:val="single" w:sz="8" w:space="0" w:color="auto"/>
        <w:bottom w:val="single" w:sz="8" w:space="0" w:color="auto"/>
        <w:right w:val="single" w:sz="8"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86">
    <w:name w:val="xl86"/>
    <w:basedOn w:val="Normln"/>
    <w:rsid w:val="002619D9"/>
    <w:pPr>
      <w:pBdr>
        <w:top w:val="single" w:sz="4" w:space="0" w:color="auto"/>
        <w:bottom w:val="single" w:sz="8"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87">
    <w:name w:val="xl87"/>
    <w:basedOn w:val="Normln"/>
    <w:rsid w:val="002619D9"/>
    <w:pPr>
      <w:pBdr>
        <w:top w:val="single" w:sz="4" w:space="0" w:color="auto"/>
        <w:bottom w:val="single" w:sz="8"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88">
    <w:name w:val="xl88"/>
    <w:basedOn w:val="Normln"/>
    <w:rsid w:val="002619D9"/>
    <w:pPr>
      <w:pBdr>
        <w:top w:val="single" w:sz="4" w:space="0" w:color="auto"/>
        <w:left w:val="single" w:sz="4" w:space="0" w:color="auto"/>
        <w:bottom w:val="single" w:sz="8" w:space="0" w:color="auto"/>
      </w:pBdr>
      <w:shd w:val="clear" w:color="000000" w:fill="BFBFBF"/>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89">
    <w:name w:val="xl89"/>
    <w:basedOn w:val="Normln"/>
    <w:rsid w:val="002619D9"/>
    <w:pPr>
      <w:pBdr>
        <w:left w:val="single" w:sz="4"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cs-CZ"/>
    </w:rPr>
  </w:style>
  <w:style w:type="paragraph" w:customStyle="1" w:styleId="xl90">
    <w:name w:val="xl90"/>
    <w:basedOn w:val="Normln"/>
    <w:rsid w:val="002619D9"/>
    <w:pPr>
      <w:pBdr>
        <w:top w:val="single" w:sz="4"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cs-CZ"/>
    </w:rPr>
  </w:style>
  <w:style w:type="paragraph" w:customStyle="1" w:styleId="xl91">
    <w:name w:val="xl91"/>
    <w:basedOn w:val="Normln"/>
    <w:rsid w:val="002619D9"/>
    <w:pPr>
      <w:pBdr>
        <w:top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cs-CZ"/>
    </w:rPr>
  </w:style>
  <w:style w:type="paragraph" w:customStyle="1" w:styleId="xl92">
    <w:name w:val="xl92"/>
    <w:basedOn w:val="Normln"/>
    <w:rsid w:val="002619D9"/>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cs-CZ"/>
    </w:rPr>
  </w:style>
  <w:style w:type="paragraph" w:customStyle="1" w:styleId="xl93">
    <w:name w:val="xl93"/>
    <w:basedOn w:val="Normln"/>
    <w:rsid w:val="002619D9"/>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cs-CZ"/>
    </w:rPr>
  </w:style>
  <w:style w:type="paragraph" w:customStyle="1" w:styleId="xl94">
    <w:name w:val="xl94"/>
    <w:basedOn w:val="Normln"/>
    <w:rsid w:val="002619D9"/>
    <w:pPr>
      <w:pBdr>
        <w:top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cs-CZ"/>
    </w:rPr>
  </w:style>
  <w:style w:type="character" w:styleId="Sledovanodkaz">
    <w:name w:val="FollowedHyperlink"/>
    <w:basedOn w:val="Standardnpsmoodstavce"/>
    <w:uiPriority w:val="99"/>
    <w:unhideWhenUsed/>
    <w:rsid w:val="002619D9"/>
    <w:rPr>
      <w:color w:val="800080"/>
      <w:u w:val="single"/>
    </w:rPr>
  </w:style>
  <w:style w:type="paragraph" w:customStyle="1" w:styleId="xl95">
    <w:name w:val="xl95"/>
    <w:basedOn w:val="Normln"/>
    <w:rsid w:val="002619D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right"/>
    </w:pPr>
    <w:rPr>
      <w:rFonts w:ascii="Times New Roman" w:eastAsia="Times New Roman" w:hAnsi="Times New Roman" w:cs="Times New Roman"/>
      <w:b/>
      <w:bCs/>
      <w:i/>
      <w:iCs/>
      <w:sz w:val="20"/>
      <w:szCs w:val="20"/>
      <w:lang w:eastAsia="cs-CZ"/>
    </w:rPr>
  </w:style>
  <w:style w:type="paragraph" w:customStyle="1" w:styleId="xl96">
    <w:name w:val="xl96"/>
    <w:basedOn w:val="Normln"/>
    <w:rsid w:val="002619D9"/>
    <w:pPr>
      <w:pBdr>
        <w:left w:val="single" w:sz="4" w:space="0" w:color="auto"/>
        <w:bottom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i/>
      <w:iCs/>
      <w:sz w:val="20"/>
      <w:szCs w:val="20"/>
      <w:lang w:eastAsia="cs-CZ"/>
    </w:rPr>
  </w:style>
  <w:style w:type="paragraph" w:customStyle="1" w:styleId="xl97">
    <w:name w:val="xl97"/>
    <w:basedOn w:val="Normln"/>
    <w:rsid w:val="002619D9"/>
    <w:pPr>
      <w:pBdr>
        <w:bottom w:val="single" w:sz="4" w:space="0" w:color="auto"/>
      </w:pBdr>
      <w:shd w:val="clear" w:color="000000" w:fill="D9D9D9"/>
      <w:spacing w:before="100" w:beforeAutospacing="1" w:after="100" w:afterAutospacing="1" w:line="240" w:lineRule="auto"/>
    </w:pPr>
    <w:rPr>
      <w:rFonts w:ascii="Times New Roman" w:eastAsia="Times New Roman" w:hAnsi="Times New Roman" w:cs="Times New Roman"/>
      <w:b/>
      <w:bCs/>
      <w:i/>
      <w:iCs/>
      <w:sz w:val="20"/>
      <w:szCs w:val="20"/>
      <w:lang w:eastAsia="cs-CZ"/>
    </w:rPr>
  </w:style>
  <w:style w:type="paragraph" w:customStyle="1" w:styleId="xl98">
    <w:name w:val="xl98"/>
    <w:basedOn w:val="Normln"/>
    <w:rsid w:val="002619D9"/>
    <w:pPr>
      <w:pBdr>
        <w:bottom w:val="single" w:sz="4" w:space="0" w:color="auto"/>
        <w:right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b/>
      <w:bCs/>
      <w:i/>
      <w:iCs/>
      <w:sz w:val="20"/>
      <w:szCs w:val="20"/>
      <w:lang w:eastAsia="cs-CZ"/>
    </w:rPr>
  </w:style>
  <w:style w:type="paragraph" w:customStyle="1" w:styleId="xl99">
    <w:name w:val="xl99"/>
    <w:basedOn w:val="Normln"/>
    <w:rsid w:val="002619D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right"/>
    </w:pPr>
    <w:rPr>
      <w:rFonts w:ascii="Times New Roman" w:eastAsia="Times New Roman" w:hAnsi="Times New Roman" w:cs="Times New Roman"/>
      <w:sz w:val="20"/>
      <w:szCs w:val="20"/>
      <w:lang w:eastAsia="cs-CZ"/>
    </w:rPr>
  </w:style>
  <w:style w:type="paragraph" w:customStyle="1" w:styleId="xl100">
    <w:name w:val="xl100"/>
    <w:basedOn w:val="Normln"/>
    <w:rsid w:val="002619D9"/>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pPr>
    <w:rPr>
      <w:rFonts w:ascii="Times New Roman" w:eastAsia="Times New Roman" w:hAnsi="Times New Roman" w:cs="Times New Roman"/>
      <w:sz w:val="20"/>
      <w:szCs w:val="20"/>
      <w:lang w:eastAsia="cs-CZ"/>
    </w:rPr>
  </w:style>
  <w:style w:type="paragraph" w:customStyle="1" w:styleId="xl101">
    <w:name w:val="xl101"/>
    <w:basedOn w:val="Normln"/>
    <w:rsid w:val="002619D9"/>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line="240" w:lineRule="auto"/>
    </w:pPr>
    <w:rPr>
      <w:rFonts w:ascii="Times New Roman" w:eastAsia="Times New Roman" w:hAnsi="Times New Roman" w:cs="Times New Roman"/>
      <w:sz w:val="20"/>
      <w:szCs w:val="20"/>
      <w:lang w:eastAsia="cs-CZ"/>
    </w:rPr>
  </w:style>
  <w:style w:type="paragraph" w:customStyle="1" w:styleId="xl102">
    <w:name w:val="xl102"/>
    <w:basedOn w:val="Normln"/>
    <w:rsid w:val="002619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eastAsia="cs-CZ"/>
    </w:rPr>
  </w:style>
  <w:style w:type="paragraph" w:customStyle="1" w:styleId="xl103">
    <w:name w:val="xl103"/>
    <w:basedOn w:val="Normln"/>
    <w:rsid w:val="002619D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eastAsia="cs-CZ"/>
    </w:rPr>
  </w:style>
  <w:style w:type="paragraph" w:customStyle="1" w:styleId="xl104">
    <w:name w:val="xl104"/>
    <w:basedOn w:val="Normln"/>
    <w:rsid w:val="002619D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cs-CZ"/>
    </w:rPr>
  </w:style>
  <w:style w:type="paragraph" w:customStyle="1" w:styleId="xl105">
    <w:name w:val="xl105"/>
    <w:basedOn w:val="Normln"/>
    <w:rsid w:val="002619D9"/>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cs-CZ"/>
    </w:rPr>
  </w:style>
  <w:style w:type="paragraph" w:customStyle="1" w:styleId="xl106">
    <w:name w:val="xl106"/>
    <w:basedOn w:val="Normln"/>
    <w:rsid w:val="002619D9"/>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0"/>
      <w:szCs w:val="20"/>
      <w:lang w:eastAsia="cs-CZ"/>
    </w:rPr>
  </w:style>
  <w:style w:type="paragraph" w:customStyle="1" w:styleId="xl107">
    <w:name w:val="xl107"/>
    <w:basedOn w:val="Normln"/>
    <w:rsid w:val="002619D9"/>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0"/>
      <w:szCs w:val="20"/>
      <w:lang w:eastAsia="cs-CZ"/>
    </w:rPr>
  </w:style>
  <w:style w:type="paragraph" w:customStyle="1" w:styleId="xl108">
    <w:name w:val="xl108"/>
    <w:basedOn w:val="Normln"/>
    <w:rsid w:val="002619D9"/>
    <w:pPr>
      <w:pBdr>
        <w:top w:val="single" w:sz="4" w:space="0" w:color="auto"/>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cs-CZ"/>
    </w:rPr>
  </w:style>
  <w:style w:type="paragraph" w:customStyle="1" w:styleId="xl109">
    <w:name w:val="xl109"/>
    <w:basedOn w:val="Normln"/>
    <w:rsid w:val="002619D9"/>
    <w:pPr>
      <w:pBdr>
        <w:top w:val="single" w:sz="4" w:space="0" w:color="auto"/>
        <w:left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i/>
      <w:iCs/>
      <w:sz w:val="20"/>
      <w:szCs w:val="20"/>
      <w:lang w:eastAsia="cs-CZ"/>
    </w:rPr>
  </w:style>
  <w:style w:type="paragraph" w:customStyle="1" w:styleId="xl110">
    <w:name w:val="xl110"/>
    <w:basedOn w:val="Normln"/>
    <w:rsid w:val="002619D9"/>
    <w:pPr>
      <w:pBdr>
        <w:top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i/>
      <w:iCs/>
      <w:sz w:val="20"/>
      <w:szCs w:val="20"/>
      <w:lang w:eastAsia="cs-CZ"/>
    </w:rPr>
  </w:style>
  <w:style w:type="paragraph" w:customStyle="1" w:styleId="xl111">
    <w:name w:val="xl111"/>
    <w:basedOn w:val="Normln"/>
    <w:rsid w:val="002619D9"/>
    <w:pPr>
      <w:pBdr>
        <w:top w:val="single" w:sz="4" w:space="0" w:color="auto"/>
        <w:bottom w:val="single" w:sz="4" w:space="0" w:color="auto"/>
        <w:right w:val="single" w:sz="8"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i/>
      <w:iCs/>
      <w:sz w:val="20"/>
      <w:szCs w:val="20"/>
      <w:lang w:eastAsia="cs-CZ"/>
    </w:rPr>
  </w:style>
  <w:style w:type="paragraph" w:customStyle="1" w:styleId="xl112">
    <w:name w:val="xl112"/>
    <w:basedOn w:val="Normln"/>
    <w:rsid w:val="002619D9"/>
    <w:pPr>
      <w:pBdr>
        <w:top w:val="single" w:sz="8" w:space="0" w:color="auto"/>
        <w:left w:val="single" w:sz="8"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color w:val="FFFFFF"/>
      <w:sz w:val="28"/>
      <w:szCs w:val="28"/>
      <w:lang w:eastAsia="cs-CZ"/>
    </w:rPr>
  </w:style>
  <w:style w:type="paragraph" w:customStyle="1" w:styleId="xl113">
    <w:name w:val="xl113"/>
    <w:basedOn w:val="Normln"/>
    <w:rsid w:val="002619D9"/>
    <w:pPr>
      <w:pBdr>
        <w:top w:val="single" w:sz="8"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color w:val="FFFFFF"/>
      <w:sz w:val="28"/>
      <w:szCs w:val="28"/>
      <w:lang w:eastAsia="cs-CZ"/>
    </w:rPr>
  </w:style>
  <w:style w:type="paragraph" w:customStyle="1" w:styleId="xl114">
    <w:name w:val="xl114"/>
    <w:basedOn w:val="Normln"/>
    <w:rsid w:val="002619D9"/>
    <w:pPr>
      <w:pBdr>
        <w:top w:val="single" w:sz="8" w:space="0" w:color="auto"/>
        <w:left w:val="single" w:sz="4" w:space="0" w:color="auto"/>
        <w:bottom w:val="single" w:sz="4" w:space="0" w:color="auto"/>
        <w:right w:val="single" w:sz="8" w:space="0" w:color="auto"/>
      </w:pBdr>
      <w:shd w:val="clear" w:color="000000" w:fill="808080"/>
      <w:spacing w:before="100" w:beforeAutospacing="1" w:after="100" w:afterAutospacing="1" w:line="240" w:lineRule="auto"/>
      <w:jc w:val="center"/>
      <w:textAlignment w:val="center"/>
    </w:pPr>
    <w:rPr>
      <w:rFonts w:ascii="Times New Roman" w:eastAsia="Times New Roman" w:hAnsi="Times New Roman" w:cs="Times New Roman"/>
      <w:b/>
      <w:bCs/>
      <w:color w:val="FFFFFF"/>
      <w:sz w:val="28"/>
      <w:szCs w:val="28"/>
      <w:lang w:eastAsia="cs-CZ"/>
    </w:rPr>
  </w:style>
  <w:style w:type="paragraph" w:customStyle="1" w:styleId="xl115">
    <w:name w:val="xl115"/>
    <w:basedOn w:val="Normln"/>
    <w:rsid w:val="002619D9"/>
    <w:pPr>
      <w:pBdr>
        <w:top w:val="single" w:sz="8" w:space="0" w:color="auto"/>
        <w:left w:val="single" w:sz="4"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i/>
      <w:iCs/>
      <w:sz w:val="20"/>
      <w:szCs w:val="20"/>
      <w:lang w:eastAsia="cs-CZ"/>
    </w:rPr>
  </w:style>
  <w:style w:type="paragraph" w:customStyle="1" w:styleId="xl116">
    <w:name w:val="xl116"/>
    <w:basedOn w:val="Normln"/>
    <w:rsid w:val="002619D9"/>
    <w:pPr>
      <w:pBdr>
        <w:top w:val="single" w:sz="8" w:space="0" w:color="auto"/>
        <w:bottom w:val="single" w:sz="4"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i/>
      <w:iCs/>
      <w:sz w:val="20"/>
      <w:szCs w:val="20"/>
      <w:lang w:eastAsia="cs-CZ"/>
    </w:rPr>
  </w:style>
  <w:style w:type="paragraph" w:customStyle="1" w:styleId="xl117">
    <w:name w:val="xl117"/>
    <w:basedOn w:val="Normln"/>
    <w:rsid w:val="002619D9"/>
    <w:pPr>
      <w:pBdr>
        <w:top w:val="single" w:sz="8" w:space="0" w:color="auto"/>
        <w:bottom w:val="single" w:sz="4" w:space="0" w:color="auto"/>
        <w:right w:val="single" w:sz="8" w:space="0" w:color="auto"/>
      </w:pBdr>
      <w:shd w:val="clear" w:color="000000" w:fill="D9D9D9"/>
      <w:spacing w:before="100" w:beforeAutospacing="1" w:after="100" w:afterAutospacing="1" w:line="240" w:lineRule="auto"/>
      <w:jc w:val="center"/>
    </w:pPr>
    <w:rPr>
      <w:rFonts w:ascii="Times New Roman" w:eastAsia="Times New Roman" w:hAnsi="Times New Roman" w:cs="Times New Roman"/>
      <w:b/>
      <w:bCs/>
      <w:i/>
      <w:iCs/>
      <w:sz w:val="20"/>
      <w:szCs w:val="20"/>
      <w:lang w:eastAsia="cs-CZ"/>
    </w:rPr>
  </w:style>
  <w:style w:type="paragraph" w:customStyle="1" w:styleId="xl118">
    <w:name w:val="xl118"/>
    <w:basedOn w:val="Normln"/>
    <w:rsid w:val="002619D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cs-CZ"/>
    </w:rPr>
  </w:style>
  <w:style w:type="paragraph" w:customStyle="1" w:styleId="xl119">
    <w:name w:val="xl119"/>
    <w:basedOn w:val="Normln"/>
    <w:rsid w:val="002619D9"/>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cs-CZ"/>
    </w:rPr>
  </w:style>
  <w:style w:type="paragraph" w:customStyle="1" w:styleId="xl120">
    <w:name w:val="xl120"/>
    <w:basedOn w:val="Normln"/>
    <w:rsid w:val="002619D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cs-CZ"/>
    </w:rPr>
  </w:style>
  <w:style w:type="paragraph" w:customStyle="1" w:styleId="xl121">
    <w:name w:val="xl121"/>
    <w:basedOn w:val="Normln"/>
    <w:rsid w:val="002619D9"/>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cs-CZ"/>
    </w:rPr>
  </w:style>
  <w:style w:type="paragraph" w:customStyle="1" w:styleId="xl122">
    <w:name w:val="xl122"/>
    <w:basedOn w:val="Normln"/>
    <w:rsid w:val="002619D9"/>
    <w:pPr>
      <w:pBdr>
        <w:top w:val="single" w:sz="4" w:space="0" w:color="auto"/>
        <w:left w:val="single" w:sz="8" w:space="0" w:color="auto"/>
      </w:pBdr>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123">
    <w:name w:val="xl123"/>
    <w:basedOn w:val="Normln"/>
    <w:rsid w:val="002619D9"/>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124">
    <w:name w:val="xl124"/>
    <w:basedOn w:val="Normln"/>
    <w:rsid w:val="002619D9"/>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125">
    <w:name w:val="xl125"/>
    <w:basedOn w:val="Normln"/>
    <w:rsid w:val="002619D9"/>
    <w:pPr>
      <w:pBdr>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cs-CZ"/>
    </w:rPr>
  </w:style>
  <w:style w:type="paragraph" w:customStyle="1" w:styleId="xl126">
    <w:name w:val="xl126"/>
    <w:basedOn w:val="Normln"/>
    <w:rsid w:val="002619D9"/>
    <w:pPr>
      <w:pBdr>
        <w:top w:val="single" w:sz="4" w:space="0" w:color="auto"/>
        <w:left w:val="single" w:sz="4" w:space="0" w:color="auto"/>
        <w:bottom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i/>
      <w:iCs/>
      <w:sz w:val="20"/>
      <w:szCs w:val="20"/>
      <w:lang w:eastAsia="cs-CZ"/>
    </w:rPr>
  </w:style>
  <w:style w:type="paragraph" w:customStyle="1" w:styleId="xl127">
    <w:name w:val="xl127"/>
    <w:basedOn w:val="Normln"/>
    <w:rsid w:val="002619D9"/>
    <w:pPr>
      <w:pBdr>
        <w:top w:val="single" w:sz="4" w:space="0" w:color="auto"/>
        <w:bottom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b/>
      <w:bCs/>
      <w:i/>
      <w:iCs/>
      <w:sz w:val="20"/>
      <w:szCs w:val="20"/>
      <w:lang w:eastAsia="cs-CZ"/>
    </w:rPr>
  </w:style>
  <w:style w:type="paragraph" w:customStyle="1" w:styleId="xl128">
    <w:name w:val="xl128"/>
    <w:basedOn w:val="Normln"/>
    <w:rsid w:val="002619D9"/>
    <w:pPr>
      <w:pBdr>
        <w:top w:val="single" w:sz="4" w:space="0" w:color="auto"/>
        <w:bottom w:val="single" w:sz="4" w:space="0" w:color="auto"/>
        <w:right w:val="single" w:sz="8" w:space="0" w:color="auto"/>
      </w:pBdr>
      <w:shd w:val="clear" w:color="000000" w:fill="FFFF00"/>
      <w:spacing w:before="100" w:beforeAutospacing="1" w:after="100" w:afterAutospacing="1" w:line="240" w:lineRule="auto"/>
    </w:pPr>
    <w:rPr>
      <w:rFonts w:ascii="Times New Roman" w:eastAsia="Times New Roman" w:hAnsi="Times New Roman" w:cs="Times New Roman"/>
      <w:b/>
      <w:bCs/>
      <w:i/>
      <w:iCs/>
      <w:sz w:val="20"/>
      <w:szCs w:val="20"/>
      <w:lang w:eastAsia="cs-CZ"/>
    </w:rPr>
  </w:style>
  <w:style w:type="paragraph" w:styleId="Textvysvtlivek">
    <w:name w:val="endnote text"/>
    <w:basedOn w:val="Normln"/>
    <w:link w:val="TextvysvtlivekChar"/>
    <w:semiHidden/>
    <w:unhideWhenUsed/>
    <w:rsid w:val="002619D9"/>
    <w:pPr>
      <w:spacing w:after="0" w:line="240" w:lineRule="auto"/>
    </w:pPr>
    <w:rPr>
      <w:sz w:val="20"/>
      <w:szCs w:val="20"/>
    </w:rPr>
  </w:style>
  <w:style w:type="character" w:customStyle="1" w:styleId="TextvysvtlivekChar">
    <w:name w:val="Text vysvětlivek Char"/>
    <w:basedOn w:val="Standardnpsmoodstavce"/>
    <w:link w:val="Textvysvtlivek"/>
    <w:semiHidden/>
    <w:rsid w:val="002619D9"/>
    <w:rPr>
      <w:sz w:val="20"/>
      <w:szCs w:val="20"/>
    </w:rPr>
  </w:style>
  <w:style w:type="character" w:styleId="Odkaznavysvtlivky">
    <w:name w:val="endnote reference"/>
    <w:basedOn w:val="Standardnpsmoodstavce"/>
    <w:unhideWhenUsed/>
    <w:rsid w:val="002619D9"/>
    <w:rPr>
      <w:vertAlign w:val="superscript"/>
    </w:rPr>
  </w:style>
  <w:style w:type="paragraph" w:styleId="Seznamobrzk">
    <w:name w:val="table of figures"/>
    <w:basedOn w:val="Normln"/>
    <w:next w:val="Normln"/>
    <w:uiPriority w:val="99"/>
    <w:unhideWhenUsed/>
    <w:rsid w:val="002619D9"/>
    <w:pPr>
      <w:spacing w:after="0"/>
    </w:pPr>
  </w:style>
  <w:style w:type="character" w:styleId="Zdraznn">
    <w:name w:val="Emphasis"/>
    <w:basedOn w:val="Standardnpsmoodstavce"/>
    <w:uiPriority w:val="20"/>
    <w:qFormat/>
    <w:rsid w:val="0070751C"/>
    <w:rPr>
      <w:i/>
      <w:iCs/>
    </w:rPr>
  </w:style>
  <w:style w:type="paragraph" w:customStyle="1" w:styleId="MujStyl1">
    <w:name w:val="MujStyl1"/>
    <w:basedOn w:val="Normln"/>
    <w:rsid w:val="00AF4BEE"/>
    <w:pPr>
      <w:spacing w:after="120" w:line="240" w:lineRule="auto"/>
    </w:pPr>
    <w:rPr>
      <w:rFonts w:ascii="Times New Roman" w:eastAsia="Times New Roman" w:hAnsi="Times New Roman" w:cs="Times New Roman"/>
      <w:sz w:val="18"/>
      <w:szCs w:val="20"/>
      <w:lang w:eastAsia="cs-CZ"/>
    </w:rPr>
  </w:style>
  <w:style w:type="paragraph" w:styleId="Zkladntext2">
    <w:name w:val="Body Text 2"/>
    <w:basedOn w:val="Normln"/>
    <w:link w:val="Zkladntext2Char"/>
    <w:rsid w:val="00AF4BEE"/>
    <w:pPr>
      <w:spacing w:after="0" w:line="240" w:lineRule="auto"/>
    </w:pPr>
    <w:rPr>
      <w:rFonts w:ascii="Times New Roman" w:eastAsia="Times New Roman" w:hAnsi="Times New Roman" w:cs="Times New Roman"/>
      <w:b/>
      <w:i/>
      <w:szCs w:val="20"/>
      <w:lang w:eastAsia="cs-CZ"/>
    </w:rPr>
  </w:style>
  <w:style w:type="character" w:customStyle="1" w:styleId="Zkladntext2Char">
    <w:name w:val="Základní text 2 Char"/>
    <w:basedOn w:val="Standardnpsmoodstavce"/>
    <w:link w:val="Zkladntext2"/>
    <w:rsid w:val="00AF4BEE"/>
    <w:rPr>
      <w:rFonts w:ascii="Times New Roman" w:eastAsia="Times New Roman" w:hAnsi="Times New Roman" w:cs="Times New Roman"/>
      <w:b/>
      <w:i/>
      <w:sz w:val="24"/>
      <w:szCs w:val="20"/>
      <w:lang w:eastAsia="cs-CZ"/>
    </w:rPr>
  </w:style>
  <w:style w:type="paragraph" w:styleId="Zkladntextodsazen">
    <w:name w:val="Body Text Indent"/>
    <w:basedOn w:val="Normln"/>
    <w:link w:val="ZkladntextodsazenChar"/>
    <w:rsid w:val="00AF4BEE"/>
    <w:pPr>
      <w:widowControl w:val="0"/>
      <w:spacing w:before="120" w:after="0" w:line="240" w:lineRule="auto"/>
      <w:ind w:firstLine="709"/>
    </w:pPr>
    <w:rPr>
      <w:rFonts w:ascii="Times New Roman" w:eastAsia="Times New Roman" w:hAnsi="Times New Roman" w:cs="Times New Roman"/>
      <w:szCs w:val="20"/>
      <w:lang w:eastAsia="cs-CZ"/>
    </w:rPr>
  </w:style>
  <w:style w:type="character" w:customStyle="1" w:styleId="ZkladntextodsazenChar">
    <w:name w:val="Základní text odsazený Char"/>
    <w:basedOn w:val="Standardnpsmoodstavce"/>
    <w:link w:val="Zkladntextodsazen"/>
    <w:rsid w:val="00AF4BEE"/>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rsid w:val="00AF4BEE"/>
    <w:pPr>
      <w:tabs>
        <w:tab w:val="left" w:pos="567"/>
      </w:tabs>
      <w:spacing w:after="0" w:line="240" w:lineRule="auto"/>
      <w:ind w:left="567"/>
    </w:pPr>
    <w:rPr>
      <w:rFonts w:ascii="Times New Roman" w:eastAsia="Times New Roman" w:hAnsi="Times New Roman" w:cs="Times New Roman"/>
      <w:b/>
      <w:szCs w:val="20"/>
      <w:lang w:eastAsia="cs-CZ"/>
    </w:rPr>
  </w:style>
  <w:style w:type="character" w:customStyle="1" w:styleId="Zkladntextodsazen2Char">
    <w:name w:val="Základní text odsazený 2 Char"/>
    <w:basedOn w:val="Standardnpsmoodstavce"/>
    <w:link w:val="Zkladntextodsazen2"/>
    <w:rsid w:val="00AF4BEE"/>
    <w:rPr>
      <w:rFonts w:ascii="Times New Roman" w:eastAsia="Times New Roman" w:hAnsi="Times New Roman" w:cs="Times New Roman"/>
      <w:b/>
      <w:sz w:val="24"/>
      <w:szCs w:val="20"/>
      <w:lang w:eastAsia="cs-CZ"/>
    </w:rPr>
  </w:style>
  <w:style w:type="paragraph" w:styleId="Zkladntext3">
    <w:name w:val="Body Text 3"/>
    <w:basedOn w:val="Normln"/>
    <w:link w:val="Zkladntext3Char"/>
    <w:rsid w:val="00AF4BEE"/>
    <w:pPr>
      <w:spacing w:after="0" w:line="240" w:lineRule="auto"/>
    </w:pPr>
    <w:rPr>
      <w:rFonts w:ascii="Times New Roman" w:eastAsia="Times New Roman" w:hAnsi="Times New Roman" w:cs="Times New Roman"/>
      <w:szCs w:val="20"/>
      <w:lang w:eastAsia="cs-CZ"/>
    </w:rPr>
  </w:style>
  <w:style w:type="character" w:customStyle="1" w:styleId="Zkladntext3Char">
    <w:name w:val="Základní text 3 Char"/>
    <w:basedOn w:val="Standardnpsmoodstavce"/>
    <w:link w:val="Zkladntext3"/>
    <w:rsid w:val="00AF4BEE"/>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rsid w:val="00AF4BEE"/>
    <w:pPr>
      <w:tabs>
        <w:tab w:val="left" w:pos="567"/>
      </w:tabs>
      <w:spacing w:after="0" w:line="240" w:lineRule="auto"/>
      <w:ind w:left="570"/>
    </w:pPr>
    <w:rPr>
      <w:rFonts w:ascii="Times New Roman" w:eastAsia="Times New Roman" w:hAnsi="Times New Roman" w:cs="Times New Roman"/>
      <w:b/>
      <w:i/>
      <w:snapToGrid w:val="0"/>
      <w:color w:val="000000"/>
      <w:szCs w:val="20"/>
      <w:lang w:eastAsia="cs-CZ"/>
    </w:rPr>
  </w:style>
  <w:style w:type="character" w:customStyle="1" w:styleId="Zkladntextodsazen3Char">
    <w:name w:val="Základní text odsazený 3 Char"/>
    <w:basedOn w:val="Standardnpsmoodstavce"/>
    <w:link w:val="Zkladntextodsazen3"/>
    <w:rsid w:val="00AF4BEE"/>
    <w:rPr>
      <w:rFonts w:ascii="Times New Roman" w:eastAsia="Times New Roman" w:hAnsi="Times New Roman" w:cs="Times New Roman"/>
      <w:b/>
      <w:i/>
      <w:snapToGrid w:val="0"/>
      <w:color w:val="000000"/>
      <w:sz w:val="24"/>
      <w:szCs w:val="20"/>
      <w:lang w:eastAsia="cs-CZ"/>
    </w:rPr>
  </w:style>
  <w:style w:type="paragraph" w:customStyle="1" w:styleId="StylNadpis4Arial10b3">
    <w:name w:val="Styl Nadpis 4 + Arial 10 b.3"/>
    <w:basedOn w:val="Nadpis4"/>
    <w:next w:val="Normln"/>
    <w:rsid w:val="00AF4BEE"/>
    <w:pPr>
      <w:keepLines w:val="0"/>
      <w:spacing w:before="240" w:after="60" w:line="240" w:lineRule="auto"/>
    </w:pPr>
    <w:rPr>
      <w:rFonts w:ascii="Arial" w:eastAsia="Times New Roman" w:hAnsi="Arial" w:cs="Times New Roman"/>
      <w:b/>
      <w:bCs/>
      <w:i w:val="0"/>
      <w:iCs w:val="0"/>
      <w:color w:val="auto"/>
      <w:sz w:val="20"/>
      <w:szCs w:val="28"/>
      <w:lang w:eastAsia="cs-CZ"/>
    </w:rPr>
  </w:style>
  <w:style w:type="paragraph" w:customStyle="1" w:styleId="Odrka5">
    <w:name w:val="Odrážka5"/>
    <w:basedOn w:val="Normln"/>
    <w:rsid w:val="00AF4BEE"/>
    <w:pPr>
      <w:tabs>
        <w:tab w:val="left" w:pos="567"/>
      </w:tabs>
      <w:spacing w:before="60" w:after="0" w:line="240" w:lineRule="auto"/>
    </w:pPr>
    <w:rPr>
      <w:rFonts w:ascii="Palatino" w:eastAsia="Times New Roman" w:hAnsi="Palatino" w:cs="Times New Roman"/>
      <w:szCs w:val="20"/>
      <w:lang w:eastAsia="cs-CZ"/>
    </w:rPr>
  </w:style>
  <w:style w:type="paragraph" w:customStyle="1" w:styleId="Zkladntext21">
    <w:name w:val="Základní text 21"/>
    <w:basedOn w:val="Normln"/>
    <w:rsid w:val="00AF4BEE"/>
    <w:pPr>
      <w:widowControl w:val="0"/>
      <w:tabs>
        <w:tab w:val="left" w:pos="-720"/>
        <w:tab w:val="left" w:pos="0"/>
      </w:tabs>
      <w:suppressAutoHyphens/>
      <w:spacing w:before="60" w:after="60" w:line="240" w:lineRule="auto"/>
    </w:pPr>
    <w:rPr>
      <w:rFonts w:ascii="Times New Roman" w:eastAsia="Times New Roman" w:hAnsi="Times New Roman" w:cs="Times New Roman"/>
      <w:spacing w:val="-3"/>
      <w:szCs w:val="20"/>
      <w:lang w:eastAsia="cs-CZ"/>
    </w:rPr>
  </w:style>
  <w:style w:type="paragraph" w:styleId="Obsah4">
    <w:name w:val="toc 4"/>
    <w:basedOn w:val="Normln"/>
    <w:next w:val="Normln"/>
    <w:autoRedefine/>
    <w:uiPriority w:val="39"/>
    <w:unhideWhenUsed/>
    <w:rsid w:val="001A7C81"/>
    <w:pPr>
      <w:spacing w:after="100"/>
      <w:ind w:left="660"/>
    </w:pPr>
    <w:rPr>
      <w:rFonts w:eastAsiaTheme="minorEastAsia"/>
      <w:lang w:eastAsia="cs-CZ"/>
    </w:rPr>
  </w:style>
  <w:style w:type="paragraph" w:styleId="Obsah5">
    <w:name w:val="toc 5"/>
    <w:basedOn w:val="Normln"/>
    <w:next w:val="Normln"/>
    <w:autoRedefine/>
    <w:uiPriority w:val="39"/>
    <w:unhideWhenUsed/>
    <w:rsid w:val="001A7C81"/>
    <w:pPr>
      <w:spacing w:after="100"/>
      <w:ind w:left="880"/>
    </w:pPr>
    <w:rPr>
      <w:rFonts w:eastAsiaTheme="minorEastAsia"/>
      <w:lang w:eastAsia="cs-CZ"/>
    </w:rPr>
  </w:style>
  <w:style w:type="paragraph" w:styleId="Obsah6">
    <w:name w:val="toc 6"/>
    <w:basedOn w:val="Normln"/>
    <w:next w:val="Normln"/>
    <w:autoRedefine/>
    <w:uiPriority w:val="39"/>
    <w:unhideWhenUsed/>
    <w:rsid w:val="001A7C81"/>
    <w:pPr>
      <w:spacing w:after="100"/>
      <w:ind w:left="1100"/>
    </w:pPr>
    <w:rPr>
      <w:rFonts w:eastAsiaTheme="minorEastAsia"/>
      <w:lang w:eastAsia="cs-CZ"/>
    </w:rPr>
  </w:style>
  <w:style w:type="paragraph" w:styleId="Obsah7">
    <w:name w:val="toc 7"/>
    <w:basedOn w:val="Normln"/>
    <w:next w:val="Normln"/>
    <w:autoRedefine/>
    <w:uiPriority w:val="39"/>
    <w:unhideWhenUsed/>
    <w:rsid w:val="001A7C81"/>
    <w:pPr>
      <w:spacing w:after="100"/>
      <w:ind w:left="1320"/>
    </w:pPr>
    <w:rPr>
      <w:rFonts w:eastAsiaTheme="minorEastAsia"/>
      <w:lang w:eastAsia="cs-CZ"/>
    </w:rPr>
  </w:style>
  <w:style w:type="paragraph" w:styleId="Obsah8">
    <w:name w:val="toc 8"/>
    <w:basedOn w:val="Normln"/>
    <w:next w:val="Normln"/>
    <w:autoRedefine/>
    <w:uiPriority w:val="39"/>
    <w:unhideWhenUsed/>
    <w:rsid w:val="001A7C81"/>
    <w:pPr>
      <w:spacing w:after="100"/>
      <w:ind w:left="1540"/>
    </w:pPr>
    <w:rPr>
      <w:rFonts w:eastAsiaTheme="minorEastAsia"/>
      <w:lang w:eastAsia="cs-CZ"/>
    </w:rPr>
  </w:style>
  <w:style w:type="paragraph" w:styleId="Obsah9">
    <w:name w:val="toc 9"/>
    <w:basedOn w:val="Normln"/>
    <w:next w:val="Normln"/>
    <w:autoRedefine/>
    <w:uiPriority w:val="39"/>
    <w:unhideWhenUsed/>
    <w:rsid w:val="001A7C81"/>
    <w:pPr>
      <w:spacing w:after="100"/>
      <w:ind w:left="1760"/>
    </w:pPr>
    <w:rPr>
      <w:rFonts w:eastAsiaTheme="minorEastAsia"/>
      <w:lang w:eastAsia="cs-CZ"/>
    </w:rPr>
  </w:style>
  <w:style w:type="character" w:customStyle="1" w:styleId="Nevyeenzmnka1">
    <w:name w:val="Nevyřešená zmínka1"/>
    <w:basedOn w:val="Standardnpsmoodstavce"/>
    <w:uiPriority w:val="99"/>
    <w:semiHidden/>
    <w:unhideWhenUsed/>
    <w:rsid w:val="00BA4E84"/>
    <w:rPr>
      <w:color w:val="605E5C"/>
      <w:shd w:val="clear" w:color="auto" w:fill="E1DFDD"/>
    </w:rPr>
  </w:style>
  <w:style w:type="character" w:customStyle="1" w:styleId="d2edcug0">
    <w:name w:val="d2edcug0"/>
    <w:basedOn w:val="Standardnpsmoodstavce"/>
    <w:rsid w:val="00DB7291"/>
  </w:style>
  <w:style w:type="character" w:customStyle="1" w:styleId="tsubjname">
    <w:name w:val="tsubjname"/>
    <w:basedOn w:val="Standardnpsmoodstavce"/>
    <w:rsid w:val="00EB6372"/>
  </w:style>
  <w:style w:type="paragraph" w:customStyle="1" w:styleId="contentpasted0">
    <w:name w:val="contentpasted0"/>
    <w:basedOn w:val="Normln"/>
    <w:uiPriority w:val="99"/>
    <w:semiHidden/>
    <w:rsid w:val="00EB6372"/>
    <w:pPr>
      <w:spacing w:after="0" w:line="240" w:lineRule="auto"/>
    </w:pPr>
    <w:rPr>
      <w:rFonts w:ascii="Times New Roman" w:hAnsi="Times New Roman" w:cs="Times New Roman"/>
      <w:szCs w:val="24"/>
      <w:lang w:eastAsia="cs-CZ"/>
    </w:rPr>
  </w:style>
  <w:style w:type="character" w:customStyle="1" w:styleId="contentpasted01">
    <w:name w:val="contentpasted01"/>
    <w:basedOn w:val="Standardnpsmoodstavce"/>
    <w:rsid w:val="00EB6372"/>
  </w:style>
  <w:style w:type="character" w:customStyle="1" w:styleId="OdstavecseseznamemChar">
    <w:name w:val="Odstavec se seznamem Char"/>
    <w:aliases w:val="nad 1 Char,Název grafu Char,Nad Char,Odstavec_muj Char,Odstavec cíl se seznamem Char"/>
    <w:link w:val="Odstavecseseznamem"/>
    <w:uiPriority w:val="34"/>
    <w:locked/>
    <w:rsid w:val="00082BFB"/>
  </w:style>
  <w:style w:type="character" w:styleId="Nevyeenzmnka">
    <w:name w:val="Unresolved Mention"/>
    <w:basedOn w:val="Standardnpsmoodstavce"/>
    <w:uiPriority w:val="99"/>
    <w:semiHidden/>
    <w:unhideWhenUsed/>
    <w:rsid w:val="009D3F26"/>
    <w:rPr>
      <w:color w:val="605E5C"/>
      <w:shd w:val="clear" w:color="auto" w:fill="E1DFDD"/>
    </w:rPr>
  </w:style>
  <w:style w:type="numbering" w:customStyle="1" w:styleId="Bezseznamu1">
    <w:name w:val="Bez seznamu1"/>
    <w:next w:val="Bezseznamu"/>
    <w:uiPriority w:val="99"/>
    <w:semiHidden/>
    <w:unhideWhenUsed/>
    <w:rsid w:val="003F6B2F"/>
  </w:style>
  <w:style w:type="table" w:customStyle="1" w:styleId="Mkatabulky1">
    <w:name w:val="Mřížka tabulky1"/>
    <w:basedOn w:val="Normlntabulka"/>
    <w:next w:val="Mkatabulky"/>
    <w:uiPriority w:val="39"/>
    <w:rsid w:val="003F6B2F"/>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rosttabulka41">
    <w:name w:val="Prostá tabulka 41"/>
    <w:basedOn w:val="Normlntabulka"/>
    <w:next w:val="Prosttabulka4"/>
    <w:uiPriority w:val="44"/>
    <w:rsid w:val="003F6B2F"/>
    <w:pPr>
      <w:spacing w:after="0" w:line="240" w:lineRule="auto"/>
    </w:pPr>
    <w:rPr>
      <w:rFonts w:ascii="Times New Roman" w:eastAsia="Times New Roman" w:hAnsi="Times New Roman" w:cs="Times New Roman"/>
      <w:sz w:val="20"/>
      <w:szCs w:val="20"/>
      <w:lang w:eastAsia="cs-CZ"/>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Mkatabulky11">
    <w:name w:val="Mřížka tabulky11"/>
    <w:basedOn w:val="Normlntabulka"/>
    <w:next w:val="Mkatabulky"/>
    <w:uiPriority w:val="39"/>
    <w:rsid w:val="003F6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zmezer1">
    <w:name w:val="Bez mezer1"/>
    <w:qFormat/>
    <w:rsid w:val="003F6B2F"/>
    <w:pPr>
      <w:spacing w:after="0" w:line="240" w:lineRule="auto"/>
    </w:pPr>
    <w:rPr>
      <w:rFonts w:ascii="Times New Roman" w:eastAsia="Times New Roman" w:hAnsi="Times New Roman" w:cs="Times New Roman"/>
      <w:sz w:val="24"/>
      <w:szCs w:val="24"/>
      <w:lang w:eastAsia="cs-CZ"/>
    </w:rPr>
  </w:style>
  <w:style w:type="table" w:styleId="Prosttabulka4">
    <w:name w:val="Plain Table 4"/>
    <w:basedOn w:val="Normlntabulka"/>
    <w:uiPriority w:val="44"/>
    <w:rsid w:val="003F6B2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entry-date">
    <w:name w:val="entry-date"/>
    <w:basedOn w:val="Standardnpsmoodstavce"/>
    <w:rsid w:val="009D6686"/>
  </w:style>
  <w:style w:type="paragraph" w:customStyle="1" w:styleId="nadpis1akt">
    <w:name w:val="nadpis 1_akt"/>
    <w:basedOn w:val="Nzev"/>
    <w:link w:val="nadpis1aktChar"/>
    <w:qFormat/>
    <w:rsid w:val="00A179CC"/>
  </w:style>
  <w:style w:type="character" w:customStyle="1" w:styleId="nadpis1aktChar">
    <w:name w:val="nadpis 1_akt Char"/>
    <w:basedOn w:val="NzevChar"/>
    <w:link w:val="nadpis1akt"/>
    <w:rsid w:val="00A179CC"/>
    <w:rPr>
      <w:rFonts w:asciiTheme="majorHAnsi" w:eastAsiaTheme="majorEastAsia" w:hAnsiTheme="majorHAnsi" w:cstheme="majorBidi"/>
      <w:color w:val="C45911" w:themeColor="accent2" w:themeShade="BF"/>
      <w:spacing w:val="-10"/>
      <w:kern w:val="28"/>
      <w:sz w:val="32"/>
      <w:szCs w:val="56"/>
    </w:rPr>
  </w:style>
  <w:style w:type="paragraph" w:customStyle="1" w:styleId="paragraph">
    <w:name w:val="paragraph"/>
    <w:basedOn w:val="Normln"/>
    <w:rsid w:val="00401C8C"/>
    <w:pPr>
      <w:spacing w:before="100" w:beforeAutospacing="1" w:after="100" w:afterAutospacing="1" w:line="240" w:lineRule="auto"/>
      <w:jc w:val="left"/>
    </w:pPr>
    <w:rPr>
      <w:rFonts w:ascii="Times New Roman" w:eastAsia="Times New Roman" w:hAnsi="Times New Roman" w:cs="Times New Roman"/>
      <w:szCs w:val="24"/>
      <w:lang w:eastAsia="cs-CZ"/>
    </w:rPr>
  </w:style>
  <w:style w:type="character" w:customStyle="1" w:styleId="normaltextrun">
    <w:name w:val="normaltextrun"/>
    <w:basedOn w:val="Standardnpsmoodstavce"/>
    <w:rsid w:val="00401C8C"/>
  </w:style>
  <w:style w:type="character" w:customStyle="1" w:styleId="eop">
    <w:name w:val="eop"/>
    <w:basedOn w:val="Standardnpsmoodstavce"/>
    <w:rsid w:val="00401C8C"/>
  </w:style>
  <w:style w:type="paragraph" w:customStyle="1" w:styleId="my-0">
    <w:name w:val="my-0"/>
    <w:basedOn w:val="Normln"/>
    <w:rsid w:val="006F4BEA"/>
    <w:pPr>
      <w:spacing w:before="100" w:beforeAutospacing="1" w:after="100" w:afterAutospacing="1" w:line="240" w:lineRule="auto"/>
      <w:jc w:val="left"/>
    </w:pPr>
    <w:rPr>
      <w:rFonts w:ascii="Times New Roman" w:eastAsia="Times New Roman" w:hAnsi="Times New Roman" w:cs="Times New Roman"/>
      <w:szCs w:val="24"/>
      <w:lang w:eastAsia="cs-CZ"/>
    </w:rPr>
  </w:style>
  <w:style w:type="paragraph" w:customStyle="1" w:styleId="Zkladnodsazen">
    <w:name w:val="Základní odsazený"/>
    <w:basedOn w:val="Normln"/>
    <w:rsid w:val="0074374A"/>
    <w:pPr>
      <w:spacing w:after="0" w:line="240" w:lineRule="auto"/>
      <w:ind w:firstLine="567"/>
    </w:pPr>
    <w:rPr>
      <w:rFonts w:ascii="Times New Roman" w:eastAsia="Times New Roman" w:hAnsi="Times New Roman" w:cs="Arial"/>
      <w:sz w:val="20"/>
      <w:szCs w:val="20"/>
      <w:lang w:eastAsia="cs-CZ"/>
    </w:rPr>
  </w:style>
  <w:style w:type="paragraph" w:customStyle="1" w:styleId="elementtoproof">
    <w:name w:val="elementtoproof"/>
    <w:basedOn w:val="Normln"/>
    <w:rsid w:val="00F00D49"/>
    <w:pPr>
      <w:spacing w:after="0" w:line="240" w:lineRule="auto"/>
      <w:jc w:val="left"/>
    </w:pPr>
    <w:rPr>
      <w:rFonts w:ascii="Calibri" w:hAnsi="Calibri" w:cs="Calibri"/>
      <w:sz w:val="22"/>
      <w:lang w:eastAsia="cs-CZ"/>
    </w:rPr>
  </w:style>
  <w:style w:type="character" w:styleId="Zdraznnjemn">
    <w:name w:val="Subtle Emphasis"/>
    <w:basedOn w:val="Standardnpsmoodstavce"/>
    <w:uiPriority w:val="19"/>
    <w:qFormat/>
    <w:rsid w:val="00A84144"/>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1667">
      <w:bodyDiv w:val="1"/>
      <w:marLeft w:val="0"/>
      <w:marRight w:val="0"/>
      <w:marTop w:val="0"/>
      <w:marBottom w:val="0"/>
      <w:divBdr>
        <w:top w:val="none" w:sz="0" w:space="0" w:color="auto"/>
        <w:left w:val="none" w:sz="0" w:space="0" w:color="auto"/>
        <w:bottom w:val="none" w:sz="0" w:space="0" w:color="auto"/>
        <w:right w:val="none" w:sz="0" w:space="0" w:color="auto"/>
      </w:divBdr>
      <w:divsChild>
        <w:div w:id="580212562">
          <w:marLeft w:val="0"/>
          <w:marRight w:val="0"/>
          <w:marTop w:val="0"/>
          <w:marBottom w:val="0"/>
          <w:divBdr>
            <w:top w:val="none" w:sz="0" w:space="0" w:color="auto"/>
            <w:left w:val="none" w:sz="0" w:space="0" w:color="auto"/>
            <w:bottom w:val="none" w:sz="0" w:space="0" w:color="auto"/>
            <w:right w:val="none" w:sz="0" w:space="0" w:color="auto"/>
          </w:divBdr>
        </w:div>
      </w:divsChild>
    </w:div>
    <w:div w:id="5602395">
      <w:bodyDiv w:val="1"/>
      <w:marLeft w:val="0"/>
      <w:marRight w:val="0"/>
      <w:marTop w:val="0"/>
      <w:marBottom w:val="0"/>
      <w:divBdr>
        <w:top w:val="none" w:sz="0" w:space="0" w:color="auto"/>
        <w:left w:val="none" w:sz="0" w:space="0" w:color="auto"/>
        <w:bottom w:val="none" w:sz="0" w:space="0" w:color="auto"/>
        <w:right w:val="none" w:sz="0" w:space="0" w:color="auto"/>
      </w:divBdr>
      <w:divsChild>
        <w:div w:id="952512742">
          <w:marLeft w:val="0"/>
          <w:marRight w:val="0"/>
          <w:marTop w:val="0"/>
          <w:marBottom w:val="0"/>
          <w:divBdr>
            <w:top w:val="none" w:sz="0" w:space="0" w:color="auto"/>
            <w:left w:val="none" w:sz="0" w:space="0" w:color="auto"/>
            <w:bottom w:val="none" w:sz="0" w:space="0" w:color="auto"/>
            <w:right w:val="none" w:sz="0" w:space="0" w:color="auto"/>
          </w:divBdr>
          <w:divsChild>
            <w:div w:id="1593784075">
              <w:marLeft w:val="0"/>
              <w:marRight w:val="0"/>
              <w:marTop w:val="0"/>
              <w:marBottom w:val="0"/>
              <w:divBdr>
                <w:top w:val="none" w:sz="0" w:space="0" w:color="auto"/>
                <w:left w:val="none" w:sz="0" w:space="0" w:color="auto"/>
                <w:bottom w:val="none" w:sz="0" w:space="0" w:color="auto"/>
                <w:right w:val="none" w:sz="0" w:space="0" w:color="auto"/>
              </w:divBdr>
              <w:divsChild>
                <w:div w:id="698361381">
                  <w:marLeft w:val="0"/>
                  <w:marRight w:val="0"/>
                  <w:marTop w:val="0"/>
                  <w:marBottom w:val="0"/>
                  <w:divBdr>
                    <w:top w:val="none" w:sz="0" w:space="0" w:color="auto"/>
                    <w:left w:val="none" w:sz="0" w:space="0" w:color="auto"/>
                    <w:bottom w:val="none" w:sz="0" w:space="0" w:color="auto"/>
                    <w:right w:val="none" w:sz="0" w:space="0" w:color="auto"/>
                  </w:divBdr>
                  <w:divsChild>
                    <w:div w:id="1158153608">
                      <w:marLeft w:val="0"/>
                      <w:marRight w:val="0"/>
                      <w:marTop w:val="0"/>
                      <w:marBottom w:val="0"/>
                      <w:divBdr>
                        <w:top w:val="none" w:sz="0" w:space="0" w:color="auto"/>
                        <w:left w:val="none" w:sz="0" w:space="0" w:color="auto"/>
                        <w:bottom w:val="none" w:sz="0" w:space="0" w:color="auto"/>
                        <w:right w:val="none" w:sz="0" w:space="0" w:color="auto"/>
                      </w:divBdr>
                      <w:divsChild>
                        <w:div w:id="38869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4757">
      <w:bodyDiv w:val="1"/>
      <w:marLeft w:val="0"/>
      <w:marRight w:val="0"/>
      <w:marTop w:val="0"/>
      <w:marBottom w:val="0"/>
      <w:divBdr>
        <w:top w:val="none" w:sz="0" w:space="0" w:color="auto"/>
        <w:left w:val="none" w:sz="0" w:space="0" w:color="auto"/>
        <w:bottom w:val="none" w:sz="0" w:space="0" w:color="auto"/>
        <w:right w:val="none" w:sz="0" w:space="0" w:color="auto"/>
      </w:divBdr>
    </w:div>
    <w:div w:id="14501103">
      <w:bodyDiv w:val="1"/>
      <w:marLeft w:val="0"/>
      <w:marRight w:val="0"/>
      <w:marTop w:val="0"/>
      <w:marBottom w:val="0"/>
      <w:divBdr>
        <w:top w:val="none" w:sz="0" w:space="0" w:color="auto"/>
        <w:left w:val="none" w:sz="0" w:space="0" w:color="auto"/>
        <w:bottom w:val="none" w:sz="0" w:space="0" w:color="auto"/>
        <w:right w:val="none" w:sz="0" w:space="0" w:color="auto"/>
      </w:divBdr>
    </w:div>
    <w:div w:id="16741129">
      <w:bodyDiv w:val="1"/>
      <w:marLeft w:val="0"/>
      <w:marRight w:val="0"/>
      <w:marTop w:val="0"/>
      <w:marBottom w:val="0"/>
      <w:divBdr>
        <w:top w:val="none" w:sz="0" w:space="0" w:color="auto"/>
        <w:left w:val="none" w:sz="0" w:space="0" w:color="auto"/>
        <w:bottom w:val="none" w:sz="0" w:space="0" w:color="auto"/>
        <w:right w:val="none" w:sz="0" w:space="0" w:color="auto"/>
      </w:divBdr>
    </w:div>
    <w:div w:id="22486397">
      <w:bodyDiv w:val="1"/>
      <w:marLeft w:val="0"/>
      <w:marRight w:val="0"/>
      <w:marTop w:val="0"/>
      <w:marBottom w:val="0"/>
      <w:divBdr>
        <w:top w:val="none" w:sz="0" w:space="0" w:color="auto"/>
        <w:left w:val="none" w:sz="0" w:space="0" w:color="auto"/>
        <w:bottom w:val="none" w:sz="0" w:space="0" w:color="auto"/>
        <w:right w:val="none" w:sz="0" w:space="0" w:color="auto"/>
      </w:divBdr>
      <w:divsChild>
        <w:div w:id="1756588006">
          <w:marLeft w:val="0"/>
          <w:marRight w:val="0"/>
          <w:marTop w:val="0"/>
          <w:marBottom w:val="0"/>
          <w:divBdr>
            <w:top w:val="none" w:sz="0" w:space="0" w:color="auto"/>
            <w:left w:val="none" w:sz="0" w:space="0" w:color="auto"/>
            <w:bottom w:val="none" w:sz="0" w:space="0" w:color="auto"/>
            <w:right w:val="none" w:sz="0" w:space="0" w:color="auto"/>
          </w:divBdr>
          <w:divsChild>
            <w:div w:id="1806242326">
              <w:marLeft w:val="0"/>
              <w:marRight w:val="0"/>
              <w:marTop w:val="0"/>
              <w:marBottom w:val="0"/>
              <w:divBdr>
                <w:top w:val="none" w:sz="0" w:space="0" w:color="auto"/>
                <w:left w:val="none" w:sz="0" w:space="0" w:color="auto"/>
                <w:bottom w:val="none" w:sz="0" w:space="0" w:color="auto"/>
                <w:right w:val="none" w:sz="0" w:space="0" w:color="auto"/>
              </w:divBdr>
              <w:divsChild>
                <w:div w:id="1444036191">
                  <w:marLeft w:val="0"/>
                  <w:marRight w:val="0"/>
                  <w:marTop w:val="0"/>
                  <w:marBottom w:val="0"/>
                  <w:divBdr>
                    <w:top w:val="none" w:sz="0" w:space="0" w:color="auto"/>
                    <w:left w:val="none" w:sz="0" w:space="0" w:color="auto"/>
                    <w:bottom w:val="none" w:sz="0" w:space="0" w:color="auto"/>
                    <w:right w:val="none" w:sz="0" w:space="0" w:color="auto"/>
                  </w:divBdr>
                  <w:divsChild>
                    <w:div w:id="1624070119">
                      <w:marLeft w:val="0"/>
                      <w:marRight w:val="0"/>
                      <w:marTop w:val="0"/>
                      <w:marBottom w:val="0"/>
                      <w:divBdr>
                        <w:top w:val="none" w:sz="0" w:space="0" w:color="auto"/>
                        <w:left w:val="none" w:sz="0" w:space="0" w:color="auto"/>
                        <w:bottom w:val="none" w:sz="0" w:space="0" w:color="auto"/>
                        <w:right w:val="none" w:sz="0" w:space="0" w:color="auto"/>
                      </w:divBdr>
                      <w:divsChild>
                        <w:div w:id="36198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948110">
      <w:bodyDiv w:val="1"/>
      <w:marLeft w:val="0"/>
      <w:marRight w:val="0"/>
      <w:marTop w:val="0"/>
      <w:marBottom w:val="0"/>
      <w:divBdr>
        <w:top w:val="none" w:sz="0" w:space="0" w:color="auto"/>
        <w:left w:val="none" w:sz="0" w:space="0" w:color="auto"/>
        <w:bottom w:val="none" w:sz="0" w:space="0" w:color="auto"/>
        <w:right w:val="none" w:sz="0" w:space="0" w:color="auto"/>
      </w:divBdr>
      <w:divsChild>
        <w:div w:id="578684375">
          <w:marLeft w:val="0"/>
          <w:marRight w:val="0"/>
          <w:marTop w:val="0"/>
          <w:marBottom w:val="0"/>
          <w:divBdr>
            <w:top w:val="none" w:sz="0" w:space="0" w:color="auto"/>
            <w:left w:val="none" w:sz="0" w:space="0" w:color="auto"/>
            <w:bottom w:val="none" w:sz="0" w:space="0" w:color="auto"/>
            <w:right w:val="none" w:sz="0" w:space="0" w:color="auto"/>
          </w:divBdr>
        </w:div>
        <w:div w:id="136072327">
          <w:marLeft w:val="0"/>
          <w:marRight w:val="0"/>
          <w:marTop w:val="0"/>
          <w:marBottom w:val="0"/>
          <w:divBdr>
            <w:top w:val="none" w:sz="0" w:space="0" w:color="auto"/>
            <w:left w:val="none" w:sz="0" w:space="0" w:color="auto"/>
            <w:bottom w:val="none" w:sz="0" w:space="0" w:color="auto"/>
            <w:right w:val="none" w:sz="0" w:space="0" w:color="auto"/>
          </w:divBdr>
        </w:div>
      </w:divsChild>
    </w:div>
    <w:div w:id="26103509">
      <w:bodyDiv w:val="1"/>
      <w:marLeft w:val="0"/>
      <w:marRight w:val="0"/>
      <w:marTop w:val="0"/>
      <w:marBottom w:val="0"/>
      <w:divBdr>
        <w:top w:val="none" w:sz="0" w:space="0" w:color="auto"/>
        <w:left w:val="none" w:sz="0" w:space="0" w:color="auto"/>
        <w:bottom w:val="none" w:sz="0" w:space="0" w:color="auto"/>
        <w:right w:val="none" w:sz="0" w:space="0" w:color="auto"/>
      </w:divBdr>
      <w:divsChild>
        <w:div w:id="1438982903">
          <w:marLeft w:val="0"/>
          <w:marRight w:val="0"/>
          <w:marTop w:val="0"/>
          <w:marBottom w:val="0"/>
          <w:divBdr>
            <w:top w:val="none" w:sz="0" w:space="0" w:color="auto"/>
            <w:left w:val="none" w:sz="0" w:space="0" w:color="auto"/>
            <w:bottom w:val="none" w:sz="0" w:space="0" w:color="auto"/>
            <w:right w:val="none" w:sz="0" w:space="0" w:color="auto"/>
          </w:divBdr>
          <w:divsChild>
            <w:div w:id="1806270378">
              <w:marLeft w:val="0"/>
              <w:marRight w:val="0"/>
              <w:marTop w:val="0"/>
              <w:marBottom w:val="0"/>
              <w:divBdr>
                <w:top w:val="none" w:sz="0" w:space="0" w:color="auto"/>
                <w:left w:val="none" w:sz="0" w:space="0" w:color="auto"/>
                <w:bottom w:val="none" w:sz="0" w:space="0" w:color="auto"/>
                <w:right w:val="none" w:sz="0" w:space="0" w:color="auto"/>
              </w:divBdr>
              <w:divsChild>
                <w:div w:id="834759530">
                  <w:marLeft w:val="0"/>
                  <w:marRight w:val="0"/>
                  <w:marTop w:val="0"/>
                  <w:marBottom w:val="0"/>
                  <w:divBdr>
                    <w:top w:val="none" w:sz="0" w:space="0" w:color="auto"/>
                    <w:left w:val="none" w:sz="0" w:space="0" w:color="auto"/>
                    <w:bottom w:val="none" w:sz="0" w:space="0" w:color="auto"/>
                    <w:right w:val="none" w:sz="0" w:space="0" w:color="auto"/>
                  </w:divBdr>
                  <w:divsChild>
                    <w:div w:id="1252854853">
                      <w:marLeft w:val="0"/>
                      <w:marRight w:val="0"/>
                      <w:marTop w:val="0"/>
                      <w:marBottom w:val="0"/>
                      <w:divBdr>
                        <w:top w:val="none" w:sz="0" w:space="0" w:color="auto"/>
                        <w:left w:val="none" w:sz="0" w:space="0" w:color="auto"/>
                        <w:bottom w:val="none" w:sz="0" w:space="0" w:color="auto"/>
                        <w:right w:val="none" w:sz="0" w:space="0" w:color="auto"/>
                      </w:divBdr>
                      <w:divsChild>
                        <w:div w:id="56337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370730">
      <w:bodyDiv w:val="1"/>
      <w:marLeft w:val="0"/>
      <w:marRight w:val="0"/>
      <w:marTop w:val="0"/>
      <w:marBottom w:val="0"/>
      <w:divBdr>
        <w:top w:val="none" w:sz="0" w:space="0" w:color="auto"/>
        <w:left w:val="none" w:sz="0" w:space="0" w:color="auto"/>
        <w:bottom w:val="none" w:sz="0" w:space="0" w:color="auto"/>
        <w:right w:val="none" w:sz="0" w:space="0" w:color="auto"/>
      </w:divBdr>
    </w:div>
    <w:div w:id="28651103">
      <w:bodyDiv w:val="1"/>
      <w:marLeft w:val="0"/>
      <w:marRight w:val="0"/>
      <w:marTop w:val="0"/>
      <w:marBottom w:val="0"/>
      <w:divBdr>
        <w:top w:val="none" w:sz="0" w:space="0" w:color="auto"/>
        <w:left w:val="none" w:sz="0" w:space="0" w:color="auto"/>
        <w:bottom w:val="none" w:sz="0" w:space="0" w:color="auto"/>
        <w:right w:val="none" w:sz="0" w:space="0" w:color="auto"/>
      </w:divBdr>
    </w:div>
    <w:div w:id="35089861">
      <w:bodyDiv w:val="1"/>
      <w:marLeft w:val="0"/>
      <w:marRight w:val="0"/>
      <w:marTop w:val="0"/>
      <w:marBottom w:val="0"/>
      <w:divBdr>
        <w:top w:val="none" w:sz="0" w:space="0" w:color="auto"/>
        <w:left w:val="none" w:sz="0" w:space="0" w:color="auto"/>
        <w:bottom w:val="none" w:sz="0" w:space="0" w:color="auto"/>
        <w:right w:val="none" w:sz="0" w:space="0" w:color="auto"/>
      </w:divBdr>
    </w:div>
    <w:div w:id="37124712">
      <w:bodyDiv w:val="1"/>
      <w:marLeft w:val="0"/>
      <w:marRight w:val="0"/>
      <w:marTop w:val="0"/>
      <w:marBottom w:val="0"/>
      <w:divBdr>
        <w:top w:val="none" w:sz="0" w:space="0" w:color="auto"/>
        <w:left w:val="none" w:sz="0" w:space="0" w:color="auto"/>
        <w:bottom w:val="none" w:sz="0" w:space="0" w:color="auto"/>
        <w:right w:val="none" w:sz="0" w:space="0" w:color="auto"/>
      </w:divBdr>
      <w:divsChild>
        <w:div w:id="224293569">
          <w:marLeft w:val="547"/>
          <w:marRight w:val="0"/>
          <w:marTop w:val="96"/>
          <w:marBottom w:val="0"/>
          <w:divBdr>
            <w:top w:val="none" w:sz="0" w:space="0" w:color="auto"/>
            <w:left w:val="none" w:sz="0" w:space="0" w:color="auto"/>
            <w:bottom w:val="none" w:sz="0" w:space="0" w:color="auto"/>
            <w:right w:val="none" w:sz="0" w:space="0" w:color="auto"/>
          </w:divBdr>
        </w:div>
        <w:div w:id="736904727">
          <w:marLeft w:val="547"/>
          <w:marRight w:val="0"/>
          <w:marTop w:val="96"/>
          <w:marBottom w:val="0"/>
          <w:divBdr>
            <w:top w:val="none" w:sz="0" w:space="0" w:color="auto"/>
            <w:left w:val="none" w:sz="0" w:space="0" w:color="auto"/>
            <w:bottom w:val="none" w:sz="0" w:space="0" w:color="auto"/>
            <w:right w:val="none" w:sz="0" w:space="0" w:color="auto"/>
          </w:divBdr>
        </w:div>
        <w:div w:id="768431099">
          <w:marLeft w:val="547"/>
          <w:marRight w:val="0"/>
          <w:marTop w:val="96"/>
          <w:marBottom w:val="0"/>
          <w:divBdr>
            <w:top w:val="none" w:sz="0" w:space="0" w:color="auto"/>
            <w:left w:val="none" w:sz="0" w:space="0" w:color="auto"/>
            <w:bottom w:val="none" w:sz="0" w:space="0" w:color="auto"/>
            <w:right w:val="none" w:sz="0" w:space="0" w:color="auto"/>
          </w:divBdr>
        </w:div>
        <w:div w:id="1290430464">
          <w:marLeft w:val="547"/>
          <w:marRight w:val="0"/>
          <w:marTop w:val="96"/>
          <w:marBottom w:val="0"/>
          <w:divBdr>
            <w:top w:val="none" w:sz="0" w:space="0" w:color="auto"/>
            <w:left w:val="none" w:sz="0" w:space="0" w:color="auto"/>
            <w:bottom w:val="none" w:sz="0" w:space="0" w:color="auto"/>
            <w:right w:val="none" w:sz="0" w:space="0" w:color="auto"/>
          </w:divBdr>
        </w:div>
        <w:div w:id="1832911354">
          <w:marLeft w:val="547"/>
          <w:marRight w:val="0"/>
          <w:marTop w:val="96"/>
          <w:marBottom w:val="0"/>
          <w:divBdr>
            <w:top w:val="none" w:sz="0" w:space="0" w:color="auto"/>
            <w:left w:val="none" w:sz="0" w:space="0" w:color="auto"/>
            <w:bottom w:val="none" w:sz="0" w:space="0" w:color="auto"/>
            <w:right w:val="none" w:sz="0" w:space="0" w:color="auto"/>
          </w:divBdr>
        </w:div>
        <w:div w:id="1885478501">
          <w:marLeft w:val="547"/>
          <w:marRight w:val="0"/>
          <w:marTop w:val="96"/>
          <w:marBottom w:val="0"/>
          <w:divBdr>
            <w:top w:val="none" w:sz="0" w:space="0" w:color="auto"/>
            <w:left w:val="none" w:sz="0" w:space="0" w:color="auto"/>
            <w:bottom w:val="none" w:sz="0" w:space="0" w:color="auto"/>
            <w:right w:val="none" w:sz="0" w:space="0" w:color="auto"/>
          </w:divBdr>
        </w:div>
      </w:divsChild>
    </w:div>
    <w:div w:id="38744860">
      <w:bodyDiv w:val="1"/>
      <w:marLeft w:val="0"/>
      <w:marRight w:val="0"/>
      <w:marTop w:val="0"/>
      <w:marBottom w:val="0"/>
      <w:divBdr>
        <w:top w:val="none" w:sz="0" w:space="0" w:color="auto"/>
        <w:left w:val="none" w:sz="0" w:space="0" w:color="auto"/>
        <w:bottom w:val="none" w:sz="0" w:space="0" w:color="auto"/>
        <w:right w:val="none" w:sz="0" w:space="0" w:color="auto"/>
      </w:divBdr>
    </w:div>
    <w:div w:id="42220429">
      <w:bodyDiv w:val="1"/>
      <w:marLeft w:val="0"/>
      <w:marRight w:val="0"/>
      <w:marTop w:val="0"/>
      <w:marBottom w:val="0"/>
      <w:divBdr>
        <w:top w:val="none" w:sz="0" w:space="0" w:color="auto"/>
        <w:left w:val="none" w:sz="0" w:space="0" w:color="auto"/>
        <w:bottom w:val="none" w:sz="0" w:space="0" w:color="auto"/>
        <w:right w:val="none" w:sz="0" w:space="0" w:color="auto"/>
      </w:divBdr>
      <w:divsChild>
        <w:div w:id="1834252787">
          <w:marLeft w:val="0"/>
          <w:marRight w:val="0"/>
          <w:marTop w:val="0"/>
          <w:marBottom w:val="0"/>
          <w:divBdr>
            <w:top w:val="none" w:sz="0" w:space="0" w:color="auto"/>
            <w:left w:val="none" w:sz="0" w:space="0" w:color="auto"/>
            <w:bottom w:val="none" w:sz="0" w:space="0" w:color="auto"/>
            <w:right w:val="none" w:sz="0" w:space="0" w:color="auto"/>
          </w:divBdr>
          <w:divsChild>
            <w:div w:id="1189174224">
              <w:marLeft w:val="0"/>
              <w:marRight w:val="0"/>
              <w:marTop w:val="0"/>
              <w:marBottom w:val="0"/>
              <w:divBdr>
                <w:top w:val="none" w:sz="0" w:space="0" w:color="auto"/>
                <w:left w:val="none" w:sz="0" w:space="0" w:color="auto"/>
                <w:bottom w:val="none" w:sz="0" w:space="0" w:color="auto"/>
                <w:right w:val="none" w:sz="0" w:space="0" w:color="auto"/>
              </w:divBdr>
              <w:divsChild>
                <w:div w:id="1101687187">
                  <w:marLeft w:val="0"/>
                  <w:marRight w:val="0"/>
                  <w:marTop w:val="0"/>
                  <w:marBottom w:val="0"/>
                  <w:divBdr>
                    <w:top w:val="none" w:sz="0" w:space="0" w:color="auto"/>
                    <w:left w:val="none" w:sz="0" w:space="0" w:color="auto"/>
                    <w:bottom w:val="none" w:sz="0" w:space="0" w:color="auto"/>
                    <w:right w:val="none" w:sz="0" w:space="0" w:color="auto"/>
                  </w:divBdr>
                  <w:divsChild>
                    <w:div w:id="1923292394">
                      <w:marLeft w:val="0"/>
                      <w:marRight w:val="0"/>
                      <w:marTop w:val="0"/>
                      <w:marBottom w:val="0"/>
                      <w:divBdr>
                        <w:top w:val="none" w:sz="0" w:space="0" w:color="auto"/>
                        <w:left w:val="none" w:sz="0" w:space="0" w:color="auto"/>
                        <w:bottom w:val="none" w:sz="0" w:space="0" w:color="auto"/>
                        <w:right w:val="none" w:sz="0" w:space="0" w:color="auto"/>
                      </w:divBdr>
                      <w:divsChild>
                        <w:div w:id="1156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850901">
      <w:bodyDiv w:val="1"/>
      <w:marLeft w:val="0"/>
      <w:marRight w:val="0"/>
      <w:marTop w:val="0"/>
      <w:marBottom w:val="0"/>
      <w:divBdr>
        <w:top w:val="none" w:sz="0" w:space="0" w:color="auto"/>
        <w:left w:val="none" w:sz="0" w:space="0" w:color="auto"/>
        <w:bottom w:val="none" w:sz="0" w:space="0" w:color="auto"/>
        <w:right w:val="none" w:sz="0" w:space="0" w:color="auto"/>
      </w:divBdr>
    </w:div>
    <w:div w:id="47995457">
      <w:bodyDiv w:val="1"/>
      <w:marLeft w:val="0"/>
      <w:marRight w:val="0"/>
      <w:marTop w:val="0"/>
      <w:marBottom w:val="0"/>
      <w:divBdr>
        <w:top w:val="none" w:sz="0" w:space="0" w:color="auto"/>
        <w:left w:val="none" w:sz="0" w:space="0" w:color="auto"/>
        <w:bottom w:val="none" w:sz="0" w:space="0" w:color="auto"/>
        <w:right w:val="none" w:sz="0" w:space="0" w:color="auto"/>
      </w:divBdr>
    </w:div>
    <w:div w:id="56362326">
      <w:bodyDiv w:val="1"/>
      <w:marLeft w:val="0"/>
      <w:marRight w:val="0"/>
      <w:marTop w:val="0"/>
      <w:marBottom w:val="0"/>
      <w:divBdr>
        <w:top w:val="none" w:sz="0" w:space="0" w:color="auto"/>
        <w:left w:val="none" w:sz="0" w:space="0" w:color="auto"/>
        <w:bottom w:val="none" w:sz="0" w:space="0" w:color="auto"/>
        <w:right w:val="none" w:sz="0" w:space="0" w:color="auto"/>
      </w:divBdr>
    </w:div>
    <w:div w:id="62920550">
      <w:bodyDiv w:val="1"/>
      <w:marLeft w:val="0"/>
      <w:marRight w:val="0"/>
      <w:marTop w:val="0"/>
      <w:marBottom w:val="0"/>
      <w:divBdr>
        <w:top w:val="none" w:sz="0" w:space="0" w:color="auto"/>
        <w:left w:val="none" w:sz="0" w:space="0" w:color="auto"/>
        <w:bottom w:val="none" w:sz="0" w:space="0" w:color="auto"/>
        <w:right w:val="none" w:sz="0" w:space="0" w:color="auto"/>
      </w:divBdr>
    </w:div>
    <w:div w:id="70273204">
      <w:bodyDiv w:val="1"/>
      <w:marLeft w:val="0"/>
      <w:marRight w:val="0"/>
      <w:marTop w:val="0"/>
      <w:marBottom w:val="0"/>
      <w:divBdr>
        <w:top w:val="none" w:sz="0" w:space="0" w:color="auto"/>
        <w:left w:val="none" w:sz="0" w:space="0" w:color="auto"/>
        <w:bottom w:val="none" w:sz="0" w:space="0" w:color="auto"/>
        <w:right w:val="none" w:sz="0" w:space="0" w:color="auto"/>
      </w:divBdr>
    </w:div>
    <w:div w:id="72165472">
      <w:bodyDiv w:val="1"/>
      <w:marLeft w:val="0"/>
      <w:marRight w:val="0"/>
      <w:marTop w:val="0"/>
      <w:marBottom w:val="0"/>
      <w:divBdr>
        <w:top w:val="none" w:sz="0" w:space="0" w:color="auto"/>
        <w:left w:val="none" w:sz="0" w:space="0" w:color="auto"/>
        <w:bottom w:val="none" w:sz="0" w:space="0" w:color="auto"/>
        <w:right w:val="none" w:sz="0" w:space="0" w:color="auto"/>
      </w:divBdr>
    </w:div>
    <w:div w:id="76709863">
      <w:bodyDiv w:val="1"/>
      <w:marLeft w:val="0"/>
      <w:marRight w:val="0"/>
      <w:marTop w:val="0"/>
      <w:marBottom w:val="0"/>
      <w:divBdr>
        <w:top w:val="none" w:sz="0" w:space="0" w:color="auto"/>
        <w:left w:val="none" w:sz="0" w:space="0" w:color="auto"/>
        <w:bottom w:val="none" w:sz="0" w:space="0" w:color="auto"/>
        <w:right w:val="none" w:sz="0" w:space="0" w:color="auto"/>
      </w:divBdr>
    </w:div>
    <w:div w:id="77602046">
      <w:bodyDiv w:val="1"/>
      <w:marLeft w:val="0"/>
      <w:marRight w:val="0"/>
      <w:marTop w:val="0"/>
      <w:marBottom w:val="0"/>
      <w:divBdr>
        <w:top w:val="none" w:sz="0" w:space="0" w:color="auto"/>
        <w:left w:val="none" w:sz="0" w:space="0" w:color="auto"/>
        <w:bottom w:val="none" w:sz="0" w:space="0" w:color="auto"/>
        <w:right w:val="none" w:sz="0" w:space="0" w:color="auto"/>
      </w:divBdr>
    </w:div>
    <w:div w:id="83646562">
      <w:bodyDiv w:val="1"/>
      <w:marLeft w:val="0"/>
      <w:marRight w:val="0"/>
      <w:marTop w:val="0"/>
      <w:marBottom w:val="0"/>
      <w:divBdr>
        <w:top w:val="none" w:sz="0" w:space="0" w:color="auto"/>
        <w:left w:val="none" w:sz="0" w:space="0" w:color="auto"/>
        <w:bottom w:val="none" w:sz="0" w:space="0" w:color="auto"/>
        <w:right w:val="none" w:sz="0" w:space="0" w:color="auto"/>
      </w:divBdr>
      <w:divsChild>
        <w:div w:id="519929714">
          <w:marLeft w:val="1080"/>
          <w:marRight w:val="0"/>
          <w:marTop w:val="86"/>
          <w:marBottom w:val="0"/>
          <w:divBdr>
            <w:top w:val="none" w:sz="0" w:space="0" w:color="auto"/>
            <w:left w:val="none" w:sz="0" w:space="0" w:color="auto"/>
            <w:bottom w:val="none" w:sz="0" w:space="0" w:color="auto"/>
            <w:right w:val="none" w:sz="0" w:space="0" w:color="auto"/>
          </w:divBdr>
        </w:div>
        <w:div w:id="866065418">
          <w:marLeft w:val="1080"/>
          <w:marRight w:val="0"/>
          <w:marTop w:val="86"/>
          <w:marBottom w:val="0"/>
          <w:divBdr>
            <w:top w:val="none" w:sz="0" w:space="0" w:color="auto"/>
            <w:left w:val="none" w:sz="0" w:space="0" w:color="auto"/>
            <w:bottom w:val="none" w:sz="0" w:space="0" w:color="auto"/>
            <w:right w:val="none" w:sz="0" w:space="0" w:color="auto"/>
          </w:divBdr>
        </w:div>
        <w:div w:id="867916356">
          <w:marLeft w:val="1080"/>
          <w:marRight w:val="0"/>
          <w:marTop w:val="86"/>
          <w:marBottom w:val="0"/>
          <w:divBdr>
            <w:top w:val="none" w:sz="0" w:space="0" w:color="auto"/>
            <w:left w:val="none" w:sz="0" w:space="0" w:color="auto"/>
            <w:bottom w:val="none" w:sz="0" w:space="0" w:color="auto"/>
            <w:right w:val="none" w:sz="0" w:space="0" w:color="auto"/>
          </w:divBdr>
        </w:div>
        <w:div w:id="943731703">
          <w:marLeft w:val="1080"/>
          <w:marRight w:val="0"/>
          <w:marTop w:val="86"/>
          <w:marBottom w:val="0"/>
          <w:divBdr>
            <w:top w:val="none" w:sz="0" w:space="0" w:color="auto"/>
            <w:left w:val="none" w:sz="0" w:space="0" w:color="auto"/>
            <w:bottom w:val="none" w:sz="0" w:space="0" w:color="auto"/>
            <w:right w:val="none" w:sz="0" w:space="0" w:color="auto"/>
          </w:divBdr>
        </w:div>
        <w:div w:id="1460494150">
          <w:marLeft w:val="1080"/>
          <w:marRight w:val="0"/>
          <w:marTop w:val="86"/>
          <w:marBottom w:val="0"/>
          <w:divBdr>
            <w:top w:val="none" w:sz="0" w:space="0" w:color="auto"/>
            <w:left w:val="none" w:sz="0" w:space="0" w:color="auto"/>
            <w:bottom w:val="none" w:sz="0" w:space="0" w:color="auto"/>
            <w:right w:val="none" w:sz="0" w:space="0" w:color="auto"/>
          </w:divBdr>
        </w:div>
      </w:divsChild>
    </w:div>
    <w:div w:id="87890762">
      <w:bodyDiv w:val="1"/>
      <w:marLeft w:val="0"/>
      <w:marRight w:val="0"/>
      <w:marTop w:val="0"/>
      <w:marBottom w:val="0"/>
      <w:divBdr>
        <w:top w:val="none" w:sz="0" w:space="0" w:color="auto"/>
        <w:left w:val="none" w:sz="0" w:space="0" w:color="auto"/>
        <w:bottom w:val="none" w:sz="0" w:space="0" w:color="auto"/>
        <w:right w:val="none" w:sz="0" w:space="0" w:color="auto"/>
      </w:divBdr>
    </w:div>
    <w:div w:id="89933621">
      <w:bodyDiv w:val="1"/>
      <w:marLeft w:val="0"/>
      <w:marRight w:val="0"/>
      <w:marTop w:val="0"/>
      <w:marBottom w:val="0"/>
      <w:divBdr>
        <w:top w:val="none" w:sz="0" w:space="0" w:color="auto"/>
        <w:left w:val="none" w:sz="0" w:space="0" w:color="auto"/>
        <w:bottom w:val="none" w:sz="0" w:space="0" w:color="auto"/>
        <w:right w:val="none" w:sz="0" w:space="0" w:color="auto"/>
      </w:divBdr>
    </w:div>
    <w:div w:id="93986975">
      <w:bodyDiv w:val="1"/>
      <w:marLeft w:val="0"/>
      <w:marRight w:val="0"/>
      <w:marTop w:val="0"/>
      <w:marBottom w:val="0"/>
      <w:divBdr>
        <w:top w:val="none" w:sz="0" w:space="0" w:color="auto"/>
        <w:left w:val="none" w:sz="0" w:space="0" w:color="auto"/>
        <w:bottom w:val="none" w:sz="0" w:space="0" w:color="auto"/>
        <w:right w:val="none" w:sz="0" w:space="0" w:color="auto"/>
      </w:divBdr>
    </w:div>
    <w:div w:id="107160280">
      <w:bodyDiv w:val="1"/>
      <w:marLeft w:val="0"/>
      <w:marRight w:val="0"/>
      <w:marTop w:val="0"/>
      <w:marBottom w:val="0"/>
      <w:divBdr>
        <w:top w:val="none" w:sz="0" w:space="0" w:color="auto"/>
        <w:left w:val="none" w:sz="0" w:space="0" w:color="auto"/>
        <w:bottom w:val="none" w:sz="0" w:space="0" w:color="auto"/>
        <w:right w:val="none" w:sz="0" w:space="0" w:color="auto"/>
      </w:divBdr>
    </w:div>
    <w:div w:id="109207227">
      <w:bodyDiv w:val="1"/>
      <w:marLeft w:val="0"/>
      <w:marRight w:val="0"/>
      <w:marTop w:val="0"/>
      <w:marBottom w:val="0"/>
      <w:divBdr>
        <w:top w:val="none" w:sz="0" w:space="0" w:color="auto"/>
        <w:left w:val="none" w:sz="0" w:space="0" w:color="auto"/>
        <w:bottom w:val="none" w:sz="0" w:space="0" w:color="auto"/>
        <w:right w:val="none" w:sz="0" w:space="0" w:color="auto"/>
      </w:divBdr>
    </w:div>
    <w:div w:id="109518022">
      <w:bodyDiv w:val="1"/>
      <w:marLeft w:val="0"/>
      <w:marRight w:val="0"/>
      <w:marTop w:val="0"/>
      <w:marBottom w:val="0"/>
      <w:divBdr>
        <w:top w:val="none" w:sz="0" w:space="0" w:color="auto"/>
        <w:left w:val="none" w:sz="0" w:space="0" w:color="auto"/>
        <w:bottom w:val="none" w:sz="0" w:space="0" w:color="auto"/>
        <w:right w:val="none" w:sz="0" w:space="0" w:color="auto"/>
      </w:divBdr>
    </w:div>
    <w:div w:id="124735534">
      <w:bodyDiv w:val="1"/>
      <w:marLeft w:val="0"/>
      <w:marRight w:val="0"/>
      <w:marTop w:val="0"/>
      <w:marBottom w:val="0"/>
      <w:divBdr>
        <w:top w:val="none" w:sz="0" w:space="0" w:color="auto"/>
        <w:left w:val="none" w:sz="0" w:space="0" w:color="auto"/>
        <w:bottom w:val="none" w:sz="0" w:space="0" w:color="auto"/>
        <w:right w:val="none" w:sz="0" w:space="0" w:color="auto"/>
      </w:divBdr>
      <w:divsChild>
        <w:div w:id="2000452163">
          <w:marLeft w:val="0"/>
          <w:marRight w:val="0"/>
          <w:marTop w:val="0"/>
          <w:marBottom w:val="0"/>
          <w:divBdr>
            <w:top w:val="none" w:sz="0" w:space="0" w:color="auto"/>
            <w:left w:val="none" w:sz="0" w:space="0" w:color="auto"/>
            <w:bottom w:val="none" w:sz="0" w:space="0" w:color="auto"/>
            <w:right w:val="none" w:sz="0" w:space="0" w:color="auto"/>
          </w:divBdr>
          <w:divsChild>
            <w:div w:id="67844406">
              <w:marLeft w:val="0"/>
              <w:marRight w:val="0"/>
              <w:marTop w:val="0"/>
              <w:marBottom w:val="0"/>
              <w:divBdr>
                <w:top w:val="none" w:sz="0" w:space="0" w:color="auto"/>
                <w:left w:val="none" w:sz="0" w:space="0" w:color="auto"/>
                <w:bottom w:val="none" w:sz="0" w:space="0" w:color="auto"/>
                <w:right w:val="none" w:sz="0" w:space="0" w:color="auto"/>
              </w:divBdr>
              <w:divsChild>
                <w:div w:id="1481997935">
                  <w:marLeft w:val="0"/>
                  <w:marRight w:val="0"/>
                  <w:marTop w:val="0"/>
                  <w:marBottom w:val="0"/>
                  <w:divBdr>
                    <w:top w:val="none" w:sz="0" w:space="0" w:color="auto"/>
                    <w:left w:val="none" w:sz="0" w:space="0" w:color="auto"/>
                    <w:bottom w:val="none" w:sz="0" w:space="0" w:color="auto"/>
                    <w:right w:val="none" w:sz="0" w:space="0" w:color="auto"/>
                  </w:divBdr>
                  <w:divsChild>
                    <w:div w:id="1245258790">
                      <w:marLeft w:val="0"/>
                      <w:marRight w:val="0"/>
                      <w:marTop w:val="0"/>
                      <w:marBottom w:val="0"/>
                      <w:divBdr>
                        <w:top w:val="none" w:sz="0" w:space="0" w:color="auto"/>
                        <w:left w:val="none" w:sz="0" w:space="0" w:color="auto"/>
                        <w:bottom w:val="none" w:sz="0" w:space="0" w:color="auto"/>
                        <w:right w:val="none" w:sz="0" w:space="0" w:color="auto"/>
                      </w:divBdr>
                      <w:divsChild>
                        <w:div w:id="55601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619451">
      <w:bodyDiv w:val="1"/>
      <w:marLeft w:val="0"/>
      <w:marRight w:val="0"/>
      <w:marTop w:val="0"/>
      <w:marBottom w:val="0"/>
      <w:divBdr>
        <w:top w:val="none" w:sz="0" w:space="0" w:color="auto"/>
        <w:left w:val="none" w:sz="0" w:space="0" w:color="auto"/>
        <w:bottom w:val="none" w:sz="0" w:space="0" w:color="auto"/>
        <w:right w:val="none" w:sz="0" w:space="0" w:color="auto"/>
      </w:divBdr>
    </w:div>
    <w:div w:id="148058161">
      <w:bodyDiv w:val="1"/>
      <w:marLeft w:val="0"/>
      <w:marRight w:val="0"/>
      <w:marTop w:val="0"/>
      <w:marBottom w:val="0"/>
      <w:divBdr>
        <w:top w:val="none" w:sz="0" w:space="0" w:color="auto"/>
        <w:left w:val="none" w:sz="0" w:space="0" w:color="auto"/>
        <w:bottom w:val="none" w:sz="0" w:space="0" w:color="auto"/>
        <w:right w:val="none" w:sz="0" w:space="0" w:color="auto"/>
      </w:divBdr>
    </w:div>
    <w:div w:id="148206181">
      <w:bodyDiv w:val="1"/>
      <w:marLeft w:val="0"/>
      <w:marRight w:val="0"/>
      <w:marTop w:val="0"/>
      <w:marBottom w:val="0"/>
      <w:divBdr>
        <w:top w:val="none" w:sz="0" w:space="0" w:color="auto"/>
        <w:left w:val="none" w:sz="0" w:space="0" w:color="auto"/>
        <w:bottom w:val="none" w:sz="0" w:space="0" w:color="auto"/>
        <w:right w:val="none" w:sz="0" w:space="0" w:color="auto"/>
      </w:divBdr>
    </w:div>
    <w:div w:id="151142447">
      <w:bodyDiv w:val="1"/>
      <w:marLeft w:val="0"/>
      <w:marRight w:val="0"/>
      <w:marTop w:val="0"/>
      <w:marBottom w:val="0"/>
      <w:divBdr>
        <w:top w:val="none" w:sz="0" w:space="0" w:color="auto"/>
        <w:left w:val="none" w:sz="0" w:space="0" w:color="auto"/>
        <w:bottom w:val="none" w:sz="0" w:space="0" w:color="auto"/>
        <w:right w:val="none" w:sz="0" w:space="0" w:color="auto"/>
      </w:divBdr>
    </w:div>
    <w:div w:id="160775817">
      <w:bodyDiv w:val="1"/>
      <w:marLeft w:val="0"/>
      <w:marRight w:val="0"/>
      <w:marTop w:val="0"/>
      <w:marBottom w:val="0"/>
      <w:divBdr>
        <w:top w:val="none" w:sz="0" w:space="0" w:color="auto"/>
        <w:left w:val="none" w:sz="0" w:space="0" w:color="auto"/>
        <w:bottom w:val="none" w:sz="0" w:space="0" w:color="auto"/>
        <w:right w:val="none" w:sz="0" w:space="0" w:color="auto"/>
      </w:divBdr>
    </w:div>
    <w:div w:id="167838596">
      <w:bodyDiv w:val="1"/>
      <w:marLeft w:val="0"/>
      <w:marRight w:val="0"/>
      <w:marTop w:val="0"/>
      <w:marBottom w:val="0"/>
      <w:divBdr>
        <w:top w:val="none" w:sz="0" w:space="0" w:color="auto"/>
        <w:left w:val="none" w:sz="0" w:space="0" w:color="auto"/>
        <w:bottom w:val="none" w:sz="0" w:space="0" w:color="auto"/>
        <w:right w:val="none" w:sz="0" w:space="0" w:color="auto"/>
      </w:divBdr>
    </w:div>
    <w:div w:id="177162739">
      <w:bodyDiv w:val="1"/>
      <w:marLeft w:val="0"/>
      <w:marRight w:val="0"/>
      <w:marTop w:val="0"/>
      <w:marBottom w:val="0"/>
      <w:divBdr>
        <w:top w:val="none" w:sz="0" w:space="0" w:color="auto"/>
        <w:left w:val="none" w:sz="0" w:space="0" w:color="auto"/>
        <w:bottom w:val="none" w:sz="0" w:space="0" w:color="auto"/>
        <w:right w:val="none" w:sz="0" w:space="0" w:color="auto"/>
      </w:divBdr>
    </w:div>
    <w:div w:id="187959281">
      <w:bodyDiv w:val="1"/>
      <w:marLeft w:val="0"/>
      <w:marRight w:val="0"/>
      <w:marTop w:val="0"/>
      <w:marBottom w:val="0"/>
      <w:divBdr>
        <w:top w:val="none" w:sz="0" w:space="0" w:color="auto"/>
        <w:left w:val="none" w:sz="0" w:space="0" w:color="auto"/>
        <w:bottom w:val="none" w:sz="0" w:space="0" w:color="auto"/>
        <w:right w:val="none" w:sz="0" w:space="0" w:color="auto"/>
      </w:divBdr>
      <w:divsChild>
        <w:div w:id="379018250">
          <w:marLeft w:val="0"/>
          <w:marRight w:val="0"/>
          <w:marTop w:val="0"/>
          <w:marBottom w:val="0"/>
          <w:divBdr>
            <w:top w:val="none" w:sz="0" w:space="0" w:color="auto"/>
            <w:left w:val="none" w:sz="0" w:space="0" w:color="auto"/>
            <w:bottom w:val="none" w:sz="0" w:space="0" w:color="auto"/>
            <w:right w:val="none" w:sz="0" w:space="0" w:color="auto"/>
          </w:divBdr>
          <w:divsChild>
            <w:div w:id="260257696">
              <w:marLeft w:val="0"/>
              <w:marRight w:val="0"/>
              <w:marTop w:val="0"/>
              <w:marBottom w:val="0"/>
              <w:divBdr>
                <w:top w:val="none" w:sz="0" w:space="0" w:color="auto"/>
                <w:left w:val="none" w:sz="0" w:space="0" w:color="auto"/>
                <w:bottom w:val="none" w:sz="0" w:space="0" w:color="auto"/>
                <w:right w:val="none" w:sz="0" w:space="0" w:color="auto"/>
              </w:divBdr>
              <w:divsChild>
                <w:div w:id="1209147668">
                  <w:marLeft w:val="0"/>
                  <w:marRight w:val="0"/>
                  <w:marTop w:val="0"/>
                  <w:marBottom w:val="0"/>
                  <w:divBdr>
                    <w:top w:val="none" w:sz="0" w:space="0" w:color="auto"/>
                    <w:left w:val="none" w:sz="0" w:space="0" w:color="auto"/>
                    <w:bottom w:val="none" w:sz="0" w:space="0" w:color="auto"/>
                    <w:right w:val="none" w:sz="0" w:space="0" w:color="auto"/>
                  </w:divBdr>
                  <w:divsChild>
                    <w:div w:id="1347558400">
                      <w:marLeft w:val="0"/>
                      <w:marRight w:val="0"/>
                      <w:marTop w:val="0"/>
                      <w:marBottom w:val="0"/>
                      <w:divBdr>
                        <w:top w:val="none" w:sz="0" w:space="0" w:color="auto"/>
                        <w:left w:val="none" w:sz="0" w:space="0" w:color="auto"/>
                        <w:bottom w:val="none" w:sz="0" w:space="0" w:color="auto"/>
                        <w:right w:val="none" w:sz="0" w:space="0" w:color="auto"/>
                      </w:divBdr>
                      <w:divsChild>
                        <w:div w:id="206077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384199">
      <w:bodyDiv w:val="1"/>
      <w:marLeft w:val="0"/>
      <w:marRight w:val="0"/>
      <w:marTop w:val="0"/>
      <w:marBottom w:val="0"/>
      <w:divBdr>
        <w:top w:val="none" w:sz="0" w:space="0" w:color="auto"/>
        <w:left w:val="none" w:sz="0" w:space="0" w:color="auto"/>
        <w:bottom w:val="none" w:sz="0" w:space="0" w:color="auto"/>
        <w:right w:val="none" w:sz="0" w:space="0" w:color="auto"/>
      </w:divBdr>
    </w:div>
    <w:div w:id="212742627">
      <w:bodyDiv w:val="1"/>
      <w:marLeft w:val="0"/>
      <w:marRight w:val="0"/>
      <w:marTop w:val="0"/>
      <w:marBottom w:val="0"/>
      <w:divBdr>
        <w:top w:val="none" w:sz="0" w:space="0" w:color="auto"/>
        <w:left w:val="none" w:sz="0" w:space="0" w:color="auto"/>
        <w:bottom w:val="none" w:sz="0" w:space="0" w:color="auto"/>
        <w:right w:val="none" w:sz="0" w:space="0" w:color="auto"/>
      </w:divBdr>
    </w:div>
    <w:div w:id="215627344">
      <w:bodyDiv w:val="1"/>
      <w:marLeft w:val="0"/>
      <w:marRight w:val="0"/>
      <w:marTop w:val="0"/>
      <w:marBottom w:val="0"/>
      <w:divBdr>
        <w:top w:val="none" w:sz="0" w:space="0" w:color="auto"/>
        <w:left w:val="none" w:sz="0" w:space="0" w:color="auto"/>
        <w:bottom w:val="none" w:sz="0" w:space="0" w:color="auto"/>
        <w:right w:val="none" w:sz="0" w:space="0" w:color="auto"/>
      </w:divBdr>
    </w:div>
    <w:div w:id="225920574">
      <w:bodyDiv w:val="1"/>
      <w:marLeft w:val="0"/>
      <w:marRight w:val="0"/>
      <w:marTop w:val="0"/>
      <w:marBottom w:val="0"/>
      <w:divBdr>
        <w:top w:val="none" w:sz="0" w:space="0" w:color="auto"/>
        <w:left w:val="none" w:sz="0" w:space="0" w:color="auto"/>
        <w:bottom w:val="none" w:sz="0" w:space="0" w:color="auto"/>
        <w:right w:val="none" w:sz="0" w:space="0" w:color="auto"/>
      </w:divBdr>
    </w:div>
    <w:div w:id="229997008">
      <w:bodyDiv w:val="1"/>
      <w:marLeft w:val="0"/>
      <w:marRight w:val="0"/>
      <w:marTop w:val="0"/>
      <w:marBottom w:val="0"/>
      <w:divBdr>
        <w:top w:val="none" w:sz="0" w:space="0" w:color="auto"/>
        <w:left w:val="none" w:sz="0" w:space="0" w:color="auto"/>
        <w:bottom w:val="none" w:sz="0" w:space="0" w:color="auto"/>
        <w:right w:val="none" w:sz="0" w:space="0" w:color="auto"/>
      </w:divBdr>
    </w:div>
    <w:div w:id="232588866">
      <w:bodyDiv w:val="1"/>
      <w:marLeft w:val="0"/>
      <w:marRight w:val="0"/>
      <w:marTop w:val="0"/>
      <w:marBottom w:val="0"/>
      <w:divBdr>
        <w:top w:val="none" w:sz="0" w:space="0" w:color="auto"/>
        <w:left w:val="none" w:sz="0" w:space="0" w:color="auto"/>
        <w:bottom w:val="none" w:sz="0" w:space="0" w:color="auto"/>
        <w:right w:val="none" w:sz="0" w:space="0" w:color="auto"/>
      </w:divBdr>
    </w:div>
    <w:div w:id="233198758">
      <w:bodyDiv w:val="1"/>
      <w:marLeft w:val="0"/>
      <w:marRight w:val="0"/>
      <w:marTop w:val="0"/>
      <w:marBottom w:val="0"/>
      <w:divBdr>
        <w:top w:val="none" w:sz="0" w:space="0" w:color="auto"/>
        <w:left w:val="none" w:sz="0" w:space="0" w:color="auto"/>
        <w:bottom w:val="none" w:sz="0" w:space="0" w:color="auto"/>
        <w:right w:val="none" w:sz="0" w:space="0" w:color="auto"/>
      </w:divBdr>
    </w:div>
    <w:div w:id="241645045">
      <w:bodyDiv w:val="1"/>
      <w:marLeft w:val="0"/>
      <w:marRight w:val="0"/>
      <w:marTop w:val="0"/>
      <w:marBottom w:val="0"/>
      <w:divBdr>
        <w:top w:val="none" w:sz="0" w:space="0" w:color="auto"/>
        <w:left w:val="none" w:sz="0" w:space="0" w:color="auto"/>
        <w:bottom w:val="none" w:sz="0" w:space="0" w:color="auto"/>
        <w:right w:val="none" w:sz="0" w:space="0" w:color="auto"/>
      </w:divBdr>
    </w:div>
    <w:div w:id="251856725">
      <w:bodyDiv w:val="1"/>
      <w:marLeft w:val="0"/>
      <w:marRight w:val="0"/>
      <w:marTop w:val="0"/>
      <w:marBottom w:val="0"/>
      <w:divBdr>
        <w:top w:val="none" w:sz="0" w:space="0" w:color="auto"/>
        <w:left w:val="none" w:sz="0" w:space="0" w:color="auto"/>
        <w:bottom w:val="none" w:sz="0" w:space="0" w:color="auto"/>
        <w:right w:val="none" w:sz="0" w:space="0" w:color="auto"/>
      </w:divBdr>
    </w:div>
    <w:div w:id="251860219">
      <w:bodyDiv w:val="1"/>
      <w:marLeft w:val="0"/>
      <w:marRight w:val="0"/>
      <w:marTop w:val="0"/>
      <w:marBottom w:val="0"/>
      <w:divBdr>
        <w:top w:val="none" w:sz="0" w:space="0" w:color="auto"/>
        <w:left w:val="none" w:sz="0" w:space="0" w:color="auto"/>
        <w:bottom w:val="none" w:sz="0" w:space="0" w:color="auto"/>
        <w:right w:val="none" w:sz="0" w:space="0" w:color="auto"/>
      </w:divBdr>
    </w:div>
    <w:div w:id="254216505">
      <w:bodyDiv w:val="1"/>
      <w:marLeft w:val="0"/>
      <w:marRight w:val="0"/>
      <w:marTop w:val="0"/>
      <w:marBottom w:val="0"/>
      <w:divBdr>
        <w:top w:val="none" w:sz="0" w:space="0" w:color="auto"/>
        <w:left w:val="none" w:sz="0" w:space="0" w:color="auto"/>
        <w:bottom w:val="none" w:sz="0" w:space="0" w:color="auto"/>
        <w:right w:val="none" w:sz="0" w:space="0" w:color="auto"/>
      </w:divBdr>
    </w:div>
    <w:div w:id="256983044">
      <w:bodyDiv w:val="1"/>
      <w:marLeft w:val="0"/>
      <w:marRight w:val="0"/>
      <w:marTop w:val="0"/>
      <w:marBottom w:val="0"/>
      <w:divBdr>
        <w:top w:val="none" w:sz="0" w:space="0" w:color="auto"/>
        <w:left w:val="none" w:sz="0" w:space="0" w:color="auto"/>
        <w:bottom w:val="none" w:sz="0" w:space="0" w:color="auto"/>
        <w:right w:val="none" w:sz="0" w:space="0" w:color="auto"/>
      </w:divBdr>
    </w:div>
    <w:div w:id="257637254">
      <w:bodyDiv w:val="1"/>
      <w:marLeft w:val="0"/>
      <w:marRight w:val="0"/>
      <w:marTop w:val="0"/>
      <w:marBottom w:val="0"/>
      <w:divBdr>
        <w:top w:val="none" w:sz="0" w:space="0" w:color="auto"/>
        <w:left w:val="none" w:sz="0" w:space="0" w:color="auto"/>
        <w:bottom w:val="none" w:sz="0" w:space="0" w:color="auto"/>
        <w:right w:val="none" w:sz="0" w:space="0" w:color="auto"/>
      </w:divBdr>
    </w:div>
    <w:div w:id="261887462">
      <w:bodyDiv w:val="1"/>
      <w:marLeft w:val="0"/>
      <w:marRight w:val="0"/>
      <w:marTop w:val="0"/>
      <w:marBottom w:val="0"/>
      <w:divBdr>
        <w:top w:val="none" w:sz="0" w:space="0" w:color="auto"/>
        <w:left w:val="none" w:sz="0" w:space="0" w:color="auto"/>
        <w:bottom w:val="none" w:sz="0" w:space="0" w:color="auto"/>
        <w:right w:val="none" w:sz="0" w:space="0" w:color="auto"/>
      </w:divBdr>
    </w:div>
    <w:div w:id="263196905">
      <w:bodyDiv w:val="1"/>
      <w:marLeft w:val="0"/>
      <w:marRight w:val="0"/>
      <w:marTop w:val="0"/>
      <w:marBottom w:val="0"/>
      <w:divBdr>
        <w:top w:val="none" w:sz="0" w:space="0" w:color="auto"/>
        <w:left w:val="none" w:sz="0" w:space="0" w:color="auto"/>
        <w:bottom w:val="none" w:sz="0" w:space="0" w:color="auto"/>
        <w:right w:val="none" w:sz="0" w:space="0" w:color="auto"/>
      </w:divBdr>
    </w:div>
    <w:div w:id="287199235">
      <w:bodyDiv w:val="1"/>
      <w:marLeft w:val="0"/>
      <w:marRight w:val="0"/>
      <w:marTop w:val="0"/>
      <w:marBottom w:val="0"/>
      <w:divBdr>
        <w:top w:val="none" w:sz="0" w:space="0" w:color="auto"/>
        <w:left w:val="none" w:sz="0" w:space="0" w:color="auto"/>
        <w:bottom w:val="none" w:sz="0" w:space="0" w:color="auto"/>
        <w:right w:val="none" w:sz="0" w:space="0" w:color="auto"/>
      </w:divBdr>
    </w:div>
    <w:div w:id="289483076">
      <w:bodyDiv w:val="1"/>
      <w:marLeft w:val="0"/>
      <w:marRight w:val="0"/>
      <w:marTop w:val="0"/>
      <w:marBottom w:val="0"/>
      <w:divBdr>
        <w:top w:val="none" w:sz="0" w:space="0" w:color="auto"/>
        <w:left w:val="none" w:sz="0" w:space="0" w:color="auto"/>
        <w:bottom w:val="none" w:sz="0" w:space="0" w:color="auto"/>
        <w:right w:val="none" w:sz="0" w:space="0" w:color="auto"/>
      </w:divBdr>
    </w:div>
    <w:div w:id="296225536">
      <w:bodyDiv w:val="1"/>
      <w:marLeft w:val="0"/>
      <w:marRight w:val="0"/>
      <w:marTop w:val="0"/>
      <w:marBottom w:val="0"/>
      <w:divBdr>
        <w:top w:val="none" w:sz="0" w:space="0" w:color="auto"/>
        <w:left w:val="none" w:sz="0" w:space="0" w:color="auto"/>
        <w:bottom w:val="none" w:sz="0" w:space="0" w:color="auto"/>
        <w:right w:val="none" w:sz="0" w:space="0" w:color="auto"/>
      </w:divBdr>
    </w:div>
    <w:div w:id="303506430">
      <w:bodyDiv w:val="1"/>
      <w:marLeft w:val="0"/>
      <w:marRight w:val="0"/>
      <w:marTop w:val="0"/>
      <w:marBottom w:val="0"/>
      <w:divBdr>
        <w:top w:val="none" w:sz="0" w:space="0" w:color="auto"/>
        <w:left w:val="none" w:sz="0" w:space="0" w:color="auto"/>
        <w:bottom w:val="none" w:sz="0" w:space="0" w:color="auto"/>
        <w:right w:val="none" w:sz="0" w:space="0" w:color="auto"/>
      </w:divBdr>
    </w:div>
    <w:div w:id="307786016">
      <w:bodyDiv w:val="1"/>
      <w:marLeft w:val="0"/>
      <w:marRight w:val="0"/>
      <w:marTop w:val="0"/>
      <w:marBottom w:val="0"/>
      <w:divBdr>
        <w:top w:val="none" w:sz="0" w:space="0" w:color="auto"/>
        <w:left w:val="none" w:sz="0" w:space="0" w:color="auto"/>
        <w:bottom w:val="none" w:sz="0" w:space="0" w:color="auto"/>
        <w:right w:val="none" w:sz="0" w:space="0" w:color="auto"/>
      </w:divBdr>
    </w:div>
    <w:div w:id="315960936">
      <w:bodyDiv w:val="1"/>
      <w:marLeft w:val="0"/>
      <w:marRight w:val="0"/>
      <w:marTop w:val="0"/>
      <w:marBottom w:val="0"/>
      <w:divBdr>
        <w:top w:val="none" w:sz="0" w:space="0" w:color="auto"/>
        <w:left w:val="none" w:sz="0" w:space="0" w:color="auto"/>
        <w:bottom w:val="none" w:sz="0" w:space="0" w:color="auto"/>
        <w:right w:val="none" w:sz="0" w:space="0" w:color="auto"/>
      </w:divBdr>
    </w:div>
    <w:div w:id="333536907">
      <w:bodyDiv w:val="1"/>
      <w:marLeft w:val="0"/>
      <w:marRight w:val="0"/>
      <w:marTop w:val="0"/>
      <w:marBottom w:val="0"/>
      <w:divBdr>
        <w:top w:val="none" w:sz="0" w:space="0" w:color="auto"/>
        <w:left w:val="none" w:sz="0" w:space="0" w:color="auto"/>
        <w:bottom w:val="none" w:sz="0" w:space="0" w:color="auto"/>
        <w:right w:val="none" w:sz="0" w:space="0" w:color="auto"/>
      </w:divBdr>
      <w:divsChild>
        <w:div w:id="1061757985">
          <w:marLeft w:val="0"/>
          <w:marRight w:val="0"/>
          <w:marTop w:val="0"/>
          <w:marBottom w:val="0"/>
          <w:divBdr>
            <w:top w:val="none" w:sz="0" w:space="0" w:color="auto"/>
            <w:left w:val="none" w:sz="0" w:space="0" w:color="auto"/>
            <w:bottom w:val="none" w:sz="0" w:space="0" w:color="auto"/>
            <w:right w:val="none" w:sz="0" w:space="0" w:color="auto"/>
          </w:divBdr>
          <w:divsChild>
            <w:div w:id="1568225896">
              <w:marLeft w:val="0"/>
              <w:marRight w:val="0"/>
              <w:marTop w:val="0"/>
              <w:marBottom w:val="0"/>
              <w:divBdr>
                <w:top w:val="none" w:sz="0" w:space="0" w:color="auto"/>
                <w:left w:val="none" w:sz="0" w:space="0" w:color="auto"/>
                <w:bottom w:val="none" w:sz="0" w:space="0" w:color="auto"/>
                <w:right w:val="none" w:sz="0" w:space="0" w:color="auto"/>
              </w:divBdr>
              <w:divsChild>
                <w:div w:id="1852645050">
                  <w:marLeft w:val="0"/>
                  <w:marRight w:val="0"/>
                  <w:marTop w:val="0"/>
                  <w:marBottom w:val="0"/>
                  <w:divBdr>
                    <w:top w:val="none" w:sz="0" w:space="0" w:color="auto"/>
                    <w:left w:val="none" w:sz="0" w:space="0" w:color="auto"/>
                    <w:bottom w:val="none" w:sz="0" w:space="0" w:color="auto"/>
                    <w:right w:val="none" w:sz="0" w:space="0" w:color="auto"/>
                  </w:divBdr>
                  <w:divsChild>
                    <w:div w:id="1677152781">
                      <w:marLeft w:val="0"/>
                      <w:marRight w:val="0"/>
                      <w:marTop w:val="0"/>
                      <w:marBottom w:val="0"/>
                      <w:divBdr>
                        <w:top w:val="none" w:sz="0" w:space="0" w:color="auto"/>
                        <w:left w:val="none" w:sz="0" w:space="0" w:color="auto"/>
                        <w:bottom w:val="none" w:sz="0" w:space="0" w:color="auto"/>
                        <w:right w:val="none" w:sz="0" w:space="0" w:color="auto"/>
                      </w:divBdr>
                      <w:divsChild>
                        <w:div w:id="1909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660537">
      <w:bodyDiv w:val="1"/>
      <w:marLeft w:val="0"/>
      <w:marRight w:val="0"/>
      <w:marTop w:val="0"/>
      <w:marBottom w:val="0"/>
      <w:divBdr>
        <w:top w:val="none" w:sz="0" w:space="0" w:color="auto"/>
        <w:left w:val="none" w:sz="0" w:space="0" w:color="auto"/>
        <w:bottom w:val="none" w:sz="0" w:space="0" w:color="auto"/>
        <w:right w:val="none" w:sz="0" w:space="0" w:color="auto"/>
      </w:divBdr>
    </w:div>
    <w:div w:id="343091533">
      <w:bodyDiv w:val="1"/>
      <w:marLeft w:val="0"/>
      <w:marRight w:val="0"/>
      <w:marTop w:val="0"/>
      <w:marBottom w:val="0"/>
      <w:divBdr>
        <w:top w:val="none" w:sz="0" w:space="0" w:color="auto"/>
        <w:left w:val="none" w:sz="0" w:space="0" w:color="auto"/>
        <w:bottom w:val="none" w:sz="0" w:space="0" w:color="auto"/>
        <w:right w:val="none" w:sz="0" w:space="0" w:color="auto"/>
      </w:divBdr>
    </w:div>
    <w:div w:id="343635540">
      <w:bodyDiv w:val="1"/>
      <w:marLeft w:val="0"/>
      <w:marRight w:val="0"/>
      <w:marTop w:val="0"/>
      <w:marBottom w:val="0"/>
      <w:divBdr>
        <w:top w:val="none" w:sz="0" w:space="0" w:color="auto"/>
        <w:left w:val="none" w:sz="0" w:space="0" w:color="auto"/>
        <w:bottom w:val="none" w:sz="0" w:space="0" w:color="auto"/>
        <w:right w:val="none" w:sz="0" w:space="0" w:color="auto"/>
      </w:divBdr>
    </w:div>
    <w:div w:id="380255537">
      <w:bodyDiv w:val="1"/>
      <w:marLeft w:val="0"/>
      <w:marRight w:val="0"/>
      <w:marTop w:val="0"/>
      <w:marBottom w:val="0"/>
      <w:divBdr>
        <w:top w:val="none" w:sz="0" w:space="0" w:color="auto"/>
        <w:left w:val="none" w:sz="0" w:space="0" w:color="auto"/>
        <w:bottom w:val="none" w:sz="0" w:space="0" w:color="auto"/>
        <w:right w:val="none" w:sz="0" w:space="0" w:color="auto"/>
      </w:divBdr>
    </w:div>
    <w:div w:id="380331297">
      <w:bodyDiv w:val="1"/>
      <w:marLeft w:val="0"/>
      <w:marRight w:val="0"/>
      <w:marTop w:val="0"/>
      <w:marBottom w:val="0"/>
      <w:divBdr>
        <w:top w:val="none" w:sz="0" w:space="0" w:color="auto"/>
        <w:left w:val="none" w:sz="0" w:space="0" w:color="auto"/>
        <w:bottom w:val="none" w:sz="0" w:space="0" w:color="auto"/>
        <w:right w:val="none" w:sz="0" w:space="0" w:color="auto"/>
      </w:divBdr>
    </w:div>
    <w:div w:id="385376378">
      <w:bodyDiv w:val="1"/>
      <w:marLeft w:val="0"/>
      <w:marRight w:val="0"/>
      <w:marTop w:val="0"/>
      <w:marBottom w:val="0"/>
      <w:divBdr>
        <w:top w:val="none" w:sz="0" w:space="0" w:color="auto"/>
        <w:left w:val="none" w:sz="0" w:space="0" w:color="auto"/>
        <w:bottom w:val="none" w:sz="0" w:space="0" w:color="auto"/>
        <w:right w:val="none" w:sz="0" w:space="0" w:color="auto"/>
      </w:divBdr>
    </w:div>
    <w:div w:id="394546190">
      <w:bodyDiv w:val="1"/>
      <w:marLeft w:val="0"/>
      <w:marRight w:val="0"/>
      <w:marTop w:val="0"/>
      <w:marBottom w:val="0"/>
      <w:divBdr>
        <w:top w:val="none" w:sz="0" w:space="0" w:color="auto"/>
        <w:left w:val="none" w:sz="0" w:space="0" w:color="auto"/>
        <w:bottom w:val="none" w:sz="0" w:space="0" w:color="auto"/>
        <w:right w:val="none" w:sz="0" w:space="0" w:color="auto"/>
      </w:divBdr>
    </w:div>
    <w:div w:id="408355172">
      <w:bodyDiv w:val="1"/>
      <w:marLeft w:val="0"/>
      <w:marRight w:val="0"/>
      <w:marTop w:val="0"/>
      <w:marBottom w:val="0"/>
      <w:divBdr>
        <w:top w:val="none" w:sz="0" w:space="0" w:color="auto"/>
        <w:left w:val="none" w:sz="0" w:space="0" w:color="auto"/>
        <w:bottom w:val="none" w:sz="0" w:space="0" w:color="auto"/>
        <w:right w:val="none" w:sz="0" w:space="0" w:color="auto"/>
      </w:divBdr>
    </w:div>
    <w:div w:id="417141997">
      <w:bodyDiv w:val="1"/>
      <w:marLeft w:val="0"/>
      <w:marRight w:val="0"/>
      <w:marTop w:val="0"/>
      <w:marBottom w:val="0"/>
      <w:divBdr>
        <w:top w:val="none" w:sz="0" w:space="0" w:color="auto"/>
        <w:left w:val="none" w:sz="0" w:space="0" w:color="auto"/>
        <w:bottom w:val="none" w:sz="0" w:space="0" w:color="auto"/>
        <w:right w:val="none" w:sz="0" w:space="0" w:color="auto"/>
      </w:divBdr>
    </w:div>
    <w:div w:id="419067390">
      <w:bodyDiv w:val="1"/>
      <w:marLeft w:val="0"/>
      <w:marRight w:val="0"/>
      <w:marTop w:val="0"/>
      <w:marBottom w:val="0"/>
      <w:divBdr>
        <w:top w:val="none" w:sz="0" w:space="0" w:color="auto"/>
        <w:left w:val="none" w:sz="0" w:space="0" w:color="auto"/>
        <w:bottom w:val="none" w:sz="0" w:space="0" w:color="auto"/>
        <w:right w:val="none" w:sz="0" w:space="0" w:color="auto"/>
      </w:divBdr>
      <w:divsChild>
        <w:div w:id="878012127">
          <w:marLeft w:val="0"/>
          <w:marRight w:val="0"/>
          <w:marTop w:val="0"/>
          <w:marBottom w:val="0"/>
          <w:divBdr>
            <w:top w:val="none" w:sz="0" w:space="0" w:color="auto"/>
            <w:left w:val="none" w:sz="0" w:space="0" w:color="auto"/>
            <w:bottom w:val="none" w:sz="0" w:space="0" w:color="auto"/>
            <w:right w:val="none" w:sz="0" w:space="0" w:color="auto"/>
          </w:divBdr>
          <w:divsChild>
            <w:div w:id="268777133">
              <w:marLeft w:val="0"/>
              <w:marRight w:val="0"/>
              <w:marTop w:val="0"/>
              <w:marBottom w:val="0"/>
              <w:divBdr>
                <w:top w:val="none" w:sz="0" w:space="0" w:color="auto"/>
                <w:left w:val="none" w:sz="0" w:space="0" w:color="auto"/>
                <w:bottom w:val="none" w:sz="0" w:space="0" w:color="auto"/>
                <w:right w:val="none" w:sz="0" w:space="0" w:color="auto"/>
              </w:divBdr>
              <w:divsChild>
                <w:div w:id="1143276104">
                  <w:marLeft w:val="0"/>
                  <w:marRight w:val="0"/>
                  <w:marTop w:val="0"/>
                  <w:marBottom w:val="0"/>
                  <w:divBdr>
                    <w:top w:val="none" w:sz="0" w:space="0" w:color="auto"/>
                    <w:left w:val="none" w:sz="0" w:space="0" w:color="auto"/>
                    <w:bottom w:val="none" w:sz="0" w:space="0" w:color="auto"/>
                    <w:right w:val="none" w:sz="0" w:space="0" w:color="auto"/>
                  </w:divBdr>
                  <w:divsChild>
                    <w:div w:id="1631550391">
                      <w:marLeft w:val="0"/>
                      <w:marRight w:val="0"/>
                      <w:marTop w:val="0"/>
                      <w:marBottom w:val="0"/>
                      <w:divBdr>
                        <w:top w:val="none" w:sz="0" w:space="0" w:color="auto"/>
                        <w:left w:val="none" w:sz="0" w:space="0" w:color="auto"/>
                        <w:bottom w:val="none" w:sz="0" w:space="0" w:color="auto"/>
                        <w:right w:val="none" w:sz="0" w:space="0" w:color="auto"/>
                      </w:divBdr>
                      <w:divsChild>
                        <w:div w:id="5964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330033">
      <w:bodyDiv w:val="1"/>
      <w:marLeft w:val="0"/>
      <w:marRight w:val="0"/>
      <w:marTop w:val="0"/>
      <w:marBottom w:val="0"/>
      <w:divBdr>
        <w:top w:val="none" w:sz="0" w:space="0" w:color="auto"/>
        <w:left w:val="none" w:sz="0" w:space="0" w:color="auto"/>
        <w:bottom w:val="none" w:sz="0" w:space="0" w:color="auto"/>
        <w:right w:val="none" w:sz="0" w:space="0" w:color="auto"/>
      </w:divBdr>
    </w:div>
    <w:div w:id="423234188">
      <w:bodyDiv w:val="1"/>
      <w:marLeft w:val="0"/>
      <w:marRight w:val="0"/>
      <w:marTop w:val="0"/>
      <w:marBottom w:val="0"/>
      <w:divBdr>
        <w:top w:val="none" w:sz="0" w:space="0" w:color="auto"/>
        <w:left w:val="none" w:sz="0" w:space="0" w:color="auto"/>
        <w:bottom w:val="none" w:sz="0" w:space="0" w:color="auto"/>
        <w:right w:val="none" w:sz="0" w:space="0" w:color="auto"/>
      </w:divBdr>
    </w:div>
    <w:div w:id="430472285">
      <w:bodyDiv w:val="1"/>
      <w:marLeft w:val="0"/>
      <w:marRight w:val="0"/>
      <w:marTop w:val="0"/>
      <w:marBottom w:val="0"/>
      <w:divBdr>
        <w:top w:val="none" w:sz="0" w:space="0" w:color="auto"/>
        <w:left w:val="none" w:sz="0" w:space="0" w:color="auto"/>
        <w:bottom w:val="none" w:sz="0" w:space="0" w:color="auto"/>
        <w:right w:val="none" w:sz="0" w:space="0" w:color="auto"/>
      </w:divBdr>
    </w:div>
    <w:div w:id="433987254">
      <w:bodyDiv w:val="1"/>
      <w:marLeft w:val="0"/>
      <w:marRight w:val="0"/>
      <w:marTop w:val="0"/>
      <w:marBottom w:val="0"/>
      <w:divBdr>
        <w:top w:val="none" w:sz="0" w:space="0" w:color="auto"/>
        <w:left w:val="none" w:sz="0" w:space="0" w:color="auto"/>
        <w:bottom w:val="none" w:sz="0" w:space="0" w:color="auto"/>
        <w:right w:val="none" w:sz="0" w:space="0" w:color="auto"/>
      </w:divBdr>
    </w:div>
    <w:div w:id="442266526">
      <w:bodyDiv w:val="1"/>
      <w:marLeft w:val="0"/>
      <w:marRight w:val="0"/>
      <w:marTop w:val="0"/>
      <w:marBottom w:val="0"/>
      <w:divBdr>
        <w:top w:val="none" w:sz="0" w:space="0" w:color="auto"/>
        <w:left w:val="none" w:sz="0" w:space="0" w:color="auto"/>
        <w:bottom w:val="none" w:sz="0" w:space="0" w:color="auto"/>
        <w:right w:val="none" w:sz="0" w:space="0" w:color="auto"/>
      </w:divBdr>
    </w:div>
    <w:div w:id="445349289">
      <w:bodyDiv w:val="1"/>
      <w:marLeft w:val="0"/>
      <w:marRight w:val="0"/>
      <w:marTop w:val="0"/>
      <w:marBottom w:val="0"/>
      <w:divBdr>
        <w:top w:val="none" w:sz="0" w:space="0" w:color="auto"/>
        <w:left w:val="none" w:sz="0" w:space="0" w:color="auto"/>
        <w:bottom w:val="none" w:sz="0" w:space="0" w:color="auto"/>
        <w:right w:val="none" w:sz="0" w:space="0" w:color="auto"/>
      </w:divBdr>
    </w:div>
    <w:div w:id="452411054">
      <w:bodyDiv w:val="1"/>
      <w:marLeft w:val="0"/>
      <w:marRight w:val="0"/>
      <w:marTop w:val="0"/>
      <w:marBottom w:val="0"/>
      <w:divBdr>
        <w:top w:val="none" w:sz="0" w:space="0" w:color="auto"/>
        <w:left w:val="none" w:sz="0" w:space="0" w:color="auto"/>
        <w:bottom w:val="none" w:sz="0" w:space="0" w:color="auto"/>
        <w:right w:val="none" w:sz="0" w:space="0" w:color="auto"/>
      </w:divBdr>
    </w:div>
    <w:div w:id="455173223">
      <w:bodyDiv w:val="1"/>
      <w:marLeft w:val="0"/>
      <w:marRight w:val="0"/>
      <w:marTop w:val="0"/>
      <w:marBottom w:val="0"/>
      <w:divBdr>
        <w:top w:val="none" w:sz="0" w:space="0" w:color="auto"/>
        <w:left w:val="none" w:sz="0" w:space="0" w:color="auto"/>
        <w:bottom w:val="none" w:sz="0" w:space="0" w:color="auto"/>
        <w:right w:val="none" w:sz="0" w:space="0" w:color="auto"/>
      </w:divBdr>
    </w:div>
    <w:div w:id="458650882">
      <w:bodyDiv w:val="1"/>
      <w:marLeft w:val="0"/>
      <w:marRight w:val="0"/>
      <w:marTop w:val="0"/>
      <w:marBottom w:val="0"/>
      <w:divBdr>
        <w:top w:val="none" w:sz="0" w:space="0" w:color="auto"/>
        <w:left w:val="none" w:sz="0" w:space="0" w:color="auto"/>
        <w:bottom w:val="none" w:sz="0" w:space="0" w:color="auto"/>
        <w:right w:val="none" w:sz="0" w:space="0" w:color="auto"/>
      </w:divBdr>
    </w:div>
    <w:div w:id="461927469">
      <w:bodyDiv w:val="1"/>
      <w:marLeft w:val="0"/>
      <w:marRight w:val="0"/>
      <w:marTop w:val="0"/>
      <w:marBottom w:val="0"/>
      <w:divBdr>
        <w:top w:val="none" w:sz="0" w:space="0" w:color="auto"/>
        <w:left w:val="none" w:sz="0" w:space="0" w:color="auto"/>
        <w:bottom w:val="none" w:sz="0" w:space="0" w:color="auto"/>
        <w:right w:val="none" w:sz="0" w:space="0" w:color="auto"/>
      </w:divBdr>
    </w:div>
    <w:div w:id="482812644">
      <w:bodyDiv w:val="1"/>
      <w:marLeft w:val="0"/>
      <w:marRight w:val="0"/>
      <w:marTop w:val="0"/>
      <w:marBottom w:val="0"/>
      <w:divBdr>
        <w:top w:val="none" w:sz="0" w:space="0" w:color="auto"/>
        <w:left w:val="none" w:sz="0" w:space="0" w:color="auto"/>
        <w:bottom w:val="none" w:sz="0" w:space="0" w:color="auto"/>
        <w:right w:val="none" w:sz="0" w:space="0" w:color="auto"/>
      </w:divBdr>
      <w:divsChild>
        <w:div w:id="81033001">
          <w:marLeft w:val="0"/>
          <w:marRight w:val="0"/>
          <w:marTop w:val="0"/>
          <w:marBottom w:val="0"/>
          <w:divBdr>
            <w:top w:val="none" w:sz="0" w:space="0" w:color="auto"/>
            <w:left w:val="none" w:sz="0" w:space="0" w:color="auto"/>
            <w:bottom w:val="none" w:sz="0" w:space="0" w:color="auto"/>
            <w:right w:val="none" w:sz="0" w:space="0" w:color="auto"/>
          </w:divBdr>
          <w:divsChild>
            <w:div w:id="423186683">
              <w:marLeft w:val="0"/>
              <w:marRight w:val="0"/>
              <w:marTop w:val="0"/>
              <w:marBottom w:val="0"/>
              <w:divBdr>
                <w:top w:val="none" w:sz="0" w:space="0" w:color="auto"/>
                <w:left w:val="none" w:sz="0" w:space="0" w:color="auto"/>
                <w:bottom w:val="none" w:sz="0" w:space="0" w:color="auto"/>
                <w:right w:val="none" w:sz="0" w:space="0" w:color="auto"/>
              </w:divBdr>
            </w:div>
            <w:div w:id="1026907507">
              <w:marLeft w:val="0"/>
              <w:marRight w:val="0"/>
              <w:marTop w:val="0"/>
              <w:marBottom w:val="0"/>
              <w:divBdr>
                <w:top w:val="none" w:sz="0" w:space="0" w:color="auto"/>
                <w:left w:val="none" w:sz="0" w:space="0" w:color="auto"/>
                <w:bottom w:val="none" w:sz="0" w:space="0" w:color="auto"/>
                <w:right w:val="none" w:sz="0" w:space="0" w:color="auto"/>
              </w:divBdr>
            </w:div>
            <w:div w:id="882474955">
              <w:marLeft w:val="0"/>
              <w:marRight w:val="0"/>
              <w:marTop w:val="0"/>
              <w:marBottom w:val="0"/>
              <w:divBdr>
                <w:top w:val="none" w:sz="0" w:space="0" w:color="auto"/>
                <w:left w:val="none" w:sz="0" w:space="0" w:color="auto"/>
                <w:bottom w:val="none" w:sz="0" w:space="0" w:color="auto"/>
                <w:right w:val="none" w:sz="0" w:space="0" w:color="auto"/>
              </w:divBdr>
            </w:div>
            <w:div w:id="1109009951">
              <w:marLeft w:val="0"/>
              <w:marRight w:val="0"/>
              <w:marTop w:val="0"/>
              <w:marBottom w:val="0"/>
              <w:divBdr>
                <w:top w:val="none" w:sz="0" w:space="0" w:color="auto"/>
                <w:left w:val="none" w:sz="0" w:space="0" w:color="auto"/>
                <w:bottom w:val="none" w:sz="0" w:space="0" w:color="auto"/>
                <w:right w:val="none" w:sz="0" w:space="0" w:color="auto"/>
              </w:divBdr>
            </w:div>
            <w:div w:id="405880355">
              <w:marLeft w:val="0"/>
              <w:marRight w:val="0"/>
              <w:marTop w:val="0"/>
              <w:marBottom w:val="0"/>
              <w:divBdr>
                <w:top w:val="none" w:sz="0" w:space="0" w:color="auto"/>
                <w:left w:val="none" w:sz="0" w:space="0" w:color="auto"/>
                <w:bottom w:val="none" w:sz="0" w:space="0" w:color="auto"/>
                <w:right w:val="none" w:sz="0" w:space="0" w:color="auto"/>
              </w:divBdr>
            </w:div>
            <w:div w:id="1335109145">
              <w:marLeft w:val="0"/>
              <w:marRight w:val="0"/>
              <w:marTop w:val="0"/>
              <w:marBottom w:val="0"/>
              <w:divBdr>
                <w:top w:val="none" w:sz="0" w:space="0" w:color="auto"/>
                <w:left w:val="none" w:sz="0" w:space="0" w:color="auto"/>
                <w:bottom w:val="none" w:sz="0" w:space="0" w:color="auto"/>
                <w:right w:val="none" w:sz="0" w:space="0" w:color="auto"/>
              </w:divBdr>
            </w:div>
            <w:div w:id="583338789">
              <w:marLeft w:val="0"/>
              <w:marRight w:val="0"/>
              <w:marTop w:val="0"/>
              <w:marBottom w:val="0"/>
              <w:divBdr>
                <w:top w:val="none" w:sz="0" w:space="0" w:color="auto"/>
                <w:left w:val="none" w:sz="0" w:space="0" w:color="auto"/>
                <w:bottom w:val="none" w:sz="0" w:space="0" w:color="auto"/>
                <w:right w:val="none" w:sz="0" w:space="0" w:color="auto"/>
              </w:divBdr>
            </w:div>
            <w:div w:id="652098482">
              <w:marLeft w:val="0"/>
              <w:marRight w:val="0"/>
              <w:marTop w:val="0"/>
              <w:marBottom w:val="0"/>
              <w:divBdr>
                <w:top w:val="none" w:sz="0" w:space="0" w:color="auto"/>
                <w:left w:val="none" w:sz="0" w:space="0" w:color="auto"/>
                <w:bottom w:val="none" w:sz="0" w:space="0" w:color="auto"/>
                <w:right w:val="none" w:sz="0" w:space="0" w:color="auto"/>
              </w:divBdr>
            </w:div>
            <w:div w:id="633407213">
              <w:marLeft w:val="0"/>
              <w:marRight w:val="0"/>
              <w:marTop w:val="0"/>
              <w:marBottom w:val="0"/>
              <w:divBdr>
                <w:top w:val="none" w:sz="0" w:space="0" w:color="auto"/>
                <w:left w:val="none" w:sz="0" w:space="0" w:color="auto"/>
                <w:bottom w:val="none" w:sz="0" w:space="0" w:color="auto"/>
                <w:right w:val="none" w:sz="0" w:space="0" w:color="auto"/>
              </w:divBdr>
            </w:div>
            <w:div w:id="71219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254915">
      <w:bodyDiv w:val="1"/>
      <w:marLeft w:val="0"/>
      <w:marRight w:val="0"/>
      <w:marTop w:val="0"/>
      <w:marBottom w:val="0"/>
      <w:divBdr>
        <w:top w:val="none" w:sz="0" w:space="0" w:color="auto"/>
        <w:left w:val="none" w:sz="0" w:space="0" w:color="auto"/>
        <w:bottom w:val="none" w:sz="0" w:space="0" w:color="auto"/>
        <w:right w:val="none" w:sz="0" w:space="0" w:color="auto"/>
      </w:divBdr>
    </w:div>
    <w:div w:id="490560439">
      <w:bodyDiv w:val="1"/>
      <w:marLeft w:val="0"/>
      <w:marRight w:val="0"/>
      <w:marTop w:val="0"/>
      <w:marBottom w:val="0"/>
      <w:divBdr>
        <w:top w:val="none" w:sz="0" w:space="0" w:color="auto"/>
        <w:left w:val="none" w:sz="0" w:space="0" w:color="auto"/>
        <w:bottom w:val="none" w:sz="0" w:space="0" w:color="auto"/>
        <w:right w:val="none" w:sz="0" w:space="0" w:color="auto"/>
      </w:divBdr>
    </w:div>
    <w:div w:id="490826977">
      <w:bodyDiv w:val="1"/>
      <w:marLeft w:val="0"/>
      <w:marRight w:val="0"/>
      <w:marTop w:val="0"/>
      <w:marBottom w:val="0"/>
      <w:divBdr>
        <w:top w:val="none" w:sz="0" w:space="0" w:color="auto"/>
        <w:left w:val="none" w:sz="0" w:space="0" w:color="auto"/>
        <w:bottom w:val="none" w:sz="0" w:space="0" w:color="auto"/>
        <w:right w:val="none" w:sz="0" w:space="0" w:color="auto"/>
      </w:divBdr>
    </w:div>
    <w:div w:id="496767415">
      <w:bodyDiv w:val="1"/>
      <w:marLeft w:val="0"/>
      <w:marRight w:val="0"/>
      <w:marTop w:val="0"/>
      <w:marBottom w:val="0"/>
      <w:divBdr>
        <w:top w:val="none" w:sz="0" w:space="0" w:color="auto"/>
        <w:left w:val="none" w:sz="0" w:space="0" w:color="auto"/>
        <w:bottom w:val="none" w:sz="0" w:space="0" w:color="auto"/>
        <w:right w:val="none" w:sz="0" w:space="0" w:color="auto"/>
      </w:divBdr>
    </w:div>
    <w:div w:id="506286135">
      <w:bodyDiv w:val="1"/>
      <w:marLeft w:val="0"/>
      <w:marRight w:val="0"/>
      <w:marTop w:val="0"/>
      <w:marBottom w:val="0"/>
      <w:divBdr>
        <w:top w:val="none" w:sz="0" w:space="0" w:color="auto"/>
        <w:left w:val="none" w:sz="0" w:space="0" w:color="auto"/>
        <w:bottom w:val="none" w:sz="0" w:space="0" w:color="auto"/>
        <w:right w:val="none" w:sz="0" w:space="0" w:color="auto"/>
      </w:divBdr>
    </w:div>
    <w:div w:id="511189636">
      <w:bodyDiv w:val="1"/>
      <w:marLeft w:val="0"/>
      <w:marRight w:val="0"/>
      <w:marTop w:val="0"/>
      <w:marBottom w:val="0"/>
      <w:divBdr>
        <w:top w:val="none" w:sz="0" w:space="0" w:color="auto"/>
        <w:left w:val="none" w:sz="0" w:space="0" w:color="auto"/>
        <w:bottom w:val="none" w:sz="0" w:space="0" w:color="auto"/>
        <w:right w:val="none" w:sz="0" w:space="0" w:color="auto"/>
      </w:divBdr>
    </w:div>
    <w:div w:id="513804755">
      <w:bodyDiv w:val="1"/>
      <w:marLeft w:val="0"/>
      <w:marRight w:val="0"/>
      <w:marTop w:val="0"/>
      <w:marBottom w:val="0"/>
      <w:divBdr>
        <w:top w:val="none" w:sz="0" w:space="0" w:color="auto"/>
        <w:left w:val="none" w:sz="0" w:space="0" w:color="auto"/>
        <w:bottom w:val="none" w:sz="0" w:space="0" w:color="auto"/>
        <w:right w:val="none" w:sz="0" w:space="0" w:color="auto"/>
      </w:divBdr>
    </w:div>
    <w:div w:id="514460355">
      <w:bodyDiv w:val="1"/>
      <w:marLeft w:val="0"/>
      <w:marRight w:val="0"/>
      <w:marTop w:val="0"/>
      <w:marBottom w:val="0"/>
      <w:divBdr>
        <w:top w:val="none" w:sz="0" w:space="0" w:color="auto"/>
        <w:left w:val="none" w:sz="0" w:space="0" w:color="auto"/>
        <w:bottom w:val="none" w:sz="0" w:space="0" w:color="auto"/>
        <w:right w:val="none" w:sz="0" w:space="0" w:color="auto"/>
      </w:divBdr>
    </w:div>
    <w:div w:id="530804920">
      <w:bodyDiv w:val="1"/>
      <w:marLeft w:val="0"/>
      <w:marRight w:val="0"/>
      <w:marTop w:val="0"/>
      <w:marBottom w:val="0"/>
      <w:divBdr>
        <w:top w:val="none" w:sz="0" w:space="0" w:color="auto"/>
        <w:left w:val="none" w:sz="0" w:space="0" w:color="auto"/>
        <w:bottom w:val="none" w:sz="0" w:space="0" w:color="auto"/>
        <w:right w:val="none" w:sz="0" w:space="0" w:color="auto"/>
      </w:divBdr>
    </w:div>
    <w:div w:id="531111417">
      <w:bodyDiv w:val="1"/>
      <w:marLeft w:val="0"/>
      <w:marRight w:val="0"/>
      <w:marTop w:val="0"/>
      <w:marBottom w:val="0"/>
      <w:divBdr>
        <w:top w:val="none" w:sz="0" w:space="0" w:color="auto"/>
        <w:left w:val="none" w:sz="0" w:space="0" w:color="auto"/>
        <w:bottom w:val="none" w:sz="0" w:space="0" w:color="auto"/>
        <w:right w:val="none" w:sz="0" w:space="0" w:color="auto"/>
      </w:divBdr>
    </w:div>
    <w:div w:id="538664778">
      <w:bodyDiv w:val="1"/>
      <w:marLeft w:val="0"/>
      <w:marRight w:val="0"/>
      <w:marTop w:val="0"/>
      <w:marBottom w:val="0"/>
      <w:divBdr>
        <w:top w:val="none" w:sz="0" w:space="0" w:color="auto"/>
        <w:left w:val="none" w:sz="0" w:space="0" w:color="auto"/>
        <w:bottom w:val="none" w:sz="0" w:space="0" w:color="auto"/>
        <w:right w:val="none" w:sz="0" w:space="0" w:color="auto"/>
      </w:divBdr>
    </w:div>
    <w:div w:id="549344727">
      <w:bodyDiv w:val="1"/>
      <w:marLeft w:val="0"/>
      <w:marRight w:val="0"/>
      <w:marTop w:val="0"/>
      <w:marBottom w:val="0"/>
      <w:divBdr>
        <w:top w:val="none" w:sz="0" w:space="0" w:color="auto"/>
        <w:left w:val="none" w:sz="0" w:space="0" w:color="auto"/>
        <w:bottom w:val="none" w:sz="0" w:space="0" w:color="auto"/>
        <w:right w:val="none" w:sz="0" w:space="0" w:color="auto"/>
      </w:divBdr>
    </w:div>
    <w:div w:id="555316586">
      <w:bodyDiv w:val="1"/>
      <w:marLeft w:val="0"/>
      <w:marRight w:val="0"/>
      <w:marTop w:val="0"/>
      <w:marBottom w:val="0"/>
      <w:divBdr>
        <w:top w:val="none" w:sz="0" w:space="0" w:color="auto"/>
        <w:left w:val="none" w:sz="0" w:space="0" w:color="auto"/>
        <w:bottom w:val="none" w:sz="0" w:space="0" w:color="auto"/>
        <w:right w:val="none" w:sz="0" w:space="0" w:color="auto"/>
      </w:divBdr>
    </w:div>
    <w:div w:id="559486393">
      <w:bodyDiv w:val="1"/>
      <w:marLeft w:val="0"/>
      <w:marRight w:val="0"/>
      <w:marTop w:val="0"/>
      <w:marBottom w:val="0"/>
      <w:divBdr>
        <w:top w:val="none" w:sz="0" w:space="0" w:color="auto"/>
        <w:left w:val="none" w:sz="0" w:space="0" w:color="auto"/>
        <w:bottom w:val="none" w:sz="0" w:space="0" w:color="auto"/>
        <w:right w:val="none" w:sz="0" w:space="0" w:color="auto"/>
      </w:divBdr>
    </w:div>
    <w:div w:id="569467444">
      <w:bodyDiv w:val="1"/>
      <w:marLeft w:val="0"/>
      <w:marRight w:val="0"/>
      <w:marTop w:val="0"/>
      <w:marBottom w:val="0"/>
      <w:divBdr>
        <w:top w:val="none" w:sz="0" w:space="0" w:color="auto"/>
        <w:left w:val="none" w:sz="0" w:space="0" w:color="auto"/>
        <w:bottom w:val="none" w:sz="0" w:space="0" w:color="auto"/>
        <w:right w:val="none" w:sz="0" w:space="0" w:color="auto"/>
      </w:divBdr>
    </w:div>
    <w:div w:id="570770045">
      <w:bodyDiv w:val="1"/>
      <w:marLeft w:val="0"/>
      <w:marRight w:val="0"/>
      <w:marTop w:val="0"/>
      <w:marBottom w:val="0"/>
      <w:divBdr>
        <w:top w:val="none" w:sz="0" w:space="0" w:color="auto"/>
        <w:left w:val="none" w:sz="0" w:space="0" w:color="auto"/>
        <w:bottom w:val="none" w:sz="0" w:space="0" w:color="auto"/>
        <w:right w:val="none" w:sz="0" w:space="0" w:color="auto"/>
      </w:divBdr>
    </w:div>
    <w:div w:id="575482233">
      <w:bodyDiv w:val="1"/>
      <w:marLeft w:val="0"/>
      <w:marRight w:val="0"/>
      <w:marTop w:val="0"/>
      <w:marBottom w:val="0"/>
      <w:divBdr>
        <w:top w:val="none" w:sz="0" w:space="0" w:color="auto"/>
        <w:left w:val="none" w:sz="0" w:space="0" w:color="auto"/>
        <w:bottom w:val="none" w:sz="0" w:space="0" w:color="auto"/>
        <w:right w:val="none" w:sz="0" w:space="0" w:color="auto"/>
      </w:divBdr>
    </w:div>
    <w:div w:id="576011929">
      <w:bodyDiv w:val="1"/>
      <w:marLeft w:val="0"/>
      <w:marRight w:val="0"/>
      <w:marTop w:val="0"/>
      <w:marBottom w:val="0"/>
      <w:divBdr>
        <w:top w:val="none" w:sz="0" w:space="0" w:color="auto"/>
        <w:left w:val="none" w:sz="0" w:space="0" w:color="auto"/>
        <w:bottom w:val="none" w:sz="0" w:space="0" w:color="auto"/>
        <w:right w:val="none" w:sz="0" w:space="0" w:color="auto"/>
      </w:divBdr>
    </w:div>
    <w:div w:id="576325129">
      <w:bodyDiv w:val="1"/>
      <w:marLeft w:val="0"/>
      <w:marRight w:val="0"/>
      <w:marTop w:val="0"/>
      <w:marBottom w:val="0"/>
      <w:divBdr>
        <w:top w:val="none" w:sz="0" w:space="0" w:color="auto"/>
        <w:left w:val="none" w:sz="0" w:space="0" w:color="auto"/>
        <w:bottom w:val="none" w:sz="0" w:space="0" w:color="auto"/>
        <w:right w:val="none" w:sz="0" w:space="0" w:color="auto"/>
      </w:divBdr>
    </w:div>
    <w:div w:id="585529352">
      <w:bodyDiv w:val="1"/>
      <w:marLeft w:val="0"/>
      <w:marRight w:val="0"/>
      <w:marTop w:val="0"/>
      <w:marBottom w:val="0"/>
      <w:divBdr>
        <w:top w:val="none" w:sz="0" w:space="0" w:color="auto"/>
        <w:left w:val="none" w:sz="0" w:space="0" w:color="auto"/>
        <w:bottom w:val="none" w:sz="0" w:space="0" w:color="auto"/>
        <w:right w:val="none" w:sz="0" w:space="0" w:color="auto"/>
      </w:divBdr>
    </w:div>
    <w:div w:id="610741308">
      <w:bodyDiv w:val="1"/>
      <w:marLeft w:val="0"/>
      <w:marRight w:val="0"/>
      <w:marTop w:val="0"/>
      <w:marBottom w:val="0"/>
      <w:divBdr>
        <w:top w:val="none" w:sz="0" w:space="0" w:color="auto"/>
        <w:left w:val="none" w:sz="0" w:space="0" w:color="auto"/>
        <w:bottom w:val="none" w:sz="0" w:space="0" w:color="auto"/>
        <w:right w:val="none" w:sz="0" w:space="0" w:color="auto"/>
      </w:divBdr>
    </w:div>
    <w:div w:id="616836641">
      <w:bodyDiv w:val="1"/>
      <w:marLeft w:val="0"/>
      <w:marRight w:val="0"/>
      <w:marTop w:val="0"/>
      <w:marBottom w:val="0"/>
      <w:divBdr>
        <w:top w:val="none" w:sz="0" w:space="0" w:color="auto"/>
        <w:left w:val="none" w:sz="0" w:space="0" w:color="auto"/>
        <w:bottom w:val="none" w:sz="0" w:space="0" w:color="auto"/>
        <w:right w:val="none" w:sz="0" w:space="0" w:color="auto"/>
      </w:divBdr>
    </w:div>
    <w:div w:id="620187797">
      <w:bodyDiv w:val="1"/>
      <w:marLeft w:val="0"/>
      <w:marRight w:val="0"/>
      <w:marTop w:val="0"/>
      <w:marBottom w:val="0"/>
      <w:divBdr>
        <w:top w:val="none" w:sz="0" w:space="0" w:color="auto"/>
        <w:left w:val="none" w:sz="0" w:space="0" w:color="auto"/>
        <w:bottom w:val="none" w:sz="0" w:space="0" w:color="auto"/>
        <w:right w:val="none" w:sz="0" w:space="0" w:color="auto"/>
      </w:divBdr>
    </w:div>
    <w:div w:id="638071160">
      <w:bodyDiv w:val="1"/>
      <w:marLeft w:val="0"/>
      <w:marRight w:val="0"/>
      <w:marTop w:val="0"/>
      <w:marBottom w:val="0"/>
      <w:divBdr>
        <w:top w:val="none" w:sz="0" w:space="0" w:color="auto"/>
        <w:left w:val="none" w:sz="0" w:space="0" w:color="auto"/>
        <w:bottom w:val="none" w:sz="0" w:space="0" w:color="auto"/>
        <w:right w:val="none" w:sz="0" w:space="0" w:color="auto"/>
      </w:divBdr>
    </w:div>
    <w:div w:id="649093741">
      <w:bodyDiv w:val="1"/>
      <w:marLeft w:val="0"/>
      <w:marRight w:val="0"/>
      <w:marTop w:val="0"/>
      <w:marBottom w:val="0"/>
      <w:divBdr>
        <w:top w:val="none" w:sz="0" w:space="0" w:color="auto"/>
        <w:left w:val="none" w:sz="0" w:space="0" w:color="auto"/>
        <w:bottom w:val="none" w:sz="0" w:space="0" w:color="auto"/>
        <w:right w:val="none" w:sz="0" w:space="0" w:color="auto"/>
      </w:divBdr>
    </w:div>
    <w:div w:id="650211977">
      <w:bodyDiv w:val="1"/>
      <w:marLeft w:val="0"/>
      <w:marRight w:val="0"/>
      <w:marTop w:val="0"/>
      <w:marBottom w:val="0"/>
      <w:divBdr>
        <w:top w:val="none" w:sz="0" w:space="0" w:color="auto"/>
        <w:left w:val="none" w:sz="0" w:space="0" w:color="auto"/>
        <w:bottom w:val="none" w:sz="0" w:space="0" w:color="auto"/>
        <w:right w:val="none" w:sz="0" w:space="0" w:color="auto"/>
      </w:divBdr>
    </w:div>
    <w:div w:id="653026409">
      <w:bodyDiv w:val="1"/>
      <w:marLeft w:val="0"/>
      <w:marRight w:val="0"/>
      <w:marTop w:val="0"/>
      <w:marBottom w:val="0"/>
      <w:divBdr>
        <w:top w:val="none" w:sz="0" w:space="0" w:color="auto"/>
        <w:left w:val="none" w:sz="0" w:space="0" w:color="auto"/>
        <w:bottom w:val="none" w:sz="0" w:space="0" w:color="auto"/>
        <w:right w:val="none" w:sz="0" w:space="0" w:color="auto"/>
      </w:divBdr>
    </w:div>
    <w:div w:id="656692565">
      <w:bodyDiv w:val="1"/>
      <w:marLeft w:val="0"/>
      <w:marRight w:val="0"/>
      <w:marTop w:val="0"/>
      <w:marBottom w:val="0"/>
      <w:divBdr>
        <w:top w:val="none" w:sz="0" w:space="0" w:color="auto"/>
        <w:left w:val="none" w:sz="0" w:space="0" w:color="auto"/>
        <w:bottom w:val="none" w:sz="0" w:space="0" w:color="auto"/>
        <w:right w:val="none" w:sz="0" w:space="0" w:color="auto"/>
      </w:divBdr>
    </w:div>
    <w:div w:id="663509884">
      <w:bodyDiv w:val="1"/>
      <w:marLeft w:val="0"/>
      <w:marRight w:val="0"/>
      <w:marTop w:val="0"/>
      <w:marBottom w:val="0"/>
      <w:divBdr>
        <w:top w:val="none" w:sz="0" w:space="0" w:color="auto"/>
        <w:left w:val="none" w:sz="0" w:space="0" w:color="auto"/>
        <w:bottom w:val="none" w:sz="0" w:space="0" w:color="auto"/>
        <w:right w:val="none" w:sz="0" w:space="0" w:color="auto"/>
      </w:divBdr>
    </w:div>
    <w:div w:id="666250728">
      <w:bodyDiv w:val="1"/>
      <w:marLeft w:val="0"/>
      <w:marRight w:val="0"/>
      <w:marTop w:val="0"/>
      <w:marBottom w:val="0"/>
      <w:divBdr>
        <w:top w:val="none" w:sz="0" w:space="0" w:color="auto"/>
        <w:left w:val="none" w:sz="0" w:space="0" w:color="auto"/>
        <w:bottom w:val="none" w:sz="0" w:space="0" w:color="auto"/>
        <w:right w:val="none" w:sz="0" w:space="0" w:color="auto"/>
      </w:divBdr>
    </w:div>
    <w:div w:id="674066777">
      <w:bodyDiv w:val="1"/>
      <w:marLeft w:val="0"/>
      <w:marRight w:val="0"/>
      <w:marTop w:val="0"/>
      <w:marBottom w:val="0"/>
      <w:divBdr>
        <w:top w:val="none" w:sz="0" w:space="0" w:color="auto"/>
        <w:left w:val="none" w:sz="0" w:space="0" w:color="auto"/>
        <w:bottom w:val="none" w:sz="0" w:space="0" w:color="auto"/>
        <w:right w:val="none" w:sz="0" w:space="0" w:color="auto"/>
      </w:divBdr>
    </w:div>
    <w:div w:id="674914567">
      <w:bodyDiv w:val="1"/>
      <w:marLeft w:val="0"/>
      <w:marRight w:val="0"/>
      <w:marTop w:val="0"/>
      <w:marBottom w:val="0"/>
      <w:divBdr>
        <w:top w:val="none" w:sz="0" w:space="0" w:color="auto"/>
        <w:left w:val="none" w:sz="0" w:space="0" w:color="auto"/>
        <w:bottom w:val="none" w:sz="0" w:space="0" w:color="auto"/>
        <w:right w:val="none" w:sz="0" w:space="0" w:color="auto"/>
      </w:divBdr>
    </w:div>
    <w:div w:id="679238183">
      <w:bodyDiv w:val="1"/>
      <w:marLeft w:val="0"/>
      <w:marRight w:val="0"/>
      <w:marTop w:val="0"/>
      <w:marBottom w:val="0"/>
      <w:divBdr>
        <w:top w:val="none" w:sz="0" w:space="0" w:color="auto"/>
        <w:left w:val="none" w:sz="0" w:space="0" w:color="auto"/>
        <w:bottom w:val="none" w:sz="0" w:space="0" w:color="auto"/>
        <w:right w:val="none" w:sz="0" w:space="0" w:color="auto"/>
      </w:divBdr>
    </w:div>
    <w:div w:id="686179646">
      <w:bodyDiv w:val="1"/>
      <w:marLeft w:val="0"/>
      <w:marRight w:val="0"/>
      <w:marTop w:val="0"/>
      <w:marBottom w:val="0"/>
      <w:divBdr>
        <w:top w:val="none" w:sz="0" w:space="0" w:color="auto"/>
        <w:left w:val="none" w:sz="0" w:space="0" w:color="auto"/>
        <w:bottom w:val="none" w:sz="0" w:space="0" w:color="auto"/>
        <w:right w:val="none" w:sz="0" w:space="0" w:color="auto"/>
      </w:divBdr>
      <w:divsChild>
        <w:div w:id="1813601404">
          <w:marLeft w:val="1080"/>
          <w:marRight w:val="0"/>
          <w:marTop w:val="86"/>
          <w:marBottom w:val="0"/>
          <w:divBdr>
            <w:top w:val="none" w:sz="0" w:space="0" w:color="auto"/>
            <w:left w:val="none" w:sz="0" w:space="0" w:color="auto"/>
            <w:bottom w:val="none" w:sz="0" w:space="0" w:color="auto"/>
            <w:right w:val="none" w:sz="0" w:space="0" w:color="auto"/>
          </w:divBdr>
        </w:div>
      </w:divsChild>
    </w:div>
    <w:div w:id="688681906">
      <w:bodyDiv w:val="1"/>
      <w:marLeft w:val="0"/>
      <w:marRight w:val="0"/>
      <w:marTop w:val="0"/>
      <w:marBottom w:val="0"/>
      <w:divBdr>
        <w:top w:val="none" w:sz="0" w:space="0" w:color="auto"/>
        <w:left w:val="none" w:sz="0" w:space="0" w:color="auto"/>
        <w:bottom w:val="none" w:sz="0" w:space="0" w:color="auto"/>
        <w:right w:val="none" w:sz="0" w:space="0" w:color="auto"/>
      </w:divBdr>
    </w:div>
    <w:div w:id="692415062">
      <w:bodyDiv w:val="1"/>
      <w:marLeft w:val="0"/>
      <w:marRight w:val="0"/>
      <w:marTop w:val="0"/>
      <w:marBottom w:val="0"/>
      <w:divBdr>
        <w:top w:val="none" w:sz="0" w:space="0" w:color="auto"/>
        <w:left w:val="none" w:sz="0" w:space="0" w:color="auto"/>
        <w:bottom w:val="none" w:sz="0" w:space="0" w:color="auto"/>
        <w:right w:val="none" w:sz="0" w:space="0" w:color="auto"/>
      </w:divBdr>
    </w:div>
    <w:div w:id="693966580">
      <w:bodyDiv w:val="1"/>
      <w:marLeft w:val="0"/>
      <w:marRight w:val="0"/>
      <w:marTop w:val="0"/>
      <w:marBottom w:val="0"/>
      <w:divBdr>
        <w:top w:val="none" w:sz="0" w:space="0" w:color="auto"/>
        <w:left w:val="none" w:sz="0" w:space="0" w:color="auto"/>
        <w:bottom w:val="none" w:sz="0" w:space="0" w:color="auto"/>
        <w:right w:val="none" w:sz="0" w:space="0" w:color="auto"/>
      </w:divBdr>
    </w:div>
    <w:div w:id="694038943">
      <w:bodyDiv w:val="1"/>
      <w:marLeft w:val="0"/>
      <w:marRight w:val="0"/>
      <w:marTop w:val="0"/>
      <w:marBottom w:val="0"/>
      <w:divBdr>
        <w:top w:val="none" w:sz="0" w:space="0" w:color="auto"/>
        <w:left w:val="none" w:sz="0" w:space="0" w:color="auto"/>
        <w:bottom w:val="none" w:sz="0" w:space="0" w:color="auto"/>
        <w:right w:val="none" w:sz="0" w:space="0" w:color="auto"/>
      </w:divBdr>
    </w:div>
    <w:div w:id="694572767">
      <w:bodyDiv w:val="1"/>
      <w:marLeft w:val="0"/>
      <w:marRight w:val="0"/>
      <w:marTop w:val="0"/>
      <w:marBottom w:val="0"/>
      <w:divBdr>
        <w:top w:val="none" w:sz="0" w:space="0" w:color="auto"/>
        <w:left w:val="none" w:sz="0" w:space="0" w:color="auto"/>
        <w:bottom w:val="none" w:sz="0" w:space="0" w:color="auto"/>
        <w:right w:val="none" w:sz="0" w:space="0" w:color="auto"/>
      </w:divBdr>
    </w:div>
    <w:div w:id="706106629">
      <w:bodyDiv w:val="1"/>
      <w:marLeft w:val="0"/>
      <w:marRight w:val="0"/>
      <w:marTop w:val="0"/>
      <w:marBottom w:val="0"/>
      <w:divBdr>
        <w:top w:val="none" w:sz="0" w:space="0" w:color="auto"/>
        <w:left w:val="none" w:sz="0" w:space="0" w:color="auto"/>
        <w:bottom w:val="none" w:sz="0" w:space="0" w:color="auto"/>
        <w:right w:val="none" w:sz="0" w:space="0" w:color="auto"/>
      </w:divBdr>
    </w:div>
    <w:div w:id="709963004">
      <w:bodyDiv w:val="1"/>
      <w:marLeft w:val="0"/>
      <w:marRight w:val="0"/>
      <w:marTop w:val="0"/>
      <w:marBottom w:val="0"/>
      <w:divBdr>
        <w:top w:val="none" w:sz="0" w:space="0" w:color="auto"/>
        <w:left w:val="none" w:sz="0" w:space="0" w:color="auto"/>
        <w:bottom w:val="none" w:sz="0" w:space="0" w:color="auto"/>
        <w:right w:val="none" w:sz="0" w:space="0" w:color="auto"/>
      </w:divBdr>
    </w:div>
    <w:div w:id="712382903">
      <w:bodyDiv w:val="1"/>
      <w:marLeft w:val="0"/>
      <w:marRight w:val="0"/>
      <w:marTop w:val="0"/>
      <w:marBottom w:val="0"/>
      <w:divBdr>
        <w:top w:val="none" w:sz="0" w:space="0" w:color="auto"/>
        <w:left w:val="none" w:sz="0" w:space="0" w:color="auto"/>
        <w:bottom w:val="none" w:sz="0" w:space="0" w:color="auto"/>
        <w:right w:val="none" w:sz="0" w:space="0" w:color="auto"/>
      </w:divBdr>
    </w:div>
    <w:div w:id="716779568">
      <w:bodyDiv w:val="1"/>
      <w:marLeft w:val="0"/>
      <w:marRight w:val="0"/>
      <w:marTop w:val="0"/>
      <w:marBottom w:val="0"/>
      <w:divBdr>
        <w:top w:val="none" w:sz="0" w:space="0" w:color="auto"/>
        <w:left w:val="none" w:sz="0" w:space="0" w:color="auto"/>
        <w:bottom w:val="none" w:sz="0" w:space="0" w:color="auto"/>
        <w:right w:val="none" w:sz="0" w:space="0" w:color="auto"/>
      </w:divBdr>
    </w:div>
    <w:div w:id="722606993">
      <w:bodyDiv w:val="1"/>
      <w:marLeft w:val="0"/>
      <w:marRight w:val="0"/>
      <w:marTop w:val="0"/>
      <w:marBottom w:val="0"/>
      <w:divBdr>
        <w:top w:val="none" w:sz="0" w:space="0" w:color="auto"/>
        <w:left w:val="none" w:sz="0" w:space="0" w:color="auto"/>
        <w:bottom w:val="none" w:sz="0" w:space="0" w:color="auto"/>
        <w:right w:val="none" w:sz="0" w:space="0" w:color="auto"/>
      </w:divBdr>
    </w:div>
    <w:div w:id="725373275">
      <w:bodyDiv w:val="1"/>
      <w:marLeft w:val="0"/>
      <w:marRight w:val="0"/>
      <w:marTop w:val="0"/>
      <w:marBottom w:val="0"/>
      <w:divBdr>
        <w:top w:val="none" w:sz="0" w:space="0" w:color="auto"/>
        <w:left w:val="none" w:sz="0" w:space="0" w:color="auto"/>
        <w:bottom w:val="none" w:sz="0" w:space="0" w:color="auto"/>
        <w:right w:val="none" w:sz="0" w:space="0" w:color="auto"/>
      </w:divBdr>
    </w:div>
    <w:div w:id="732695991">
      <w:bodyDiv w:val="1"/>
      <w:marLeft w:val="0"/>
      <w:marRight w:val="0"/>
      <w:marTop w:val="0"/>
      <w:marBottom w:val="0"/>
      <w:divBdr>
        <w:top w:val="none" w:sz="0" w:space="0" w:color="auto"/>
        <w:left w:val="none" w:sz="0" w:space="0" w:color="auto"/>
        <w:bottom w:val="none" w:sz="0" w:space="0" w:color="auto"/>
        <w:right w:val="none" w:sz="0" w:space="0" w:color="auto"/>
      </w:divBdr>
    </w:div>
    <w:div w:id="734359932">
      <w:bodyDiv w:val="1"/>
      <w:marLeft w:val="0"/>
      <w:marRight w:val="0"/>
      <w:marTop w:val="0"/>
      <w:marBottom w:val="0"/>
      <w:divBdr>
        <w:top w:val="none" w:sz="0" w:space="0" w:color="auto"/>
        <w:left w:val="none" w:sz="0" w:space="0" w:color="auto"/>
        <w:bottom w:val="none" w:sz="0" w:space="0" w:color="auto"/>
        <w:right w:val="none" w:sz="0" w:space="0" w:color="auto"/>
      </w:divBdr>
    </w:div>
    <w:div w:id="737360621">
      <w:bodyDiv w:val="1"/>
      <w:marLeft w:val="0"/>
      <w:marRight w:val="0"/>
      <w:marTop w:val="0"/>
      <w:marBottom w:val="0"/>
      <w:divBdr>
        <w:top w:val="none" w:sz="0" w:space="0" w:color="auto"/>
        <w:left w:val="none" w:sz="0" w:space="0" w:color="auto"/>
        <w:bottom w:val="none" w:sz="0" w:space="0" w:color="auto"/>
        <w:right w:val="none" w:sz="0" w:space="0" w:color="auto"/>
      </w:divBdr>
    </w:div>
    <w:div w:id="738334013">
      <w:bodyDiv w:val="1"/>
      <w:marLeft w:val="0"/>
      <w:marRight w:val="0"/>
      <w:marTop w:val="0"/>
      <w:marBottom w:val="0"/>
      <w:divBdr>
        <w:top w:val="none" w:sz="0" w:space="0" w:color="auto"/>
        <w:left w:val="none" w:sz="0" w:space="0" w:color="auto"/>
        <w:bottom w:val="none" w:sz="0" w:space="0" w:color="auto"/>
        <w:right w:val="none" w:sz="0" w:space="0" w:color="auto"/>
      </w:divBdr>
    </w:div>
    <w:div w:id="740562605">
      <w:bodyDiv w:val="1"/>
      <w:marLeft w:val="0"/>
      <w:marRight w:val="0"/>
      <w:marTop w:val="0"/>
      <w:marBottom w:val="0"/>
      <w:divBdr>
        <w:top w:val="none" w:sz="0" w:space="0" w:color="auto"/>
        <w:left w:val="none" w:sz="0" w:space="0" w:color="auto"/>
        <w:bottom w:val="none" w:sz="0" w:space="0" w:color="auto"/>
        <w:right w:val="none" w:sz="0" w:space="0" w:color="auto"/>
      </w:divBdr>
    </w:div>
    <w:div w:id="741178523">
      <w:bodyDiv w:val="1"/>
      <w:marLeft w:val="0"/>
      <w:marRight w:val="0"/>
      <w:marTop w:val="0"/>
      <w:marBottom w:val="0"/>
      <w:divBdr>
        <w:top w:val="none" w:sz="0" w:space="0" w:color="auto"/>
        <w:left w:val="none" w:sz="0" w:space="0" w:color="auto"/>
        <w:bottom w:val="none" w:sz="0" w:space="0" w:color="auto"/>
        <w:right w:val="none" w:sz="0" w:space="0" w:color="auto"/>
      </w:divBdr>
    </w:div>
    <w:div w:id="741803706">
      <w:bodyDiv w:val="1"/>
      <w:marLeft w:val="0"/>
      <w:marRight w:val="0"/>
      <w:marTop w:val="0"/>
      <w:marBottom w:val="0"/>
      <w:divBdr>
        <w:top w:val="none" w:sz="0" w:space="0" w:color="auto"/>
        <w:left w:val="none" w:sz="0" w:space="0" w:color="auto"/>
        <w:bottom w:val="none" w:sz="0" w:space="0" w:color="auto"/>
        <w:right w:val="none" w:sz="0" w:space="0" w:color="auto"/>
      </w:divBdr>
    </w:div>
    <w:div w:id="745421640">
      <w:bodyDiv w:val="1"/>
      <w:marLeft w:val="0"/>
      <w:marRight w:val="0"/>
      <w:marTop w:val="0"/>
      <w:marBottom w:val="0"/>
      <w:divBdr>
        <w:top w:val="none" w:sz="0" w:space="0" w:color="auto"/>
        <w:left w:val="none" w:sz="0" w:space="0" w:color="auto"/>
        <w:bottom w:val="none" w:sz="0" w:space="0" w:color="auto"/>
        <w:right w:val="none" w:sz="0" w:space="0" w:color="auto"/>
      </w:divBdr>
    </w:div>
    <w:div w:id="747965208">
      <w:bodyDiv w:val="1"/>
      <w:marLeft w:val="0"/>
      <w:marRight w:val="0"/>
      <w:marTop w:val="0"/>
      <w:marBottom w:val="0"/>
      <w:divBdr>
        <w:top w:val="none" w:sz="0" w:space="0" w:color="auto"/>
        <w:left w:val="none" w:sz="0" w:space="0" w:color="auto"/>
        <w:bottom w:val="none" w:sz="0" w:space="0" w:color="auto"/>
        <w:right w:val="none" w:sz="0" w:space="0" w:color="auto"/>
      </w:divBdr>
    </w:div>
    <w:div w:id="762072350">
      <w:bodyDiv w:val="1"/>
      <w:marLeft w:val="0"/>
      <w:marRight w:val="0"/>
      <w:marTop w:val="0"/>
      <w:marBottom w:val="0"/>
      <w:divBdr>
        <w:top w:val="none" w:sz="0" w:space="0" w:color="auto"/>
        <w:left w:val="none" w:sz="0" w:space="0" w:color="auto"/>
        <w:bottom w:val="none" w:sz="0" w:space="0" w:color="auto"/>
        <w:right w:val="none" w:sz="0" w:space="0" w:color="auto"/>
      </w:divBdr>
    </w:div>
    <w:div w:id="766537036">
      <w:bodyDiv w:val="1"/>
      <w:marLeft w:val="0"/>
      <w:marRight w:val="0"/>
      <w:marTop w:val="0"/>
      <w:marBottom w:val="0"/>
      <w:divBdr>
        <w:top w:val="none" w:sz="0" w:space="0" w:color="auto"/>
        <w:left w:val="none" w:sz="0" w:space="0" w:color="auto"/>
        <w:bottom w:val="none" w:sz="0" w:space="0" w:color="auto"/>
        <w:right w:val="none" w:sz="0" w:space="0" w:color="auto"/>
      </w:divBdr>
    </w:div>
    <w:div w:id="771165886">
      <w:bodyDiv w:val="1"/>
      <w:marLeft w:val="0"/>
      <w:marRight w:val="0"/>
      <w:marTop w:val="0"/>
      <w:marBottom w:val="0"/>
      <w:divBdr>
        <w:top w:val="none" w:sz="0" w:space="0" w:color="auto"/>
        <w:left w:val="none" w:sz="0" w:space="0" w:color="auto"/>
        <w:bottom w:val="none" w:sz="0" w:space="0" w:color="auto"/>
        <w:right w:val="none" w:sz="0" w:space="0" w:color="auto"/>
      </w:divBdr>
      <w:divsChild>
        <w:div w:id="1168977461">
          <w:marLeft w:val="0"/>
          <w:marRight w:val="0"/>
          <w:marTop w:val="0"/>
          <w:marBottom w:val="0"/>
          <w:divBdr>
            <w:top w:val="none" w:sz="0" w:space="0" w:color="auto"/>
            <w:left w:val="none" w:sz="0" w:space="0" w:color="auto"/>
            <w:bottom w:val="none" w:sz="0" w:space="0" w:color="auto"/>
            <w:right w:val="none" w:sz="0" w:space="0" w:color="auto"/>
          </w:divBdr>
          <w:divsChild>
            <w:div w:id="1685404404">
              <w:marLeft w:val="0"/>
              <w:marRight w:val="0"/>
              <w:marTop w:val="0"/>
              <w:marBottom w:val="0"/>
              <w:divBdr>
                <w:top w:val="none" w:sz="0" w:space="0" w:color="auto"/>
                <w:left w:val="none" w:sz="0" w:space="0" w:color="auto"/>
                <w:bottom w:val="none" w:sz="0" w:space="0" w:color="auto"/>
                <w:right w:val="none" w:sz="0" w:space="0" w:color="auto"/>
              </w:divBdr>
              <w:divsChild>
                <w:div w:id="820662307">
                  <w:marLeft w:val="0"/>
                  <w:marRight w:val="0"/>
                  <w:marTop w:val="0"/>
                  <w:marBottom w:val="0"/>
                  <w:divBdr>
                    <w:top w:val="none" w:sz="0" w:space="0" w:color="auto"/>
                    <w:left w:val="none" w:sz="0" w:space="0" w:color="auto"/>
                    <w:bottom w:val="none" w:sz="0" w:space="0" w:color="auto"/>
                    <w:right w:val="none" w:sz="0" w:space="0" w:color="auto"/>
                  </w:divBdr>
                  <w:divsChild>
                    <w:div w:id="213084068">
                      <w:marLeft w:val="0"/>
                      <w:marRight w:val="0"/>
                      <w:marTop w:val="0"/>
                      <w:marBottom w:val="0"/>
                      <w:divBdr>
                        <w:top w:val="none" w:sz="0" w:space="0" w:color="auto"/>
                        <w:left w:val="none" w:sz="0" w:space="0" w:color="auto"/>
                        <w:bottom w:val="none" w:sz="0" w:space="0" w:color="auto"/>
                        <w:right w:val="none" w:sz="0" w:space="0" w:color="auto"/>
                      </w:divBdr>
                      <w:divsChild>
                        <w:div w:id="124041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762648">
      <w:bodyDiv w:val="1"/>
      <w:marLeft w:val="0"/>
      <w:marRight w:val="0"/>
      <w:marTop w:val="0"/>
      <w:marBottom w:val="0"/>
      <w:divBdr>
        <w:top w:val="none" w:sz="0" w:space="0" w:color="auto"/>
        <w:left w:val="none" w:sz="0" w:space="0" w:color="auto"/>
        <w:bottom w:val="none" w:sz="0" w:space="0" w:color="auto"/>
        <w:right w:val="none" w:sz="0" w:space="0" w:color="auto"/>
      </w:divBdr>
    </w:div>
    <w:div w:id="780613274">
      <w:bodyDiv w:val="1"/>
      <w:marLeft w:val="0"/>
      <w:marRight w:val="0"/>
      <w:marTop w:val="0"/>
      <w:marBottom w:val="0"/>
      <w:divBdr>
        <w:top w:val="none" w:sz="0" w:space="0" w:color="auto"/>
        <w:left w:val="none" w:sz="0" w:space="0" w:color="auto"/>
        <w:bottom w:val="none" w:sz="0" w:space="0" w:color="auto"/>
        <w:right w:val="none" w:sz="0" w:space="0" w:color="auto"/>
      </w:divBdr>
    </w:div>
    <w:div w:id="783887171">
      <w:bodyDiv w:val="1"/>
      <w:marLeft w:val="0"/>
      <w:marRight w:val="0"/>
      <w:marTop w:val="0"/>
      <w:marBottom w:val="0"/>
      <w:divBdr>
        <w:top w:val="none" w:sz="0" w:space="0" w:color="auto"/>
        <w:left w:val="none" w:sz="0" w:space="0" w:color="auto"/>
        <w:bottom w:val="none" w:sz="0" w:space="0" w:color="auto"/>
        <w:right w:val="none" w:sz="0" w:space="0" w:color="auto"/>
      </w:divBdr>
    </w:div>
    <w:div w:id="793600818">
      <w:bodyDiv w:val="1"/>
      <w:marLeft w:val="0"/>
      <w:marRight w:val="0"/>
      <w:marTop w:val="0"/>
      <w:marBottom w:val="0"/>
      <w:divBdr>
        <w:top w:val="none" w:sz="0" w:space="0" w:color="auto"/>
        <w:left w:val="none" w:sz="0" w:space="0" w:color="auto"/>
        <w:bottom w:val="none" w:sz="0" w:space="0" w:color="auto"/>
        <w:right w:val="none" w:sz="0" w:space="0" w:color="auto"/>
      </w:divBdr>
      <w:divsChild>
        <w:div w:id="491263072">
          <w:marLeft w:val="0"/>
          <w:marRight w:val="0"/>
          <w:marTop w:val="0"/>
          <w:marBottom w:val="0"/>
          <w:divBdr>
            <w:top w:val="none" w:sz="0" w:space="0" w:color="auto"/>
            <w:left w:val="none" w:sz="0" w:space="0" w:color="auto"/>
            <w:bottom w:val="none" w:sz="0" w:space="0" w:color="auto"/>
            <w:right w:val="none" w:sz="0" w:space="0" w:color="auto"/>
          </w:divBdr>
          <w:divsChild>
            <w:div w:id="788008354">
              <w:marLeft w:val="0"/>
              <w:marRight w:val="0"/>
              <w:marTop w:val="0"/>
              <w:marBottom w:val="0"/>
              <w:divBdr>
                <w:top w:val="none" w:sz="0" w:space="0" w:color="auto"/>
                <w:left w:val="none" w:sz="0" w:space="0" w:color="auto"/>
                <w:bottom w:val="none" w:sz="0" w:space="0" w:color="auto"/>
                <w:right w:val="none" w:sz="0" w:space="0" w:color="auto"/>
              </w:divBdr>
              <w:divsChild>
                <w:div w:id="1123233883">
                  <w:marLeft w:val="0"/>
                  <w:marRight w:val="0"/>
                  <w:marTop w:val="0"/>
                  <w:marBottom w:val="0"/>
                  <w:divBdr>
                    <w:top w:val="none" w:sz="0" w:space="0" w:color="auto"/>
                    <w:left w:val="none" w:sz="0" w:space="0" w:color="auto"/>
                    <w:bottom w:val="none" w:sz="0" w:space="0" w:color="auto"/>
                    <w:right w:val="none" w:sz="0" w:space="0" w:color="auto"/>
                  </w:divBdr>
                  <w:divsChild>
                    <w:div w:id="1857889284">
                      <w:marLeft w:val="0"/>
                      <w:marRight w:val="0"/>
                      <w:marTop w:val="0"/>
                      <w:marBottom w:val="0"/>
                      <w:divBdr>
                        <w:top w:val="none" w:sz="0" w:space="0" w:color="auto"/>
                        <w:left w:val="none" w:sz="0" w:space="0" w:color="auto"/>
                        <w:bottom w:val="none" w:sz="0" w:space="0" w:color="auto"/>
                        <w:right w:val="none" w:sz="0" w:space="0" w:color="auto"/>
                      </w:divBdr>
                      <w:divsChild>
                        <w:div w:id="11136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7016391">
      <w:bodyDiv w:val="1"/>
      <w:marLeft w:val="0"/>
      <w:marRight w:val="0"/>
      <w:marTop w:val="0"/>
      <w:marBottom w:val="0"/>
      <w:divBdr>
        <w:top w:val="none" w:sz="0" w:space="0" w:color="auto"/>
        <w:left w:val="none" w:sz="0" w:space="0" w:color="auto"/>
        <w:bottom w:val="none" w:sz="0" w:space="0" w:color="auto"/>
        <w:right w:val="none" w:sz="0" w:space="0" w:color="auto"/>
      </w:divBdr>
    </w:div>
    <w:div w:id="811946128">
      <w:bodyDiv w:val="1"/>
      <w:marLeft w:val="0"/>
      <w:marRight w:val="0"/>
      <w:marTop w:val="0"/>
      <w:marBottom w:val="0"/>
      <w:divBdr>
        <w:top w:val="none" w:sz="0" w:space="0" w:color="auto"/>
        <w:left w:val="none" w:sz="0" w:space="0" w:color="auto"/>
        <w:bottom w:val="none" w:sz="0" w:space="0" w:color="auto"/>
        <w:right w:val="none" w:sz="0" w:space="0" w:color="auto"/>
      </w:divBdr>
    </w:div>
    <w:div w:id="815993693">
      <w:bodyDiv w:val="1"/>
      <w:marLeft w:val="0"/>
      <w:marRight w:val="0"/>
      <w:marTop w:val="0"/>
      <w:marBottom w:val="0"/>
      <w:divBdr>
        <w:top w:val="none" w:sz="0" w:space="0" w:color="auto"/>
        <w:left w:val="none" w:sz="0" w:space="0" w:color="auto"/>
        <w:bottom w:val="none" w:sz="0" w:space="0" w:color="auto"/>
        <w:right w:val="none" w:sz="0" w:space="0" w:color="auto"/>
      </w:divBdr>
    </w:div>
    <w:div w:id="816189398">
      <w:bodyDiv w:val="1"/>
      <w:marLeft w:val="0"/>
      <w:marRight w:val="0"/>
      <w:marTop w:val="0"/>
      <w:marBottom w:val="0"/>
      <w:divBdr>
        <w:top w:val="none" w:sz="0" w:space="0" w:color="auto"/>
        <w:left w:val="none" w:sz="0" w:space="0" w:color="auto"/>
        <w:bottom w:val="none" w:sz="0" w:space="0" w:color="auto"/>
        <w:right w:val="none" w:sz="0" w:space="0" w:color="auto"/>
      </w:divBdr>
    </w:div>
    <w:div w:id="819930088">
      <w:bodyDiv w:val="1"/>
      <w:marLeft w:val="0"/>
      <w:marRight w:val="0"/>
      <w:marTop w:val="0"/>
      <w:marBottom w:val="0"/>
      <w:divBdr>
        <w:top w:val="none" w:sz="0" w:space="0" w:color="auto"/>
        <w:left w:val="none" w:sz="0" w:space="0" w:color="auto"/>
        <w:bottom w:val="none" w:sz="0" w:space="0" w:color="auto"/>
        <w:right w:val="none" w:sz="0" w:space="0" w:color="auto"/>
      </w:divBdr>
    </w:div>
    <w:div w:id="827331355">
      <w:bodyDiv w:val="1"/>
      <w:marLeft w:val="0"/>
      <w:marRight w:val="0"/>
      <w:marTop w:val="0"/>
      <w:marBottom w:val="0"/>
      <w:divBdr>
        <w:top w:val="none" w:sz="0" w:space="0" w:color="auto"/>
        <w:left w:val="none" w:sz="0" w:space="0" w:color="auto"/>
        <w:bottom w:val="none" w:sz="0" w:space="0" w:color="auto"/>
        <w:right w:val="none" w:sz="0" w:space="0" w:color="auto"/>
      </w:divBdr>
    </w:div>
    <w:div w:id="829709019">
      <w:bodyDiv w:val="1"/>
      <w:marLeft w:val="0"/>
      <w:marRight w:val="0"/>
      <w:marTop w:val="0"/>
      <w:marBottom w:val="0"/>
      <w:divBdr>
        <w:top w:val="none" w:sz="0" w:space="0" w:color="auto"/>
        <w:left w:val="none" w:sz="0" w:space="0" w:color="auto"/>
        <w:bottom w:val="none" w:sz="0" w:space="0" w:color="auto"/>
        <w:right w:val="none" w:sz="0" w:space="0" w:color="auto"/>
      </w:divBdr>
    </w:div>
    <w:div w:id="832332794">
      <w:bodyDiv w:val="1"/>
      <w:marLeft w:val="0"/>
      <w:marRight w:val="0"/>
      <w:marTop w:val="0"/>
      <w:marBottom w:val="0"/>
      <w:divBdr>
        <w:top w:val="none" w:sz="0" w:space="0" w:color="auto"/>
        <w:left w:val="none" w:sz="0" w:space="0" w:color="auto"/>
        <w:bottom w:val="none" w:sz="0" w:space="0" w:color="auto"/>
        <w:right w:val="none" w:sz="0" w:space="0" w:color="auto"/>
      </w:divBdr>
    </w:div>
    <w:div w:id="833838168">
      <w:bodyDiv w:val="1"/>
      <w:marLeft w:val="0"/>
      <w:marRight w:val="0"/>
      <w:marTop w:val="0"/>
      <w:marBottom w:val="0"/>
      <w:divBdr>
        <w:top w:val="none" w:sz="0" w:space="0" w:color="auto"/>
        <w:left w:val="none" w:sz="0" w:space="0" w:color="auto"/>
        <w:bottom w:val="none" w:sz="0" w:space="0" w:color="auto"/>
        <w:right w:val="none" w:sz="0" w:space="0" w:color="auto"/>
      </w:divBdr>
    </w:div>
    <w:div w:id="839075770">
      <w:bodyDiv w:val="1"/>
      <w:marLeft w:val="0"/>
      <w:marRight w:val="0"/>
      <w:marTop w:val="0"/>
      <w:marBottom w:val="0"/>
      <w:divBdr>
        <w:top w:val="none" w:sz="0" w:space="0" w:color="auto"/>
        <w:left w:val="none" w:sz="0" w:space="0" w:color="auto"/>
        <w:bottom w:val="none" w:sz="0" w:space="0" w:color="auto"/>
        <w:right w:val="none" w:sz="0" w:space="0" w:color="auto"/>
      </w:divBdr>
    </w:div>
    <w:div w:id="844905097">
      <w:bodyDiv w:val="1"/>
      <w:marLeft w:val="0"/>
      <w:marRight w:val="0"/>
      <w:marTop w:val="0"/>
      <w:marBottom w:val="0"/>
      <w:divBdr>
        <w:top w:val="none" w:sz="0" w:space="0" w:color="auto"/>
        <w:left w:val="none" w:sz="0" w:space="0" w:color="auto"/>
        <w:bottom w:val="none" w:sz="0" w:space="0" w:color="auto"/>
        <w:right w:val="none" w:sz="0" w:space="0" w:color="auto"/>
      </w:divBdr>
      <w:divsChild>
        <w:div w:id="2044280834">
          <w:marLeft w:val="0"/>
          <w:marRight w:val="0"/>
          <w:marTop w:val="0"/>
          <w:marBottom w:val="0"/>
          <w:divBdr>
            <w:top w:val="none" w:sz="0" w:space="0" w:color="auto"/>
            <w:left w:val="none" w:sz="0" w:space="0" w:color="auto"/>
            <w:bottom w:val="none" w:sz="0" w:space="0" w:color="auto"/>
            <w:right w:val="none" w:sz="0" w:space="0" w:color="auto"/>
          </w:divBdr>
          <w:divsChild>
            <w:div w:id="41297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717149">
      <w:bodyDiv w:val="1"/>
      <w:marLeft w:val="0"/>
      <w:marRight w:val="0"/>
      <w:marTop w:val="0"/>
      <w:marBottom w:val="0"/>
      <w:divBdr>
        <w:top w:val="none" w:sz="0" w:space="0" w:color="auto"/>
        <w:left w:val="none" w:sz="0" w:space="0" w:color="auto"/>
        <w:bottom w:val="none" w:sz="0" w:space="0" w:color="auto"/>
        <w:right w:val="none" w:sz="0" w:space="0" w:color="auto"/>
      </w:divBdr>
    </w:div>
    <w:div w:id="854881434">
      <w:bodyDiv w:val="1"/>
      <w:marLeft w:val="0"/>
      <w:marRight w:val="0"/>
      <w:marTop w:val="0"/>
      <w:marBottom w:val="0"/>
      <w:divBdr>
        <w:top w:val="none" w:sz="0" w:space="0" w:color="auto"/>
        <w:left w:val="none" w:sz="0" w:space="0" w:color="auto"/>
        <w:bottom w:val="none" w:sz="0" w:space="0" w:color="auto"/>
        <w:right w:val="none" w:sz="0" w:space="0" w:color="auto"/>
      </w:divBdr>
    </w:div>
    <w:div w:id="874195630">
      <w:bodyDiv w:val="1"/>
      <w:marLeft w:val="0"/>
      <w:marRight w:val="0"/>
      <w:marTop w:val="0"/>
      <w:marBottom w:val="0"/>
      <w:divBdr>
        <w:top w:val="none" w:sz="0" w:space="0" w:color="auto"/>
        <w:left w:val="none" w:sz="0" w:space="0" w:color="auto"/>
        <w:bottom w:val="none" w:sz="0" w:space="0" w:color="auto"/>
        <w:right w:val="none" w:sz="0" w:space="0" w:color="auto"/>
      </w:divBdr>
    </w:div>
    <w:div w:id="875697849">
      <w:bodyDiv w:val="1"/>
      <w:marLeft w:val="0"/>
      <w:marRight w:val="0"/>
      <w:marTop w:val="0"/>
      <w:marBottom w:val="0"/>
      <w:divBdr>
        <w:top w:val="none" w:sz="0" w:space="0" w:color="auto"/>
        <w:left w:val="none" w:sz="0" w:space="0" w:color="auto"/>
        <w:bottom w:val="none" w:sz="0" w:space="0" w:color="auto"/>
        <w:right w:val="none" w:sz="0" w:space="0" w:color="auto"/>
      </w:divBdr>
    </w:div>
    <w:div w:id="886062990">
      <w:bodyDiv w:val="1"/>
      <w:marLeft w:val="0"/>
      <w:marRight w:val="0"/>
      <w:marTop w:val="0"/>
      <w:marBottom w:val="0"/>
      <w:divBdr>
        <w:top w:val="none" w:sz="0" w:space="0" w:color="auto"/>
        <w:left w:val="none" w:sz="0" w:space="0" w:color="auto"/>
        <w:bottom w:val="none" w:sz="0" w:space="0" w:color="auto"/>
        <w:right w:val="none" w:sz="0" w:space="0" w:color="auto"/>
      </w:divBdr>
    </w:div>
    <w:div w:id="903023698">
      <w:bodyDiv w:val="1"/>
      <w:marLeft w:val="0"/>
      <w:marRight w:val="0"/>
      <w:marTop w:val="0"/>
      <w:marBottom w:val="0"/>
      <w:divBdr>
        <w:top w:val="none" w:sz="0" w:space="0" w:color="auto"/>
        <w:left w:val="none" w:sz="0" w:space="0" w:color="auto"/>
        <w:bottom w:val="none" w:sz="0" w:space="0" w:color="auto"/>
        <w:right w:val="none" w:sz="0" w:space="0" w:color="auto"/>
      </w:divBdr>
    </w:div>
    <w:div w:id="908611159">
      <w:bodyDiv w:val="1"/>
      <w:marLeft w:val="0"/>
      <w:marRight w:val="0"/>
      <w:marTop w:val="0"/>
      <w:marBottom w:val="0"/>
      <w:divBdr>
        <w:top w:val="none" w:sz="0" w:space="0" w:color="auto"/>
        <w:left w:val="none" w:sz="0" w:space="0" w:color="auto"/>
        <w:bottom w:val="none" w:sz="0" w:space="0" w:color="auto"/>
        <w:right w:val="none" w:sz="0" w:space="0" w:color="auto"/>
      </w:divBdr>
    </w:div>
    <w:div w:id="909464820">
      <w:bodyDiv w:val="1"/>
      <w:marLeft w:val="0"/>
      <w:marRight w:val="0"/>
      <w:marTop w:val="0"/>
      <w:marBottom w:val="0"/>
      <w:divBdr>
        <w:top w:val="none" w:sz="0" w:space="0" w:color="auto"/>
        <w:left w:val="none" w:sz="0" w:space="0" w:color="auto"/>
        <w:bottom w:val="none" w:sz="0" w:space="0" w:color="auto"/>
        <w:right w:val="none" w:sz="0" w:space="0" w:color="auto"/>
      </w:divBdr>
      <w:divsChild>
        <w:div w:id="463621789">
          <w:marLeft w:val="1166"/>
          <w:marRight w:val="0"/>
          <w:marTop w:val="86"/>
          <w:marBottom w:val="0"/>
          <w:divBdr>
            <w:top w:val="none" w:sz="0" w:space="0" w:color="auto"/>
            <w:left w:val="none" w:sz="0" w:space="0" w:color="auto"/>
            <w:bottom w:val="none" w:sz="0" w:space="0" w:color="auto"/>
            <w:right w:val="none" w:sz="0" w:space="0" w:color="auto"/>
          </w:divBdr>
        </w:div>
        <w:div w:id="1095126524">
          <w:marLeft w:val="1166"/>
          <w:marRight w:val="0"/>
          <w:marTop w:val="86"/>
          <w:marBottom w:val="0"/>
          <w:divBdr>
            <w:top w:val="none" w:sz="0" w:space="0" w:color="auto"/>
            <w:left w:val="none" w:sz="0" w:space="0" w:color="auto"/>
            <w:bottom w:val="none" w:sz="0" w:space="0" w:color="auto"/>
            <w:right w:val="none" w:sz="0" w:space="0" w:color="auto"/>
          </w:divBdr>
        </w:div>
        <w:div w:id="1212229913">
          <w:marLeft w:val="1166"/>
          <w:marRight w:val="0"/>
          <w:marTop w:val="86"/>
          <w:marBottom w:val="0"/>
          <w:divBdr>
            <w:top w:val="none" w:sz="0" w:space="0" w:color="auto"/>
            <w:left w:val="none" w:sz="0" w:space="0" w:color="auto"/>
            <w:bottom w:val="none" w:sz="0" w:space="0" w:color="auto"/>
            <w:right w:val="none" w:sz="0" w:space="0" w:color="auto"/>
          </w:divBdr>
        </w:div>
        <w:div w:id="1233810903">
          <w:marLeft w:val="1166"/>
          <w:marRight w:val="0"/>
          <w:marTop w:val="86"/>
          <w:marBottom w:val="0"/>
          <w:divBdr>
            <w:top w:val="none" w:sz="0" w:space="0" w:color="auto"/>
            <w:left w:val="none" w:sz="0" w:space="0" w:color="auto"/>
            <w:bottom w:val="none" w:sz="0" w:space="0" w:color="auto"/>
            <w:right w:val="none" w:sz="0" w:space="0" w:color="auto"/>
          </w:divBdr>
        </w:div>
        <w:div w:id="1269393062">
          <w:marLeft w:val="1166"/>
          <w:marRight w:val="0"/>
          <w:marTop w:val="86"/>
          <w:marBottom w:val="0"/>
          <w:divBdr>
            <w:top w:val="none" w:sz="0" w:space="0" w:color="auto"/>
            <w:left w:val="none" w:sz="0" w:space="0" w:color="auto"/>
            <w:bottom w:val="none" w:sz="0" w:space="0" w:color="auto"/>
            <w:right w:val="none" w:sz="0" w:space="0" w:color="auto"/>
          </w:divBdr>
        </w:div>
      </w:divsChild>
    </w:div>
    <w:div w:id="910118221">
      <w:bodyDiv w:val="1"/>
      <w:marLeft w:val="0"/>
      <w:marRight w:val="0"/>
      <w:marTop w:val="0"/>
      <w:marBottom w:val="0"/>
      <w:divBdr>
        <w:top w:val="none" w:sz="0" w:space="0" w:color="auto"/>
        <w:left w:val="none" w:sz="0" w:space="0" w:color="auto"/>
        <w:bottom w:val="none" w:sz="0" w:space="0" w:color="auto"/>
        <w:right w:val="none" w:sz="0" w:space="0" w:color="auto"/>
      </w:divBdr>
    </w:div>
    <w:div w:id="911234568">
      <w:bodyDiv w:val="1"/>
      <w:marLeft w:val="0"/>
      <w:marRight w:val="0"/>
      <w:marTop w:val="0"/>
      <w:marBottom w:val="0"/>
      <w:divBdr>
        <w:top w:val="none" w:sz="0" w:space="0" w:color="auto"/>
        <w:left w:val="none" w:sz="0" w:space="0" w:color="auto"/>
        <w:bottom w:val="none" w:sz="0" w:space="0" w:color="auto"/>
        <w:right w:val="none" w:sz="0" w:space="0" w:color="auto"/>
      </w:divBdr>
    </w:div>
    <w:div w:id="913202785">
      <w:bodyDiv w:val="1"/>
      <w:marLeft w:val="0"/>
      <w:marRight w:val="0"/>
      <w:marTop w:val="0"/>
      <w:marBottom w:val="0"/>
      <w:divBdr>
        <w:top w:val="none" w:sz="0" w:space="0" w:color="auto"/>
        <w:left w:val="none" w:sz="0" w:space="0" w:color="auto"/>
        <w:bottom w:val="none" w:sz="0" w:space="0" w:color="auto"/>
        <w:right w:val="none" w:sz="0" w:space="0" w:color="auto"/>
      </w:divBdr>
    </w:div>
    <w:div w:id="913779993">
      <w:bodyDiv w:val="1"/>
      <w:marLeft w:val="0"/>
      <w:marRight w:val="0"/>
      <w:marTop w:val="0"/>
      <w:marBottom w:val="0"/>
      <w:divBdr>
        <w:top w:val="none" w:sz="0" w:space="0" w:color="auto"/>
        <w:left w:val="none" w:sz="0" w:space="0" w:color="auto"/>
        <w:bottom w:val="none" w:sz="0" w:space="0" w:color="auto"/>
        <w:right w:val="none" w:sz="0" w:space="0" w:color="auto"/>
      </w:divBdr>
    </w:div>
    <w:div w:id="927423225">
      <w:bodyDiv w:val="1"/>
      <w:marLeft w:val="0"/>
      <w:marRight w:val="0"/>
      <w:marTop w:val="0"/>
      <w:marBottom w:val="0"/>
      <w:divBdr>
        <w:top w:val="none" w:sz="0" w:space="0" w:color="auto"/>
        <w:left w:val="none" w:sz="0" w:space="0" w:color="auto"/>
        <w:bottom w:val="none" w:sz="0" w:space="0" w:color="auto"/>
        <w:right w:val="none" w:sz="0" w:space="0" w:color="auto"/>
      </w:divBdr>
      <w:divsChild>
        <w:div w:id="1502044505">
          <w:marLeft w:val="0"/>
          <w:marRight w:val="0"/>
          <w:marTop w:val="0"/>
          <w:marBottom w:val="0"/>
          <w:divBdr>
            <w:top w:val="none" w:sz="0" w:space="0" w:color="auto"/>
            <w:left w:val="none" w:sz="0" w:space="0" w:color="auto"/>
            <w:bottom w:val="none" w:sz="0" w:space="0" w:color="auto"/>
            <w:right w:val="none" w:sz="0" w:space="0" w:color="auto"/>
          </w:divBdr>
          <w:divsChild>
            <w:div w:id="61566716">
              <w:marLeft w:val="0"/>
              <w:marRight w:val="0"/>
              <w:marTop w:val="0"/>
              <w:marBottom w:val="0"/>
              <w:divBdr>
                <w:top w:val="none" w:sz="0" w:space="0" w:color="auto"/>
                <w:left w:val="none" w:sz="0" w:space="0" w:color="auto"/>
                <w:bottom w:val="none" w:sz="0" w:space="0" w:color="auto"/>
                <w:right w:val="none" w:sz="0" w:space="0" w:color="auto"/>
              </w:divBdr>
              <w:divsChild>
                <w:div w:id="2075853454">
                  <w:marLeft w:val="0"/>
                  <w:marRight w:val="0"/>
                  <w:marTop w:val="0"/>
                  <w:marBottom w:val="0"/>
                  <w:divBdr>
                    <w:top w:val="none" w:sz="0" w:space="0" w:color="auto"/>
                    <w:left w:val="none" w:sz="0" w:space="0" w:color="auto"/>
                    <w:bottom w:val="none" w:sz="0" w:space="0" w:color="auto"/>
                    <w:right w:val="none" w:sz="0" w:space="0" w:color="auto"/>
                  </w:divBdr>
                  <w:divsChild>
                    <w:div w:id="773137163">
                      <w:marLeft w:val="0"/>
                      <w:marRight w:val="0"/>
                      <w:marTop w:val="0"/>
                      <w:marBottom w:val="0"/>
                      <w:divBdr>
                        <w:top w:val="none" w:sz="0" w:space="0" w:color="auto"/>
                        <w:left w:val="none" w:sz="0" w:space="0" w:color="auto"/>
                        <w:bottom w:val="none" w:sz="0" w:space="0" w:color="auto"/>
                        <w:right w:val="none" w:sz="0" w:space="0" w:color="auto"/>
                      </w:divBdr>
                      <w:divsChild>
                        <w:div w:id="168469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0090980">
      <w:bodyDiv w:val="1"/>
      <w:marLeft w:val="0"/>
      <w:marRight w:val="0"/>
      <w:marTop w:val="0"/>
      <w:marBottom w:val="0"/>
      <w:divBdr>
        <w:top w:val="none" w:sz="0" w:space="0" w:color="auto"/>
        <w:left w:val="none" w:sz="0" w:space="0" w:color="auto"/>
        <w:bottom w:val="none" w:sz="0" w:space="0" w:color="auto"/>
        <w:right w:val="none" w:sz="0" w:space="0" w:color="auto"/>
      </w:divBdr>
    </w:div>
    <w:div w:id="935601788">
      <w:bodyDiv w:val="1"/>
      <w:marLeft w:val="0"/>
      <w:marRight w:val="0"/>
      <w:marTop w:val="0"/>
      <w:marBottom w:val="0"/>
      <w:divBdr>
        <w:top w:val="none" w:sz="0" w:space="0" w:color="auto"/>
        <w:left w:val="none" w:sz="0" w:space="0" w:color="auto"/>
        <w:bottom w:val="none" w:sz="0" w:space="0" w:color="auto"/>
        <w:right w:val="none" w:sz="0" w:space="0" w:color="auto"/>
      </w:divBdr>
    </w:div>
    <w:div w:id="938953956">
      <w:bodyDiv w:val="1"/>
      <w:marLeft w:val="0"/>
      <w:marRight w:val="0"/>
      <w:marTop w:val="0"/>
      <w:marBottom w:val="0"/>
      <w:divBdr>
        <w:top w:val="none" w:sz="0" w:space="0" w:color="auto"/>
        <w:left w:val="none" w:sz="0" w:space="0" w:color="auto"/>
        <w:bottom w:val="none" w:sz="0" w:space="0" w:color="auto"/>
        <w:right w:val="none" w:sz="0" w:space="0" w:color="auto"/>
      </w:divBdr>
    </w:div>
    <w:div w:id="945308111">
      <w:bodyDiv w:val="1"/>
      <w:marLeft w:val="0"/>
      <w:marRight w:val="0"/>
      <w:marTop w:val="0"/>
      <w:marBottom w:val="0"/>
      <w:divBdr>
        <w:top w:val="none" w:sz="0" w:space="0" w:color="auto"/>
        <w:left w:val="none" w:sz="0" w:space="0" w:color="auto"/>
        <w:bottom w:val="none" w:sz="0" w:space="0" w:color="auto"/>
        <w:right w:val="none" w:sz="0" w:space="0" w:color="auto"/>
      </w:divBdr>
    </w:div>
    <w:div w:id="949169071">
      <w:bodyDiv w:val="1"/>
      <w:marLeft w:val="0"/>
      <w:marRight w:val="0"/>
      <w:marTop w:val="0"/>
      <w:marBottom w:val="0"/>
      <w:divBdr>
        <w:top w:val="none" w:sz="0" w:space="0" w:color="auto"/>
        <w:left w:val="none" w:sz="0" w:space="0" w:color="auto"/>
        <w:bottom w:val="none" w:sz="0" w:space="0" w:color="auto"/>
        <w:right w:val="none" w:sz="0" w:space="0" w:color="auto"/>
      </w:divBdr>
    </w:div>
    <w:div w:id="949748242">
      <w:bodyDiv w:val="1"/>
      <w:marLeft w:val="0"/>
      <w:marRight w:val="0"/>
      <w:marTop w:val="0"/>
      <w:marBottom w:val="0"/>
      <w:divBdr>
        <w:top w:val="none" w:sz="0" w:space="0" w:color="auto"/>
        <w:left w:val="none" w:sz="0" w:space="0" w:color="auto"/>
        <w:bottom w:val="none" w:sz="0" w:space="0" w:color="auto"/>
        <w:right w:val="none" w:sz="0" w:space="0" w:color="auto"/>
      </w:divBdr>
    </w:div>
    <w:div w:id="967318556">
      <w:bodyDiv w:val="1"/>
      <w:marLeft w:val="0"/>
      <w:marRight w:val="0"/>
      <w:marTop w:val="0"/>
      <w:marBottom w:val="0"/>
      <w:divBdr>
        <w:top w:val="none" w:sz="0" w:space="0" w:color="auto"/>
        <w:left w:val="none" w:sz="0" w:space="0" w:color="auto"/>
        <w:bottom w:val="none" w:sz="0" w:space="0" w:color="auto"/>
        <w:right w:val="none" w:sz="0" w:space="0" w:color="auto"/>
      </w:divBdr>
    </w:div>
    <w:div w:id="975068044">
      <w:bodyDiv w:val="1"/>
      <w:marLeft w:val="0"/>
      <w:marRight w:val="0"/>
      <w:marTop w:val="0"/>
      <w:marBottom w:val="0"/>
      <w:divBdr>
        <w:top w:val="none" w:sz="0" w:space="0" w:color="auto"/>
        <w:left w:val="none" w:sz="0" w:space="0" w:color="auto"/>
        <w:bottom w:val="none" w:sz="0" w:space="0" w:color="auto"/>
        <w:right w:val="none" w:sz="0" w:space="0" w:color="auto"/>
      </w:divBdr>
    </w:div>
    <w:div w:id="980770794">
      <w:bodyDiv w:val="1"/>
      <w:marLeft w:val="0"/>
      <w:marRight w:val="0"/>
      <w:marTop w:val="0"/>
      <w:marBottom w:val="0"/>
      <w:divBdr>
        <w:top w:val="none" w:sz="0" w:space="0" w:color="auto"/>
        <w:left w:val="none" w:sz="0" w:space="0" w:color="auto"/>
        <w:bottom w:val="none" w:sz="0" w:space="0" w:color="auto"/>
        <w:right w:val="none" w:sz="0" w:space="0" w:color="auto"/>
      </w:divBdr>
      <w:divsChild>
        <w:div w:id="1278367347">
          <w:marLeft w:val="0"/>
          <w:marRight w:val="0"/>
          <w:marTop w:val="0"/>
          <w:marBottom w:val="0"/>
          <w:divBdr>
            <w:top w:val="none" w:sz="0" w:space="0" w:color="auto"/>
            <w:left w:val="none" w:sz="0" w:space="0" w:color="auto"/>
            <w:bottom w:val="none" w:sz="0" w:space="0" w:color="auto"/>
            <w:right w:val="none" w:sz="0" w:space="0" w:color="auto"/>
          </w:divBdr>
        </w:div>
        <w:div w:id="704868951">
          <w:marLeft w:val="0"/>
          <w:marRight w:val="0"/>
          <w:marTop w:val="0"/>
          <w:marBottom w:val="0"/>
          <w:divBdr>
            <w:top w:val="none" w:sz="0" w:space="0" w:color="auto"/>
            <w:left w:val="none" w:sz="0" w:space="0" w:color="auto"/>
            <w:bottom w:val="none" w:sz="0" w:space="0" w:color="auto"/>
            <w:right w:val="none" w:sz="0" w:space="0" w:color="auto"/>
          </w:divBdr>
        </w:div>
        <w:div w:id="1016884119">
          <w:marLeft w:val="0"/>
          <w:marRight w:val="0"/>
          <w:marTop w:val="0"/>
          <w:marBottom w:val="0"/>
          <w:divBdr>
            <w:top w:val="none" w:sz="0" w:space="0" w:color="auto"/>
            <w:left w:val="none" w:sz="0" w:space="0" w:color="auto"/>
            <w:bottom w:val="none" w:sz="0" w:space="0" w:color="auto"/>
            <w:right w:val="none" w:sz="0" w:space="0" w:color="auto"/>
          </w:divBdr>
          <w:divsChild>
            <w:div w:id="64909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963452">
      <w:bodyDiv w:val="1"/>
      <w:marLeft w:val="0"/>
      <w:marRight w:val="0"/>
      <w:marTop w:val="0"/>
      <w:marBottom w:val="0"/>
      <w:divBdr>
        <w:top w:val="none" w:sz="0" w:space="0" w:color="auto"/>
        <w:left w:val="none" w:sz="0" w:space="0" w:color="auto"/>
        <w:bottom w:val="none" w:sz="0" w:space="0" w:color="auto"/>
        <w:right w:val="none" w:sz="0" w:space="0" w:color="auto"/>
      </w:divBdr>
    </w:div>
    <w:div w:id="984550828">
      <w:bodyDiv w:val="1"/>
      <w:marLeft w:val="0"/>
      <w:marRight w:val="0"/>
      <w:marTop w:val="0"/>
      <w:marBottom w:val="0"/>
      <w:divBdr>
        <w:top w:val="none" w:sz="0" w:space="0" w:color="auto"/>
        <w:left w:val="none" w:sz="0" w:space="0" w:color="auto"/>
        <w:bottom w:val="none" w:sz="0" w:space="0" w:color="auto"/>
        <w:right w:val="none" w:sz="0" w:space="0" w:color="auto"/>
      </w:divBdr>
    </w:div>
    <w:div w:id="992293597">
      <w:bodyDiv w:val="1"/>
      <w:marLeft w:val="0"/>
      <w:marRight w:val="0"/>
      <w:marTop w:val="0"/>
      <w:marBottom w:val="0"/>
      <w:divBdr>
        <w:top w:val="none" w:sz="0" w:space="0" w:color="auto"/>
        <w:left w:val="none" w:sz="0" w:space="0" w:color="auto"/>
        <w:bottom w:val="none" w:sz="0" w:space="0" w:color="auto"/>
        <w:right w:val="none" w:sz="0" w:space="0" w:color="auto"/>
      </w:divBdr>
    </w:div>
    <w:div w:id="994140841">
      <w:bodyDiv w:val="1"/>
      <w:marLeft w:val="0"/>
      <w:marRight w:val="0"/>
      <w:marTop w:val="0"/>
      <w:marBottom w:val="0"/>
      <w:divBdr>
        <w:top w:val="none" w:sz="0" w:space="0" w:color="auto"/>
        <w:left w:val="none" w:sz="0" w:space="0" w:color="auto"/>
        <w:bottom w:val="none" w:sz="0" w:space="0" w:color="auto"/>
        <w:right w:val="none" w:sz="0" w:space="0" w:color="auto"/>
      </w:divBdr>
    </w:div>
    <w:div w:id="1004895999">
      <w:bodyDiv w:val="1"/>
      <w:marLeft w:val="0"/>
      <w:marRight w:val="0"/>
      <w:marTop w:val="0"/>
      <w:marBottom w:val="0"/>
      <w:divBdr>
        <w:top w:val="none" w:sz="0" w:space="0" w:color="auto"/>
        <w:left w:val="none" w:sz="0" w:space="0" w:color="auto"/>
        <w:bottom w:val="none" w:sz="0" w:space="0" w:color="auto"/>
        <w:right w:val="none" w:sz="0" w:space="0" w:color="auto"/>
      </w:divBdr>
    </w:div>
    <w:div w:id="1009523050">
      <w:bodyDiv w:val="1"/>
      <w:marLeft w:val="0"/>
      <w:marRight w:val="0"/>
      <w:marTop w:val="0"/>
      <w:marBottom w:val="0"/>
      <w:divBdr>
        <w:top w:val="none" w:sz="0" w:space="0" w:color="auto"/>
        <w:left w:val="none" w:sz="0" w:space="0" w:color="auto"/>
        <w:bottom w:val="none" w:sz="0" w:space="0" w:color="auto"/>
        <w:right w:val="none" w:sz="0" w:space="0" w:color="auto"/>
      </w:divBdr>
    </w:div>
    <w:div w:id="1011832644">
      <w:bodyDiv w:val="1"/>
      <w:marLeft w:val="0"/>
      <w:marRight w:val="0"/>
      <w:marTop w:val="0"/>
      <w:marBottom w:val="0"/>
      <w:divBdr>
        <w:top w:val="none" w:sz="0" w:space="0" w:color="auto"/>
        <w:left w:val="none" w:sz="0" w:space="0" w:color="auto"/>
        <w:bottom w:val="none" w:sz="0" w:space="0" w:color="auto"/>
        <w:right w:val="none" w:sz="0" w:space="0" w:color="auto"/>
      </w:divBdr>
    </w:div>
    <w:div w:id="1015228535">
      <w:bodyDiv w:val="1"/>
      <w:marLeft w:val="0"/>
      <w:marRight w:val="0"/>
      <w:marTop w:val="0"/>
      <w:marBottom w:val="0"/>
      <w:divBdr>
        <w:top w:val="none" w:sz="0" w:space="0" w:color="auto"/>
        <w:left w:val="none" w:sz="0" w:space="0" w:color="auto"/>
        <w:bottom w:val="none" w:sz="0" w:space="0" w:color="auto"/>
        <w:right w:val="none" w:sz="0" w:space="0" w:color="auto"/>
      </w:divBdr>
      <w:divsChild>
        <w:div w:id="228929601">
          <w:marLeft w:val="0"/>
          <w:marRight w:val="0"/>
          <w:marTop w:val="0"/>
          <w:marBottom w:val="0"/>
          <w:divBdr>
            <w:top w:val="none" w:sz="0" w:space="0" w:color="auto"/>
            <w:left w:val="none" w:sz="0" w:space="0" w:color="auto"/>
            <w:bottom w:val="none" w:sz="0" w:space="0" w:color="auto"/>
            <w:right w:val="none" w:sz="0" w:space="0" w:color="auto"/>
          </w:divBdr>
          <w:divsChild>
            <w:div w:id="684208008">
              <w:marLeft w:val="0"/>
              <w:marRight w:val="0"/>
              <w:marTop w:val="0"/>
              <w:marBottom w:val="0"/>
              <w:divBdr>
                <w:top w:val="none" w:sz="0" w:space="0" w:color="auto"/>
                <w:left w:val="none" w:sz="0" w:space="0" w:color="auto"/>
                <w:bottom w:val="none" w:sz="0" w:space="0" w:color="auto"/>
                <w:right w:val="none" w:sz="0" w:space="0" w:color="auto"/>
              </w:divBdr>
              <w:divsChild>
                <w:div w:id="2030836208">
                  <w:marLeft w:val="0"/>
                  <w:marRight w:val="0"/>
                  <w:marTop w:val="0"/>
                  <w:marBottom w:val="0"/>
                  <w:divBdr>
                    <w:top w:val="none" w:sz="0" w:space="0" w:color="auto"/>
                    <w:left w:val="none" w:sz="0" w:space="0" w:color="auto"/>
                    <w:bottom w:val="none" w:sz="0" w:space="0" w:color="auto"/>
                    <w:right w:val="none" w:sz="0" w:space="0" w:color="auto"/>
                  </w:divBdr>
                  <w:divsChild>
                    <w:div w:id="1857381533">
                      <w:marLeft w:val="0"/>
                      <w:marRight w:val="0"/>
                      <w:marTop w:val="0"/>
                      <w:marBottom w:val="0"/>
                      <w:divBdr>
                        <w:top w:val="none" w:sz="0" w:space="0" w:color="auto"/>
                        <w:left w:val="none" w:sz="0" w:space="0" w:color="auto"/>
                        <w:bottom w:val="none" w:sz="0" w:space="0" w:color="auto"/>
                        <w:right w:val="none" w:sz="0" w:space="0" w:color="auto"/>
                      </w:divBdr>
                      <w:divsChild>
                        <w:div w:id="52359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7541577">
      <w:bodyDiv w:val="1"/>
      <w:marLeft w:val="0"/>
      <w:marRight w:val="0"/>
      <w:marTop w:val="0"/>
      <w:marBottom w:val="0"/>
      <w:divBdr>
        <w:top w:val="none" w:sz="0" w:space="0" w:color="auto"/>
        <w:left w:val="none" w:sz="0" w:space="0" w:color="auto"/>
        <w:bottom w:val="none" w:sz="0" w:space="0" w:color="auto"/>
        <w:right w:val="none" w:sz="0" w:space="0" w:color="auto"/>
      </w:divBdr>
    </w:div>
    <w:div w:id="1021274871">
      <w:bodyDiv w:val="1"/>
      <w:marLeft w:val="0"/>
      <w:marRight w:val="0"/>
      <w:marTop w:val="0"/>
      <w:marBottom w:val="0"/>
      <w:divBdr>
        <w:top w:val="none" w:sz="0" w:space="0" w:color="auto"/>
        <w:left w:val="none" w:sz="0" w:space="0" w:color="auto"/>
        <w:bottom w:val="none" w:sz="0" w:space="0" w:color="auto"/>
        <w:right w:val="none" w:sz="0" w:space="0" w:color="auto"/>
      </w:divBdr>
    </w:div>
    <w:div w:id="1027608381">
      <w:bodyDiv w:val="1"/>
      <w:marLeft w:val="0"/>
      <w:marRight w:val="0"/>
      <w:marTop w:val="0"/>
      <w:marBottom w:val="0"/>
      <w:divBdr>
        <w:top w:val="none" w:sz="0" w:space="0" w:color="auto"/>
        <w:left w:val="none" w:sz="0" w:space="0" w:color="auto"/>
        <w:bottom w:val="none" w:sz="0" w:space="0" w:color="auto"/>
        <w:right w:val="none" w:sz="0" w:space="0" w:color="auto"/>
      </w:divBdr>
    </w:div>
    <w:div w:id="1034036015">
      <w:bodyDiv w:val="1"/>
      <w:marLeft w:val="0"/>
      <w:marRight w:val="0"/>
      <w:marTop w:val="0"/>
      <w:marBottom w:val="0"/>
      <w:divBdr>
        <w:top w:val="none" w:sz="0" w:space="0" w:color="auto"/>
        <w:left w:val="none" w:sz="0" w:space="0" w:color="auto"/>
        <w:bottom w:val="none" w:sz="0" w:space="0" w:color="auto"/>
        <w:right w:val="none" w:sz="0" w:space="0" w:color="auto"/>
      </w:divBdr>
      <w:divsChild>
        <w:div w:id="1772239704">
          <w:marLeft w:val="0"/>
          <w:marRight w:val="0"/>
          <w:marTop w:val="0"/>
          <w:marBottom w:val="0"/>
          <w:divBdr>
            <w:top w:val="none" w:sz="0" w:space="0" w:color="auto"/>
            <w:left w:val="none" w:sz="0" w:space="0" w:color="auto"/>
            <w:bottom w:val="none" w:sz="0" w:space="0" w:color="auto"/>
            <w:right w:val="none" w:sz="0" w:space="0" w:color="auto"/>
          </w:divBdr>
          <w:divsChild>
            <w:div w:id="1272709286">
              <w:marLeft w:val="0"/>
              <w:marRight w:val="0"/>
              <w:marTop w:val="0"/>
              <w:marBottom w:val="0"/>
              <w:divBdr>
                <w:top w:val="none" w:sz="0" w:space="0" w:color="auto"/>
                <w:left w:val="none" w:sz="0" w:space="0" w:color="auto"/>
                <w:bottom w:val="none" w:sz="0" w:space="0" w:color="auto"/>
                <w:right w:val="none" w:sz="0" w:space="0" w:color="auto"/>
              </w:divBdr>
              <w:divsChild>
                <w:div w:id="811337500">
                  <w:marLeft w:val="0"/>
                  <w:marRight w:val="0"/>
                  <w:marTop w:val="0"/>
                  <w:marBottom w:val="0"/>
                  <w:divBdr>
                    <w:top w:val="none" w:sz="0" w:space="0" w:color="auto"/>
                    <w:left w:val="none" w:sz="0" w:space="0" w:color="auto"/>
                    <w:bottom w:val="none" w:sz="0" w:space="0" w:color="auto"/>
                    <w:right w:val="none" w:sz="0" w:space="0" w:color="auto"/>
                  </w:divBdr>
                  <w:divsChild>
                    <w:div w:id="1638486230">
                      <w:marLeft w:val="0"/>
                      <w:marRight w:val="0"/>
                      <w:marTop w:val="0"/>
                      <w:marBottom w:val="0"/>
                      <w:divBdr>
                        <w:top w:val="none" w:sz="0" w:space="0" w:color="auto"/>
                        <w:left w:val="none" w:sz="0" w:space="0" w:color="auto"/>
                        <w:bottom w:val="none" w:sz="0" w:space="0" w:color="auto"/>
                        <w:right w:val="none" w:sz="0" w:space="0" w:color="auto"/>
                      </w:divBdr>
                      <w:divsChild>
                        <w:div w:id="87669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7071019">
      <w:bodyDiv w:val="1"/>
      <w:marLeft w:val="0"/>
      <w:marRight w:val="0"/>
      <w:marTop w:val="0"/>
      <w:marBottom w:val="0"/>
      <w:divBdr>
        <w:top w:val="none" w:sz="0" w:space="0" w:color="auto"/>
        <w:left w:val="none" w:sz="0" w:space="0" w:color="auto"/>
        <w:bottom w:val="none" w:sz="0" w:space="0" w:color="auto"/>
        <w:right w:val="none" w:sz="0" w:space="0" w:color="auto"/>
      </w:divBdr>
    </w:div>
    <w:div w:id="1056007766">
      <w:bodyDiv w:val="1"/>
      <w:marLeft w:val="0"/>
      <w:marRight w:val="0"/>
      <w:marTop w:val="0"/>
      <w:marBottom w:val="0"/>
      <w:divBdr>
        <w:top w:val="none" w:sz="0" w:space="0" w:color="auto"/>
        <w:left w:val="none" w:sz="0" w:space="0" w:color="auto"/>
        <w:bottom w:val="none" w:sz="0" w:space="0" w:color="auto"/>
        <w:right w:val="none" w:sz="0" w:space="0" w:color="auto"/>
      </w:divBdr>
      <w:divsChild>
        <w:div w:id="568267816">
          <w:marLeft w:val="0"/>
          <w:marRight w:val="0"/>
          <w:marTop w:val="0"/>
          <w:marBottom w:val="0"/>
          <w:divBdr>
            <w:top w:val="none" w:sz="0" w:space="0" w:color="auto"/>
            <w:left w:val="none" w:sz="0" w:space="0" w:color="auto"/>
            <w:bottom w:val="none" w:sz="0" w:space="0" w:color="auto"/>
            <w:right w:val="none" w:sz="0" w:space="0" w:color="auto"/>
          </w:divBdr>
          <w:divsChild>
            <w:div w:id="2060782039">
              <w:marLeft w:val="0"/>
              <w:marRight w:val="0"/>
              <w:marTop w:val="0"/>
              <w:marBottom w:val="0"/>
              <w:divBdr>
                <w:top w:val="none" w:sz="0" w:space="0" w:color="auto"/>
                <w:left w:val="none" w:sz="0" w:space="0" w:color="auto"/>
                <w:bottom w:val="none" w:sz="0" w:space="0" w:color="auto"/>
                <w:right w:val="none" w:sz="0" w:space="0" w:color="auto"/>
              </w:divBdr>
            </w:div>
            <w:div w:id="111874274">
              <w:marLeft w:val="0"/>
              <w:marRight w:val="0"/>
              <w:marTop w:val="0"/>
              <w:marBottom w:val="0"/>
              <w:divBdr>
                <w:top w:val="none" w:sz="0" w:space="0" w:color="auto"/>
                <w:left w:val="none" w:sz="0" w:space="0" w:color="auto"/>
                <w:bottom w:val="none" w:sz="0" w:space="0" w:color="auto"/>
                <w:right w:val="none" w:sz="0" w:space="0" w:color="auto"/>
              </w:divBdr>
            </w:div>
            <w:div w:id="813645436">
              <w:marLeft w:val="0"/>
              <w:marRight w:val="0"/>
              <w:marTop w:val="0"/>
              <w:marBottom w:val="0"/>
              <w:divBdr>
                <w:top w:val="none" w:sz="0" w:space="0" w:color="auto"/>
                <w:left w:val="none" w:sz="0" w:space="0" w:color="auto"/>
                <w:bottom w:val="none" w:sz="0" w:space="0" w:color="auto"/>
                <w:right w:val="none" w:sz="0" w:space="0" w:color="auto"/>
              </w:divBdr>
            </w:div>
            <w:div w:id="1002394055">
              <w:marLeft w:val="0"/>
              <w:marRight w:val="0"/>
              <w:marTop w:val="0"/>
              <w:marBottom w:val="0"/>
              <w:divBdr>
                <w:top w:val="none" w:sz="0" w:space="0" w:color="auto"/>
                <w:left w:val="none" w:sz="0" w:space="0" w:color="auto"/>
                <w:bottom w:val="none" w:sz="0" w:space="0" w:color="auto"/>
                <w:right w:val="none" w:sz="0" w:space="0" w:color="auto"/>
              </w:divBdr>
            </w:div>
            <w:div w:id="1360428120">
              <w:marLeft w:val="0"/>
              <w:marRight w:val="0"/>
              <w:marTop w:val="0"/>
              <w:marBottom w:val="0"/>
              <w:divBdr>
                <w:top w:val="none" w:sz="0" w:space="0" w:color="auto"/>
                <w:left w:val="none" w:sz="0" w:space="0" w:color="auto"/>
                <w:bottom w:val="none" w:sz="0" w:space="0" w:color="auto"/>
                <w:right w:val="none" w:sz="0" w:space="0" w:color="auto"/>
              </w:divBdr>
            </w:div>
            <w:div w:id="2044624380">
              <w:marLeft w:val="0"/>
              <w:marRight w:val="0"/>
              <w:marTop w:val="0"/>
              <w:marBottom w:val="0"/>
              <w:divBdr>
                <w:top w:val="none" w:sz="0" w:space="0" w:color="auto"/>
                <w:left w:val="none" w:sz="0" w:space="0" w:color="auto"/>
                <w:bottom w:val="none" w:sz="0" w:space="0" w:color="auto"/>
                <w:right w:val="none" w:sz="0" w:space="0" w:color="auto"/>
              </w:divBdr>
            </w:div>
            <w:div w:id="1459496882">
              <w:marLeft w:val="0"/>
              <w:marRight w:val="0"/>
              <w:marTop w:val="0"/>
              <w:marBottom w:val="0"/>
              <w:divBdr>
                <w:top w:val="none" w:sz="0" w:space="0" w:color="auto"/>
                <w:left w:val="none" w:sz="0" w:space="0" w:color="auto"/>
                <w:bottom w:val="none" w:sz="0" w:space="0" w:color="auto"/>
                <w:right w:val="none" w:sz="0" w:space="0" w:color="auto"/>
              </w:divBdr>
            </w:div>
            <w:div w:id="1866288574">
              <w:marLeft w:val="0"/>
              <w:marRight w:val="0"/>
              <w:marTop w:val="0"/>
              <w:marBottom w:val="0"/>
              <w:divBdr>
                <w:top w:val="none" w:sz="0" w:space="0" w:color="auto"/>
                <w:left w:val="none" w:sz="0" w:space="0" w:color="auto"/>
                <w:bottom w:val="none" w:sz="0" w:space="0" w:color="auto"/>
                <w:right w:val="none" w:sz="0" w:space="0" w:color="auto"/>
              </w:divBdr>
            </w:div>
            <w:div w:id="505874006">
              <w:marLeft w:val="0"/>
              <w:marRight w:val="0"/>
              <w:marTop w:val="0"/>
              <w:marBottom w:val="0"/>
              <w:divBdr>
                <w:top w:val="none" w:sz="0" w:space="0" w:color="auto"/>
                <w:left w:val="none" w:sz="0" w:space="0" w:color="auto"/>
                <w:bottom w:val="none" w:sz="0" w:space="0" w:color="auto"/>
                <w:right w:val="none" w:sz="0" w:space="0" w:color="auto"/>
              </w:divBdr>
            </w:div>
            <w:div w:id="44161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970982">
      <w:bodyDiv w:val="1"/>
      <w:marLeft w:val="0"/>
      <w:marRight w:val="0"/>
      <w:marTop w:val="0"/>
      <w:marBottom w:val="0"/>
      <w:divBdr>
        <w:top w:val="none" w:sz="0" w:space="0" w:color="auto"/>
        <w:left w:val="none" w:sz="0" w:space="0" w:color="auto"/>
        <w:bottom w:val="none" w:sz="0" w:space="0" w:color="auto"/>
        <w:right w:val="none" w:sz="0" w:space="0" w:color="auto"/>
      </w:divBdr>
    </w:div>
    <w:div w:id="1057313497">
      <w:bodyDiv w:val="1"/>
      <w:marLeft w:val="0"/>
      <w:marRight w:val="0"/>
      <w:marTop w:val="0"/>
      <w:marBottom w:val="0"/>
      <w:divBdr>
        <w:top w:val="none" w:sz="0" w:space="0" w:color="auto"/>
        <w:left w:val="none" w:sz="0" w:space="0" w:color="auto"/>
        <w:bottom w:val="none" w:sz="0" w:space="0" w:color="auto"/>
        <w:right w:val="none" w:sz="0" w:space="0" w:color="auto"/>
      </w:divBdr>
    </w:div>
    <w:div w:id="1058818572">
      <w:bodyDiv w:val="1"/>
      <w:marLeft w:val="0"/>
      <w:marRight w:val="0"/>
      <w:marTop w:val="0"/>
      <w:marBottom w:val="0"/>
      <w:divBdr>
        <w:top w:val="none" w:sz="0" w:space="0" w:color="auto"/>
        <w:left w:val="none" w:sz="0" w:space="0" w:color="auto"/>
        <w:bottom w:val="none" w:sz="0" w:space="0" w:color="auto"/>
        <w:right w:val="none" w:sz="0" w:space="0" w:color="auto"/>
      </w:divBdr>
    </w:div>
    <w:div w:id="1062099797">
      <w:bodyDiv w:val="1"/>
      <w:marLeft w:val="0"/>
      <w:marRight w:val="0"/>
      <w:marTop w:val="0"/>
      <w:marBottom w:val="0"/>
      <w:divBdr>
        <w:top w:val="none" w:sz="0" w:space="0" w:color="auto"/>
        <w:left w:val="none" w:sz="0" w:space="0" w:color="auto"/>
        <w:bottom w:val="none" w:sz="0" w:space="0" w:color="auto"/>
        <w:right w:val="none" w:sz="0" w:space="0" w:color="auto"/>
      </w:divBdr>
    </w:div>
    <w:div w:id="1068335037">
      <w:bodyDiv w:val="1"/>
      <w:marLeft w:val="0"/>
      <w:marRight w:val="0"/>
      <w:marTop w:val="0"/>
      <w:marBottom w:val="0"/>
      <w:divBdr>
        <w:top w:val="none" w:sz="0" w:space="0" w:color="auto"/>
        <w:left w:val="none" w:sz="0" w:space="0" w:color="auto"/>
        <w:bottom w:val="none" w:sz="0" w:space="0" w:color="auto"/>
        <w:right w:val="none" w:sz="0" w:space="0" w:color="auto"/>
      </w:divBdr>
    </w:div>
    <w:div w:id="1069963892">
      <w:bodyDiv w:val="1"/>
      <w:marLeft w:val="0"/>
      <w:marRight w:val="0"/>
      <w:marTop w:val="0"/>
      <w:marBottom w:val="0"/>
      <w:divBdr>
        <w:top w:val="none" w:sz="0" w:space="0" w:color="auto"/>
        <w:left w:val="none" w:sz="0" w:space="0" w:color="auto"/>
        <w:bottom w:val="none" w:sz="0" w:space="0" w:color="auto"/>
        <w:right w:val="none" w:sz="0" w:space="0" w:color="auto"/>
      </w:divBdr>
    </w:div>
    <w:div w:id="1071851654">
      <w:bodyDiv w:val="1"/>
      <w:marLeft w:val="0"/>
      <w:marRight w:val="0"/>
      <w:marTop w:val="0"/>
      <w:marBottom w:val="0"/>
      <w:divBdr>
        <w:top w:val="none" w:sz="0" w:space="0" w:color="auto"/>
        <w:left w:val="none" w:sz="0" w:space="0" w:color="auto"/>
        <w:bottom w:val="none" w:sz="0" w:space="0" w:color="auto"/>
        <w:right w:val="none" w:sz="0" w:space="0" w:color="auto"/>
      </w:divBdr>
      <w:divsChild>
        <w:div w:id="424304051">
          <w:marLeft w:val="0"/>
          <w:marRight w:val="0"/>
          <w:marTop w:val="0"/>
          <w:marBottom w:val="0"/>
          <w:divBdr>
            <w:top w:val="none" w:sz="0" w:space="0" w:color="auto"/>
            <w:left w:val="none" w:sz="0" w:space="0" w:color="auto"/>
            <w:bottom w:val="none" w:sz="0" w:space="0" w:color="auto"/>
            <w:right w:val="none" w:sz="0" w:space="0" w:color="auto"/>
          </w:divBdr>
          <w:divsChild>
            <w:div w:id="1914780026">
              <w:marLeft w:val="0"/>
              <w:marRight w:val="0"/>
              <w:marTop w:val="0"/>
              <w:marBottom w:val="0"/>
              <w:divBdr>
                <w:top w:val="none" w:sz="0" w:space="0" w:color="auto"/>
                <w:left w:val="none" w:sz="0" w:space="0" w:color="auto"/>
                <w:bottom w:val="none" w:sz="0" w:space="0" w:color="auto"/>
                <w:right w:val="none" w:sz="0" w:space="0" w:color="auto"/>
              </w:divBdr>
              <w:divsChild>
                <w:div w:id="762916099">
                  <w:marLeft w:val="0"/>
                  <w:marRight w:val="0"/>
                  <w:marTop w:val="0"/>
                  <w:marBottom w:val="0"/>
                  <w:divBdr>
                    <w:top w:val="none" w:sz="0" w:space="0" w:color="auto"/>
                    <w:left w:val="none" w:sz="0" w:space="0" w:color="auto"/>
                    <w:bottom w:val="none" w:sz="0" w:space="0" w:color="auto"/>
                    <w:right w:val="none" w:sz="0" w:space="0" w:color="auto"/>
                  </w:divBdr>
                  <w:divsChild>
                    <w:div w:id="631666667">
                      <w:marLeft w:val="0"/>
                      <w:marRight w:val="0"/>
                      <w:marTop w:val="0"/>
                      <w:marBottom w:val="0"/>
                      <w:divBdr>
                        <w:top w:val="none" w:sz="0" w:space="0" w:color="auto"/>
                        <w:left w:val="none" w:sz="0" w:space="0" w:color="auto"/>
                        <w:bottom w:val="none" w:sz="0" w:space="0" w:color="auto"/>
                        <w:right w:val="none" w:sz="0" w:space="0" w:color="auto"/>
                      </w:divBdr>
                      <w:divsChild>
                        <w:div w:id="201236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9641375">
      <w:bodyDiv w:val="1"/>
      <w:marLeft w:val="0"/>
      <w:marRight w:val="0"/>
      <w:marTop w:val="0"/>
      <w:marBottom w:val="0"/>
      <w:divBdr>
        <w:top w:val="none" w:sz="0" w:space="0" w:color="auto"/>
        <w:left w:val="none" w:sz="0" w:space="0" w:color="auto"/>
        <w:bottom w:val="none" w:sz="0" w:space="0" w:color="auto"/>
        <w:right w:val="none" w:sz="0" w:space="0" w:color="auto"/>
      </w:divBdr>
      <w:divsChild>
        <w:div w:id="473914403">
          <w:marLeft w:val="0"/>
          <w:marRight w:val="0"/>
          <w:marTop w:val="0"/>
          <w:marBottom w:val="0"/>
          <w:divBdr>
            <w:top w:val="none" w:sz="0" w:space="0" w:color="auto"/>
            <w:left w:val="none" w:sz="0" w:space="0" w:color="auto"/>
            <w:bottom w:val="none" w:sz="0" w:space="0" w:color="auto"/>
            <w:right w:val="none" w:sz="0" w:space="0" w:color="auto"/>
          </w:divBdr>
          <w:divsChild>
            <w:div w:id="1569802115">
              <w:marLeft w:val="0"/>
              <w:marRight w:val="0"/>
              <w:marTop w:val="0"/>
              <w:marBottom w:val="0"/>
              <w:divBdr>
                <w:top w:val="none" w:sz="0" w:space="0" w:color="auto"/>
                <w:left w:val="none" w:sz="0" w:space="0" w:color="auto"/>
                <w:bottom w:val="none" w:sz="0" w:space="0" w:color="auto"/>
                <w:right w:val="none" w:sz="0" w:space="0" w:color="auto"/>
              </w:divBdr>
              <w:divsChild>
                <w:div w:id="935552446">
                  <w:marLeft w:val="0"/>
                  <w:marRight w:val="0"/>
                  <w:marTop w:val="0"/>
                  <w:marBottom w:val="0"/>
                  <w:divBdr>
                    <w:top w:val="none" w:sz="0" w:space="0" w:color="auto"/>
                    <w:left w:val="none" w:sz="0" w:space="0" w:color="auto"/>
                    <w:bottom w:val="none" w:sz="0" w:space="0" w:color="auto"/>
                    <w:right w:val="none" w:sz="0" w:space="0" w:color="auto"/>
                  </w:divBdr>
                  <w:divsChild>
                    <w:div w:id="95833505">
                      <w:marLeft w:val="0"/>
                      <w:marRight w:val="0"/>
                      <w:marTop w:val="0"/>
                      <w:marBottom w:val="0"/>
                      <w:divBdr>
                        <w:top w:val="none" w:sz="0" w:space="0" w:color="auto"/>
                        <w:left w:val="none" w:sz="0" w:space="0" w:color="auto"/>
                        <w:bottom w:val="none" w:sz="0" w:space="0" w:color="auto"/>
                        <w:right w:val="none" w:sz="0" w:space="0" w:color="auto"/>
                      </w:divBdr>
                      <w:divsChild>
                        <w:div w:id="213767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9616573">
      <w:bodyDiv w:val="1"/>
      <w:marLeft w:val="0"/>
      <w:marRight w:val="0"/>
      <w:marTop w:val="0"/>
      <w:marBottom w:val="0"/>
      <w:divBdr>
        <w:top w:val="none" w:sz="0" w:space="0" w:color="auto"/>
        <w:left w:val="none" w:sz="0" w:space="0" w:color="auto"/>
        <w:bottom w:val="none" w:sz="0" w:space="0" w:color="auto"/>
        <w:right w:val="none" w:sz="0" w:space="0" w:color="auto"/>
      </w:divBdr>
    </w:div>
    <w:div w:id="1090083863">
      <w:bodyDiv w:val="1"/>
      <w:marLeft w:val="0"/>
      <w:marRight w:val="0"/>
      <w:marTop w:val="0"/>
      <w:marBottom w:val="0"/>
      <w:divBdr>
        <w:top w:val="none" w:sz="0" w:space="0" w:color="auto"/>
        <w:left w:val="none" w:sz="0" w:space="0" w:color="auto"/>
        <w:bottom w:val="none" w:sz="0" w:space="0" w:color="auto"/>
        <w:right w:val="none" w:sz="0" w:space="0" w:color="auto"/>
      </w:divBdr>
    </w:div>
    <w:div w:id="1092817920">
      <w:bodyDiv w:val="1"/>
      <w:marLeft w:val="0"/>
      <w:marRight w:val="0"/>
      <w:marTop w:val="0"/>
      <w:marBottom w:val="0"/>
      <w:divBdr>
        <w:top w:val="none" w:sz="0" w:space="0" w:color="auto"/>
        <w:left w:val="none" w:sz="0" w:space="0" w:color="auto"/>
        <w:bottom w:val="none" w:sz="0" w:space="0" w:color="auto"/>
        <w:right w:val="none" w:sz="0" w:space="0" w:color="auto"/>
      </w:divBdr>
    </w:div>
    <w:div w:id="1093159475">
      <w:bodyDiv w:val="1"/>
      <w:marLeft w:val="0"/>
      <w:marRight w:val="0"/>
      <w:marTop w:val="0"/>
      <w:marBottom w:val="0"/>
      <w:divBdr>
        <w:top w:val="none" w:sz="0" w:space="0" w:color="auto"/>
        <w:left w:val="none" w:sz="0" w:space="0" w:color="auto"/>
        <w:bottom w:val="none" w:sz="0" w:space="0" w:color="auto"/>
        <w:right w:val="none" w:sz="0" w:space="0" w:color="auto"/>
      </w:divBdr>
    </w:div>
    <w:div w:id="1095204365">
      <w:bodyDiv w:val="1"/>
      <w:marLeft w:val="0"/>
      <w:marRight w:val="0"/>
      <w:marTop w:val="0"/>
      <w:marBottom w:val="0"/>
      <w:divBdr>
        <w:top w:val="none" w:sz="0" w:space="0" w:color="auto"/>
        <w:left w:val="none" w:sz="0" w:space="0" w:color="auto"/>
        <w:bottom w:val="none" w:sz="0" w:space="0" w:color="auto"/>
        <w:right w:val="none" w:sz="0" w:space="0" w:color="auto"/>
      </w:divBdr>
    </w:div>
    <w:div w:id="1097212266">
      <w:bodyDiv w:val="1"/>
      <w:marLeft w:val="0"/>
      <w:marRight w:val="0"/>
      <w:marTop w:val="0"/>
      <w:marBottom w:val="0"/>
      <w:divBdr>
        <w:top w:val="none" w:sz="0" w:space="0" w:color="auto"/>
        <w:left w:val="none" w:sz="0" w:space="0" w:color="auto"/>
        <w:bottom w:val="none" w:sz="0" w:space="0" w:color="auto"/>
        <w:right w:val="none" w:sz="0" w:space="0" w:color="auto"/>
      </w:divBdr>
    </w:div>
    <w:div w:id="1098253608">
      <w:bodyDiv w:val="1"/>
      <w:marLeft w:val="0"/>
      <w:marRight w:val="0"/>
      <w:marTop w:val="0"/>
      <w:marBottom w:val="0"/>
      <w:divBdr>
        <w:top w:val="none" w:sz="0" w:space="0" w:color="auto"/>
        <w:left w:val="none" w:sz="0" w:space="0" w:color="auto"/>
        <w:bottom w:val="none" w:sz="0" w:space="0" w:color="auto"/>
        <w:right w:val="none" w:sz="0" w:space="0" w:color="auto"/>
      </w:divBdr>
    </w:div>
    <w:div w:id="1101755805">
      <w:bodyDiv w:val="1"/>
      <w:marLeft w:val="0"/>
      <w:marRight w:val="0"/>
      <w:marTop w:val="0"/>
      <w:marBottom w:val="0"/>
      <w:divBdr>
        <w:top w:val="none" w:sz="0" w:space="0" w:color="auto"/>
        <w:left w:val="none" w:sz="0" w:space="0" w:color="auto"/>
        <w:bottom w:val="none" w:sz="0" w:space="0" w:color="auto"/>
        <w:right w:val="none" w:sz="0" w:space="0" w:color="auto"/>
      </w:divBdr>
    </w:div>
    <w:div w:id="1104181120">
      <w:bodyDiv w:val="1"/>
      <w:marLeft w:val="0"/>
      <w:marRight w:val="0"/>
      <w:marTop w:val="0"/>
      <w:marBottom w:val="0"/>
      <w:divBdr>
        <w:top w:val="none" w:sz="0" w:space="0" w:color="auto"/>
        <w:left w:val="none" w:sz="0" w:space="0" w:color="auto"/>
        <w:bottom w:val="none" w:sz="0" w:space="0" w:color="auto"/>
        <w:right w:val="none" w:sz="0" w:space="0" w:color="auto"/>
      </w:divBdr>
      <w:divsChild>
        <w:div w:id="1091655895">
          <w:marLeft w:val="0"/>
          <w:marRight w:val="0"/>
          <w:marTop w:val="0"/>
          <w:marBottom w:val="0"/>
          <w:divBdr>
            <w:top w:val="none" w:sz="0" w:space="0" w:color="auto"/>
            <w:left w:val="none" w:sz="0" w:space="0" w:color="auto"/>
            <w:bottom w:val="none" w:sz="0" w:space="0" w:color="auto"/>
            <w:right w:val="none" w:sz="0" w:space="0" w:color="auto"/>
          </w:divBdr>
          <w:divsChild>
            <w:div w:id="2015648409">
              <w:marLeft w:val="0"/>
              <w:marRight w:val="0"/>
              <w:marTop w:val="0"/>
              <w:marBottom w:val="0"/>
              <w:divBdr>
                <w:top w:val="none" w:sz="0" w:space="0" w:color="auto"/>
                <w:left w:val="none" w:sz="0" w:space="0" w:color="auto"/>
                <w:bottom w:val="none" w:sz="0" w:space="0" w:color="auto"/>
                <w:right w:val="none" w:sz="0" w:space="0" w:color="auto"/>
              </w:divBdr>
              <w:divsChild>
                <w:div w:id="1639408476">
                  <w:marLeft w:val="0"/>
                  <w:marRight w:val="0"/>
                  <w:marTop w:val="0"/>
                  <w:marBottom w:val="0"/>
                  <w:divBdr>
                    <w:top w:val="none" w:sz="0" w:space="0" w:color="auto"/>
                    <w:left w:val="none" w:sz="0" w:space="0" w:color="auto"/>
                    <w:bottom w:val="none" w:sz="0" w:space="0" w:color="auto"/>
                    <w:right w:val="none" w:sz="0" w:space="0" w:color="auto"/>
                  </w:divBdr>
                  <w:divsChild>
                    <w:div w:id="2129396145">
                      <w:marLeft w:val="0"/>
                      <w:marRight w:val="0"/>
                      <w:marTop w:val="0"/>
                      <w:marBottom w:val="0"/>
                      <w:divBdr>
                        <w:top w:val="none" w:sz="0" w:space="0" w:color="auto"/>
                        <w:left w:val="none" w:sz="0" w:space="0" w:color="auto"/>
                        <w:bottom w:val="none" w:sz="0" w:space="0" w:color="auto"/>
                        <w:right w:val="none" w:sz="0" w:space="0" w:color="auto"/>
                      </w:divBdr>
                      <w:divsChild>
                        <w:div w:id="30346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574162">
          <w:marLeft w:val="0"/>
          <w:marRight w:val="0"/>
          <w:marTop w:val="0"/>
          <w:marBottom w:val="0"/>
          <w:divBdr>
            <w:top w:val="none" w:sz="0" w:space="0" w:color="auto"/>
            <w:left w:val="none" w:sz="0" w:space="0" w:color="auto"/>
            <w:bottom w:val="none" w:sz="0" w:space="0" w:color="auto"/>
            <w:right w:val="none" w:sz="0" w:space="0" w:color="auto"/>
          </w:divBdr>
          <w:divsChild>
            <w:div w:id="1455169600">
              <w:marLeft w:val="0"/>
              <w:marRight w:val="0"/>
              <w:marTop w:val="0"/>
              <w:marBottom w:val="0"/>
              <w:divBdr>
                <w:top w:val="none" w:sz="0" w:space="0" w:color="auto"/>
                <w:left w:val="none" w:sz="0" w:space="0" w:color="auto"/>
                <w:bottom w:val="none" w:sz="0" w:space="0" w:color="auto"/>
                <w:right w:val="none" w:sz="0" w:space="0" w:color="auto"/>
              </w:divBdr>
            </w:div>
          </w:divsChild>
        </w:div>
        <w:div w:id="716928288">
          <w:marLeft w:val="0"/>
          <w:marRight w:val="0"/>
          <w:marTop w:val="0"/>
          <w:marBottom w:val="0"/>
          <w:divBdr>
            <w:top w:val="none" w:sz="0" w:space="0" w:color="auto"/>
            <w:left w:val="none" w:sz="0" w:space="0" w:color="auto"/>
            <w:bottom w:val="none" w:sz="0" w:space="0" w:color="auto"/>
            <w:right w:val="none" w:sz="0" w:space="0" w:color="auto"/>
          </w:divBdr>
          <w:divsChild>
            <w:div w:id="1180193949">
              <w:marLeft w:val="0"/>
              <w:marRight w:val="0"/>
              <w:marTop w:val="0"/>
              <w:marBottom w:val="0"/>
              <w:divBdr>
                <w:top w:val="none" w:sz="0" w:space="0" w:color="auto"/>
                <w:left w:val="none" w:sz="0" w:space="0" w:color="auto"/>
                <w:bottom w:val="none" w:sz="0" w:space="0" w:color="auto"/>
                <w:right w:val="none" w:sz="0" w:space="0" w:color="auto"/>
              </w:divBdr>
            </w:div>
          </w:divsChild>
        </w:div>
        <w:div w:id="389034293">
          <w:marLeft w:val="0"/>
          <w:marRight w:val="0"/>
          <w:marTop w:val="0"/>
          <w:marBottom w:val="0"/>
          <w:divBdr>
            <w:top w:val="none" w:sz="0" w:space="0" w:color="auto"/>
            <w:left w:val="none" w:sz="0" w:space="0" w:color="auto"/>
            <w:bottom w:val="none" w:sz="0" w:space="0" w:color="auto"/>
            <w:right w:val="none" w:sz="0" w:space="0" w:color="auto"/>
          </w:divBdr>
          <w:divsChild>
            <w:div w:id="2087721089">
              <w:marLeft w:val="0"/>
              <w:marRight w:val="0"/>
              <w:marTop w:val="0"/>
              <w:marBottom w:val="0"/>
              <w:divBdr>
                <w:top w:val="none" w:sz="0" w:space="0" w:color="auto"/>
                <w:left w:val="none" w:sz="0" w:space="0" w:color="auto"/>
                <w:bottom w:val="none" w:sz="0" w:space="0" w:color="auto"/>
                <w:right w:val="none" w:sz="0" w:space="0" w:color="auto"/>
              </w:divBdr>
              <w:divsChild>
                <w:div w:id="586497195">
                  <w:marLeft w:val="0"/>
                  <w:marRight w:val="0"/>
                  <w:marTop w:val="0"/>
                  <w:marBottom w:val="0"/>
                  <w:divBdr>
                    <w:top w:val="none" w:sz="0" w:space="0" w:color="auto"/>
                    <w:left w:val="none" w:sz="0" w:space="0" w:color="auto"/>
                    <w:bottom w:val="none" w:sz="0" w:space="0" w:color="auto"/>
                    <w:right w:val="none" w:sz="0" w:space="0" w:color="auto"/>
                  </w:divBdr>
                  <w:divsChild>
                    <w:div w:id="1493451495">
                      <w:marLeft w:val="0"/>
                      <w:marRight w:val="0"/>
                      <w:marTop w:val="0"/>
                      <w:marBottom w:val="0"/>
                      <w:divBdr>
                        <w:top w:val="none" w:sz="0" w:space="0" w:color="auto"/>
                        <w:left w:val="none" w:sz="0" w:space="0" w:color="auto"/>
                        <w:bottom w:val="none" w:sz="0" w:space="0" w:color="auto"/>
                        <w:right w:val="none" w:sz="0" w:space="0" w:color="auto"/>
                      </w:divBdr>
                      <w:divsChild>
                        <w:div w:id="192160386">
                          <w:marLeft w:val="0"/>
                          <w:marRight w:val="0"/>
                          <w:marTop w:val="0"/>
                          <w:marBottom w:val="0"/>
                          <w:divBdr>
                            <w:top w:val="none" w:sz="0" w:space="0" w:color="auto"/>
                            <w:left w:val="none" w:sz="0" w:space="0" w:color="auto"/>
                            <w:bottom w:val="none" w:sz="0" w:space="0" w:color="auto"/>
                            <w:right w:val="none" w:sz="0" w:space="0" w:color="auto"/>
                          </w:divBdr>
                          <w:divsChild>
                            <w:div w:id="1501309602">
                              <w:marLeft w:val="0"/>
                              <w:marRight w:val="0"/>
                              <w:marTop w:val="0"/>
                              <w:marBottom w:val="0"/>
                              <w:divBdr>
                                <w:top w:val="none" w:sz="0" w:space="0" w:color="auto"/>
                                <w:left w:val="none" w:sz="0" w:space="0" w:color="auto"/>
                                <w:bottom w:val="none" w:sz="0" w:space="0" w:color="auto"/>
                                <w:right w:val="none" w:sz="0" w:space="0" w:color="auto"/>
                              </w:divBdr>
                              <w:divsChild>
                                <w:div w:id="5092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272129">
      <w:bodyDiv w:val="1"/>
      <w:marLeft w:val="0"/>
      <w:marRight w:val="0"/>
      <w:marTop w:val="0"/>
      <w:marBottom w:val="0"/>
      <w:divBdr>
        <w:top w:val="none" w:sz="0" w:space="0" w:color="auto"/>
        <w:left w:val="none" w:sz="0" w:space="0" w:color="auto"/>
        <w:bottom w:val="none" w:sz="0" w:space="0" w:color="auto"/>
        <w:right w:val="none" w:sz="0" w:space="0" w:color="auto"/>
      </w:divBdr>
    </w:div>
    <w:div w:id="1114177802">
      <w:bodyDiv w:val="1"/>
      <w:marLeft w:val="0"/>
      <w:marRight w:val="0"/>
      <w:marTop w:val="0"/>
      <w:marBottom w:val="0"/>
      <w:divBdr>
        <w:top w:val="none" w:sz="0" w:space="0" w:color="auto"/>
        <w:left w:val="none" w:sz="0" w:space="0" w:color="auto"/>
        <w:bottom w:val="none" w:sz="0" w:space="0" w:color="auto"/>
        <w:right w:val="none" w:sz="0" w:space="0" w:color="auto"/>
      </w:divBdr>
    </w:div>
    <w:div w:id="1115633545">
      <w:bodyDiv w:val="1"/>
      <w:marLeft w:val="0"/>
      <w:marRight w:val="0"/>
      <w:marTop w:val="0"/>
      <w:marBottom w:val="0"/>
      <w:divBdr>
        <w:top w:val="none" w:sz="0" w:space="0" w:color="auto"/>
        <w:left w:val="none" w:sz="0" w:space="0" w:color="auto"/>
        <w:bottom w:val="none" w:sz="0" w:space="0" w:color="auto"/>
        <w:right w:val="none" w:sz="0" w:space="0" w:color="auto"/>
      </w:divBdr>
    </w:div>
    <w:div w:id="1118140402">
      <w:bodyDiv w:val="1"/>
      <w:marLeft w:val="0"/>
      <w:marRight w:val="0"/>
      <w:marTop w:val="0"/>
      <w:marBottom w:val="0"/>
      <w:divBdr>
        <w:top w:val="none" w:sz="0" w:space="0" w:color="auto"/>
        <w:left w:val="none" w:sz="0" w:space="0" w:color="auto"/>
        <w:bottom w:val="none" w:sz="0" w:space="0" w:color="auto"/>
        <w:right w:val="none" w:sz="0" w:space="0" w:color="auto"/>
      </w:divBdr>
    </w:div>
    <w:div w:id="1118526217">
      <w:bodyDiv w:val="1"/>
      <w:marLeft w:val="0"/>
      <w:marRight w:val="0"/>
      <w:marTop w:val="0"/>
      <w:marBottom w:val="0"/>
      <w:divBdr>
        <w:top w:val="none" w:sz="0" w:space="0" w:color="auto"/>
        <w:left w:val="none" w:sz="0" w:space="0" w:color="auto"/>
        <w:bottom w:val="none" w:sz="0" w:space="0" w:color="auto"/>
        <w:right w:val="none" w:sz="0" w:space="0" w:color="auto"/>
      </w:divBdr>
      <w:divsChild>
        <w:div w:id="80494824">
          <w:marLeft w:val="1354"/>
          <w:marRight w:val="0"/>
          <w:marTop w:val="86"/>
          <w:marBottom w:val="0"/>
          <w:divBdr>
            <w:top w:val="none" w:sz="0" w:space="0" w:color="auto"/>
            <w:left w:val="none" w:sz="0" w:space="0" w:color="auto"/>
            <w:bottom w:val="none" w:sz="0" w:space="0" w:color="auto"/>
            <w:right w:val="none" w:sz="0" w:space="0" w:color="auto"/>
          </w:divBdr>
        </w:div>
        <w:div w:id="940259616">
          <w:marLeft w:val="1354"/>
          <w:marRight w:val="0"/>
          <w:marTop w:val="86"/>
          <w:marBottom w:val="0"/>
          <w:divBdr>
            <w:top w:val="none" w:sz="0" w:space="0" w:color="auto"/>
            <w:left w:val="none" w:sz="0" w:space="0" w:color="auto"/>
            <w:bottom w:val="none" w:sz="0" w:space="0" w:color="auto"/>
            <w:right w:val="none" w:sz="0" w:space="0" w:color="auto"/>
          </w:divBdr>
        </w:div>
        <w:div w:id="1338383485">
          <w:marLeft w:val="1354"/>
          <w:marRight w:val="0"/>
          <w:marTop w:val="86"/>
          <w:marBottom w:val="0"/>
          <w:divBdr>
            <w:top w:val="none" w:sz="0" w:space="0" w:color="auto"/>
            <w:left w:val="none" w:sz="0" w:space="0" w:color="auto"/>
            <w:bottom w:val="none" w:sz="0" w:space="0" w:color="auto"/>
            <w:right w:val="none" w:sz="0" w:space="0" w:color="auto"/>
          </w:divBdr>
        </w:div>
        <w:div w:id="1562985513">
          <w:marLeft w:val="1354"/>
          <w:marRight w:val="0"/>
          <w:marTop w:val="86"/>
          <w:marBottom w:val="0"/>
          <w:divBdr>
            <w:top w:val="none" w:sz="0" w:space="0" w:color="auto"/>
            <w:left w:val="none" w:sz="0" w:space="0" w:color="auto"/>
            <w:bottom w:val="none" w:sz="0" w:space="0" w:color="auto"/>
            <w:right w:val="none" w:sz="0" w:space="0" w:color="auto"/>
          </w:divBdr>
        </w:div>
        <w:div w:id="1744450131">
          <w:marLeft w:val="1354"/>
          <w:marRight w:val="0"/>
          <w:marTop w:val="86"/>
          <w:marBottom w:val="0"/>
          <w:divBdr>
            <w:top w:val="none" w:sz="0" w:space="0" w:color="auto"/>
            <w:left w:val="none" w:sz="0" w:space="0" w:color="auto"/>
            <w:bottom w:val="none" w:sz="0" w:space="0" w:color="auto"/>
            <w:right w:val="none" w:sz="0" w:space="0" w:color="auto"/>
          </w:divBdr>
        </w:div>
        <w:div w:id="1840657574">
          <w:marLeft w:val="1354"/>
          <w:marRight w:val="0"/>
          <w:marTop w:val="86"/>
          <w:marBottom w:val="0"/>
          <w:divBdr>
            <w:top w:val="none" w:sz="0" w:space="0" w:color="auto"/>
            <w:left w:val="none" w:sz="0" w:space="0" w:color="auto"/>
            <w:bottom w:val="none" w:sz="0" w:space="0" w:color="auto"/>
            <w:right w:val="none" w:sz="0" w:space="0" w:color="auto"/>
          </w:divBdr>
        </w:div>
      </w:divsChild>
    </w:div>
    <w:div w:id="1120219399">
      <w:bodyDiv w:val="1"/>
      <w:marLeft w:val="0"/>
      <w:marRight w:val="0"/>
      <w:marTop w:val="0"/>
      <w:marBottom w:val="0"/>
      <w:divBdr>
        <w:top w:val="none" w:sz="0" w:space="0" w:color="auto"/>
        <w:left w:val="none" w:sz="0" w:space="0" w:color="auto"/>
        <w:bottom w:val="none" w:sz="0" w:space="0" w:color="auto"/>
        <w:right w:val="none" w:sz="0" w:space="0" w:color="auto"/>
      </w:divBdr>
    </w:div>
    <w:div w:id="1127427548">
      <w:bodyDiv w:val="1"/>
      <w:marLeft w:val="0"/>
      <w:marRight w:val="0"/>
      <w:marTop w:val="0"/>
      <w:marBottom w:val="0"/>
      <w:divBdr>
        <w:top w:val="none" w:sz="0" w:space="0" w:color="auto"/>
        <w:left w:val="none" w:sz="0" w:space="0" w:color="auto"/>
        <w:bottom w:val="none" w:sz="0" w:space="0" w:color="auto"/>
        <w:right w:val="none" w:sz="0" w:space="0" w:color="auto"/>
      </w:divBdr>
    </w:div>
    <w:div w:id="1130367486">
      <w:bodyDiv w:val="1"/>
      <w:marLeft w:val="0"/>
      <w:marRight w:val="0"/>
      <w:marTop w:val="0"/>
      <w:marBottom w:val="0"/>
      <w:divBdr>
        <w:top w:val="none" w:sz="0" w:space="0" w:color="auto"/>
        <w:left w:val="none" w:sz="0" w:space="0" w:color="auto"/>
        <w:bottom w:val="none" w:sz="0" w:space="0" w:color="auto"/>
        <w:right w:val="none" w:sz="0" w:space="0" w:color="auto"/>
      </w:divBdr>
    </w:div>
    <w:div w:id="1130975177">
      <w:bodyDiv w:val="1"/>
      <w:marLeft w:val="0"/>
      <w:marRight w:val="0"/>
      <w:marTop w:val="0"/>
      <w:marBottom w:val="0"/>
      <w:divBdr>
        <w:top w:val="none" w:sz="0" w:space="0" w:color="auto"/>
        <w:left w:val="none" w:sz="0" w:space="0" w:color="auto"/>
        <w:bottom w:val="none" w:sz="0" w:space="0" w:color="auto"/>
        <w:right w:val="none" w:sz="0" w:space="0" w:color="auto"/>
      </w:divBdr>
      <w:divsChild>
        <w:div w:id="287056113">
          <w:marLeft w:val="0"/>
          <w:marRight w:val="0"/>
          <w:marTop w:val="0"/>
          <w:marBottom w:val="0"/>
          <w:divBdr>
            <w:top w:val="none" w:sz="0" w:space="0" w:color="auto"/>
            <w:left w:val="none" w:sz="0" w:space="0" w:color="auto"/>
            <w:bottom w:val="none" w:sz="0" w:space="0" w:color="auto"/>
            <w:right w:val="none" w:sz="0" w:space="0" w:color="auto"/>
          </w:divBdr>
          <w:divsChild>
            <w:div w:id="1813400291">
              <w:marLeft w:val="0"/>
              <w:marRight w:val="0"/>
              <w:marTop w:val="0"/>
              <w:marBottom w:val="0"/>
              <w:divBdr>
                <w:top w:val="none" w:sz="0" w:space="0" w:color="auto"/>
                <w:left w:val="none" w:sz="0" w:space="0" w:color="auto"/>
                <w:bottom w:val="none" w:sz="0" w:space="0" w:color="auto"/>
                <w:right w:val="none" w:sz="0" w:space="0" w:color="auto"/>
              </w:divBdr>
              <w:divsChild>
                <w:div w:id="289212936">
                  <w:marLeft w:val="0"/>
                  <w:marRight w:val="0"/>
                  <w:marTop w:val="0"/>
                  <w:marBottom w:val="0"/>
                  <w:divBdr>
                    <w:top w:val="none" w:sz="0" w:space="0" w:color="auto"/>
                    <w:left w:val="none" w:sz="0" w:space="0" w:color="auto"/>
                    <w:bottom w:val="none" w:sz="0" w:space="0" w:color="auto"/>
                    <w:right w:val="none" w:sz="0" w:space="0" w:color="auto"/>
                  </w:divBdr>
                  <w:divsChild>
                    <w:div w:id="1366440317">
                      <w:marLeft w:val="0"/>
                      <w:marRight w:val="0"/>
                      <w:marTop w:val="0"/>
                      <w:marBottom w:val="0"/>
                      <w:divBdr>
                        <w:top w:val="none" w:sz="0" w:space="0" w:color="auto"/>
                        <w:left w:val="none" w:sz="0" w:space="0" w:color="auto"/>
                        <w:bottom w:val="none" w:sz="0" w:space="0" w:color="auto"/>
                        <w:right w:val="none" w:sz="0" w:space="0" w:color="auto"/>
                      </w:divBdr>
                      <w:divsChild>
                        <w:div w:id="207978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1406553">
      <w:bodyDiv w:val="1"/>
      <w:marLeft w:val="0"/>
      <w:marRight w:val="0"/>
      <w:marTop w:val="0"/>
      <w:marBottom w:val="0"/>
      <w:divBdr>
        <w:top w:val="none" w:sz="0" w:space="0" w:color="auto"/>
        <w:left w:val="none" w:sz="0" w:space="0" w:color="auto"/>
        <w:bottom w:val="none" w:sz="0" w:space="0" w:color="auto"/>
        <w:right w:val="none" w:sz="0" w:space="0" w:color="auto"/>
      </w:divBdr>
      <w:divsChild>
        <w:div w:id="1971934673">
          <w:marLeft w:val="0"/>
          <w:marRight w:val="0"/>
          <w:marTop w:val="0"/>
          <w:marBottom w:val="0"/>
          <w:divBdr>
            <w:top w:val="none" w:sz="0" w:space="0" w:color="auto"/>
            <w:left w:val="none" w:sz="0" w:space="0" w:color="auto"/>
            <w:bottom w:val="none" w:sz="0" w:space="0" w:color="auto"/>
            <w:right w:val="none" w:sz="0" w:space="0" w:color="auto"/>
          </w:divBdr>
          <w:divsChild>
            <w:div w:id="856194014">
              <w:marLeft w:val="0"/>
              <w:marRight w:val="0"/>
              <w:marTop w:val="0"/>
              <w:marBottom w:val="0"/>
              <w:divBdr>
                <w:top w:val="none" w:sz="0" w:space="0" w:color="auto"/>
                <w:left w:val="none" w:sz="0" w:space="0" w:color="auto"/>
                <w:bottom w:val="none" w:sz="0" w:space="0" w:color="auto"/>
                <w:right w:val="none" w:sz="0" w:space="0" w:color="auto"/>
              </w:divBdr>
            </w:div>
            <w:div w:id="271590015">
              <w:marLeft w:val="0"/>
              <w:marRight w:val="0"/>
              <w:marTop w:val="0"/>
              <w:marBottom w:val="0"/>
              <w:divBdr>
                <w:top w:val="none" w:sz="0" w:space="0" w:color="auto"/>
                <w:left w:val="none" w:sz="0" w:space="0" w:color="auto"/>
                <w:bottom w:val="none" w:sz="0" w:space="0" w:color="auto"/>
                <w:right w:val="none" w:sz="0" w:space="0" w:color="auto"/>
              </w:divBdr>
            </w:div>
            <w:div w:id="1851412208">
              <w:marLeft w:val="0"/>
              <w:marRight w:val="0"/>
              <w:marTop w:val="0"/>
              <w:marBottom w:val="0"/>
              <w:divBdr>
                <w:top w:val="none" w:sz="0" w:space="0" w:color="auto"/>
                <w:left w:val="none" w:sz="0" w:space="0" w:color="auto"/>
                <w:bottom w:val="none" w:sz="0" w:space="0" w:color="auto"/>
                <w:right w:val="none" w:sz="0" w:space="0" w:color="auto"/>
              </w:divBdr>
            </w:div>
            <w:div w:id="1513951768">
              <w:marLeft w:val="0"/>
              <w:marRight w:val="0"/>
              <w:marTop w:val="0"/>
              <w:marBottom w:val="0"/>
              <w:divBdr>
                <w:top w:val="none" w:sz="0" w:space="0" w:color="auto"/>
                <w:left w:val="none" w:sz="0" w:space="0" w:color="auto"/>
                <w:bottom w:val="none" w:sz="0" w:space="0" w:color="auto"/>
                <w:right w:val="none" w:sz="0" w:space="0" w:color="auto"/>
              </w:divBdr>
            </w:div>
            <w:div w:id="618419260">
              <w:marLeft w:val="0"/>
              <w:marRight w:val="0"/>
              <w:marTop w:val="0"/>
              <w:marBottom w:val="0"/>
              <w:divBdr>
                <w:top w:val="none" w:sz="0" w:space="0" w:color="auto"/>
                <w:left w:val="none" w:sz="0" w:space="0" w:color="auto"/>
                <w:bottom w:val="none" w:sz="0" w:space="0" w:color="auto"/>
                <w:right w:val="none" w:sz="0" w:space="0" w:color="auto"/>
              </w:divBdr>
            </w:div>
            <w:div w:id="643969932">
              <w:marLeft w:val="0"/>
              <w:marRight w:val="0"/>
              <w:marTop w:val="0"/>
              <w:marBottom w:val="0"/>
              <w:divBdr>
                <w:top w:val="none" w:sz="0" w:space="0" w:color="auto"/>
                <w:left w:val="none" w:sz="0" w:space="0" w:color="auto"/>
                <w:bottom w:val="none" w:sz="0" w:space="0" w:color="auto"/>
                <w:right w:val="none" w:sz="0" w:space="0" w:color="auto"/>
              </w:divBdr>
            </w:div>
            <w:div w:id="483932468">
              <w:marLeft w:val="0"/>
              <w:marRight w:val="0"/>
              <w:marTop w:val="0"/>
              <w:marBottom w:val="0"/>
              <w:divBdr>
                <w:top w:val="none" w:sz="0" w:space="0" w:color="auto"/>
                <w:left w:val="none" w:sz="0" w:space="0" w:color="auto"/>
                <w:bottom w:val="none" w:sz="0" w:space="0" w:color="auto"/>
                <w:right w:val="none" w:sz="0" w:space="0" w:color="auto"/>
              </w:divBdr>
            </w:div>
            <w:div w:id="174804286">
              <w:marLeft w:val="0"/>
              <w:marRight w:val="0"/>
              <w:marTop w:val="0"/>
              <w:marBottom w:val="0"/>
              <w:divBdr>
                <w:top w:val="none" w:sz="0" w:space="0" w:color="auto"/>
                <w:left w:val="none" w:sz="0" w:space="0" w:color="auto"/>
                <w:bottom w:val="none" w:sz="0" w:space="0" w:color="auto"/>
                <w:right w:val="none" w:sz="0" w:space="0" w:color="auto"/>
              </w:divBdr>
            </w:div>
            <w:div w:id="1904365125">
              <w:marLeft w:val="0"/>
              <w:marRight w:val="0"/>
              <w:marTop w:val="0"/>
              <w:marBottom w:val="0"/>
              <w:divBdr>
                <w:top w:val="none" w:sz="0" w:space="0" w:color="auto"/>
                <w:left w:val="none" w:sz="0" w:space="0" w:color="auto"/>
                <w:bottom w:val="none" w:sz="0" w:space="0" w:color="auto"/>
                <w:right w:val="none" w:sz="0" w:space="0" w:color="auto"/>
              </w:divBdr>
            </w:div>
            <w:div w:id="106784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049252">
      <w:bodyDiv w:val="1"/>
      <w:marLeft w:val="0"/>
      <w:marRight w:val="0"/>
      <w:marTop w:val="0"/>
      <w:marBottom w:val="0"/>
      <w:divBdr>
        <w:top w:val="none" w:sz="0" w:space="0" w:color="auto"/>
        <w:left w:val="none" w:sz="0" w:space="0" w:color="auto"/>
        <w:bottom w:val="none" w:sz="0" w:space="0" w:color="auto"/>
        <w:right w:val="none" w:sz="0" w:space="0" w:color="auto"/>
      </w:divBdr>
    </w:div>
    <w:div w:id="1198857810">
      <w:bodyDiv w:val="1"/>
      <w:marLeft w:val="0"/>
      <w:marRight w:val="0"/>
      <w:marTop w:val="0"/>
      <w:marBottom w:val="0"/>
      <w:divBdr>
        <w:top w:val="none" w:sz="0" w:space="0" w:color="auto"/>
        <w:left w:val="none" w:sz="0" w:space="0" w:color="auto"/>
        <w:bottom w:val="none" w:sz="0" w:space="0" w:color="auto"/>
        <w:right w:val="none" w:sz="0" w:space="0" w:color="auto"/>
      </w:divBdr>
    </w:div>
    <w:div w:id="1201553222">
      <w:bodyDiv w:val="1"/>
      <w:marLeft w:val="0"/>
      <w:marRight w:val="0"/>
      <w:marTop w:val="0"/>
      <w:marBottom w:val="0"/>
      <w:divBdr>
        <w:top w:val="none" w:sz="0" w:space="0" w:color="auto"/>
        <w:left w:val="none" w:sz="0" w:space="0" w:color="auto"/>
        <w:bottom w:val="none" w:sz="0" w:space="0" w:color="auto"/>
        <w:right w:val="none" w:sz="0" w:space="0" w:color="auto"/>
      </w:divBdr>
    </w:div>
    <w:div w:id="1205827106">
      <w:bodyDiv w:val="1"/>
      <w:marLeft w:val="0"/>
      <w:marRight w:val="0"/>
      <w:marTop w:val="0"/>
      <w:marBottom w:val="0"/>
      <w:divBdr>
        <w:top w:val="none" w:sz="0" w:space="0" w:color="auto"/>
        <w:left w:val="none" w:sz="0" w:space="0" w:color="auto"/>
        <w:bottom w:val="none" w:sz="0" w:space="0" w:color="auto"/>
        <w:right w:val="none" w:sz="0" w:space="0" w:color="auto"/>
      </w:divBdr>
    </w:div>
    <w:div w:id="1210603336">
      <w:bodyDiv w:val="1"/>
      <w:marLeft w:val="0"/>
      <w:marRight w:val="0"/>
      <w:marTop w:val="0"/>
      <w:marBottom w:val="0"/>
      <w:divBdr>
        <w:top w:val="none" w:sz="0" w:space="0" w:color="auto"/>
        <w:left w:val="none" w:sz="0" w:space="0" w:color="auto"/>
        <w:bottom w:val="none" w:sz="0" w:space="0" w:color="auto"/>
        <w:right w:val="none" w:sz="0" w:space="0" w:color="auto"/>
      </w:divBdr>
    </w:div>
    <w:div w:id="1210873832">
      <w:bodyDiv w:val="1"/>
      <w:marLeft w:val="0"/>
      <w:marRight w:val="0"/>
      <w:marTop w:val="0"/>
      <w:marBottom w:val="0"/>
      <w:divBdr>
        <w:top w:val="none" w:sz="0" w:space="0" w:color="auto"/>
        <w:left w:val="none" w:sz="0" w:space="0" w:color="auto"/>
        <w:bottom w:val="none" w:sz="0" w:space="0" w:color="auto"/>
        <w:right w:val="none" w:sz="0" w:space="0" w:color="auto"/>
      </w:divBdr>
    </w:div>
    <w:div w:id="1214075800">
      <w:bodyDiv w:val="1"/>
      <w:marLeft w:val="0"/>
      <w:marRight w:val="0"/>
      <w:marTop w:val="0"/>
      <w:marBottom w:val="0"/>
      <w:divBdr>
        <w:top w:val="none" w:sz="0" w:space="0" w:color="auto"/>
        <w:left w:val="none" w:sz="0" w:space="0" w:color="auto"/>
        <w:bottom w:val="none" w:sz="0" w:space="0" w:color="auto"/>
        <w:right w:val="none" w:sz="0" w:space="0" w:color="auto"/>
      </w:divBdr>
    </w:div>
    <w:div w:id="1222719193">
      <w:bodyDiv w:val="1"/>
      <w:marLeft w:val="0"/>
      <w:marRight w:val="0"/>
      <w:marTop w:val="0"/>
      <w:marBottom w:val="0"/>
      <w:divBdr>
        <w:top w:val="none" w:sz="0" w:space="0" w:color="auto"/>
        <w:left w:val="none" w:sz="0" w:space="0" w:color="auto"/>
        <w:bottom w:val="none" w:sz="0" w:space="0" w:color="auto"/>
        <w:right w:val="none" w:sz="0" w:space="0" w:color="auto"/>
      </w:divBdr>
    </w:div>
    <w:div w:id="1242061020">
      <w:bodyDiv w:val="1"/>
      <w:marLeft w:val="0"/>
      <w:marRight w:val="0"/>
      <w:marTop w:val="0"/>
      <w:marBottom w:val="0"/>
      <w:divBdr>
        <w:top w:val="none" w:sz="0" w:space="0" w:color="auto"/>
        <w:left w:val="none" w:sz="0" w:space="0" w:color="auto"/>
        <w:bottom w:val="none" w:sz="0" w:space="0" w:color="auto"/>
        <w:right w:val="none" w:sz="0" w:space="0" w:color="auto"/>
      </w:divBdr>
    </w:div>
    <w:div w:id="1252541349">
      <w:bodyDiv w:val="1"/>
      <w:marLeft w:val="0"/>
      <w:marRight w:val="0"/>
      <w:marTop w:val="0"/>
      <w:marBottom w:val="0"/>
      <w:divBdr>
        <w:top w:val="none" w:sz="0" w:space="0" w:color="auto"/>
        <w:left w:val="none" w:sz="0" w:space="0" w:color="auto"/>
        <w:bottom w:val="none" w:sz="0" w:space="0" w:color="auto"/>
        <w:right w:val="none" w:sz="0" w:space="0" w:color="auto"/>
      </w:divBdr>
    </w:div>
    <w:div w:id="1269464168">
      <w:bodyDiv w:val="1"/>
      <w:marLeft w:val="0"/>
      <w:marRight w:val="0"/>
      <w:marTop w:val="0"/>
      <w:marBottom w:val="0"/>
      <w:divBdr>
        <w:top w:val="none" w:sz="0" w:space="0" w:color="auto"/>
        <w:left w:val="none" w:sz="0" w:space="0" w:color="auto"/>
        <w:bottom w:val="none" w:sz="0" w:space="0" w:color="auto"/>
        <w:right w:val="none" w:sz="0" w:space="0" w:color="auto"/>
      </w:divBdr>
    </w:div>
    <w:div w:id="1273710074">
      <w:bodyDiv w:val="1"/>
      <w:marLeft w:val="0"/>
      <w:marRight w:val="0"/>
      <w:marTop w:val="0"/>
      <w:marBottom w:val="0"/>
      <w:divBdr>
        <w:top w:val="none" w:sz="0" w:space="0" w:color="auto"/>
        <w:left w:val="none" w:sz="0" w:space="0" w:color="auto"/>
        <w:bottom w:val="none" w:sz="0" w:space="0" w:color="auto"/>
        <w:right w:val="none" w:sz="0" w:space="0" w:color="auto"/>
      </w:divBdr>
    </w:div>
    <w:div w:id="1275096257">
      <w:bodyDiv w:val="1"/>
      <w:marLeft w:val="0"/>
      <w:marRight w:val="0"/>
      <w:marTop w:val="0"/>
      <w:marBottom w:val="0"/>
      <w:divBdr>
        <w:top w:val="none" w:sz="0" w:space="0" w:color="auto"/>
        <w:left w:val="none" w:sz="0" w:space="0" w:color="auto"/>
        <w:bottom w:val="none" w:sz="0" w:space="0" w:color="auto"/>
        <w:right w:val="none" w:sz="0" w:space="0" w:color="auto"/>
      </w:divBdr>
    </w:div>
    <w:div w:id="1278948988">
      <w:bodyDiv w:val="1"/>
      <w:marLeft w:val="0"/>
      <w:marRight w:val="0"/>
      <w:marTop w:val="0"/>
      <w:marBottom w:val="0"/>
      <w:divBdr>
        <w:top w:val="none" w:sz="0" w:space="0" w:color="auto"/>
        <w:left w:val="none" w:sz="0" w:space="0" w:color="auto"/>
        <w:bottom w:val="none" w:sz="0" w:space="0" w:color="auto"/>
        <w:right w:val="none" w:sz="0" w:space="0" w:color="auto"/>
      </w:divBdr>
    </w:div>
    <w:div w:id="1284309512">
      <w:bodyDiv w:val="1"/>
      <w:marLeft w:val="0"/>
      <w:marRight w:val="0"/>
      <w:marTop w:val="0"/>
      <w:marBottom w:val="0"/>
      <w:divBdr>
        <w:top w:val="none" w:sz="0" w:space="0" w:color="auto"/>
        <w:left w:val="none" w:sz="0" w:space="0" w:color="auto"/>
        <w:bottom w:val="none" w:sz="0" w:space="0" w:color="auto"/>
        <w:right w:val="none" w:sz="0" w:space="0" w:color="auto"/>
      </w:divBdr>
    </w:div>
    <w:div w:id="1286228678">
      <w:bodyDiv w:val="1"/>
      <w:marLeft w:val="0"/>
      <w:marRight w:val="0"/>
      <w:marTop w:val="0"/>
      <w:marBottom w:val="0"/>
      <w:divBdr>
        <w:top w:val="none" w:sz="0" w:space="0" w:color="auto"/>
        <w:left w:val="none" w:sz="0" w:space="0" w:color="auto"/>
        <w:bottom w:val="none" w:sz="0" w:space="0" w:color="auto"/>
        <w:right w:val="none" w:sz="0" w:space="0" w:color="auto"/>
      </w:divBdr>
    </w:div>
    <w:div w:id="1289359786">
      <w:bodyDiv w:val="1"/>
      <w:marLeft w:val="0"/>
      <w:marRight w:val="0"/>
      <w:marTop w:val="0"/>
      <w:marBottom w:val="0"/>
      <w:divBdr>
        <w:top w:val="none" w:sz="0" w:space="0" w:color="auto"/>
        <w:left w:val="none" w:sz="0" w:space="0" w:color="auto"/>
        <w:bottom w:val="none" w:sz="0" w:space="0" w:color="auto"/>
        <w:right w:val="none" w:sz="0" w:space="0" w:color="auto"/>
      </w:divBdr>
    </w:div>
    <w:div w:id="1293099517">
      <w:bodyDiv w:val="1"/>
      <w:marLeft w:val="0"/>
      <w:marRight w:val="0"/>
      <w:marTop w:val="0"/>
      <w:marBottom w:val="0"/>
      <w:divBdr>
        <w:top w:val="none" w:sz="0" w:space="0" w:color="auto"/>
        <w:left w:val="none" w:sz="0" w:space="0" w:color="auto"/>
        <w:bottom w:val="none" w:sz="0" w:space="0" w:color="auto"/>
        <w:right w:val="none" w:sz="0" w:space="0" w:color="auto"/>
      </w:divBdr>
    </w:div>
    <w:div w:id="1294605330">
      <w:bodyDiv w:val="1"/>
      <w:marLeft w:val="0"/>
      <w:marRight w:val="0"/>
      <w:marTop w:val="0"/>
      <w:marBottom w:val="0"/>
      <w:divBdr>
        <w:top w:val="none" w:sz="0" w:space="0" w:color="auto"/>
        <w:left w:val="none" w:sz="0" w:space="0" w:color="auto"/>
        <w:bottom w:val="none" w:sz="0" w:space="0" w:color="auto"/>
        <w:right w:val="none" w:sz="0" w:space="0" w:color="auto"/>
      </w:divBdr>
    </w:div>
    <w:div w:id="1295714146">
      <w:bodyDiv w:val="1"/>
      <w:marLeft w:val="0"/>
      <w:marRight w:val="0"/>
      <w:marTop w:val="0"/>
      <w:marBottom w:val="0"/>
      <w:divBdr>
        <w:top w:val="none" w:sz="0" w:space="0" w:color="auto"/>
        <w:left w:val="none" w:sz="0" w:space="0" w:color="auto"/>
        <w:bottom w:val="none" w:sz="0" w:space="0" w:color="auto"/>
        <w:right w:val="none" w:sz="0" w:space="0" w:color="auto"/>
      </w:divBdr>
    </w:div>
    <w:div w:id="1304460161">
      <w:bodyDiv w:val="1"/>
      <w:marLeft w:val="0"/>
      <w:marRight w:val="0"/>
      <w:marTop w:val="0"/>
      <w:marBottom w:val="0"/>
      <w:divBdr>
        <w:top w:val="none" w:sz="0" w:space="0" w:color="auto"/>
        <w:left w:val="none" w:sz="0" w:space="0" w:color="auto"/>
        <w:bottom w:val="none" w:sz="0" w:space="0" w:color="auto"/>
        <w:right w:val="none" w:sz="0" w:space="0" w:color="auto"/>
      </w:divBdr>
    </w:div>
    <w:div w:id="1309360714">
      <w:bodyDiv w:val="1"/>
      <w:marLeft w:val="0"/>
      <w:marRight w:val="0"/>
      <w:marTop w:val="0"/>
      <w:marBottom w:val="0"/>
      <w:divBdr>
        <w:top w:val="none" w:sz="0" w:space="0" w:color="auto"/>
        <w:left w:val="none" w:sz="0" w:space="0" w:color="auto"/>
        <w:bottom w:val="none" w:sz="0" w:space="0" w:color="auto"/>
        <w:right w:val="none" w:sz="0" w:space="0" w:color="auto"/>
      </w:divBdr>
      <w:divsChild>
        <w:div w:id="144587101">
          <w:marLeft w:val="0"/>
          <w:marRight w:val="0"/>
          <w:marTop w:val="0"/>
          <w:marBottom w:val="0"/>
          <w:divBdr>
            <w:top w:val="none" w:sz="0" w:space="0" w:color="auto"/>
            <w:left w:val="none" w:sz="0" w:space="0" w:color="auto"/>
            <w:bottom w:val="none" w:sz="0" w:space="0" w:color="auto"/>
            <w:right w:val="none" w:sz="0" w:space="0" w:color="auto"/>
          </w:divBdr>
          <w:divsChild>
            <w:div w:id="665521220">
              <w:marLeft w:val="0"/>
              <w:marRight w:val="0"/>
              <w:marTop w:val="0"/>
              <w:marBottom w:val="0"/>
              <w:divBdr>
                <w:top w:val="none" w:sz="0" w:space="0" w:color="auto"/>
                <w:left w:val="none" w:sz="0" w:space="0" w:color="auto"/>
                <w:bottom w:val="none" w:sz="0" w:space="0" w:color="auto"/>
                <w:right w:val="none" w:sz="0" w:space="0" w:color="auto"/>
              </w:divBdr>
              <w:divsChild>
                <w:div w:id="1043409283">
                  <w:marLeft w:val="0"/>
                  <w:marRight w:val="0"/>
                  <w:marTop w:val="0"/>
                  <w:marBottom w:val="0"/>
                  <w:divBdr>
                    <w:top w:val="none" w:sz="0" w:space="0" w:color="auto"/>
                    <w:left w:val="none" w:sz="0" w:space="0" w:color="auto"/>
                    <w:bottom w:val="none" w:sz="0" w:space="0" w:color="auto"/>
                    <w:right w:val="none" w:sz="0" w:space="0" w:color="auto"/>
                  </w:divBdr>
                  <w:divsChild>
                    <w:div w:id="826551100">
                      <w:marLeft w:val="0"/>
                      <w:marRight w:val="0"/>
                      <w:marTop w:val="0"/>
                      <w:marBottom w:val="0"/>
                      <w:divBdr>
                        <w:top w:val="none" w:sz="0" w:space="0" w:color="auto"/>
                        <w:left w:val="none" w:sz="0" w:space="0" w:color="auto"/>
                        <w:bottom w:val="none" w:sz="0" w:space="0" w:color="auto"/>
                        <w:right w:val="none" w:sz="0" w:space="0" w:color="auto"/>
                      </w:divBdr>
                      <w:divsChild>
                        <w:div w:id="28438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3876907">
      <w:bodyDiv w:val="1"/>
      <w:marLeft w:val="0"/>
      <w:marRight w:val="0"/>
      <w:marTop w:val="0"/>
      <w:marBottom w:val="0"/>
      <w:divBdr>
        <w:top w:val="none" w:sz="0" w:space="0" w:color="auto"/>
        <w:left w:val="none" w:sz="0" w:space="0" w:color="auto"/>
        <w:bottom w:val="none" w:sz="0" w:space="0" w:color="auto"/>
        <w:right w:val="none" w:sz="0" w:space="0" w:color="auto"/>
      </w:divBdr>
    </w:div>
    <w:div w:id="1325429884">
      <w:bodyDiv w:val="1"/>
      <w:marLeft w:val="0"/>
      <w:marRight w:val="0"/>
      <w:marTop w:val="0"/>
      <w:marBottom w:val="0"/>
      <w:divBdr>
        <w:top w:val="none" w:sz="0" w:space="0" w:color="auto"/>
        <w:left w:val="none" w:sz="0" w:space="0" w:color="auto"/>
        <w:bottom w:val="none" w:sz="0" w:space="0" w:color="auto"/>
        <w:right w:val="none" w:sz="0" w:space="0" w:color="auto"/>
      </w:divBdr>
      <w:divsChild>
        <w:div w:id="423498782">
          <w:marLeft w:val="0"/>
          <w:marRight w:val="0"/>
          <w:marTop w:val="0"/>
          <w:marBottom w:val="0"/>
          <w:divBdr>
            <w:top w:val="none" w:sz="0" w:space="0" w:color="auto"/>
            <w:left w:val="none" w:sz="0" w:space="0" w:color="auto"/>
            <w:bottom w:val="none" w:sz="0" w:space="0" w:color="auto"/>
            <w:right w:val="none" w:sz="0" w:space="0" w:color="auto"/>
          </w:divBdr>
          <w:divsChild>
            <w:div w:id="1184981753">
              <w:marLeft w:val="0"/>
              <w:marRight w:val="0"/>
              <w:marTop w:val="0"/>
              <w:marBottom w:val="0"/>
              <w:divBdr>
                <w:top w:val="none" w:sz="0" w:space="0" w:color="auto"/>
                <w:left w:val="none" w:sz="0" w:space="0" w:color="auto"/>
                <w:bottom w:val="none" w:sz="0" w:space="0" w:color="auto"/>
                <w:right w:val="none" w:sz="0" w:space="0" w:color="auto"/>
              </w:divBdr>
              <w:divsChild>
                <w:div w:id="1108045293">
                  <w:marLeft w:val="0"/>
                  <w:marRight w:val="0"/>
                  <w:marTop w:val="0"/>
                  <w:marBottom w:val="0"/>
                  <w:divBdr>
                    <w:top w:val="none" w:sz="0" w:space="0" w:color="auto"/>
                    <w:left w:val="none" w:sz="0" w:space="0" w:color="auto"/>
                    <w:bottom w:val="none" w:sz="0" w:space="0" w:color="auto"/>
                    <w:right w:val="none" w:sz="0" w:space="0" w:color="auto"/>
                  </w:divBdr>
                  <w:divsChild>
                    <w:div w:id="2004896905">
                      <w:marLeft w:val="0"/>
                      <w:marRight w:val="0"/>
                      <w:marTop w:val="0"/>
                      <w:marBottom w:val="0"/>
                      <w:divBdr>
                        <w:top w:val="none" w:sz="0" w:space="0" w:color="auto"/>
                        <w:left w:val="none" w:sz="0" w:space="0" w:color="auto"/>
                        <w:bottom w:val="none" w:sz="0" w:space="0" w:color="auto"/>
                        <w:right w:val="none" w:sz="0" w:space="0" w:color="auto"/>
                      </w:divBdr>
                      <w:divsChild>
                        <w:div w:id="36309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6880134">
      <w:bodyDiv w:val="1"/>
      <w:marLeft w:val="0"/>
      <w:marRight w:val="0"/>
      <w:marTop w:val="0"/>
      <w:marBottom w:val="0"/>
      <w:divBdr>
        <w:top w:val="none" w:sz="0" w:space="0" w:color="auto"/>
        <w:left w:val="none" w:sz="0" w:space="0" w:color="auto"/>
        <w:bottom w:val="none" w:sz="0" w:space="0" w:color="auto"/>
        <w:right w:val="none" w:sz="0" w:space="0" w:color="auto"/>
      </w:divBdr>
    </w:div>
    <w:div w:id="1347823278">
      <w:bodyDiv w:val="1"/>
      <w:marLeft w:val="0"/>
      <w:marRight w:val="0"/>
      <w:marTop w:val="0"/>
      <w:marBottom w:val="0"/>
      <w:divBdr>
        <w:top w:val="none" w:sz="0" w:space="0" w:color="auto"/>
        <w:left w:val="none" w:sz="0" w:space="0" w:color="auto"/>
        <w:bottom w:val="none" w:sz="0" w:space="0" w:color="auto"/>
        <w:right w:val="none" w:sz="0" w:space="0" w:color="auto"/>
      </w:divBdr>
    </w:div>
    <w:div w:id="1349020302">
      <w:bodyDiv w:val="1"/>
      <w:marLeft w:val="0"/>
      <w:marRight w:val="0"/>
      <w:marTop w:val="0"/>
      <w:marBottom w:val="0"/>
      <w:divBdr>
        <w:top w:val="none" w:sz="0" w:space="0" w:color="auto"/>
        <w:left w:val="none" w:sz="0" w:space="0" w:color="auto"/>
        <w:bottom w:val="none" w:sz="0" w:space="0" w:color="auto"/>
        <w:right w:val="none" w:sz="0" w:space="0" w:color="auto"/>
      </w:divBdr>
    </w:div>
    <w:div w:id="1355034346">
      <w:bodyDiv w:val="1"/>
      <w:marLeft w:val="0"/>
      <w:marRight w:val="0"/>
      <w:marTop w:val="0"/>
      <w:marBottom w:val="0"/>
      <w:divBdr>
        <w:top w:val="none" w:sz="0" w:space="0" w:color="auto"/>
        <w:left w:val="none" w:sz="0" w:space="0" w:color="auto"/>
        <w:bottom w:val="none" w:sz="0" w:space="0" w:color="auto"/>
        <w:right w:val="none" w:sz="0" w:space="0" w:color="auto"/>
      </w:divBdr>
    </w:div>
    <w:div w:id="1369448808">
      <w:bodyDiv w:val="1"/>
      <w:marLeft w:val="0"/>
      <w:marRight w:val="0"/>
      <w:marTop w:val="0"/>
      <w:marBottom w:val="0"/>
      <w:divBdr>
        <w:top w:val="none" w:sz="0" w:space="0" w:color="auto"/>
        <w:left w:val="none" w:sz="0" w:space="0" w:color="auto"/>
        <w:bottom w:val="none" w:sz="0" w:space="0" w:color="auto"/>
        <w:right w:val="none" w:sz="0" w:space="0" w:color="auto"/>
      </w:divBdr>
    </w:div>
    <w:div w:id="1373652633">
      <w:bodyDiv w:val="1"/>
      <w:marLeft w:val="0"/>
      <w:marRight w:val="0"/>
      <w:marTop w:val="0"/>
      <w:marBottom w:val="0"/>
      <w:divBdr>
        <w:top w:val="none" w:sz="0" w:space="0" w:color="auto"/>
        <w:left w:val="none" w:sz="0" w:space="0" w:color="auto"/>
        <w:bottom w:val="none" w:sz="0" w:space="0" w:color="auto"/>
        <w:right w:val="none" w:sz="0" w:space="0" w:color="auto"/>
      </w:divBdr>
    </w:div>
    <w:div w:id="1396932557">
      <w:bodyDiv w:val="1"/>
      <w:marLeft w:val="0"/>
      <w:marRight w:val="0"/>
      <w:marTop w:val="0"/>
      <w:marBottom w:val="0"/>
      <w:divBdr>
        <w:top w:val="none" w:sz="0" w:space="0" w:color="auto"/>
        <w:left w:val="none" w:sz="0" w:space="0" w:color="auto"/>
        <w:bottom w:val="none" w:sz="0" w:space="0" w:color="auto"/>
        <w:right w:val="none" w:sz="0" w:space="0" w:color="auto"/>
      </w:divBdr>
    </w:div>
    <w:div w:id="1398164002">
      <w:bodyDiv w:val="1"/>
      <w:marLeft w:val="0"/>
      <w:marRight w:val="0"/>
      <w:marTop w:val="0"/>
      <w:marBottom w:val="0"/>
      <w:divBdr>
        <w:top w:val="none" w:sz="0" w:space="0" w:color="auto"/>
        <w:left w:val="none" w:sz="0" w:space="0" w:color="auto"/>
        <w:bottom w:val="none" w:sz="0" w:space="0" w:color="auto"/>
        <w:right w:val="none" w:sz="0" w:space="0" w:color="auto"/>
      </w:divBdr>
    </w:div>
    <w:div w:id="1400206245">
      <w:bodyDiv w:val="1"/>
      <w:marLeft w:val="0"/>
      <w:marRight w:val="0"/>
      <w:marTop w:val="0"/>
      <w:marBottom w:val="0"/>
      <w:divBdr>
        <w:top w:val="none" w:sz="0" w:space="0" w:color="auto"/>
        <w:left w:val="none" w:sz="0" w:space="0" w:color="auto"/>
        <w:bottom w:val="none" w:sz="0" w:space="0" w:color="auto"/>
        <w:right w:val="none" w:sz="0" w:space="0" w:color="auto"/>
      </w:divBdr>
    </w:div>
    <w:div w:id="1401902126">
      <w:bodyDiv w:val="1"/>
      <w:marLeft w:val="0"/>
      <w:marRight w:val="0"/>
      <w:marTop w:val="0"/>
      <w:marBottom w:val="0"/>
      <w:divBdr>
        <w:top w:val="none" w:sz="0" w:space="0" w:color="auto"/>
        <w:left w:val="none" w:sz="0" w:space="0" w:color="auto"/>
        <w:bottom w:val="none" w:sz="0" w:space="0" w:color="auto"/>
        <w:right w:val="none" w:sz="0" w:space="0" w:color="auto"/>
      </w:divBdr>
    </w:div>
    <w:div w:id="1401903102">
      <w:bodyDiv w:val="1"/>
      <w:marLeft w:val="0"/>
      <w:marRight w:val="0"/>
      <w:marTop w:val="0"/>
      <w:marBottom w:val="0"/>
      <w:divBdr>
        <w:top w:val="none" w:sz="0" w:space="0" w:color="auto"/>
        <w:left w:val="none" w:sz="0" w:space="0" w:color="auto"/>
        <w:bottom w:val="none" w:sz="0" w:space="0" w:color="auto"/>
        <w:right w:val="none" w:sz="0" w:space="0" w:color="auto"/>
      </w:divBdr>
      <w:divsChild>
        <w:div w:id="2126390780">
          <w:marLeft w:val="0"/>
          <w:marRight w:val="0"/>
          <w:marTop w:val="0"/>
          <w:marBottom w:val="0"/>
          <w:divBdr>
            <w:top w:val="none" w:sz="0" w:space="0" w:color="auto"/>
            <w:left w:val="none" w:sz="0" w:space="0" w:color="auto"/>
            <w:bottom w:val="none" w:sz="0" w:space="0" w:color="auto"/>
            <w:right w:val="none" w:sz="0" w:space="0" w:color="auto"/>
          </w:divBdr>
        </w:div>
      </w:divsChild>
    </w:div>
    <w:div w:id="1408847431">
      <w:bodyDiv w:val="1"/>
      <w:marLeft w:val="0"/>
      <w:marRight w:val="0"/>
      <w:marTop w:val="0"/>
      <w:marBottom w:val="0"/>
      <w:divBdr>
        <w:top w:val="none" w:sz="0" w:space="0" w:color="auto"/>
        <w:left w:val="none" w:sz="0" w:space="0" w:color="auto"/>
        <w:bottom w:val="none" w:sz="0" w:space="0" w:color="auto"/>
        <w:right w:val="none" w:sz="0" w:space="0" w:color="auto"/>
      </w:divBdr>
    </w:div>
    <w:div w:id="1422918453">
      <w:bodyDiv w:val="1"/>
      <w:marLeft w:val="0"/>
      <w:marRight w:val="0"/>
      <w:marTop w:val="0"/>
      <w:marBottom w:val="0"/>
      <w:divBdr>
        <w:top w:val="none" w:sz="0" w:space="0" w:color="auto"/>
        <w:left w:val="none" w:sz="0" w:space="0" w:color="auto"/>
        <w:bottom w:val="none" w:sz="0" w:space="0" w:color="auto"/>
        <w:right w:val="none" w:sz="0" w:space="0" w:color="auto"/>
      </w:divBdr>
    </w:div>
    <w:div w:id="1429892315">
      <w:bodyDiv w:val="1"/>
      <w:marLeft w:val="0"/>
      <w:marRight w:val="0"/>
      <w:marTop w:val="0"/>
      <w:marBottom w:val="0"/>
      <w:divBdr>
        <w:top w:val="none" w:sz="0" w:space="0" w:color="auto"/>
        <w:left w:val="none" w:sz="0" w:space="0" w:color="auto"/>
        <w:bottom w:val="none" w:sz="0" w:space="0" w:color="auto"/>
        <w:right w:val="none" w:sz="0" w:space="0" w:color="auto"/>
      </w:divBdr>
    </w:div>
    <w:div w:id="1430155249">
      <w:bodyDiv w:val="1"/>
      <w:marLeft w:val="0"/>
      <w:marRight w:val="0"/>
      <w:marTop w:val="0"/>
      <w:marBottom w:val="0"/>
      <w:divBdr>
        <w:top w:val="none" w:sz="0" w:space="0" w:color="auto"/>
        <w:left w:val="none" w:sz="0" w:space="0" w:color="auto"/>
        <w:bottom w:val="none" w:sz="0" w:space="0" w:color="auto"/>
        <w:right w:val="none" w:sz="0" w:space="0" w:color="auto"/>
      </w:divBdr>
      <w:divsChild>
        <w:div w:id="1888570282">
          <w:marLeft w:val="0"/>
          <w:marRight w:val="0"/>
          <w:marTop w:val="0"/>
          <w:marBottom w:val="0"/>
          <w:divBdr>
            <w:top w:val="none" w:sz="0" w:space="0" w:color="auto"/>
            <w:left w:val="none" w:sz="0" w:space="0" w:color="auto"/>
            <w:bottom w:val="none" w:sz="0" w:space="0" w:color="auto"/>
            <w:right w:val="none" w:sz="0" w:space="0" w:color="auto"/>
          </w:divBdr>
        </w:div>
      </w:divsChild>
    </w:div>
    <w:div w:id="1434007749">
      <w:bodyDiv w:val="1"/>
      <w:marLeft w:val="0"/>
      <w:marRight w:val="0"/>
      <w:marTop w:val="0"/>
      <w:marBottom w:val="0"/>
      <w:divBdr>
        <w:top w:val="none" w:sz="0" w:space="0" w:color="auto"/>
        <w:left w:val="none" w:sz="0" w:space="0" w:color="auto"/>
        <w:bottom w:val="none" w:sz="0" w:space="0" w:color="auto"/>
        <w:right w:val="none" w:sz="0" w:space="0" w:color="auto"/>
      </w:divBdr>
    </w:div>
    <w:div w:id="1434548446">
      <w:bodyDiv w:val="1"/>
      <w:marLeft w:val="0"/>
      <w:marRight w:val="0"/>
      <w:marTop w:val="0"/>
      <w:marBottom w:val="0"/>
      <w:divBdr>
        <w:top w:val="none" w:sz="0" w:space="0" w:color="auto"/>
        <w:left w:val="none" w:sz="0" w:space="0" w:color="auto"/>
        <w:bottom w:val="none" w:sz="0" w:space="0" w:color="auto"/>
        <w:right w:val="none" w:sz="0" w:space="0" w:color="auto"/>
      </w:divBdr>
    </w:div>
    <w:div w:id="1439254677">
      <w:bodyDiv w:val="1"/>
      <w:marLeft w:val="0"/>
      <w:marRight w:val="0"/>
      <w:marTop w:val="0"/>
      <w:marBottom w:val="0"/>
      <w:divBdr>
        <w:top w:val="none" w:sz="0" w:space="0" w:color="auto"/>
        <w:left w:val="none" w:sz="0" w:space="0" w:color="auto"/>
        <w:bottom w:val="none" w:sz="0" w:space="0" w:color="auto"/>
        <w:right w:val="none" w:sz="0" w:space="0" w:color="auto"/>
      </w:divBdr>
    </w:div>
    <w:div w:id="1453934997">
      <w:bodyDiv w:val="1"/>
      <w:marLeft w:val="0"/>
      <w:marRight w:val="0"/>
      <w:marTop w:val="0"/>
      <w:marBottom w:val="0"/>
      <w:divBdr>
        <w:top w:val="none" w:sz="0" w:space="0" w:color="auto"/>
        <w:left w:val="none" w:sz="0" w:space="0" w:color="auto"/>
        <w:bottom w:val="none" w:sz="0" w:space="0" w:color="auto"/>
        <w:right w:val="none" w:sz="0" w:space="0" w:color="auto"/>
      </w:divBdr>
    </w:div>
    <w:div w:id="1459034279">
      <w:bodyDiv w:val="1"/>
      <w:marLeft w:val="0"/>
      <w:marRight w:val="0"/>
      <w:marTop w:val="0"/>
      <w:marBottom w:val="0"/>
      <w:divBdr>
        <w:top w:val="none" w:sz="0" w:space="0" w:color="auto"/>
        <w:left w:val="none" w:sz="0" w:space="0" w:color="auto"/>
        <w:bottom w:val="none" w:sz="0" w:space="0" w:color="auto"/>
        <w:right w:val="none" w:sz="0" w:space="0" w:color="auto"/>
      </w:divBdr>
    </w:div>
    <w:div w:id="1472671863">
      <w:bodyDiv w:val="1"/>
      <w:marLeft w:val="0"/>
      <w:marRight w:val="0"/>
      <w:marTop w:val="0"/>
      <w:marBottom w:val="0"/>
      <w:divBdr>
        <w:top w:val="none" w:sz="0" w:space="0" w:color="auto"/>
        <w:left w:val="none" w:sz="0" w:space="0" w:color="auto"/>
        <w:bottom w:val="none" w:sz="0" w:space="0" w:color="auto"/>
        <w:right w:val="none" w:sz="0" w:space="0" w:color="auto"/>
      </w:divBdr>
    </w:div>
    <w:div w:id="1474103959">
      <w:bodyDiv w:val="1"/>
      <w:marLeft w:val="0"/>
      <w:marRight w:val="0"/>
      <w:marTop w:val="0"/>
      <w:marBottom w:val="0"/>
      <w:divBdr>
        <w:top w:val="none" w:sz="0" w:space="0" w:color="auto"/>
        <w:left w:val="none" w:sz="0" w:space="0" w:color="auto"/>
        <w:bottom w:val="none" w:sz="0" w:space="0" w:color="auto"/>
        <w:right w:val="none" w:sz="0" w:space="0" w:color="auto"/>
      </w:divBdr>
    </w:div>
    <w:div w:id="1475678455">
      <w:bodyDiv w:val="1"/>
      <w:marLeft w:val="0"/>
      <w:marRight w:val="0"/>
      <w:marTop w:val="0"/>
      <w:marBottom w:val="0"/>
      <w:divBdr>
        <w:top w:val="none" w:sz="0" w:space="0" w:color="auto"/>
        <w:left w:val="none" w:sz="0" w:space="0" w:color="auto"/>
        <w:bottom w:val="none" w:sz="0" w:space="0" w:color="auto"/>
        <w:right w:val="none" w:sz="0" w:space="0" w:color="auto"/>
      </w:divBdr>
    </w:div>
    <w:div w:id="1490514081">
      <w:bodyDiv w:val="1"/>
      <w:marLeft w:val="0"/>
      <w:marRight w:val="0"/>
      <w:marTop w:val="0"/>
      <w:marBottom w:val="0"/>
      <w:divBdr>
        <w:top w:val="none" w:sz="0" w:space="0" w:color="auto"/>
        <w:left w:val="none" w:sz="0" w:space="0" w:color="auto"/>
        <w:bottom w:val="none" w:sz="0" w:space="0" w:color="auto"/>
        <w:right w:val="none" w:sz="0" w:space="0" w:color="auto"/>
      </w:divBdr>
    </w:div>
    <w:div w:id="1492596327">
      <w:bodyDiv w:val="1"/>
      <w:marLeft w:val="0"/>
      <w:marRight w:val="0"/>
      <w:marTop w:val="0"/>
      <w:marBottom w:val="0"/>
      <w:divBdr>
        <w:top w:val="none" w:sz="0" w:space="0" w:color="auto"/>
        <w:left w:val="none" w:sz="0" w:space="0" w:color="auto"/>
        <w:bottom w:val="none" w:sz="0" w:space="0" w:color="auto"/>
        <w:right w:val="none" w:sz="0" w:space="0" w:color="auto"/>
      </w:divBdr>
    </w:div>
    <w:div w:id="1508010411">
      <w:bodyDiv w:val="1"/>
      <w:marLeft w:val="0"/>
      <w:marRight w:val="0"/>
      <w:marTop w:val="0"/>
      <w:marBottom w:val="0"/>
      <w:divBdr>
        <w:top w:val="none" w:sz="0" w:space="0" w:color="auto"/>
        <w:left w:val="none" w:sz="0" w:space="0" w:color="auto"/>
        <w:bottom w:val="none" w:sz="0" w:space="0" w:color="auto"/>
        <w:right w:val="none" w:sz="0" w:space="0" w:color="auto"/>
      </w:divBdr>
    </w:div>
    <w:div w:id="1508205457">
      <w:bodyDiv w:val="1"/>
      <w:marLeft w:val="0"/>
      <w:marRight w:val="0"/>
      <w:marTop w:val="0"/>
      <w:marBottom w:val="0"/>
      <w:divBdr>
        <w:top w:val="none" w:sz="0" w:space="0" w:color="auto"/>
        <w:left w:val="none" w:sz="0" w:space="0" w:color="auto"/>
        <w:bottom w:val="none" w:sz="0" w:space="0" w:color="auto"/>
        <w:right w:val="none" w:sz="0" w:space="0" w:color="auto"/>
      </w:divBdr>
    </w:div>
    <w:div w:id="1509055783">
      <w:bodyDiv w:val="1"/>
      <w:marLeft w:val="0"/>
      <w:marRight w:val="0"/>
      <w:marTop w:val="0"/>
      <w:marBottom w:val="0"/>
      <w:divBdr>
        <w:top w:val="none" w:sz="0" w:space="0" w:color="auto"/>
        <w:left w:val="none" w:sz="0" w:space="0" w:color="auto"/>
        <w:bottom w:val="none" w:sz="0" w:space="0" w:color="auto"/>
        <w:right w:val="none" w:sz="0" w:space="0" w:color="auto"/>
      </w:divBdr>
    </w:div>
    <w:div w:id="1511987667">
      <w:bodyDiv w:val="1"/>
      <w:marLeft w:val="0"/>
      <w:marRight w:val="0"/>
      <w:marTop w:val="0"/>
      <w:marBottom w:val="0"/>
      <w:divBdr>
        <w:top w:val="none" w:sz="0" w:space="0" w:color="auto"/>
        <w:left w:val="none" w:sz="0" w:space="0" w:color="auto"/>
        <w:bottom w:val="none" w:sz="0" w:space="0" w:color="auto"/>
        <w:right w:val="none" w:sz="0" w:space="0" w:color="auto"/>
      </w:divBdr>
    </w:div>
    <w:div w:id="1514221192">
      <w:bodyDiv w:val="1"/>
      <w:marLeft w:val="0"/>
      <w:marRight w:val="0"/>
      <w:marTop w:val="0"/>
      <w:marBottom w:val="0"/>
      <w:divBdr>
        <w:top w:val="none" w:sz="0" w:space="0" w:color="auto"/>
        <w:left w:val="none" w:sz="0" w:space="0" w:color="auto"/>
        <w:bottom w:val="none" w:sz="0" w:space="0" w:color="auto"/>
        <w:right w:val="none" w:sz="0" w:space="0" w:color="auto"/>
      </w:divBdr>
      <w:divsChild>
        <w:div w:id="135613064">
          <w:marLeft w:val="0"/>
          <w:marRight w:val="0"/>
          <w:marTop w:val="0"/>
          <w:marBottom w:val="0"/>
          <w:divBdr>
            <w:top w:val="none" w:sz="0" w:space="0" w:color="auto"/>
            <w:left w:val="none" w:sz="0" w:space="0" w:color="auto"/>
            <w:bottom w:val="none" w:sz="0" w:space="0" w:color="auto"/>
            <w:right w:val="none" w:sz="0" w:space="0" w:color="auto"/>
          </w:divBdr>
          <w:divsChild>
            <w:div w:id="1091924987">
              <w:marLeft w:val="0"/>
              <w:marRight w:val="0"/>
              <w:marTop w:val="0"/>
              <w:marBottom w:val="0"/>
              <w:divBdr>
                <w:top w:val="none" w:sz="0" w:space="0" w:color="auto"/>
                <w:left w:val="none" w:sz="0" w:space="0" w:color="auto"/>
                <w:bottom w:val="none" w:sz="0" w:space="0" w:color="auto"/>
                <w:right w:val="none" w:sz="0" w:space="0" w:color="auto"/>
              </w:divBdr>
              <w:divsChild>
                <w:div w:id="1302419457">
                  <w:marLeft w:val="0"/>
                  <w:marRight w:val="0"/>
                  <w:marTop w:val="0"/>
                  <w:marBottom w:val="0"/>
                  <w:divBdr>
                    <w:top w:val="none" w:sz="0" w:space="0" w:color="auto"/>
                    <w:left w:val="none" w:sz="0" w:space="0" w:color="auto"/>
                    <w:bottom w:val="none" w:sz="0" w:space="0" w:color="auto"/>
                    <w:right w:val="none" w:sz="0" w:space="0" w:color="auto"/>
                  </w:divBdr>
                  <w:divsChild>
                    <w:div w:id="971130380">
                      <w:marLeft w:val="0"/>
                      <w:marRight w:val="0"/>
                      <w:marTop w:val="0"/>
                      <w:marBottom w:val="0"/>
                      <w:divBdr>
                        <w:top w:val="none" w:sz="0" w:space="0" w:color="auto"/>
                        <w:left w:val="none" w:sz="0" w:space="0" w:color="auto"/>
                        <w:bottom w:val="none" w:sz="0" w:space="0" w:color="auto"/>
                        <w:right w:val="none" w:sz="0" w:space="0" w:color="auto"/>
                      </w:divBdr>
                      <w:divsChild>
                        <w:div w:id="119179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869108">
          <w:marLeft w:val="0"/>
          <w:marRight w:val="0"/>
          <w:marTop w:val="0"/>
          <w:marBottom w:val="0"/>
          <w:divBdr>
            <w:top w:val="none" w:sz="0" w:space="0" w:color="auto"/>
            <w:left w:val="none" w:sz="0" w:space="0" w:color="auto"/>
            <w:bottom w:val="none" w:sz="0" w:space="0" w:color="auto"/>
            <w:right w:val="none" w:sz="0" w:space="0" w:color="auto"/>
          </w:divBdr>
          <w:divsChild>
            <w:div w:id="1960606904">
              <w:marLeft w:val="0"/>
              <w:marRight w:val="0"/>
              <w:marTop w:val="0"/>
              <w:marBottom w:val="0"/>
              <w:divBdr>
                <w:top w:val="none" w:sz="0" w:space="0" w:color="auto"/>
                <w:left w:val="none" w:sz="0" w:space="0" w:color="auto"/>
                <w:bottom w:val="none" w:sz="0" w:space="0" w:color="auto"/>
                <w:right w:val="none" w:sz="0" w:space="0" w:color="auto"/>
              </w:divBdr>
            </w:div>
          </w:divsChild>
        </w:div>
        <w:div w:id="1042707808">
          <w:marLeft w:val="0"/>
          <w:marRight w:val="0"/>
          <w:marTop w:val="0"/>
          <w:marBottom w:val="0"/>
          <w:divBdr>
            <w:top w:val="none" w:sz="0" w:space="0" w:color="auto"/>
            <w:left w:val="none" w:sz="0" w:space="0" w:color="auto"/>
            <w:bottom w:val="none" w:sz="0" w:space="0" w:color="auto"/>
            <w:right w:val="none" w:sz="0" w:space="0" w:color="auto"/>
          </w:divBdr>
          <w:divsChild>
            <w:div w:id="296032453">
              <w:marLeft w:val="0"/>
              <w:marRight w:val="0"/>
              <w:marTop w:val="0"/>
              <w:marBottom w:val="0"/>
              <w:divBdr>
                <w:top w:val="none" w:sz="0" w:space="0" w:color="auto"/>
                <w:left w:val="none" w:sz="0" w:space="0" w:color="auto"/>
                <w:bottom w:val="none" w:sz="0" w:space="0" w:color="auto"/>
                <w:right w:val="none" w:sz="0" w:space="0" w:color="auto"/>
              </w:divBdr>
            </w:div>
          </w:divsChild>
        </w:div>
        <w:div w:id="621766736">
          <w:marLeft w:val="0"/>
          <w:marRight w:val="0"/>
          <w:marTop w:val="0"/>
          <w:marBottom w:val="0"/>
          <w:divBdr>
            <w:top w:val="none" w:sz="0" w:space="0" w:color="auto"/>
            <w:left w:val="none" w:sz="0" w:space="0" w:color="auto"/>
            <w:bottom w:val="none" w:sz="0" w:space="0" w:color="auto"/>
            <w:right w:val="none" w:sz="0" w:space="0" w:color="auto"/>
          </w:divBdr>
          <w:divsChild>
            <w:div w:id="158616272">
              <w:marLeft w:val="0"/>
              <w:marRight w:val="0"/>
              <w:marTop w:val="0"/>
              <w:marBottom w:val="0"/>
              <w:divBdr>
                <w:top w:val="none" w:sz="0" w:space="0" w:color="auto"/>
                <w:left w:val="none" w:sz="0" w:space="0" w:color="auto"/>
                <w:bottom w:val="none" w:sz="0" w:space="0" w:color="auto"/>
                <w:right w:val="none" w:sz="0" w:space="0" w:color="auto"/>
              </w:divBdr>
              <w:divsChild>
                <w:div w:id="1707101593">
                  <w:marLeft w:val="0"/>
                  <w:marRight w:val="0"/>
                  <w:marTop w:val="0"/>
                  <w:marBottom w:val="0"/>
                  <w:divBdr>
                    <w:top w:val="none" w:sz="0" w:space="0" w:color="auto"/>
                    <w:left w:val="none" w:sz="0" w:space="0" w:color="auto"/>
                    <w:bottom w:val="none" w:sz="0" w:space="0" w:color="auto"/>
                    <w:right w:val="none" w:sz="0" w:space="0" w:color="auto"/>
                  </w:divBdr>
                  <w:divsChild>
                    <w:div w:id="415857572">
                      <w:marLeft w:val="0"/>
                      <w:marRight w:val="0"/>
                      <w:marTop w:val="0"/>
                      <w:marBottom w:val="0"/>
                      <w:divBdr>
                        <w:top w:val="none" w:sz="0" w:space="0" w:color="auto"/>
                        <w:left w:val="none" w:sz="0" w:space="0" w:color="auto"/>
                        <w:bottom w:val="none" w:sz="0" w:space="0" w:color="auto"/>
                        <w:right w:val="none" w:sz="0" w:space="0" w:color="auto"/>
                      </w:divBdr>
                      <w:divsChild>
                        <w:div w:id="813831867">
                          <w:marLeft w:val="0"/>
                          <w:marRight w:val="0"/>
                          <w:marTop w:val="0"/>
                          <w:marBottom w:val="0"/>
                          <w:divBdr>
                            <w:top w:val="none" w:sz="0" w:space="0" w:color="auto"/>
                            <w:left w:val="none" w:sz="0" w:space="0" w:color="auto"/>
                            <w:bottom w:val="none" w:sz="0" w:space="0" w:color="auto"/>
                            <w:right w:val="none" w:sz="0" w:space="0" w:color="auto"/>
                          </w:divBdr>
                          <w:divsChild>
                            <w:div w:id="1467160882">
                              <w:marLeft w:val="0"/>
                              <w:marRight w:val="0"/>
                              <w:marTop w:val="0"/>
                              <w:marBottom w:val="0"/>
                              <w:divBdr>
                                <w:top w:val="none" w:sz="0" w:space="0" w:color="auto"/>
                                <w:left w:val="none" w:sz="0" w:space="0" w:color="auto"/>
                                <w:bottom w:val="none" w:sz="0" w:space="0" w:color="auto"/>
                                <w:right w:val="none" w:sz="0" w:space="0" w:color="auto"/>
                              </w:divBdr>
                              <w:divsChild>
                                <w:div w:id="56375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16924780">
      <w:bodyDiv w:val="1"/>
      <w:marLeft w:val="0"/>
      <w:marRight w:val="0"/>
      <w:marTop w:val="0"/>
      <w:marBottom w:val="0"/>
      <w:divBdr>
        <w:top w:val="none" w:sz="0" w:space="0" w:color="auto"/>
        <w:left w:val="none" w:sz="0" w:space="0" w:color="auto"/>
        <w:bottom w:val="none" w:sz="0" w:space="0" w:color="auto"/>
        <w:right w:val="none" w:sz="0" w:space="0" w:color="auto"/>
      </w:divBdr>
    </w:div>
    <w:div w:id="1518081338">
      <w:bodyDiv w:val="1"/>
      <w:marLeft w:val="0"/>
      <w:marRight w:val="0"/>
      <w:marTop w:val="0"/>
      <w:marBottom w:val="0"/>
      <w:divBdr>
        <w:top w:val="none" w:sz="0" w:space="0" w:color="auto"/>
        <w:left w:val="none" w:sz="0" w:space="0" w:color="auto"/>
        <w:bottom w:val="none" w:sz="0" w:space="0" w:color="auto"/>
        <w:right w:val="none" w:sz="0" w:space="0" w:color="auto"/>
      </w:divBdr>
      <w:divsChild>
        <w:div w:id="1410276480">
          <w:marLeft w:val="0"/>
          <w:marRight w:val="0"/>
          <w:marTop w:val="0"/>
          <w:marBottom w:val="0"/>
          <w:divBdr>
            <w:top w:val="none" w:sz="0" w:space="0" w:color="auto"/>
            <w:left w:val="none" w:sz="0" w:space="0" w:color="auto"/>
            <w:bottom w:val="none" w:sz="0" w:space="0" w:color="auto"/>
            <w:right w:val="none" w:sz="0" w:space="0" w:color="auto"/>
          </w:divBdr>
          <w:divsChild>
            <w:div w:id="1974752603">
              <w:marLeft w:val="0"/>
              <w:marRight w:val="0"/>
              <w:marTop w:val="0"/>
              <w:marBottom w:val="0"/>
              <w:divBdr>
                <w:top w:val="none" w:sz="0" w:space="0" w:color="auto"/>
                <w:left w:val="none" w:sz="0" w:space="0" w:color="auto"/>
                <w:bottom w:val="none" w:sz="0" w:space="0" w:color="auto"/>
                <w:right w:val="none" w:sz="0" w:space="0" w:color="auto"/>
              </w:divBdr>
            </w:div>
            <w:div w:id="544099536">
              <w:marLeft w:val="0"/>
              <w:marRight w:val="0"/>
              <w:marTop w:val="0"/>
              <w:marBottom w:val="0"/>
              <w:divBdr>
                <w:top w:val="none" w:sz="0" w:space="0" w:color="auto"/>
                <w:left w:val="none" w:sz="0" w:space="0" w:color="auto"/>
                <w:bottom w:val="none" w:sz="0" w:space="0" w:color="auto"/>
                <w:right w:val="none" w:sz="0" w:space="0" w:color="auto"/>
              </w:divBdr>
            </w:div>
            <w:div w:id="1973293191">
              <w:marLeft w:val="0"/>
              <w:marRight w:val="0"/>
              <w:marTop w:val="0"/>
              <w:marBottom w:val="0"/>
              <w:divBdr>
                <w:top w:val="none" w:sz="0" w:space="0" w:color="auto"/>
                <w:left w:val="none" w:sz="0" w:space="0" w:color="auto"/>
                <w:bottom w:val="none" w:sz="0" w:space="0" w:color="auto"/>
                <w:right w:val="none" w:sz="0" w:space="0" w:color="auto"/>
              </w:divBdr>
            </w:div>
            <w:div w:id="283736912">
              <w:marLeft w:val="0"/>
              <w:marRight w:val="0"/>
              <w:marTop w:val="0"/>
              <w:marBottom w:val="0"/>
              <w:divBdr>
                <w:top w:val="none" w:sz="0" w:space="0" w:color="auto"/>
                <w:left w:val="none" w:sz="0" w:space="0" w:color="auto"/>
                <w:bottom w:val="none" w:sz="0" w:space="0" w:color="auto"/>
                <w:right w:val="none" w:sz="0" w:space="0" w:color="auto"/>
              </w:divBdr>
            </w:div>
            <w:div w:id="1510295657">
              <w:marLeft w:val="0"/>
              <w:marRight w:val="0"/>
              <w:marTop w:val="0"/>
              <w:marBottom w:val="0"/>
              <w:divBdr>
                <w:top w:val="none" w:sz="0" w:space="0" w:color="auto"/>
                <w:left w:val="none" w:sz="0" w:space="0" w:color="auto"/>
                <w:bottom w:val="none" w:sz="0" w:space="0" w:color="auto"/>
                <w:right w:val="none" w:sz="0" w:space="0" w:color="auto"/>
              </w:divBdr>
            </w:div>
            <w:div w:id="222640592">
              <w:marLeft w:val="0"/>
              <w:marRight w:val="0"/>
              <w:marTop w:val="0"/>
              <w:marBottom w:val="0"/>
              <w:divBdr>
                <w:top w:val="none" w:sz="0" w:space="0" w:color="auto"/>
                <w:left w:val="none" w:sz="0" w:space="0" w:color="auto"/>
                <w:bottom w:val="none" w:sz="0" w:space="0" w:color="auto"/>
                <w:right w:val="none" w:sz="0" w:space="0" w:color="auto"/>
              </w:divBdr>
            </w:div>
            <w:div w:id="1794253046">
              <w:marLeft w:val="0"/>
              <w:marRight w:val="0"/>
              <w:marTop w:val="0"/>
              <w:marBottom w:val="0"/>
              <w:divBdr>
                <w:top w:val="none" w:sz="0" w:space="0" w:color="auto"/>
                <w:left w:val="none" w:sz="0" w:space="0" w:color="auto"/>
                <w:bottom w:val="none" w:sz="0" w:space="0" w:color="auto"/>
                <w:right w:val="none" w:sz="0" w:space="0" w:color="auto"/>
              </w:divBdr>
            </w:div>
            <w:div w:id="204175688">
              <w:marLeft w:val="0"/>
              <w:marRight w:val="0"/>
              <w:marTop w:val="0"/>
              <w:marBottom w:val="0"/>
              <w:divBdr>
                <w:top w:val="none" w:sz="0" w:space="0" w:color="auto"/>
                <w:left w:val="none" w:sz="0" w:space="0" w:color="auto"/>
                <w:bottom w:val="none" w:sz="0" w:space="0" w:color="auto"/>
                <w:right w:val="none" w:sz="0" w:space="0" w:color="auto"/>
              </w:divBdr>
            </w:div>
            <w:div w:id="1730153021">
              <w:marLeft w:val="0"/>
              <w:marRight w:val="0"/>
              <w:marTop w:val="0"/>
              <w:marBottom w:val="0"/>
              <w:divBdr>
                <w:top w:val="none" w:sz="0" w:space="0" w:color="auto"/>
                <w:left w:val="none" w:sz="0" w:space="0" w:color="auto"/>
                <w:bottom w:val="none" w:sz="0" w:space="0" w:color="auto"/>
                <w:right w:val="none" w:sz="0" w:space="0" w:color="auto"/>
              </w:divBdr>
            </w:div>
            <w:div w:id="1439056747">
              <w:marLeft w:val="0"/>
              <w:marRight w:val="0"/>
              <w:marTop w:val="0"/>
              <w:marBottom w:val="0"/>
              <w:divBdr>
                <w:top w:val="none" w:sz="0" w:space="0" w:color="auto"/>
                <w:left w:val="none" w:sz="0" w:space="0" w:color="auto"/>
                <w:bottom w:val="none" w:sz="0" w:space="0" w:color="auto"/>
                <w:right w:val="none" w:sz="0" w:space="0" w:color="auto"/>
              </w:divBdr>
            </w:div>
            <w:div w:id="1880585567">
              <w:marLeft w:val="0"/>
              <w:marRight w:val="0"/>
              <w:marTop w:val="0"/>
              <w:marBottom w:val="0"/>
              <w:divBdr>
                <w:top w:val="none" w:sz="0" w:space="0" w:color="auto"/>
                <w:left w:val="none" w:sz="0" w:space="0" w:color="auto"/>
                <w:bottom w:val="none" w:sz="0" w:space="0" w:color="auto"/>
                <w:right w:val="none" w:sz="0" w:space="0" w:color="auto"/>
              </w:divBdr>
            </w:div>
            <w:div w:id="1907260027">
              <w:marLeft w:val="0"/>
              <w:marRight w:val="0"/>
              <w:marTop w:val="0"/>
              <w:marBottom w:val="0"/>
              <w:divBdr>
                <w:top w:val="none" w:sz="0" w:space="0" w:color="auto"/>
                <w:left w:val="none" w:sz="0" w:space="0" w:color="auto"/>
                <w:bottom w:val="none" w:sz="0" w:space="0" w:color="auto"/>
                <w:right w:val="none" w:sz="0" w:space="0" w:color="auto"/>
              </w:divBdr>
            </w:div>
            <w:div w:id="1937325814">
              <w:marLeft w:val="0"/>
              <w:marRight w:val="0"/>
              <w:marTop w:val="0"/>
              <w:marBottom w:val="0"/>
              <w:divBdr>
                <w:top w:val="none" w:sz="0" w:space="0" w:color="auto"/>
                <w:left w:val="none" w:sz="0" w:space="0" w:color="auto"/>
                <w:bottom w:val="none" w:sz="0" w:space="0" w:color="auto"/>
                <w:right w:val="none" w:sz="0" w:space="0" w:color="auto"/>
              </w:divBdr>
            </w:div>
            <w:div w:id="29646978">
              <w:marLeft w:val="0"/>
              <w:marRight w:val="0"/>
              <w:marTop w:val="0"/>
              <w:marBottom w:val="0"/>
              <w:divBdr>
                <w:top w:val="none" w:sz="0" w:space="0" w:color="auto"/>
                <w:left w:val="none" w:sz="0" w:space="0" w:color="auto"/>
                <w:bottom w:val="none" w:sz="0" w:space="0" w:color="auto"/>
                <w:right w:val="none" w:sz="0" w:space="0" w:color="auto"/>
              </w:divBdr>
            </w:div>
            <w:div w:id="1996255065">
              <w:marLeft w:val="0"/>
              <w:marRight w:val="0"/>
              <w:marTop w:val="0"/>
              <w:marBottom w:val="0"/>
              <w:divBdr>
                <w:top w:val="none" w:sz="0" w:space="0" w:color="auto"/>
                <w:left w:val="none" w:sz="0" w:space="0" w:color="auto"/>
                <w:bottom w:val="none" w:sz="0" w:space="0" w:color="auto"/>
                <w:right w:val="none" w:sz="0" w:space="0" w:color="auto"/>
              </w:divBdr>
            </w:div>
            <w:div w:id="1639067989">
              <w:marLeft w:val="0"/>
              <w:marRight w:val="0"/>
              <w:marTop w:val="0"/>
              <w:marBottom w:val="0"/>
              <w:divBdr>
                <w:top w:val="none" w:sz="0" w:space="0" w:color="auto"/>
                <w:left w:val="none" w:sz="0" w:space="0" w:color="auto"/>
                <w:bottom w:val="none" w:sz="0" w:space="0" w:color="auto"/>
                <w:right w:val="none" w:sz="0" w:space="0" w:color="auto"/>
              </w:divBdr>
            </w:div>
            <w:div w:id="772017273">
              <w:marLeft w:val="0"/>
              <w:marRight w:val="0"/>
              <w:marTop w:val="0"/>
              <w:marBottom w:val="0"/>
              <w:divBdr>
                <w:top w:val="none" w:sz="0" w:space="0" w:color="auto"/>
                <w:left w:val="none" w:sz="0" w:space="0" w:color="auto"/>
                <w:bottom w:val="none" w:sz="0" w:space="0" w:color="auto"/>
                <w:right w:val="none" w:sz="0" w:space="0" w:color="auto"/>
              </w:divBdr>
            </w:div>
            <w:div w:id="448166582">
              <w:marLeft w:val="0"/>
              <w:marRight w:val="0"/>
              <w:marTop w:val="0"/>
              <w:marBottom w:val="0"/>
              <w:divBdr>
                <w:top w:val="none" w:sz="0" w:space="0" w:color="auto"/>
                <w:left w:val="none" w:sz="0" w:space="0" w:color="auto"/>
                <w:bottom w:val="none" w:sz="0" w:space="0" w:color="auto"/>
                <w:right w:val="none" w:sz="0" w:space="0" w:color="auto"/>
              </w:divBdr>
            </w:div>
            <w:div w:id="1292706186">
              <w:marLeft w:val="0"/>
              <w:marRight w:val="0"/>
              <w:marTop w:val="0"/>
              <w:marBottom w:val="0"/>
              <w:divBdr>
                <w:top w:val="none" w:sz="0" w:space="0" w:color="auto"/>
                <w:left w:val="none" w:sz="0" w:space="0" w:color="auto"/>
                <w:bottom w:val="none" w:sz="0" w:space="0" w:color="auto"/>
                <w:right w:val="none" w:sz="0" w:space="0" w:color="auto"/>
              </w:divBdr>
            </w:div>
            <w:div w:id="1234927200">
              <w:marLeft w:val="0"/>
              <w:marRight w:val="0"/>
              <w:marTop w:val="0"/>
              <w:marBottom w:val="0"/>
              <w:divBdr>
                <w:top w:val="none" w:sz="0" w:space="0" w:color="auto"/>
                <w:left w:val="none" w:sz="0" w:space="0" w:color="auto"/>
                <w:bottom w:val="none" w:sz="0" w:space="0" w:color="auto"/>
                <w:right w:val="none" w:sz="0" w:space="0" w:color="auto"/>
              </w:divBdr>
            </w:div>
            <w:div w:id="1555004653">
              <w:marLeft w:val="0"/>
              <w:marRight w:val="0"/>
              <w:marTop w:val="0"/>
              <w:marBottom w:val="0"/>
              <w:divBdr>
                <w:top w:val="none" w:sz="0" w:space="0" w:color="auto"/>
                <w:left w:val="none" w:sz="0" w:space="0" w:color="auto"/>
                <w:bottom w:val="none" w:sz="0" w:space="0" w:color="auto"/>
                <w:right w:val="none" w:sz="0" w:space="0" w:color="auto"/>
              </w:divBdr>
            </w:div>
            <w:div w:id="1313681020">
              <w:marLeft w:val="0"/>
              <w:marRight w:val="0"/>
              <w:marTop w:val="0"/>
              <w:marBottom w:val="0"/>
              <w:divBdr>
                <w:top w:val="none" w:sz="0" w:space="0" w:color="auto"/>
                <w:left w:val="none" w:sz="0" w:space="0" w:color="auto"/>
                <w:bottom w:val="none" w:sz="0" w:space="0" w:color="auto"/>
                <w:right w:val="none" w:sz="0" w:space="0" w:color="auto"/>
              </w:divBdr>
            </w:div>
            <w:div w:id="1836023173">
              <w:marLeft w:val="0"/>
              <w:marRight w:val="0"/>
              <w:marTop w:val="0"/>
              <w:marBottom w:val="0"/>
              <w:divBdr>
                <w:top w:val="none" w:sz="0" w:space="0" w:color="auto"/>
                <w:left w:val="none" w:sz="0" w:space="0" w:color="auto"/>
                <w:bottom w:val="none" w:sz="0" w:space="0" w:color="auto"/>
                <w:right w:val="none" w:sz="0" w:space="0" w:color="auto"/>
              </w:divBdr>
            </w:div>
            <w:div w:id="1955743984">
              <w:marLeft w:val="0"/>
              <w:marRight w:val="0"/>
              <w:marTop w:val="0"/>
              <w:marBottom w:val="0"/>
              <w:divBdr>
                <w:top w:val="none" w:sz="0" w:space="0" w:color="auto"/>
                <w:left w:val="none" w:sz="0" w:space="0" w:color="auto"/>
                <w:bottom w:val="none" w:sz="0" w:space="0" w:color="auto"/>
                <w:right w:val="none" w:sz="0" w:space="0" w:color="auto"/>
              </w:divBdr>
            </w:div>
            <w:div w:id="1340035650">
              <w:marLeft w:val="0"/>
              <w:marRight w:val="0"/>
              <w:marTop w:val="0"/>
              <w:marBottom w:val="0"/>
              <w:divBdr>
                <w:top w:val="none" w:sz="0" w:space="0" w:color="auto"/>
                <w:left w:val="none" w:sz="0" w:space="0" w:color="auto"/>
                <w:bottom w:val="none" w:sz="0" w:space="0" w:color="auto"/>
                <w:right w:val="none" w:sz="0" w:space="0" w:color="auto"/>
              </w:divBdr>
            </w:div>
            <w:div w:id="1332760937">
              <w:marLeft w:val="0"/>
              <w:marRight w:val="0"/>
              <w:marTop w:val="0"/>
              <w:marBottom w:val="0"/>
              <w:divBdr>
                <w:top w:val="none" w:sz="0" w:space="0" w:color="auto"/>
                <w:left w:val="none" w:sz="0" w:space="0" w:color="auto"/>
                <w:bottom w:val="none" w:sz="0" w:space="0" w:color="auto"/>
                <w:right w:val="none" w:sz="0" w:space="0" w:color="auto"/>
              </w:divBdr>
            </w:div>
            <w:div w:id="1539774526">
              <w:marLeft w:val="0"/>
              <w:marRight w:val="0"/>
              <w:marTop w:val="0"/>
              <w:marBottom w:val="0"/>
              <w:divBdr>
                <w:top w:val="none" w:sz="0" w:space="0" w:color="auto"/>
                <w:left w:val="none" w:sz="0" w:space="0" w:color="auto"/>
                <w:bottom w:val="none" w:sz="0" w:space="0" w:color="auto"/>
                <w:right w:val="none" w:sz="0" w:space="0" w:color="auto"/>
              </w:divBdr>
            </w:div>
            <w:div w:id="28991132">
              <w:marLeft w:val="0"/>
              <w:marRight w:val="0"/>
              <w:marTop w:val="0"/>
              <w:marBottom w:val="0"/>
              <w:divBdr>
                <w:top w:val="none" w:sz="0" w:space="0" w:color="auto"/>
                <w:left w:val="none" w:sz="0" w:space="0" w:color="auto"/>
                <w:bottom w:val="none" w:sz="0" w:space="0" w:color="auto"/>
                <w:right w:val="none" w:sz="0" w:space="0" w:color="auto"/>
              </w:divBdr>
            </w:div>
            <w:div w:id="835387951">
              <w:marLeft w:val="0"/>
              <w:marRight w:val="0"/>
              <w:marTop w:val="0"/>
              <w:marBottom w:val="0"/>
              <w:divBdr>
                <w:top w:val="none" w:sz="0" w:space="0" w:color="auto"/>
                <w:left w:val="none" w:sz="0" w:space="0" w:color="auto"/>
                <w:bottom w:val="none" w:sz="0" w:space="0" w:color="auto"/>
                <w:right w:val="none" w:sz="0" w:space="0" w:color="auto"/>
              </w:divBdr>
            </w:div>
            <w:div w:id="1047031269">
              <w:marLeft w:val="0"/>
              <w:marRight w:val="0"/>
              <w:marTop w:val="0"/>
              <w:marBottom w:val="0"/>
              <w:divBdr>
                <w:top w:val="none" w:sz="0" w:space="0" w:color="auto"/>
                <w:left w:val="none" w:sz="0" w:space="0" w:color="auto"/>
                <w:bottom w:val="none" w:sz="0" w:space="0" w:color="auto"/>
                <w:right w:val="none" w:sz="0" w:space="0" w:color="auto"/>
              </w:divBdr>
            </w:div>
            <w:div w:id="121534849">
              <w:marLeft w:val="0"/>
              <w:marRight w:val="0"/>
              <w:marTop w:val="0"/>
              <w:marBottom w:val="0"/>
              <w:divBdr>
                <w:top w:val="none" w:sz="0" w:space="0" w:color="auto"/>
                <w:left w:val="none" w:sz="0" w:space="0" w:color="auto"/>
                <w:bottom w:val="none" w:sz="0" w:space="0" w:color="auto"/>
                <w:right w:val="none" w:sz="0" w:space="0" w:color="auto"/>
              </w:divBdr>
            </w:div>
            <w:div w:id="1694183936">
              <w:marLeft w:val="0"/>
              <w:marRight w:val="0"/>
              <w:marTop w:val="0"/>
              <w:marBottom w:val="0"/>
              <w:divBdr>
                <w:top w:val="none" w:sz="0" w:space="0" w:color="auto"/>
                <w:left w:val="none" w:sz="0" w:space="0" w:color="auto"/>
                <w:bottom w:val="none" w:sz="0" w:space="0" w:color="auto"/>
                <w:right w:val="none" w:sz="0" w:space="0" w:color="auto"/>
              </w:divBdr>
            </w:div>
            <w:div w:id="1285499750">
              <w:marLeft w:val="0"/>
              <w:marRight w:val="0"/>
              <w:marTop w:val="0"/>
              <w:marBottom w:val="0"/>
              <w:divBdr>
                <w:top w:val="none" w:sz="0" w:space="0" w:color="auto"/>
                <w:left w:val="none" w:sz="0" w:space="0" w:color="auto"/>
                <w:bottom w:val="none" w:sz="0" w:space="0" w:color="auto"/>
                <w:right w:val="none" w:sz="0" w:space="0" w:color="auto"/>
              </w:divBdr>
            </w:div>
            <w:div w:id="240533162">
              <w:marLeft w:val="0"/>
              <w:marRight w:val="0"/>
              <w:marTop w:val="0"/>
              <w:marBottom w:val="0"/>
              <w:divBdr>
                <w:top w:val="none" w:sz="0" w:space="0" w:color="auto"/>
                <w:left w:val="none" w:sz="0" w:space="0" w:color="auto"/>
                <w:bottom w:val="none" w:sz="0" w:space="0" w:color="auto"/>
                <w:right w:val="none" w:sz="0" w:space="0" w:color="auto"/>
              </w:divBdr>
            </w:div>
            <w:div w:id="671764136">
              <w:marLeft w:val="0"/>
              <w:marRight w:val="0"/>
              <w:marTop w:val="0"/>
              <w:marBottom w:val="0"/>
              <w:divBdr>
                <w:top w:val="none" w:sz="0" w:space="0" w:color="auto"/>
                <w:left w:val="none" w:sz="0" w:space="0" w:color="auto"/>
                <w:bottom w:val="none" w:sz="0" w:space="0" w:color="auto"/>
                <w:right w:val="none" w:sz="0" w:space="0" w:color="auto"/>
              </w:divBdr>
            </w:div>
            <w:div w:id="706301370">
              <w:marLeft w:val="0"/>
              <w:marRight w:val="0"/>
              <w:marTop w:val="0"/>
              <w:marBottom w:val="0"/>
              <w:divBdr>
                <w:top w:val="none" w:sz="0" w:space="0" w:color="auto"/>
                <w:left w:val="none" w:sz="0" w:space="0" w:color="auto"/>
                <w:bottom w:val="none" w:sz="0" w:space="0" w:color="auto"/>
                <w:right w:val="none" w:sz="0" w:space="0" w:color="auto"/>
              </w:divBdr>
            </w:div>
            <w:div w:id="175197361">
              <w:marLeft w:val="0"/>
              <w:marRight w:val="0"/>
              <w:marTop w:val="0"/>
              <w:marBottom w:val="0"/>
              <w:divBdr>
                <w:top w:val="none" w:sz="0" w:space="0" w:color="auto"/>
                <w:left w:val="none" w:sz="0" w:space="0" w:color="auto"/>
                <w:bottom w:val="none" w:sz="0" w:space="0" w:color="auto"/>
                <w:right w:val="none" w:sz="0" w:space="0" w:color="auto"/>
              </w:divBdr>
            </w:div>
            <w:div w:id="1033769702">
              <w:marLeft w:val="0"/>
              <w:marRight w:val="0"/>
              <w:marTop w:val="0"/>
              <w:marBottom w:val="0"/>
              <w:divBdr>
                <w:top w:val="none" w:sz="0" w:space="0" w:color="auto"/>
                <w:left w:val="none" w:sz="0" w:space="0" w:color="auto"/>
                <w:bottom w:val="none" w:sz="0" w:space="0" w:color="auto"/>
                <w:right w:val="none" w:sz="0" w:space="0" w:color="auto"/>
              </w:divBdr>
            </w:div>
            <w:div w:id="232353559">
              <w:marLeft w:val="0"/>
              <w:marRight w:val="0"/>
              <w:marTop w:val="0"/>
              <w:marBottom w:val="0"/>
              <w:divBdr>
                <w:top w:val="none" w:sz="0" w:space="0" w:color="auto"/>
                <w:left w:val="none" w:sz="0" w:space="0" w:color="auto"/>
                <w:bottom w:val="none" w:sz="0" w:space="0" w:color="auto"/>
                <w:right w:val="none" w:sz="0" w:space="0" w:color="auto"/>
              </w:divBdr>
            </w:div>
            <w:div w:id="1648970684">
              <w:marLeft w:val="0"/>
              <w:marRight w:val="0"/>
              <w:marTop w:val="0"/>
              <w:marBottom w:val="0"/>
              <w:divBdr>
                <w:top w:val="none" w:sz="0" w:space="0" w:color="auto"/>
                <w:left w:val="none" w:sz="0" w:space="0" w:color="auto"/>
                <w:bottom w:val="none" w:sz="0" w:space="0" w:color="auto"/>
                <w:right w:val="none" w:sz="0" w:space="0" w:color="auto"/>
              </w:divBdr>
            </w:div>
            <w:div w:id="149643689">
              <w:marLeft w:val="0"/>
              <w:marRight w:val="0"/>
              <w:marTop w:val="0"/>
              <w:marBottom w:val="0"/>
              <w:divBdr>
                <w:top w:val="none" w:sz="0" w:space="0" w:color="auto"/>
                <w:left w:val="none" w:sz="0" w:space="0" w:color="auto"/>
                <w:bottom w:val="none" w:sz="0" w:space="0" w:color="auto"/>
                <w:right w:val="none" w:sz="0" w:space="0" w:color="auto"/>
              </w:divBdr>
            </w:div>
            <w:div w:id="901061032">
              <w:marLeft w:val="0"/>
              <w:marRight w:val="0"/>
              <w:marTop w:val="0"/>
              <w:marBottom w:val="0"/>
              <w:divBdr>
                <w:top w:val="none" w:sz="0" w:space="0" w:color="auto"/>
                <w:left w:val="none" w:sz="0" w:space="0" w:color="auto"/>
                <w:bottom w:val="none" w:sz="0" w:space="0" w:color="auto"/>
                <w:right w:val="none" w:sz="0" w:space="0" w:color="auto"/>
              </w:divBdr>
            </w:div>
            <w:div w:id="1532693453">
              <w:marLeft w:val="0"/>
              <w:marRight w:val="0"/>
              <w:marTop w:val="0"/>
              <w:marBottom w:val="0"/>
              <w:divBdr>
                <w:top w:val="none" w:sz="0" w:space="0" w:color="auto"/>
                <w:left w:val="none" w:sz="0" w:space="0" w:color="auto"/>
                <w:bottom w:val="none" w:sz="0" w:space="0" w:color="auto"/>
                <w:right w:val="none" w:sz="0" w:space="0" w:color="auto"/>
              </w:divBdr>
            </w:div>
            <w:div w:id="938682617">
              <w:marLeft w:val="0"/>
              <w:marRight w:val="0"/>
              <w:marTop w:val="0"/>
              <w:marBottom w:val="0"/>
              <w:divBdr>
                <w:top w:val="none" w:sz="0" w:space="0" w:color="auto"/>
                <w:left w:val="none" w:sz="0" w:space="0" w:color="auto"/>
                <w:bottom w:val="none" w:sz="0" w:space="0" w:color="auto"/>
                <w:right w:val="none" w:sz="0" w:space="0" w:color="auto"/>
              </w:divBdr>
            </w:div>
            <w:div w:id="2005693784">
              <w:marLeft w:val="0"/>
              <w:marRight w:val="0"/>
              <w:marTop w:val="0"/>
              <w:marBottom w:val="0"/>
              <w:divBdr>
                <w:top w:val="none" w:sz="0" w:space="0" w:color="auto"/>
                <w:left w:val="none" w:sz="0" w:space="0" w:color="auto"/>
                <w:bottom w:val="none" w:sz="0" w:space="0" w:color="auto"/>
                <w:right w:val="none" w:sz="0" w:space="0" w:color="auto"/>
              </w:divBdr>
            </w:div>
            <w:div w:id="1545361197">
              <w:marLeft w:val="0"/>
              <w:marRight w:val="0"/>
              <w:marTop w:val="0"/>
              <w:marBottom w:val="0"/>
              <w:divBdr>
                <w:top w:val="none" w:sz="0" w:space="0" w:color="auto"/>
                <w:left w:val="none" w:sz="0" w:space="0" w:color="auto"/>
                <w:bottom w:val="none" w:sz="0" w:space="0" w:color="auto"/>
                <w:right w:val="none" w:sz="0" w:space="0" w:color="auto"/>
              </w:divBdr>
            </w:div>
            <w:div w:id="217714052">
              <w:marLeft w:val="0"/>
              <w:marRight w:val="0"/>
              <w:marTop w:val="0"/>
              <w:marBottom w:val="0"/>
              <w:divBdr>
                <w:top w:val="none" w:sz="0" w:space="0" w:color="auto"/>
                <w:left w:val="none" w:sz="0" w:space="0" w:color="auto"/>
                <w:bottom w:val="none" w:sz="0" w:space="0" w:color="auto"/>
                <w:right w:val="none" w:sz="0" w:space="0" w:color="auto"/>
              </w:divBdr>
            </w:div>
            <w:div w:id="535167412">
              <w:marLeft w:val="0"/>
              <w:marRight w:val="0"/>
              <w:marTop w:val="0"/>
              <w:marBottom w:val="0"/>
              <w:divBdr>
                <w:top w:val="none" w:sz="0" w:space="0" w:color="auto"/>
                <w:left w:val="none" w:sz="0" w:space="0" w:color="auto"/>
                <w:bottom w:val="none" w:sz="0" w:space="0" w:color="auto"/>
                <w:right w:val="none" w:sz="0" w:space="0" w:color="auto"/>
              </w:divBdr>
            </w:div>
            <w:div w:id="1540556055">
              <w:marLeft w:val="0"/>
              <w:marRight w:val="0"/>
              <w:marTop w:val="0"/>
              <w:marBottom w:val="0"/>
              <w:divBdr>
                <w:top w:val="none" w:sz="0" w:space="0" w:color="auto"/>
                <w:left w:val="none" w:sz="0" w:space="0" w:color="auto"/>
                <w:bottom w:val="none" w:sz="0" w:space="0" w:color="auto"/>
                <w:right w:val="none" w:sz="0" w:space="0" w:color="auto"/>
              </w:divBdr>
            </w:div>
            <w:div w:id="1538199619">
              <w:marLeft w:val="0"/>
              <w:marRight w:val="0"/>
              <w:marTop w:val="0"/>
              <w:marBottom w:val="0"/>
              <w:divBdr>
                <w:top w:val="none" w:sz="0" w:space="0" w:color="auto"/>
                <w:left w:val="none" w:sz="0" w:space="0" w:color="auto"/>
                <w:bottom w:val="none" w:sz="0" w:space="0" w:color="auto"/>
                <w:right w:val="none" w:sz="0" w:space="0" w:color="auto"/>
              </w:divBdr>
            </w:div>
            <w:div w:id="1566182334">
              <w:marLeft w:val="0"/>
              <w:marRight w:val="0"/>
              <w:marTop w:val="0"/>
              <w:marBottom w:val="0"/>
              <w:divBdr>
                <w:top w:val="none" w:sz="0" w:space="0" w:color="auto"/>
                <w:left w:val="none" w:sz="0" w:space="0" w:color="auto"/>
                <w:bottom w:val="none" w:sz="0" w:space="0" w:color="auto"/>
                <w:right w:val="none" w:sz="0" w:space="0" w:color="auto"/>
              </w:divBdr>
            </w:div>
            <w:div w:id="290136962">
              <w:marLeft w:val="0"/>
              <w:marRight w:val="0"/>
              <w:marTop w:val="0"/>
              <w:marBottom w:val="0"/>
              <w:divBdr>
                <w:top w:val="none" w:sz="0" w:space="0" w:color="auto"/>
                <w:left w:val="none" w:sz="0" w:space="0" w:color="auto"/>
                <w:bottom w:val="none" w:sz="0" w:space="0" w:color="auto"/>
                <w:right w:val="none" w:sz="0" w:space="0" w:color="auto"/>
              </w:divBdr>
            </w:div>
            <w:div w:id="1011689184">
              <w:marLeft w:val="0"/>
              <w:marRight w:val="0"/>
              <w:marTop w:val="0"/>
              <w:marBottom w:val="0"/>
              <w:divBdr>
                <w:top w:val="none" w:sz="0" w:space="0" w:color="auto"/>
                <w:left w:val="none" w:sz="0" w:space="0" w:color="auto"/>
                <w:bottom w:val="none" w:sz="0" w:space="0" w:color="auto"/>
                <w:right w:val="none" w:sz="0" w:space="0" w:color="auto"/>
              </w:divBdr>
            </w:div>
            <w:div w:id="1645701879">
              <w:marLeft w:val="0"/>
              <w:marRight w:val="0"/>
              <w:marTop w:val="0"/>
              <w:marBottom w:val="0"/>
              <w:divBdr>
                <w:top w:val="none" w:sz="0" w:space="0" w:color="auto"/>
                <w:left w:val="none" w:sz="0" w:space="0" w:color="auto"/>
                <w:bottom w:val="none" w:sz="0" w:space="0" w:color="auto"/>
                <w:right w:val="none" w:sz="0" w:space="0" w:color="auto"/>
              </w:divBdr>
            </w:div>
            <w:div w:id="726412798">
              <w:marLeft w:val="0"/>
              <w:marRight w:val="0"/>
              <w:marTop w:val="0"/>
              <w:marBottom w:val="0"/>
              <w:divBdr>
                <w:top w:val="none" w:sz="0" w:space="0" w:color="auto"/>
                <w:left w:val="none" w:sz="0" w:space="0" w:color="auto"/>
                <w:bottom w:val="none" w:sz="0" w:space="0" w:color="auto"/>
                <w:right w:val="none" w:sz="0" w:space="0" w:color="auto"/>
              </w:divBdr>
            </w:div>
            <w:div w:id="71895124">
              <w:marLeft w:val="0"/>
              <w:marRight w:val="0"/>
              <w:marTop w:val="0"/>
              <w:marBottom w:val="0"/>
              <w:divBdr>
                <w:top w:val="none" w:sz="0" w:space="0" w:color="auto"/>
                <w:left w:val="none" w:sz="0" w:space="0" w:color="auto"/>
                <w:bottom w:val="none" w:sz="0" w:space="0" w:color="auto"/>
                <w:right w:val="none" w:sz="0" w:space="0" w:color="auto"/>
              </w:divBdr>
            </w:div>
            <w:div w:id="1999648408">
              <w:marLeft w:val="0"/>
              <w:marRight w:val="0"/>
              <w:marTop w:val="0"/>
              <w:marBottom w:val="0"/>
              <w:divBdr>
                <w:top w:val="none" w:sz="0" w:space="0" w:color="auto"/>
                <w:left w:val="none" w:sz="0" w:space="0" w:color="auto"/>
                <w:bottom w:val="none" w:sz="0" w:space="0" w:color="auto"/>
                <w:right w:val="none" w:sz="0" w:space="0" w:color="auto"/>
              </w:divBdr>
            </w:div>
            <w:div w:id="818769129">
              <w:marLeft w:val="0"/>
              <w:marRight w:val="0"/>
              <w:marTop w:val="0"/>
              <w:marBottom w:val="0"/>
              <w:divBdr>
                <w:top w:val="none" w:sz="0" w:space="0" w:color="auto"/>
                <w:left w:val="none" w:sz="0" w:space="0" w:color="auto"/>
                <w:bottom w:val="none" w:sz="0" w:space="0" w:color="auto"/>
                <w:right w:val="none" w:sz="0" w:space="0" w:color="auto"/>
              </w:divBdr>
              <w:divsChild>
                <w:div w:id="115226107">
                  <w:marLeft w:val="0"/>
                  <w:marRight w:val="0"/>
                  <w:marTop w:val="0"/>
                  <w:marBottom w:val="0"/>
                  <w:divBdr>
                    <w:top w:val="none" w:sz="0" w:space="0" w:color="auto"/>
                    <w:left w:val="none" w:sz="0" w:space="0" w:color="auto"/>
                    <w:bottom w:val="none" w:sz="0" w:space="0" w:color="auto"/>
                    <w:right w:val="none" w:sz="0" w:space="0" w:color="auto"/>
                  </w:divBdr>
                </w:div>
                <w:div w:id="1719236585">
                  <w:marLeft w:val="0"/>
                  <w:marRight w:val="0"/>
                  <w:marTop w:val="0"/>
                  <w:marBottom w:val="0"/>
                  <w:divBdr>
                    <w:top w:val="none" w:sz="0" w:space="0" w:color="auto"/>
                    <w:left w:val="none" w:sz="0" w:space="0" w:color="auto"/>
                    <w:bottom w:val="none" w:sz="0" w:space="0" w:color="auto"/>
                    <w:right w:val="none" w:sz="0" w:space="0" w:color="auto"/>
                  </w:divBdr>
                </w:div>
                <w:div w:id="1619752314">
                  <w:marLeft w:val="0"/>
                  <w:marRight w:val="0"/>
                  <w:marTop w:val="0"/>
                  <w:marBottom w:val="0"/>
                  <w:divBdr>
                    <w:top w:val="none" w:sz="0" w:space="0" w:color="auto"/>
                    <w:left w:val="none" w:sz="0" w:space="0" w:color="auto"/>
                    <w:bottom w:val="none" w:sz="0" w:space="0" w:color="auto"/>
                    <w:right w:val="none" w:sz="0" w:space="0" w:color="auto"/>
                  </w:divBdr>
                </w:div>
                <w:div w:id="1759062756">
                  <w:marLeft w:val="0"/>
                  <w:marRight w:val="0"/>
                  <w:marTop w:val="0"/>
                  <w:marBottom w:val="0"/>
                  <w:divBdr>
                    <w:top w:val="none" w:sz="0" w:space="0" w:color="auto"/>
                    <w:left w:val="none" w:sz="0" w:space="0" w:color="auto"/>
                    <w:bottom w:val="none" w:sz="0" w:space="0" w:color="auto"/>
                    <w:right w:val="none" w:sz="0" w:space="0" w:color="auto"/>
                  </w:divBdr>
                </w:div>
                <w:div w:id="120924005">
                  <w:marLeft w:val="0"/>
                  <w:marRight w:val="0"/>
                  <w:marTop w:val="0"/>
                  <w:marBottom w:val="0"/>
                  <w:divBdr>
                    <w:top w:val="none" w:sz="0" w:space="0" w:color="auto"/>
                    <w:left w:val="none" w:sz="0" w:space="0" w:color="auto"/>
                    <w:bottom w:val="none" w:sz="0" w:space="0" w:color="auto"/>
                    <w:right w:val="none" w:sz="0" w:space="0" w:color="auto"/>
                  </w:divBdr>
                </w:div>
                <w:div w:id="1683319967">
                  <w:marLeft w:val="0"/>
                  <w:marRight w:val="0"/>
                  <w:marTop w:val="0"/>
                  <w:marBottom w:val="0"/>
                  <w:divBdr>
                    <w:top w:val="none" w:sz="0" w:space="0" w:color="auto"/>
                    <w:left w:val="none" w:sz="0" w:space="0" w:color="auto"/>
                    <w:bottom w:val="none" w:sz="0" w:space="0" w:color="auto"/>
                    <w:right w:val="none" w:sz="0" w:space="0" w:color="auto"/>
                  </w:divBdr>
                </w:div>
                <w:div w:id="863713190">
                  <w:marLeft w:val="0"/>
                  <w:marRight w:val="0"/>
                  <w:marTop w:val="0"/>
                  <w:marBottom w:val="0"/>
                  <w:divBdr>
                    <w:top w:val="none" w:sz="0" w:space="0" w:color="auto"/>
                    <w:left w:val="none" w:sz="0" w:space="0" w:color="auto"/>
                    <w:bottom w:val="none" w:sz="0" w:space="0" w:color="auto"/>
                    <w:right w:val="none" w:sz="0" w:space="0" w:color="auto"/>
                  </w:divBdr>
                </w:div>
                <w:div w:id="1666475539">
                  <w:marLeft w:val="0"/>
                  <w:marRight w:val="0"/>
                  <w:marTop w:val="0"/>
                  <w:marBottom w:val="0"/>
                  <w:divBdr>
                    <w:top w:val="none" w:sz="0" w:space="0" w:color="auto"/>
                    <w:left w:val="none" w:sz="0" w:space="0" w:color="auto"/>
                    <w:bottom w:val="none" w:sz="0" w:space="0" w:color="auto"/>
                    <w:right w:val="none" w:sz="0" w:space="0" w:color="auto"/>
                  </w:divBdr>
                </w:div>
                <w:div w:id="221796448">
                  <w:marLeft w:val="0"/>
                  <w:marRight w:val="0"/>
                  <w:marTop w:val="0"/>
                  <w:marBottom w:val="0"/>
                  <w:divBdr>
                    <w:top w:val="none" w:sz="0" w:space="0" w:color="auto"/>
                    <w:left w:val="none" w:sz="0" w:space="0" w:color="auto"/>
                    <w:bottom w:val="none" w:sz="0" w:space="0" w:color="auto"/>
                    <w:right w:val="none" w:sz="0" w:space="0" w:color="auto"/>
                  </w:divBdr>
                </w:div>
                <w:div w:id="10226533">
                  <w:marLeft w:val="0"/>
                  <w:marRight w:val="0"/>
                  <w:marTop w:val="0"/>
                  <w:marBottom w:val="0"/>
                  <w:divBdr>
                    <w:top w:val="none" w:sz="0" w:space="0" w:color="auto"/>
                    <w:left w:val="none" w:sz="0" w:space="0" w:color="auto"/>
                    <w:bottom w:val="none" w:sz="0" w:space="0" w:color="auto"/>
                    <w:right w:val="none" w:sz="0" w:space="0" w:color="auto"/>
                  </w:divBdr>
                </w:div>
                <w:div w:id="97760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610373">
      <w:bodyDiv w:val="1"/>
      <w:marLeft w:val="0"/>
      <w:marRight w:val="0"/>
      <w:marTop w:val="0"/>
      <w:marBottom w:val="0"/>
      <w:divBdr>
        <w:top w:val="none" w:sz="0" w:space="0" w:color="auto"/>
        <w:left w:val="none" w:sz="0" w:space="0" w:color="auto"/>
        <w:bottom w:val="none" w:sz="0" w:space="0" w:color="auto"/>
        <w:right w:val="none" w:sz="0" w:space="0" w:color="auto"/>
      </w:divBdr>
    </w:div>
    <w:div w:id="1532914407">
      <w:bodyDiv w:val="1"/>
      <w:marLeft w:val="0"/>
      <w:marRight w:val="0"/>
      <w:marTop w:val="0"/>
      <w:marBottom w:val="0"/>
      <w:divBdr>
        <w:top w:val="none" w:sz="0" w:space="0" w:color="auto"/>
        <w:left w:val="none" w:sz="0" w:space="0" w:color="auto"/>
        <w:bottom w:val="none" w:sz="0" w:space="0" w:color="auto"/>
        <w:right w:val="none" w:sz="0" w:space="0" w:color="auto"/>
      </w:divBdr>
    </w:div>
    <w:div w:id="1539123922">
      <w:bodyDiv w:val="1"/>
      <w:marLeft w:val="0"/>
      <w:marRight w:val="0"/>
      <w:marTop w:val="0"/>
      <w:marBottom w:val="0"/>
      <w:divBdr>
        <w:top w:val="none" w:sz="0" w:space="0" w:color="auto"/>
        <w:left w:val="none" w:sz="0" w:space="0" w:color="auto"/>
        <w:bottom w:val="none" w:sz="0" w:space="0" w:color="auto"/>
        <w:right w:val="none" w:sz="0" w:space="0" w:color="auto"/>
      </w:divBdr>
    </w:div>
    <w:div w:id="1545672901">
      <w:bodyDiv w:val="1"/>
      <w:marLeft w:val="0"/>
      <w:marRight w:val="0"/>
      <w:marTop w:val="0"/>
      <w:marBottom w:val="0"/>
      <w:divBdr>
        <w:top w:val="none" w:sz="0" w:space="0" w:color="auto"/>
        <w:left w:val="none" w:sz="0" w:space="0" w:color="auto"/>
        <w:bottom w:val="none" w:sz="0" w:space="0" w:color="auto"/>
        <w:right w:val="none" w:sz="0" w:space="0" w:color="auto"/>
      </w:divBdr>
    </w:div>
    <w:div w:id="1548375796">
      <w:bodyDiv w:val="1"/>
      <w:marLeft w:val="0"/>
      <w:marRight w:val="0"/>
      <w:marTop w:val="0"/>
      <w:marBottom w:val="0"/>
      <w:divBdr>
        <w:top w:val="none" w:sz="0" w:space="0" w:color="auto"/>
        <w:left w:val="none" w:sz="0" w:space="0" w:color="auto"/>
        <w:bottom w:val="none" w:sz="0" w:space="0" w:color="auto"/>
        <w:right w:val="none" w:sz="0" w:space="0" w:color="auto"/>
      </w:divBdr>
    </w:div>
    <w:div w:id="1548955533">
      <w:bodyDiv w:val="1"/>
      <w:marLeft w:val="0"/>
      <w:marRight w:val="0"/>
      <w:marTop w:val="0"/>
      <w:marBottom w:val="0"/>
      <w:divBdr>
        <w:top w:val="none" w:sz="0" w:space="0" w:color="auto"/>
        <w:left w:val="none" w:sz="0" w:space="0" w:color="auto"/>
        <w:bottom w:val="none" w:sz="0" w:space="0" w:color="auto"/>
        <w:right w:val="none" w:sz="0" w:space="0" w:color="auto"/>
      </w:divBdr>
    </w:div>
    <w:div w:id="1558466126">
      <w:bodyDiv w:val="1"/>
      <w:marLeft w:val="0"/>
      <w:marRight w:val="0"/>
      <w:marTop w:val="0"/>
      <w:marBottom w:val="0"/>
      <w:divBdr>
        <w:top w:val="none" w:sz="0" w:space="0" w:color="auto"/>
        <w:left w:val="none" w:sz="0" w:space="0" w:color="auto"/>
        <w:bottom w:val="none" w:sz="0" w:space="0" w:color="auto"/>
        <w:right w:val="none" w:sz="0" w:space="0" w:color="auto"/>
      </w:divBdr>
    </w:div>
    <w:div w:id="1569997308">
      <w:bodyDiv w:val="1"/>
      <w:marLeft w:val="0"/>
      <w:marRight w:val="0"/>
      <w:marTop w:val="0"/>
      <w:marBottom w:val="0"/>
      <w:divBdr>
        <w:top w:val="none" w:sz="0" w:space="0" w:color="auto"/>
        <w:left w:val="none" w:sz="0" w:space="0" w:color="auto"/>
        <w:bottom w:val="none" w:sz="0" w:space="0" w:color="auto"/>
        <w:right w:val="none" w:sz="0" w:space="0" w:color="auto"/>
      </w:divBdr>
    </w:div>
    <w:div w:id="1575816013">
      <w:bodyDiv w:val="1"/>
      <w:marLeft w:val="0"/>
      <w:marRight w:val="0"/>
      <w:marTop w:val="0"/>
      <w:marBottom w:val="0"/>
      <w:divBdr>
        <w:top w:val="none" w:sz="0" w:space="0" w:color="auto"/>
        <w:left w:val="none" w:sz="0" w:space="0" w:color="auto"/>
        <w:bottom w:val="none" w:sz="0" w:space="0" w:color="auto"/>
        <w:right w:val="none" w:sz="0" w:space="0" w:color="auto"/>
      </w:divBdr>
      <w:divsChild>
        <w:div w:id="1002271054">
          <w:marLeft w:val="0"/>
          <w:marRight w:val="0"/>
          <w:marTop w:val="0"/>
          <w:marBottom w:val="0"/>
          <w:divBdr>
            <w:top w:val="none" w:sz="0" w:space="0" w:color="auto"/>
            <w:left w:val="none" w:sz="0" w:space="0" w:color="auto"/>
            <w:bottom w:val="none" w:sz="0" w:space="0" w:color="auto"/>
            <w:right w:val="none" w:sz="0" w:space="0" w:color="auto"/>
          </w:divBdr>
          <w:divsChild>
            <w:div w:id="7972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637177">
      <w:bodyDiv w:val="1"/>
      <w:marLeft w:val="0"/>
      <w:marRight w:val="0"/>
      <w:marTop w:val="0"/>
      <w:marBottom w:val="0"/>
      <w:divBdr>
        <w:top w:val="none" w:sz="0" w:space="0" w:color="auto"/>
        <w:left w:val="none" w:sz="0" w:space="0" w:color="auto"/>
        <w:bottom w:val="none" w:sz="0" w:space="0" w:color="auto"/>
        <w:right w:val="none" w:sz="0" w:space="0" w:color="auto"/>
      </w:divBdr>
    </w:div>
    <w:div w:id="1602563003">
      <w:bodyDiv w:val="1"/>
      <w:marLeft w:val="0"/>
      <w:marRight w:val="0"/>
      <w:marTop w:val="0"/>
      <w:marBottom w:val="0"/>
      <w:divBdr>
        <w:top w:val="none" w:sz="0" w:space="0" w:color="auto"/>
        <w:left w:val="none" w:sz="0" w:space="0" w:color="auto"/>
        <w:bottom w:val="none" w:sz="0" w:space="0" w:color="auto"/>
        <w:right w:val="none" w:sz="0" w:space="0" w:color="auto"/>
      </w:divBdr>
    </w:div>
    <w:div w:id="1603102230">
      <w:bodyDiv w:val="1"/>
      <w:marLeft w:val="0"/>
      <w:marRight w:val="0"/>
      <w:marTop w:val="0"/>
      <w:marBottom w:val="0"/>
      <w:divBdr>
        <w:top w:val="none" w:sz="0" w:space="0" w:color="auto"/>
        <w:left w:val="none" w:sz="0" w:space="0" w:color="auto"/>
        <w:bottom w:val="none" w:sz="0" w:space="0" w:color="auto"/>
        <w:right w:val="none" w:sz="0" w:space="0" w:color="auto"/>
      </w:divBdr>
    </w:div>
    <w:div w:id="1603953632">
      <w:bodyDiv w:val="1"/>
      <w:marLeft w:val="0"/>
      <w:marRight w:val="0"/>
      <w:marTop w:val="0"/>
      <w:marBottom w:val="0"/>
      <w:divBdr>
        <w:top w:val="none" w:sz="0" w:space="0" w:color="auto"/>
        <w:left w:val="none" w:sz="0" w:space="0" w:color="auto"/>
        <w:bottom w:val="none" w:sz="0" w:space="0" w:color="auto"/>
        <w:right w:val="none" w:sz="0" w:space="0" w:color="auto"/>
      </w:divBdr>
    </w:div>
    <w:div w:id="1616213774">
      <w:bodyDiv w:val="1"/>
      <w:marLeft w:val="0"/>
      <w:marRight w:val="0"/>
      <w:marTop w:val="0"/>
      <w:marBottom w:val="0"/>
      <w:divBdr>
        <w:top w:val="none" w:sz="0" w:space="0" w:color="auto"/>
        <w:left w:val="none" w:sz="0" w:space="0" w:color="auto"/>
        <w:bottom w:val="none" w:sz="0" w:space="0" w:color="auto"/>
        <w:right w:val="none" w:sz="0" w:space="0" w:color="auto"/>
      </w:divBdr>
    </w:div>
    <w:div w:id="1617367943">
      <w:bodyDiv w:val="1"/>
      <w:marLeft w:val="0"/>
      <w:marRight w:val="0"/>
      <w:marTop w:val="0"/>
      <w:marBottom w:val="0"/>
      <w:divBdr>
        <w:top w:val="none" w:sz="0" w:space="0" w:color="auto"/>
        <w:left w:val="none" w:sz="0" w:space="0" w:color="auto"/>
        <w:bottom w:val="none" w:sz="0" w:space="0" w:color="auto"/>
        <w:right w:val="none" w:sz="0" w:space="0" w:color="auto"/>
      </w:divBdr>
    </w:div>
    <w:div w:id="1619674793">
      <w:bodyDiv w:val="1"/>
      <w:marLeft w:val="0"/>
      <w:marRight w:val="0"/>
      <w:marTop w:val="0"/>
      <w:marBottom w:val="0"/>
      <w:divBdr>
        <w:top w:val="none" w:sz="0" w:space="0" w:color="auto"/>
        <w:left w:val="none" w:sz="0" w:space="0" w:color="auto"/>
        <w:bottom w:val="none" w:sz="0" w:space="0" w:color="auto"/>
        <w:right w:val="none" w:sz="0" w:space="0" w:color="auto"/>
      </w:divBdr>
    </w:div>
    <w:div w:id="1624000050">
      <w:bodyDiv w:val="1"/>
      <w:marLeft w:val="0"/>
      <w:marRight w:val="0"/>
      <w:marTop w:val="0"/>
      <w:marBottom w:val="0"/>
      <w:divBdr>
        <w:top w:val="none" w:sz="0" w:space="0" w:color="auto"/>
        <w:left w:val="none" w:sz="0" w:space="0" w:color="auto"/>
        <w:bottom w:val="none" w:sz="0" w:space="0" w:color="auto"/>
        <w:right w:val="none" w:sz="0" w:space="0" w:color="auto"/>
      </w:divBdr>
    </w:div>
    <w:div w:id="1624266052">
      <w:bodyDiv w:val="1"/>
      <w:marLeft w:val="0"/>
      <w:marRight w:val="0"/>
      <w:marTop w:val="0"/>
      <w:marBottom w:val="0"/>
      <w:divBdr>
        <w:top w:val="none" w:sz="0" w:space="0" w:color="auto"/>
        <w:left w:val="none" w:sz="0" w:space="0" w:color="auto"/>
        <w:bottom w:val="none" w:sz="0" w:space="0" w:color="auto"/>
        <w:right w:val="none" w:sz="0" w:space="0" w:color="auto"/>
      </w:divBdr>
      <w:divsChild>
        <w:div w:id="1485124194">
          <w:marLeft w:val="0"/>
          <w:marRight w:val="0"/>
          <w:marTop w:val="0"/>
          <w:marBottom w:val="0"/>
          <w:divBdr>
            <w:top w:val="none" w:sz="0" w:space="0" w:color="auto"/>
            <w:left w:val="none" w:sz="0" w:space="0" w:color="auto"/>
            <w:bottom w:val="none" w:sz="0" w:space="0" w:color="auto"/>
            <w:right w:val="none" w:sz="0" w:space="0" w:color="auto"/>
          </w:divBdr>
          <w:divsChild>
            <w:div w:id="1161313924">
              <w:marLeft w:val="0"/>
              <w:marRight w:val="0"/>
              <w:marTop w:val="0"/>
              <w:marBottom w:val="0"/>
              <w:divBdr>
                <w:top w:val="none" w:sz="0" w:space="0" w:color="auto"/>
                <w:left w:val="none" w:sz="0" w:space="0" w:color="auto"/>
                <w:bottom w:val="none" w:sz="0" w:space="0" w:color="auto"/>
                <w:right w:val="none" w:sz="0" w:space="0" w:color="auto"/>
              </w:divBdr>
              <w:divsChild>
                <w:div w:id="1695885477">
                  <w:marLeft w:val="0"/>
                  <w:marRight w:val="0"/>
                  <w:marTop w:val="0"/>
                  <w:marBottom w:val="0"/>
                  <w:divBdr>
                    <w:top w:val="none" w:sz="0" w:space="0" w:color="auto"/>
                    <w:left w:val="none" w:sz="0" w:space="0" w:color="auto"/>
                    <w:bottom w:val="none" w:sz="0" w:space="0" w:color="auto"/>
                    <w:right w:val="none" w:sz="0" w:space="0" w:color="auto"/>
                  </w:divBdr>
                  <w:divsChild>
                    <w:div w:id="1354727379">
                      <w:marLeft w:val="0"/>
                      <w:marRight w:val="0"/>
                      <w:marTop w:val="0"/>
                      <w:marBottom w:val="0"/>
                      <w:divBdr>
                        <w:top w:val="none" w:sz="0" w:space="0" w:color="auto"/>
                        <w:left w:val="none" w:sz="0" w:space="0" w:color="auto"/>
                        <w:bottom w:val="none" w:sz="0" w:space="0" w:color="auto"/>
                        <w:right w:val="none" w:sz="0" w:space="0" w:color="auto"/>
                      </w:divBdr>
                      <w:divsChild>
                        <w:div w:id="141250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8244833">
      <w:bodyDiv w:val="1"/>
      <w:marLeft w:val="0"/>
      <w:marRight w:val="0"/>
      <w:marTop w:val="0"/>
      <w:marBottom w:val="0"/>
      <w:divBdr>
        <w:top w:val="none" w:sz="0" w:space="0" w:color="auto"/>
        <w:left w:val="none" w:sz="0" w:space="0" w:color="auto"/>
        <w:bottom w:val="none" w:sz="0" w:space="0" w:color="auto"/>
        <w:right w:val="none" w:sz="0" w:space="0" w:color="auto"/>
      </w:divBdr>
    </w:div>
    <w:div w:id="1630744840">
      <w:bodyDiv w:val="1"/>
      <w:marLeft w:val="0"/>
      <w:marRight w:val="0"/>
      <w:marTop w:val="0"/>
      <w:marBottom w:val="0"/>
      <w:divBdr>
        <w:top w:val="none" w:sz="0" w:space="0" w:color="auto"/>
        <w:left w:val="none" w:sz="0" w:space="0" w:color="auto"/>
        <w:bottom w:val="none" w:sz="0" w:space="0" w:color="auto"/>
        <w:right w:val="none" w:sz="0" w:space="0" w:color="auto"/>
      </w:divBdr>
    </w:div>
    <w:div w:id="1642882126">
      <w:bodyDiv w:val="1"/>
      <w:marLeft w:val="0"/>
      <w:marRight w:val="0"/>
      <w:marTop w:val="0"/>
      <w:marBottom w:val="0"/>
      <w:divBdr>
        <w:top w:val="none" w:sz="0" w:space="0" w:color="auto"/>
        <w:left w:val="none" w:sz="0" w:space="0" w:color="auto"/>
        <w:bottom w:val="none" w:sz="0" w:space="0" w:color="auto"/>
        <w:right w:val="none" w:sz="0" w:space="0" w:color="auto"/>
      </w:divBdr>
    </w:div>
    <w:div w:id="1648784679">
      <w:bodyDiv w:val="1"/>
      <w:marLeft w:val="0"/>
      <w:marRight w:val="0"/>
      <w:marTop w:val="0"/>
      <w:marBottom w:val="0"/>
      <w:divBdr>
        <w:top w:val="none" w:sz="0" w:space="0" w:color="auto"/>
        <w:left w:val="none" w:sz="0" w:space="0" w:color="auto"/>
        <w:bottom w:val="none" w:sz="0" w:space="0" w:color="auto"/>
        <w:right w:val="none" w:sz="0" w:space="0" w:color="auto"/>
      </w:divBdr>
    </w:div>
    <w:div w:id="1655261411">
      <w:bodyDiv w:val="1"/>
      <w:marLeft w:val="0"/>
      <w:marRight w:val="0"/>
      <w:marTop w:val="0"/>
      <w:marBottom w:val="0"/>
      <w:divBdr>
        <w:top w:val="none" w:sz="0" w:space="0" w:color="auto"/>
        <w:left w:val="none" w:sz="0" w:space="0" w:color="auto"/>
        <w:bottom w:val="none" w:sz="0" w:space="0" w:color="auto"/>
        <w:right w:val="none" w:sz="0" w:space="0" w:color="auto"/>
      </w:divBdr>
    </w:div>
    <w:div w:id="1661542545">
      <w:bodyDiv w:val="1"/>
      <w:marLeft w:val="0"/>
      <w:marRight w:val="0"/>
      <w:marTop w:val="0"/>
      <w:marBottom w:val="0"/>
      <w:divBdr>
        <w:top w:val="none" w:sz="0" w:space="0" w:color="auto"/>
        <w:left w:val="none" w:sz="0" w:space="0" w:color="auto"/>
        <w:bottom w:val="none" w:sz="0" w:space="0" w:color="auto"/>
        <w:right w:val="none" w:sz="0" w:space="0" w:color="auto"/>
      </w:divBdr>
    </w:div>
    <w:div w:id="1671063782">
      <w:bodyDiv w:val="1"/>
      <w:marLeft w:val="0"/>
      <w:marRight w:val="0"/>
      <w:marTop w:val="0"/>
      <w:marBottom w:val="0"/>
      <w:divBdr>
        <w:top w:val="none" w:sz="0" w:space="0" w:color="auto"/>
        <w:left w:val="none" w:sz="0" w:space="0" w:color="auto"/>
        <w:bottom w:val="none" w:sz="0" w:space="0" w:color="auto"/>
        <w:right w:val="none" w:sz="0" w:space="0" w:color="auto"/>
      </w:divBdr>
      <w:divsChild>
        <w:div w:id="1335182630">
          <w:marLeft w:val="0"/>
          <w:marRight w:val="0"/>
          <w:marTop w:val="0"/>
          <w:marBottom w:val="0"/>
          <w:divBdr>
            <w:top w:val="none" w:sz="0" w:space="0" w:color="auto"/>
            <w:left w:val="none" w:sz="0" w:space="0" w:color="auto"/>
            <w:bottom w:val="none" w:sz="0" w:space="0" w:color="auto"/>
            <w:right w:val="none" w:sz="0" w:space="0" w:color="auto"/>
          </w:divBdr>
          <w:divsChild>
            <w:div w:id="1755200732">
              <w:marLeft w:val="0"/>
              <w:marRight w:val="0"/>
              <w:marTop w:val="0"/>
              <w:marBottom w:val="0"/>
              <w:divBdr>
                <w:top w:val="none" w:sz="0" w:space="0" w:color="auto"/>
                <w:left w:val="none" w:sz="0" w:space="0" w:color="auto"/>
                <w:bottom w:val="none" w:sz="0" w:space="0" w:color="auto"/>
                <w:right w:val="none" w:sz="0" w:space="0" w:color="auto"/>
              </w:divBdr>
            </w:div>
            <w:div w:id="1783453554">
              <w:marLeft w:val="0"/>
              <w:marRight w:val="0"/>
              <w:marTop w:val="0"/>
              <w:marBottom w:val="0"/>
              <w:divBdr>
                <w:top w:val="none" w:sz="0" w:space="0" w:color="auto"/>
                <w:left w:val="none" w:sz="0" w:space="0" w:color="auto"/>
                <w:bottom w:val="none" w:sz="0" w:space="0" w:color="auto"/>
                <w:right w:val="none" w:sz="0" w:space="0" w:color="auto"/>
              </w:divBdr>
            </w:div>
            <w:div w:id="1699047111">
              <w:marLeft w:val="0"/>
              <w:marRight w:val="0"/>
              <w:marTop w:val="0"/>
              <w:marBottom w:val="0"/>
              <w:divBdr>
                <w:top w:val="none" w:sz="0" w:space="0" w:color="auto"/>
                <w:left w:val="none" w:sz="0" w:space="0" w:color="auto"/>
                <w:bottom w:val="none" w:sz="0" w:space="0" w:color="auto"/>
                <w:right w:val="none" w:sz="0" w:space="0" w:color="auto"/>
              </w:divBdr>
            </w:div>
            <w:div w:id="2081362253">
              <w:marLeft w:val="0"/>
              <w:marRight w:val="0"/>
              <w:marTop w:val="0"/>
              <w:marBottom w:val="0"/>
              <w:divBdr>
                <w:top w:val="none" w:sz="0" w:space="0" w:color="auto"/>
                <w:left w:val="none" w:sz="0" w:space="0" w:color="auto"/>
                <w:bottom w:val="none" w:sz="0" w:space="0" w:color="auto"/>
                <w:right w:val="none" w:sz="0" w:space="0" w:color="auto"/>
              </w:divBdr>
            </w:div>
            <w:div w:id="1347173652">
              <w:marLeft w:val="0"/>
              <w:marRight w:val="0"/>
              <w:marTop w:val="0"/>
              <w:marBottom w:val="0"/>
              <w:divBdr>
                <w:top w:val="none" w:sz="0" w:space="0" w:color="auto"/>
                <w:left w:val="none" w:sz="0" w:space="0" w:color="auto"/>
                <w:bottom w:val="none" w:sz="0" w:space="0" w:color="auto"/>
                <w:right w:val="none" w:sz="0" w:space="0" w:color="auto"/>
              </w:divBdr>
            </w:div>
            <w:div w:id="1235160765">
              <w:marLeft w:val="0"/>
              <w:marRight w:val="0"/>
              <w:marTop w:val="0"/>
              <w:marBottom w:val="0"/>
              <w:divBdr>
                <w:top w:val="none" w:sz="0" w:space="0" w:color="auto"/>
                <w:left w:val="none" w:sz="0" w:space="0" w:color="auto"/>
                <w:bottom w:val="none" w:sz="0" w:space="0" w:color="auto"/>
                <w:right w:val="none" w:sz="0" w:space="0" w:color="auto"/>
              </w:divBdr>
            </w:div>
            <w:div w:id="1659529636">
              <w:marLeft w:val="0"/>
              <w:marRight w:val="0"/>
              <w:marTop w:val="0"/>
              <w:marBottom w:val="0"/>
              <w:divBdr>
                <w:top w:val="none" w:sz="0" w:space="0" w:color="auto"/>
                <w:left w:val="none" w:sz="0" w:space="0" w:color="auto"/>
                <w:bottom w:val="none" w:sz="0" w:space="0" w:color="auto"/>
                <w:right w:val="none" w:sz="0" w:space="0" w:color="auto"/>
              </w:divBdr>
            </w:div>
            <w:div w:id="1865511478">
              <w:marLeft w:val="0"/>
              <w:marRight w:val="0"/>
              <w:marTop w:val="0"/>
              <w:marBottom w:val="0"/>
              <w:divBdr>
                <w:top w:val="none" w:sz="0" w:space="0" w:color="auto"/>
                <w:left w:val="none" w:sz="0" w:space="0" w:color="auto"/>
                <w:bottom w:val="none" w:sz="0" w:space="0" w:color="auto"/>
                <w:right w:val="none" w:sz="0" w:space="0" w:color="auto"/>
              </w:divBdr>
            </w:div>
            <w:div w:id="477189772">
              <w:marLeft w:val="0"/>
              <w:marRight w:val="0"/>
              <w:marTop w:val="0"/>
              <w:marBottom w:val="0"/>
              <w:divBdr>
                <w:top w:val="none" w:sz="0" w:space="0" w:color="auto"/>
                <w:left w:val="none" w:sz="0" w:space="0" w:color="auto"/>
                <w:bottom w:val="none" w:sz="0" w:space="0" w:color="auto"/>
                <w:right w:val="none" w:sz="0" w:space="0" w:color="auto"/>
              </w:divBdr>
            </w:div>
            <w:div w:id="125404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436904">
      <w:bodyDiv w:val="1"/>
      <w:marLeft w:val="0"/>
      <w:marRight w:val="0"/>
      <w:marTop w:val="0"/>
      <w:marBottom w:val="0"/>
      <w:divBdr>
        <w:top w:val="none" w:sz="0" w:space="0" w:color="auto"/>
        <w:left w:val="none" w:sz="0" w:space="0" w:color="auto"/>
        <w:bottom w:val="none" w:sz="0" w:space="0" w:color="auto"/>
        <w:right w:val="none" w:sz="0" w:space="0" w:color="auto"/>
      </w:divBdr>
    </w:div>
    <w:div w:id="1696924652">
      <w:bodyDiv w:val="1"/>
      <w:marLeft w:val="0"/>
      <w:marRight w:val="0"/>
      <w:marTop w:val="0"/>
      <w:marBottom w:val="0"/>
      <w:divBdr>
        <w:top w:val="none" w:sz="0" w:space="0" w:color="auto"/>
        <w:left w:val="none" w:sz="0" w:space="0" w:color="auto"/>
        <w:bottom w:val="none" w:sz="0" w:space="0" w:color="auto"/>
        <w:right w:val="none" w:sz="0" w:space="0" w:color="auto"/>
      </w:divBdr>
      <w:divsChild>
        <w:div w:id="846018400">
          <w:marLeft w:val="0"/>
          <w:marRight w:val="0"/>
          <w:marTop w:val="0"/>
          <w:marBottom w:val="0"/>
          <w:divBdr>
            <w:top w:val="none" w:sz="0" w:space="0" w:color="auto"/>
            <w:left w:val="none" w:sz="0" w:space="0" w:color="auto"/>
            <w:bottom w:val="none" w:sz="0" w:space="0" w:color="auto"/>
            <w:right w:val="none" w:sz="0" w:space="0" w:color="auto"/>
          </w:divBdr>
          <w:divsChild>
            <w:div w:id="2058704676">
              <w:marLeft w:val="0"/>
              <w:marRight w:val="0"/>
              <w:marTop w:val="0"/>
              <w:marBottom w:val="0"/>
              <w:divBdr>
                <w:top w:val="none" w:sz="0" w:space="0" w:color="auto"/>
                <w:left w:val="none" w:sz="0" w:space="0" w:color="auto"/>
                <w:bottom w:val="none" w:sz="0" w:space="0" w:color="auto"/>
                <w:right w:val="none" w:sz="0" w:space="0" w:color="auto"/>
              </w:divBdr>
              <w:divsChild>
                <w:div w:id="85342659">
                  <w:marLeft w:val="0"/>
                  <w:marRight w:val="0"/>
                  <w:marTop w:val="0"/>
                  <w:marBottom w:val="0"/>
                  <w:divBdr>
                    <w:top w:val="none" w:sz="0" w:space="0" w:color="auto"/>
                    <w:left w:val="none" w:sz="0" w:space="0" w:color="auto"/>
                    <w:bottom w:val="none" w:sz="0" w:space="0" w:color="auto"/>
                    <w:right w:val="none" w:sz="0" w:space="0" w:color="auto"/>
                  </w:divBdr>
                  <w:divsChild>
                    <w:div w:id="2053188207">
                      <w:marLeft w:val="0"/>
                      <w:marRight w:val="0"/>
                      <w:marTop w:val="0"/>
                      <w:marBottom w:val="0"/>
                      <w:divBdr>
                        <w:top w:val="none" w:sz="0" w:space="0" w:color="auto"/>
                        <w:left w:val="none" w:sz="0" w:space="0" w:color="auto"/>
                        <w:bottom w:val="none" w:sz="0" w:space="0" w:color="auto"/>
                        <w:right w:val="none" w:sz="0" w:space="0" w:color="auto"/>
                      </w:divBdr>
                      <w:divsChild>
                        <w:div w:id="69504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0623580">
      <w:bodyDiv w:val="1"/>
      <w:marLeft w:val="0"/>
      <w:marRight w:val="0"/>
      <w:marTop w:val="0"/>
      <w:marBottom w:val="0"/>
      <w:divBdr>
        <w:top w:val="none" w:sz="0" w:space="0" w:color="auto"/>
        <w:left w:val="none" w:sz="0" w:space="0" w:color="auto"/>
        <w:bottom w:val="none" w:sz="0" w:space="0" w:color="auto"/>
        <w:right w:val="none" w:sz="0" w:space="0" w:color="auto"/>
      </w:divBdr>
    </w:div>
    <w:div w:id="1702634233">
      <w:bodyDiv w:val="1"/>
      <w:marLeft w:val="0"/>
      <w:marRight w:val="0"/>
      <w:marTop w:val="0"/>
      <w:marBottom w:val="0"/>
      <w:divBdr>
        <w:top w:val="none" w:sz="0" w:space="0" w:color="auto"/>
        <w:left w:val="none" w:sz="0" w:space="0" w:color="auto"/>
        <w:bottom w:val="none" w:sz="0" w:space="0" w:color="auto"/>
        <w:right w:val="none" w:sz="0" w:space="0" w:color="auto"/>
      </w:divBdr>
      <w:divsChild>
        <w:div w:id="1019620086">
          <w:marLeft w:val="0"/>
          <w:marRight w:val="0"/>
          <w:marTop w:val="0"/>
          <w:marBottom w:val="0"/>
          <w:divBdr>
            <w:top w:val="none" w:sz="0" w:space="0" w:color="auto"/>
            <w:left w:val="none" w:sz="0" w:space="0" w:color="auto"/>
            <w:bottom w:val="none" w:sz="0" w:space="0" w:color="auto"/>
            <w:right w:val="none" w:sz="0" w:space="0" w:color="auto"/>
          </w:divBdr>
        </w:div>
        <w:div w:id="668486645">
          <w:marLeft w:val="0"/>
          <w:marRight w:val="0"/>
          <w:marTop w:val="0"/>
          <w:marBottom w:val="0"/>
          <w:divBdr>
            <w:top w:val="none" w:sz="0" w:space="0" w:color="auto"/>
            <w:left w:val="none" w:sz="0" w:space="0" w:color="auto"/>
            <w:bottom w:val="none" w:sz="0" w:space="0" w:color="auto"/>
            <w:right w:val="none" w:sz="0" w:space="0" w:color="auto"/>
          </w:divBdr>
        </w:div>
        <w:div w:id="749037728">
          <w:marLeft w:val="0"/>
          <w:marRight w:val="0"/>
          <w:marTop w:val="0"/>
          <w:marBottom w:val="0"/>
          <w:divBdr>
            <w:top w:val="none" w:sz="0" w:space="0" w:color="auto"/>
            <w:left w:val="none" w:sz="0" w:space="0" w:color="auto"/>
            <w:bottom w:val="none" w:sz="0" w:space="0" w:color="auto"/>
            <w:right w:val="none" w:sz="0" w:space="0" w:color="auto"/>
          </w:divBdr>
          <w:divsChild>
            <w:div w:id="331959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899893">
      <w:bodyDiv w:val="1"/>
      <w:marLeft w:val="0"/>
      <w:marRight w:val="0"/>
      <w:marTop w:val="0"/>
      <w:marBottom w:val="0"/>
      <w:divBdr>
        <w:top w:val="none" w:sz="0" w:space="0" w:color="auto"/>
        <w:left w:val="none" w:sz="0" w:space="0" w:color="auto"/>
        <w:bottom w:val="none" w:sz="0" w:space="0" w:color="auto"/>
        <w:right w:val="none" w:sz="0" w:space="0" w:color="auto"/>
      </w:divBdr>
    </w:div>
    <w:div w:id="1712807363">
      <w:bodyDiv w:val="1"/>
      <w:marLeft w:val="0"/>
      <w:marRight w:val="0"/>
      <w:marTop w:val="0"/>
      <w:marBottom w:val="0"/>
      <w:divBdr>
        <w:top w:val="none" w:sz="0" w:space="0" w:color="auto"/>
        <w:left w:val="none" w:sz="0" w:space="0" w:color="auto"/>
        <w:bottom w:val="none" w:sz="0" w:space="0" w:color="auto"/>
        <w:right w:val="none" w:sz="0" w:space="0" w:color="auto"/>
      </w:divBdr>
    </w:div>
    <w:div w:id="1714891714">
      <w:bodyDiv w:val="1"/>
      <w:marLeft w:val="0"/>
      <w:marRight w:val="0"/>
      <w:marTop w:val="0"/>
      <w:marBottom w:val="0"/>
      <w:divBdr>
        <w:top w:val="none" w:sz="0" w:space="0" w:color="auto"/>
        <w:left w:val="none" w:sz="0" w:space="0" w:color="auto"/>
        <w:bottom w:val="none" w:sz="0" w:space="0" w:color="auto"/>
        <w:right w:val="none" w:sz="0" w:space="0" w:color="auto"/>
      </w:divBdr>
    </w:div>
    <w:div w:id="1720786831">
      <w:bodyDiv w:val="1"/>
      <w:marLeft w:val="0"/>
      <w:marRight w:val="0"/>
      <w:marTop w:val="0"/>
      <w:marBottom w:val="0"/>
      <w:divBdr>
        <w:top w:val="none" w:sz="0" w:space="0" w:color="auto"/>
        <w:left w:val="none" w:sz="0" w:space="0" w:color="auto"/>
        <w:bottom w:val="none" w:sz="0" w:space="0" w:color="auto"/>
        <w:right w:val="none" w:sz="0" w:space="0" w:color="auto"/>
      </w:divBdr>
    </w:div>
    <w:div w:id="1724598492">
      <w:bodyDiv w:val="1"/>
      <w:marLeft w:val="0"/>
      <w:marRight w:val="0"/>
      <w:marTop w:val="0"/>
      <w:marBottom w:val="0"/>
      <w:divBdr>
        <w:top w:val="none" w:sz="0" w:space="0" w:color="auto"/>
        <w:left w:val="none" w:sz="0" w:space="0" w:color="auto"/>
        <w:bottom w:val="none" w:sz="0" w:space="0" w:color="auto"/>
        <w:right w:val="none" w:sz="0" w:space="0" w:color="auto"/>
      </w:divBdr>
      <w:divsChild>
        <w:div w:id="1605188988">
          <w:marLeft w:val="0"/>
          <w:marRight w:val="0"/>
          <w:marTop w:val="0"/>
          <w:marBottom w:val="0"/>
          <w:divBdr>
            <w:top w:val="none" w:sz="0" w:space="0" w:color="auto"/>
            <w:left w:val="none" w:sz="0" w:space="0" w:color="auto"/>
            <w:bottom w:val="none" w:sz="0" w:space="0" w:color="auto"/>
            <w:right w:val="none" w:sz="0" w:space="0" w:color="auto"/>
          </w:divBdr>
          <w:divsChild>
            <w:div w:id="287860946">
              <w:marLeft w:val="0"/>
              <w:marRight w:val="0"/>
              <w:marTop w:val="0"/>
              <w:marBottom w:val="0"/>
              <w:divBdr>
                <w:top w:val="none" w:sz="0" w:space="0" w:color="auto"/>
                <w:left w:val="none" w:sz="0" w:space="0" w:color="auto"/>
                <w:bottom w:val="none" w:sz="0" w:space="0" w:color="auto"/>
                <w:right w:val="none" w:sz="0" w:space="0" w:color="auto"/>
              </w:divBdr>
              <w:divsChild>
                <w:div w:id="83496961">
                  <w:marLeft w:val="0"/>
                  <w:marRight w:val="0"/>
                  <w:marTop w:val="0"/>
                  <w:marBottom w:val="0"/>
                  <w:divBdr>
                    <w:top w:val="none" w:sz="0" w:space="0" w:color="auto"/>
                    <w:left w:val="none" w:sz="0" w:space="0" w:color="auto"/>
                    <w:bottom w:val="none" w:sz="0" w:space="0" w:color="auto"/>
                    <w:right w:val="none" w:sz="0" w:space="0" w:color="auto"/>
                  </w:divBdr>
                  <w:divsChild>
                    <w:div w:id="2056614206">
                      <w:marLeft w:val="0"/>
                      <w:marRight w:val="0"/>
                      <w:marTop w:val="0"/>
                      <w:marBottom w:val="0"/>
                      <w:divBdr>
                        <w:top w:val="none" w:sz="0" w:space="0" w:color="auto"/>
                        <w:left w:val="none" w:sz="0" w:space="0" w:color="auto"/>
                        <w:bottom w:val="none" w:sz="0" w:space="0" w:color="auto"/>
                        <w:right w:val="none" w:sz="0" w:space="0" w:color="auto"/>
                      </w:divBdr>
                      <w:divsChild>
                        <w:div w:id="77020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8410873">
      <w:bodyDiv w:val="1"/>
      <w:marLeft w:val="0"/>
      <w:marRight w:val="0"/>
      <w:marTop w:val="0"/>
      <w:marBottom w:val="0"/>
      <w:divBdr>
        <w:top w:val="none" w:sz="0" w:space="0" w:color="auto"/>
        <w:left w:val="none" w:sz="0" w:space="0" w:color="auto"/>
        <w:bottom w:val="none" w:sz="0" w:space="0" w:color="auto"/>
        <w:right w:val="none" w:sz="0" w:space="0" w:color="auto"/>
      </w:divBdr>
    </w:div>
    <w:div w:id="1731226244">
      <w:bodyDiv w:val="1"/>
      <w:marLeft w:val="0"/>
      <w:marRight w:val="0"/>
      <w:marTop w:val="0"/>
      <w:marBottom w:val="0"/>
      <w:divBdr>
        <w:top w:val="none" w:sz="0" w:space="0" w:color="auto"/>
        <w:left w:val="none" w:sz="0" w:space="0" w:color="auto"/>
        <w:bottom w:val="none" w:sz="0" w:space="0" w:color="auto"/>
        <w:right w:val="none" w:sz="0" w:space="0" w:color="auto"/>
      </w:divBdr>
    </w:div>
    <w:div w:id="1732190187">
      <w:bodyDiv w:val="1"/>
      <w:marLeft w:val="0"/>
      <w:marRight w:val="0"/>
      <w:marTop w:val="0"/>
      <w:marBottom w:val="0"/>
      <w:divBdr>
        <w:top w:val="none" w:sz="0" w:space="0" w:color="auto"/>
        <w:left w:val="none" w:sz="0" w:space="0" w:color="auto"/>
        <w:bottom w:val="none" w:sz="0" w:space="0" w:color="auto"/>
        <w:right w:val="none" w:sz="0" w:space="0" w:color="auto"/>
      </w:divBdr>
    </w:div>
    <w:div w:id="1732576786">
      <w:bodyDiv w:val="1"/>
      <w:marLeft w:val="0"/>
      <w:marRight w:val="0"/>
      <w:marTop w:val="0"/>
      <w:marBottom w:val="0"/>
      <w:divBdr>
        <w:top w:val="none" w:sz="0" w:space="0" w:color="auto"/>
        <w:left w:val="none" w:sz="0" w:space="0" w:color="auto"/>
        <w:bottom w:val="none" w:sz="0" w:space="0" w:color="auto"/>
        <w:right w:val="none" w:sz="0" w:space="0" w:color="auto"/>
      </w:divBdr>
    </w:div>
    <w:div w:id="1743403967">
      <w:bodyDiv w:val="1"/>
      <w:marLeft w:val="0"/>
      <w:marRight w:val="0"/>
      <w:marTop w:val="0"/>
      <w:marBottom w:val="0"/>
      <w:divBdr>
        <w:top w:val="none" w:sz="0" w:space="0" w:color="auto"/>
        <w:left w:val="none" w:sz="0" w:space="0" w:color="auto"/>
        <w:bottom w:val="none" w:sz="0" w:space="0" w:color="auto"/>
        <w:right w:val="none" w:sz="0" w:space="0" w:color="auto"/>
      </w:divBdr>
    </w:div>
    <w:div w:id="1745880521">
      <w:bodyDiv w:val="1"/>
      <w:marLeft w:val="0"/>
      <w:marRight w:val="0"/>
      <w:marTop w:val="0"/>
      <w:marBottom w:val="0"/>
      <w:divBdr>
        <w:top w:val="none" w:sz="0" w:space="0" w:color="auto"/>
        <w:left w:val="none" w:sz="0" w:space="0" w:color="auto"/>
        <w:bottom w:val="none" w:sz="0" w:space="0" w:color="auto"/>
        <w:right w:val="none" w:sz="0" w:space="0" w:color="auto"/>
      </w:divBdr>
    </w:div>
    <w:div w:id="1755777492">
      <w:bodyDiv w:val="1"/>
      <w:marLeft w:val="0"/>
      <w:marRight w:val="0"/>
      <w:marTop w:val="0"/>
      <w:marBottom w:val="0"/>
      <w:divBdr>
        <w:top w:val="none" w:sz="0" w:space="0" w:color="auto"/>
        <w:left w:val="none" w:sz="0" w:space="0" w:color="auto"/>
        <w:bottom w:val="none" w:sz="0" w:space="0" w:color="auto"/>
        <w:right w:val="none" w:sz="0" w:space="0" w:color="auto"/>
      </w:divBdr>
      <w:divsChild>
        <w:div w:id="1356617366">
          <w:marLeft w:val="1080"/>
          <w:marRight w:val="0"/>
          <w:marTop w:val="86"/>
          <w:marBottom w:val="0"/>
          <w:divBdr>
            <w:top w:val="none" w:sz="0" w:space="0" w:color="auto"/>
            <w:left w:val="none" w:sz="0" w:space="0" w:color="auto"/>
            <w:bottom w:val="none" w:sz="0" w:space="0" w:color="auto"/>
            <w:right w:val="none" w:sz="0" w:space="0" w:color="auto"/>
          </w:divBdr>
        </w:div>
      </w:divsChild>
    </w:div>
    <w:div w:id="1761948749">
      <w:bodyDiv w:val="1"/>
      <w:marLeft w:val="0"/>
      <w:marRight w:val="0"/>
      <w:marTop w:val="0"/>
      <w:marBottom w:val="0"/>
      <w:divBdr>
        <w:top w:val="none" w:sz="0" w:space="0" w:color="auto"/>
        <w:left w:val="none" w:sz="0" w:space="0" w:color="auto"/>
        <w:bottom w:val="none" w:sz="0" w:space="0" w:color="auto"/>
        <w:right w:val="none" w:sz="0" w:space="0" w:color="auto"/>
      </w:divBdr>
    </w:div>
    <w:div w:id="1762526556">
      <w:bodyDiv w:val="1"/>
      <w:marLeft w:val="0"/>
      <w:marRight w:val="0"/>
      <w:marTop w:val="0"/>
      <w:marBottom w:val="0"/>
      <w:divBdr>
        <w:top w:val="none" w:sz="0" w:space="0" w:color="auto"/>
        <w:left w:val="none" w:sz="0" w:space="0" w:color="auto"/>
        <w:bottom w:val="none" w:sz="0" w:space="0" w:color="auto"/>
        <w:right w:val="none" w:sz="0" w:space="0" w:color="auto"/>
      </w:divBdr>
    </w:div>
    <w:div w:id="1765685252">
      <w:bodyDiv w:val="1"/>
      <w:marLeft w:val="0"/>
      <w:marRight w:val="0"/>
      <w:marTop w:val="0"/>
      <w:marBottom w:val="0"/>
      <w:divBdr>
        <w:top w:val="none" w:sz="0" w:space="0" w:color="auto"/>
        <w:left w:val="none" w:sz="0" w:space="0" w:color="auto"/>
        <w:bottom w:val="none" w:sz="0" w:space="0" w:color="auto"/>
        <w:right w:val="none" w:sz="0" w:space="0" w:color="auto"/>
      </w:divBdr>
    </w:div>
    <w:div w:id="1766269916">
      <w:bodyDiv w:val="1"/>
      <w:marLeft w:val="0"/>
      <w:marRight w:val="0"/>
      <w:marTop w:val="0"/>
      <w:marBottom w:val="0"/>
      <w:divBdr>
        <w:top w:val="none" w:sz="0" w:space="0" w:color="auto"/>
        <w:left w:val="none" w:sz="0" w:space="0" w:color="auto"/>
        <w:bottom w:val="none" w:sz="0" w:space="0" w:color="auto"/>
        <w:right w:val="none" w:sz="0" w:space="0" w:color="auto"/>
      </w:divBdr>
    </w:div>
    <w:div w:id="1767727100">
      <w:bodyDiv w:val="1"/>
      <w:marLeft w:val="0"/>
      <w:marRight w:val="0"/>
      <w:marTop w:val="0"/>
      <w:marBottom w:val="0"/>
      <w:divBdr>
        <w:top w:val="none" w:sz="0" w:space="0" w:color="auto"/>
        <w:left w:val="none" w:sz="0" w:space="0" w:color="auto"/>
        <w:bottom w:val="none" w:sz="0" w:space="0" w:color="auto"/>
        <w:right w:val="none" w:sz="0" w:space="0" w:color="auto"/>
      </w:divBdr>
    </w:div>
    <w:div w:id="1772622318">
      <w:bodyDiv w:val="1"/>
      <w:marLeft w:val="0"/>
      <w:marRight w:val="0"/>
      <w:marTop w:val="0"/>
      <w:marBottom w:val="0"/>
      <w:divBdr>
        <w:top w:val="none" w:sz="0" w:space="0" w:color="auto"/>
        <w:left w:val="none" w:sz="0" w:space="0" w:color="auto"/>
        <w:bottom w:val="none" w:sz="0" w:space="0" w:color="auto"/>
        <w:right w:val="none" w:sz="0" w:space="0" w:color="auto"/>
      </w:divBdr>
    </w:div>
    <w:div w:id="1776053908">
      <w:bodyDiv w:val="1"/>
      <w:marLeft w:val="0"/>
      <w:marRight w:val="0"/>
      <w:marTop w:val="0"/>
      <w:marBottom w:val="0"/>
      <w:divBdr>
        <w:top w:val="none" w:sz="0" w:space="0" w:color="auto"/>
        <w:left w:val="none" w:sz="0" w:space="0" w:color="auto"/>
        <w:bottom w:val="none" w:sz="0" w:space="0" w:color="auto"/>
        <w:right w:val="none" w:sz="0" w:space="0" w:color="auto"/>
      </w:divBdr>
    </w:div>
    <w:div w:id="1777946605">
      <w:bodyDiv w:val="1"/>
      <w:marLeft w:val="0"/>
      <w:marRight w:val="0"/>
      <w:marTop w:val="0"/>
      <w:marBottom w:val="0"/>
      <w:divBdr>
        <w:top w:val="none" w:sz="0" w:space="0" w:color="auto"/>
        <w:left w:val="none" w:sz="0" w:space="0" w:color="auto"/>
        <w:bottom w:val="none" w:sz="0" w:space="0" w:color="auto"/>
        <w:right w:val="none" w:sz="0" w:space="0" w:color="auto"/>
      </w:divBdr>
    </w:div>
    <w:div w:id="1778328091">
      <w:bodyDiv w:val="1"/>
      <w:marLeft w:val="0"/>
      <w:marRight w:val="0"/>
      <w:marTop w:val="0"/>
      <w:marBottom w:val="0"/>
      <w:divBdr>
        <w:top w:val="none" w:sz="0" w:space="0" w:color="auto"/>
        <w:left w:val="none" w:sz="0" w:space="0" w:color="auto"/>
        <w:bottom w:val="none" w:sz="0" w:space="0" w:color="auto"/>
        <w:right w:val="none" w:sz="0" w:space="0" w:color="auto"/>
      </w:divBdr>
    </w:div>
    <w:div w:id="1786195202">
      <w:bodyDiv w:val="1"/>
      <w:marLeft w:val="0"/>
      <w:marRight w:val="0"/>
      <w:marTop w:val="0"/>
      <w:marBottom w:val="0"/>
      <w:divBdr>
        <w:top w:val="none" w:sz="0" w:space="0" w:color="auto"/>
        <w:left w:val="none" w:sz="0" w:space="0" w:color="auto"/>
        <w:bottom w:val="none" w:sz="0" w:space="0" w:color="auto"/>
        <w:right w:val="none" w:sz="0" w:space="0" w:color="auto"/>
      </w:divBdr>
    </w:div>
    <w:div w:id="1786533325">
      <w:bodyDiv w:val="1"/>
      <w:marLeft w:val="0"/>
      <w:marRight w:val="0"/>
      <w:marTop w:val="0"/>
      <w:marBottom w:val="0"/>
      <w:divBdr>
        <w:top w:val="none" w:sz="0" w:space="0" w:color="auto"/>
        <w:left w:val="none" w:sz="0" w:space="0" w:color="auto"/>
        <w:bottom w:val="none" w:sz="0" w:space="0" w:color="auto"/>
        <w:right w:val="none" w:sz="0" w:space="0" w:color="auto"/>
      </w:divBdr>
    </w:div>
    <w:div w:id="1791393022">
      <w:bodyDiv w:val="1"/>
      <w:marLeft w:val="0"/>
      <w:marRight w:val="0"/>
      <w:marTop w:val="0"/>
      <w:marBottom w:val="0"/>
      <w:divBdr>
        <w:top w:val="none" w:sz="0" w:space="0" w:color="auto"/>
        <w:left w:val="none" w:sz="0" w:space="0" w:color="auto"/>
        <w:bottom w:val="none" w:sz="0" w:space="0" w:color="auto"/>
        <w:right w:val="none" w:sz="0" w:space="0" w:color="auto"/>
      </w:divBdr>
    </w:div>
    <w:div w:id="1801533776">
      <w:bodyDiv w:val="1"/>
      <w:marLeft w:val="0"/>
      <w:marRight w:val="0"/>
      <w:marTop w:val="0"/>
      <w:marBottom w:val="0"/>
      <w:divBdr>
        <w:top w:val="none" w:sz="0" w:space="0" w:color="auto"/>
        <w:left w:val="none" w:sz="0" w:space="0" w:color="auto"/>
        <w:bottom w:val="none" w:sz="0" w:space="0" w:color="auto"/>
        <w:right w:val="none" w:sz="0" w:space="0" w:color="auto"/>
      </w:divBdr>
    </w:div>
    <w:div w:id="1805585918">
      <w:bodyDiv w:val="1"/>
      <w:marLeft w:val="0"/>
      <w:marRight w:val="0"/>
      <w:marTop w:val="0"/>
      <w:marBottom w:val="0"/>
      <w:divBdr>
        <w:top w:val="none" w:sz="0" w:space="0" w:color="auto"/>
        <w:left w:val="none" w:sz="0" w:space="0" w:color="auto"/>
        <w:bottom w:val="none" w:sz="0" w:space="0" w:color="auto"/>
        <w:right w:val="none" w:sz="0" w:space="0" w:color="auto"/>
      </w:divBdr>
      <w:divsChild>
        <w:div w:id="1698043735">
          <w:marLeft w:val="0"/>
          <w:marRight w:val="0"/>
          <w:marTop w:val="0"/>
          <w:marBottom w:val="0"/>
          <w:divBdr>
            <w:top w:val="none" w:sz="0" w:space="0" w:color="auto"/>
            <w:left w:val="none" w:sz="0" w:space="0" w:color="auto"/>
            <w:bottom w:val="none" w:sz="0" w:space="0" w:color="auto"/>
            <w:right w:val="none" w:sz="0" w:space="0" w:color="auto"/>
          </w:divBdr>
        </w:div>
      </w:divsChild>
    </w:div>
    <w:div w:id="1819883509">
      <w:bodyDiv w:val="1"/>
      <w:marLeft w:val="0"/>
      <w:marRight w:val="0"/>
      <w:marTop w:val="0"/>
      <w:marBottom w:val="0"/>
      <w:divBdr>
        <w:top w:val="none" w:sz="0" w:space="0" w:color="auto"/>
        <w:left w:val="none" w:sz="0" w:space="0" w:color="auto"/>
        <w:bottom w:val="none" w:sz="0" w:space="0" w:color="auto"/>
        <w:right w:val="none" w:sz="0" w:space="0" w:color="auto"/>
      </w:divBdr>
      <w:divsChild>
        <w:div w:id="1949501036">
          <w:marLeft w:val="0"/>
          <w:marRight w:val="0"/>
          <w:marTop w:val="0"/>
          <w:marBottom w:val="0"/>
          <w:divBdr>
            <w:top w:val="none" w:sz="0" w:space="0" w:color="auto"/>
            <w:left w:val="none" w:sz="0" w:space="0" w:color="auto"/>
            <w:bottom w:val="none" w:sz="0" w:space="0" w:color="auto"/>
            <w:right w:val="none" w:sz="0" w:space="0" w:color="auto"/>
          </w:divBdr>
          <w:divsChild>
            <w:div w:id="1692486467">
              <w:marLeft w:val="0"/>
              <w:marRight w:val="0"/>
              <w:marTop w:val="0"/>
              <w:marBottom w:val="0"/>
              <w:divBdr>
                <w:top w:val="none" w:sz="0" w:space="0" w:color="auto"/>
                <w:left w:val="none" w:sz="0" w:space="0" w:color="auto"/>
                <w:bottom w:val="none" w:sz="0" w:space="0" w:color="auto"/>
                <w:right w:val="none" w:sz="0" w:space="0" w:color="auto"/>
              </w:divBdr>
              <w:divsChild>
                <w:div w:id="1439251643">
                  <w:marLeft w:val="0"/>
                  <w:marRight w:val="0"/>
                  <w:marTop w:val="0"/>
                  <w:marBottom w:val="0"/>
                  <w:divBdr>
                    <w:top w:val="none" w:sz="0" w:space="0" w:color="auto"/>
                    <w:left w:val="none" w:sz="0" w:space="0" w:color="auto"/>
                    <w:bottom w:val="none" w:sz="0" w:space="0" w:color="auto"/>
                    <w:right w:val="none" w:sz="0" w:space="0" w:color="auto"/>
                  </w:divBdr>
                  <w:divsChild>
                    <w:div w:id="1538007925">
                      <w:marLeft w:val="0"/>
                      <w:marRight w:val="0"/>
                      <w:marTop w:val="0"/>
                      <w:marBottom w:val="0"/>
                      <w:divBdr>
                        <w:top w:val="none" w:sz="0" w:space="0" w:color="auto"/>
                        <w:left w:val="none" w:sz="0" w:space="0" w:color="auto"/>
                        <w:bottom w:val="none" w:sz="0" w:space="0" w:color="auto"/>
                        <w:right w:val="none" w:sz="0" w:space="0" w:color="auto"/>
                      </w:divBdr>
                      <w:divsChild>
                        <w:div w:id="107401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5194920">
      <w:bodyDiv w:val="1"/>
      <w:marLeft w:val="0"/>
      <w:marRight w:val="0"/>
      <w:marTop w:val="0"/>
      <w:marBottom w:val="0"/>
      <w:divBdr>
        <w:top w:val="none" w:sz="0" w:space="0" w:color="auto"/>
        <w:left w:val="none" w:sz="0" w:space="0" w:color="auto"/>
        <w:bottom w:val="none" w:sz="0" w:space="0" w:color="auto"/>
        <w:right w:val="none" w:sz="0" w:space="0" w:color="auto"/>
      </w:divBdr>
    </w:div>
    <w:div w:id="1826118105">
      <w:bodyDiv w:val="1"/>
      <w:marLeft w:val="0"/>
      <w:marRight w:val="0"/>
      <w:marTop w:val="0"/>
      <w:marBottom w:val="0"/>
      <w:divBdr>
        <w:top w:val="none" w:sz="0" w:space="0" w:color="auto"/>
        <w:left w:val="none" w:sz="0" w:space="0" w:color="auto"/>
        <w:bottom w:val="none" w:sz="0" w:space="0" w:color="auto"/>
        <w:right w:val="none" w:sz="0" w:space="0" w:color="auto"/>
      </w:divBdr>
      <w:divsChild>
        <w:div w:id="1708800424">
          <w:marLeft w:val="0"/>
          <w:marRight w:val="0"/>
          <w:marTop w:val="0"/>
          <w:marBottom w:val="0"/>
          <w:divBdr>
            <w:top w:val="none" w:sz="0" w:space="0" w:color="auto"/>
            <w:left w:val="none" w:sz="0" w:space="0" w:color="auto"/>
            <w:bottom w:val="none" w:sz="0" w:space="0" w:color="auto"/>
            <w:right w:val="none" w:sz="0" w:space="0" w:color="auto"/>
          </w:divBdr>
          <w:divsChild>
            <w:div w:id="1699818882">
              <w:marLeft w:val="0"/>
              <w:marRight w:val="0"/>
              <w:marTop w:val="0"/>
              <w:marBottom w:val="0"/>
              <w:divBdr>
                <w:top w:val="none" w:sz="0" w:space="0" w:color="auto"/>
                <w:left w:val="none" w:sz="0" w:space="0" w:color="auto"/>
                <w:bottom w:val="none" w:sz="0" w:space="0" w:color="auto"/>
                <w:right w:val="none" w:sz="0" w:space="0" w:color="auto"/>
              </w:divBdr>
              <w:divsChild>
                <w:div w:id="2053341012">
                  <w:marLeft w:val="0"/>
                  <w:marRight w:val="0"/>
                  <w:marTop w:val="0"/>
                  <w:marBottom w:val="0"/>
                  <w:divBdr>
                    <w:top w:val="none" w:sz="0" w:space="0" w:color="auto"/>
                    <w:left w:val="none" w:sz="0" w:space="0" w:color="auto"/>
                    <w:bottom w:val="none" w:sz="0" w:space="0" w:color="auto"/>
                    <w:right w:val="none" w:sz="0" w:space="0" w:color="auto"/>
                  </w:divBdr>
                  <w:divsChild>
                    <w:div w:id="541989736">
                      <w:marLeft w:val="0"/>
                      <w:marRight w:val="0"/>
                      <w:marTop w:val="0"/>
                      <w:marBottom w:val="0"/>
                      <w:divBdr>
                        <w:top w:val="none" w:sz="0" w:space="0" w:color="auto"/>
                        <w:left w:val="none" w:sz="0" w:space="0" w:color="auto"/>
                        <w:bottom w:val="none" w:sz="0" w:space="0" w:color="auto"/>
                        <w:right w:val="none" w:sz="0" w:space="0" w:color="auto"/>
                      </w:divBdr>
                      <w:divsChild>
                        <w:div w:id="180762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6893133">
      <w:bodyDiv w:val="1"/>
      <w:marLeft w:val="0"/>
      <w:marRight w:val="0"/>
      <w:marTop w:val="0"/>
      <w:marBottom w:val="0"/>
      <w:divBdr>
        <w:top w:val="none" w:sz="0" w:space="0" w:color="auto"/>
        <w:left w:val="none" w:sz="0" w:space="0" w:color="auto"/>
        <w:bottom w:val="none" w:sz="0" w:space="0" w:color="auto"/>
        <w:right w:val="none" w:sz="0" w:space="0" w:color="auto"/>
      </w:divBdr>
    </w:div>
    <w:div w:id="1830514064">
      <w:bodyDiv w:val="1"/>
      <w:marLeft w:val="0"/>
      <w:marRight w:val="0"/>
      <w:marTop w:val="0"/>
      <w:marBottom w:val="0"/>
      <w:divBdr>
        <w:top w:val="none" w:sz="0" w:space="0" w:color="auto"/>
        <w:left w:val="none" w:sz="0" w:space="0" w:color="auto"/>
        <w:bottom w:val="none" w:sz="0" w:space="0" w:color="auto"/>
        <w:right w:val="none" w:sz="0" w:space="0" w:color="auto"/>
      </w:divBdr>
    </w:div>
    <w:div w:id="1837763341">
      <w:bodyDiv w:val="1"/>
      <w:marLeft w:val="0"/>
      <w:marRight w:val="0"/>
      <w:marTop w:val="0"/>
      <w:marBottom w:val="0"/>
      <w:divBdr>
        <w:top w:val="none" w:sz="0" w:space="0" w:color="auto"/>
        <w:left w:val="none" w:sz="0" w:space="0" w:color="auto"/>
        <w:bottom w:val="none" w:sz="0" w:space="0" w:color="auto"/>
        <w:right w:val="none" w:sz="0" w:space="0" w:color="auto"/>
      </w:divBdr>
    </w:div>
    <w:div w:id="1843935503">
      <w:bodyDiv w:val="1"/>
      <w:marLeft w:val="0"/>
      <w:marRight w:val="0"/>
      <w:marTop w:val="0"/>
      <w:marBottom w:val="0"/>
      <w:divBdr>
        <w:top w:val="none" w:sz="0" w:space="0" w:color="auto"/>
        <w:left w:val="none" w:sz="0" w:space="0" w:color="auto"/>
        <w:bottom w:val="none" w:sz="0" w:space="0" w:color="auto"/>
        <w:right w:val="none" w:sz="0" w:space="0" w:color="auto"/>
      </w:divBdr>
    </w:div>
    <w:div w:id="1851018204">
      <w:bodyDiv w:val="1"/>
      <w:marLeft w:val="0"/>
      <w:marRight w:val="0"/>
      <w:marTop w:val="0"/>
      <w:marBottom w:val="0"/>
      <w:divBdr>
        <w:top w:val="none" w:sz="0" w:space="0" w:color="auto"/>
        <w:left w:val="none" w:sz="0" w:space="0" w:color="auto"/>
        <w:bottom w:val="none" w:sz="0" w:space="0" w:color="auto"/>
        <w:right w:val="none" w:sz="0" w:space="0" w:color="auto"/>
      </w:divBdr>
    </w:div>
    <w:div w:id="1859391110">
      <w:bodyDiv w:val="1"/>
      <w:marLeft w:val="0"/>
      <w:marRight w:val="0"/>
      <w:marTop w:val="0"/>
      <w:marBottom w:val="0"/>
      <w:divBdr>
        <w:top w:val="none" w:sz="0" w:space="0" w:color="auto"/>
        <w:left w:val="none" w:sz="0" w:space="0" w:color="auto"/>
        <w:bottom w:val="none" w:sz="0" w:space="0" w:color="auto"/>
        <w:right w:val="none" w:sz="0" w:space="0" w:color="auto"/>
      </w:divBdr>
    </w:div>
    <w:div w:id="1861430790">
      <w:bodyDiv w:val="1"/>
      <w:marLeft w:val="0"/>
      <w:marRight w:val="0"/>
      <w:marTop w:val="0"/>
      <w:marBottom w:val="0"/>
      <w:divBdr>
        <w:top w:val="none" w:sz="0" w:space="0" w:color="auto"/>
        <w:left w:val="none" w:sz="0" w:space="0" w:color="auto"/>
        <w:bottom w:val="none" w:sz="0" w:space="0" w:color="auto"/>
        <w:right w:val="none" w:sz="0" w:space="0" w:color="auto"/>
      </w:divBdr>
      <w:divsChild>
        <w:div w:id="349987453">
          <w:marLeft w:val="0"/>
          <w:marRight w:val="0"/>
          <w:marTop w:val="0"/>
          <w:marBottom w:val="0"/>
          <w:divBdr>
            <w:top w:val="none" w:sz="0" w:space="0" w:color="auto"/>
            <w:left w:val="none" w:sz="0" w:space="0" w:color="auto"/>
            <w:bottom w:val="none" w:sz="0" w:space="0" w:color="auto"/>
            <w:right w:val="none" w:sz="0" w:space="0" w:color="auto"/>
          </w:divBdr>
          <w:divsChild>
            <w:div w:id="1102263837">
              <w:marLeft w:val="0"/>
              <w:marRight w:val="0"/>
              <w:marTop w:val="0"/>
              <w:marBottom w:val="0"/>
              <w:divBdr>
                <w:top w:val="none" w:sz="0" w:space="0" w:color="auto"/>
                <w:left w:val="none" w:sz="0" w:space="0" w:color="auto"/>
                <w:bottom w:val="none" w:sz="0" w:space="0" w:color="auto"/>
                <w:right w:val="none" w:sz="0" w:space="0" w:color="auto"/>
              </w:divBdr>
              <w:divsChild>
                <w:div w:id="723598762">
                  <w:marLeft w:val="0"/>
                  <w:marRight w:val="0"/>
                  <w:marTop w:val="0"/>
                  <w:marBottom w:val="0"/>
                  <w:divBdr>
                    <w:top w:val="none" w:sz="0" w:space="0" w:color="auto"/>
                    <w:left w:val="none" w:sz="0" w:space="0" w:color="auto"/>
                    <w:bottom w:val="none" w:sz="0" w:space="0" w:color="auto"/>
                    <w:right w:val="none" w:sz="0" w:space="0" w:color="auto"/>
                  </w:divBdr>
                  <w:divsChild>
                    <w:div w:id="1705255883">
                      <w:marLeft w:val="0"/>
                      <w:marRight w:val="0"/>
                      <w:marTop w:val="0"/>
                      <w:marBottom w:val="0"/>
                      <w:divBdr>
                        <w:top w:val="none" w:sz="0" w:space="0" w:color="auto"/>
                        <w:left w:val="none" w:sz="0" w:space="0" w:color="auto"/>
                        <w:bottom w:val="none" w:sz="0" w:space="0" w:color="auto"/>
                        <w:right w:val="none" w:sz="0" w:space="0" w:color="auto"/>
                      </w:divBdr>
                      <w:divsChild>
                        <w:div w:id="187631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897713">
      <w:bodyDiv w:val="1"/>
      <w:marLeft w:val="0"/>
      <w:marRight w:val="0"/>
      <w:marTop w:val="0"/>
      <w:marBottom w:val="0"/>
      <w:divBdr>
        <w:top w:val="none" w:sz="0" w:space="0" w:color="auto"/>
        <w:left w:val="none" w:sz="0" w:space="0" w:color="auto"/>
        <w:bottom w:val="none" w:sz="0" w:space="0" w:color="auto"/>
        <w:right w:val="none" w:sz="0" w:space="0" w:color="auto"/>
      </w:divBdr>
    </w:div>
    <w:div w:id="1873612010">
      <w:bodyDiv w:val="1"/>
      <w:marLeft w:val="0"/>
      <w:marRight w:val="0"/>
      <w:marTop w:val="0"/>
      <w:marBottom w:val="0"/>
      <w:divBdr>
        <w:top w:val="none" w:sz="0" w:space="0" w:color="auto"/>
        <w:left w:val="none" w:sz="0" w:space="0" w:color="auto"/>
        <w:bottom w:val="none" w:sz="0" w:space="0" w:color="auto"/>
        <w:right w:val="none" w:sz="0" w:space="0" w:color="auto"/>
      </w:divBdr>
    </w:div>
    <w:div w:id="1874727154">
      <w:bodyDiv w:val="1"/>
      <w:marLeft w:val="0"/>
      <w:marRight w:val="0"/>
      <w:marTop w:val="0"/>
      <w:marBottom w:val="0"/>
      <w:divBdr>
        <w:top w:val="none" w:sz="0" w:space="0" w:color="auto"/>
        <w:left w:val="none" w:sz="0" w:space="0" w:color="auto"/>
        <w:bottom w:val="none" w:sz="0" w:space="0" w:color="auto"/>
        <w:right w:val="none" w:sz="0" w:space="0" w:color="auto"/>
      </w:divBdr>
    </w:div>
    <w:div w:id="1883592967">
      <w:bodyDiv w:val="1"/>
      <w:marLeft w:val="0"/>
      <w:marRight w:val="0"/>
      <w:marTop w:val="0"/>
      <w:marBottom w:val="0"/>
      <w:divBdr>
        <w:top w:val="none" w:sz="0" w:space="0" w:color="auto"/>
        <w:left w:val="none" w:sz="0" w:space="0" w:color="auto"/>
        <w:bottom w:val="none" w:sz="0" w:space="0" w:color="auto"/>
        <w:right w:val="none" w:sz="0" w:space="0" w:color="auto"/>
      </w:divBdr>
    </w:div>
    <w:div w:id="1888177301">
      <w:bodyDiv w:val="1"/>
      <w:marLeft w:val="0"/>
      <w:marRight w:val="0"/>
      <w:marTop w:val="0"/>
      <w:marBottom w:val="0"/>
      <w:divBdr>
        <w:top w:val="none" w:sz="0" w:space="0" w:color="auto"/>
        <w:left w:val="none" w:sz="0" w:space="0" w:color="auto"/>
        <w:bottom w:val="none" w:sz="0" w:space="0" w:color="auto"/>
        <w:right w:val="none" w:sz="0" w:space="0" w:color="auto"/>
      </w:divBdr>
    </w:div>
    <w:div w:id="1894075734">
      <w:bodyDiv w:val="1"/>
      <w:marLeft w:val="0"/>
      <w:marRight w:val="0"/>
      <w:marTop w:val="0"/>
      <w:marBottom w:val="0"/>
      <w:divBdr>
        <w:top w:val="none" w:sz="0" w:space="0" w:color="auto"/>
        <w:left w:val="none" w:sz="0" w:space="0" w:color="auto"/>
        <w:bottom w:val="none" w:sz="0" w:space="0" w:color="auto"/>
        <w:right w:val="none" w:sz="0" w:space="0" w:color="auto"/>
      </w:divBdr>
    </w:div>
    <w:div w:id="1894466587">
      <w:bodyDiv w:val="1"/>
      <w:marLeft w:val="0"/>
      <w:marRight w:val="0"/>
      <w:marTop w:val="0"/>
      <w:marBottom w:val="0"/>
      <w:divBdr>
        <w:top w:val="none" w:sz="0" w:space="0" w:color="auto"/>
        <w:left w:val="none" w:sz="0" w:space="0" w:color="auto"/>
        <w:bottom w:val="none" w:sz="0" w:space="0" w:color="auto"/>
        <w:right w:val="none" w:sz="0" w:space="0" w:color="auto"/>
      </w:divBdr>
    </w:div>
    <w:div w:id="1899851560">
      <w:bodyDiv w:val="1"/>
      <w:marLeft w:val="0"/>
      <w:marRight w:val="0"/>
      <w:marTop w:val="0"/>
      <w:marBottom w:val="0"/>
      <w:divBdr>
        <w:top w:val="none" w:sz="0" w:space="0" w:color="auto"/>
        <w:left w:val="none" w:sz="0" w:space="0" w:color="auto"/>
        <w:bottom w:val="none" w:sz="0" w:space="0" w:color="auto"/>
        <w:right w:val="none" w:sz="0" w:space="0" w:color="auto"/>
      </w:divBdr>
      <w:divsChild>
        <w:div w:id="1923757082">
          <w:marLeft w:val="0"/>
          <w:marRight w:val="0"/>
          <w:marTop w:val="0"/>
          <w:marBottom w:val="0"/>
          <w:divBdr>
            <w:top w:val="none" w:sz="0" w:space="0" w:color="auto"/>
            <w:left w:val="none" w:sz="0" w:space="0" w:color="auto"/>
            <w:bottom w:val="none" w:sz="0" w:space="0" w:color="auto"/>
            <w:right w:val="none" w:sz="0" w:space="0" w:color="auto"/>
          </w:divBdr>
          <w:divsChild>
            <w:div w:id="402529315">
              <w:marLeft w:val="0"/>
              <w:marRight w:val="0"/>
              <w:marTop w:val="0"/>
              <w:marBottom w:val="0"/>
              <w:divBdr>
                <w:top w:val="none" w:sz="0" w:space="0" w:color="auto"/>
                <w:left w:val="none" w:sz="0" w:space="0" w:color="auto"/>
                <w:bottom w:val="none" w:sz="0" w:space="0" w:color="auto"/>
                <w:right w:val="none" w:sz="0" w:space="0" w:color="auto"/>
              </w:divBdr>
              <w:divsChild>
                <w:div w:id="101993831">
                  <w:marLeft w:val="0"/>
                  <w:marRight w:val="0"/>
                  <w:marTop w:val="0"/>
                  <w:marBottom w:val="0"/>
                  <w:divBdr>
                    <w:top w:val="none" w:sz="0" w:space="0" w:color="auto"/>
                    <w:left w:val="none" w:sz="0" w:space="0" w:color="auto"/>
                    <w:bottom w:val="none" w:sz="0" w:space="0" w:color="auto"/>
                    <w:right w:val="none" w:sz="0" w:space="0" w:color="auto"/>
                  </w:divBdr>
                  <w:divsChild>
                    <w:div w:id="1973247693">
                      <w:marLeft w:val="0"/>
                      <w:marRight w:val="0"/>
                      <w:marTop w:val="0"/>
                      <w:marBottom w:val="0"/>
                      <w:divBdr>
                        <w:top w:val="none" w:sz="0" w:space="0" w:color="auto"/>
                        <w:left w:val="none" w:sz="0" w:space="0" w:color="auto"/>
                        <w:bottom w:val="none" w:sz="0" w:space="0" w:color="auto"/>
                        <w:right w:val="none" w:sz="0" w:space="0" w:color="auto"/>
                      </w:divBdr>
                      <w:divsChild>
                        <w:div w:id="113359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372131">
      <w:bodyDiv w:val="1"/>
      <w:marLeft w:val="0"/>
      <w:marRight w:val="0"/>
      <w:marTop w:val="0"/>
      <w:marBottom w:val="0"/>
      <w:divBdr>
        <w:top w:val="none" w:sz="0" w:space="0" w:color="auto"/>
        <w:left w:val="none" w:sz="0" w:space="0" w:color="auto"/>
        <w:bottom w:val="none" w:sz="0" w:space="0" w:color="auto"/>
        <w:right w:val="none" w:sz="0" w:space="0" w:color="auto"/>
      </w:divBdr>
    </w:div>
    <w:div w:id="1908294869">
      <w:bodyDiv w:val="1"/>
      <w:marLeft w:val="0"/>
      <w:marRight w:val="0"/>
      <w:marTop w:val="0"/>
      <w:marBottom w:val="0"/>
      <w:divBdr>
        <w:top w:val="none" w:sz="0" w:space="0" w:color="auto"/>
        <w:left w:val="none" w:sz="0" w:space="0" w:color="auto"/>
        <w:bottom w:val="none" w:sz="0" w:space="0" w:color="auto"/>
        <w:right w:val="none" w:sz="0" w:space="0" w:color="auto"/>
      </w:divBdr>
    </w:div>
    <w:div w:id="1909685289">
      <w:bodyDiv w:val="1"/>
      <w:marLeft w:val="0"/>
      <w:marRight w:val="0"/>
      <w:marTop w:val="0"/>
      <w:marBottom w:val="0"/>
      <w:divBdr>
        <w:top w:val="none" w:sz="0" w:space="0" w:color="auto"/>
        <w:left w:val="none" w:sz="0" w:space="0" w:color="auto"/>
        <w:bottom w:val="none" w:sz="0" w:space="0" w:color="auto"/>
        <w:right w:val="none" w:sz="0" w:space="0" w:color="auto"/>
      </w:divBdr>
    </w:div>
    <w:div w:id="1909723736">
      <w:bodyDiv w:val="1"/>
      <w:marLeft w:val="0"/>
      <w:marRight w:val="0"/>
      <w:marTop w:val="0"/>
      <w:marBottom w:val="0"/>
      <w:divBdr>
        <w:top w:val="none" w:sz="0" w:space="0" w:color="auto"/>
        <w:left w:val="none" w:sz="0" w:space="0" w:color="auto"/>
        <w:bottom w:val="none" w:sz="0" w:space="0" w:color="auto"/>
        <w:right w:val="none" w:sz="0" w:space="0" w:color="auto"/>
      </w:divBdr>
    </w:div>
    <w:div w:id="1923757652">
      <w:bodyDiv w:val="1"/>
      <w:marLeft w:val="0"/>
      <w:marRight w:val="0"/>
      <w:marTop w:val="0"/>
      <w:marBottom w:val="0"/>
      <w:divBdr>
        <w:top w:val="none" w:sz="0" w:space="0" w:color="auto"/>
        <w:left w:val="none" w:sz="0" w:space="0" w:color="auto"/>
        <w:bottom w:val="none" w:sz="0" w:space="0" w:color="auto"/>
        <w:right w:val="none" w:sz="0" w:space="0" w:color="auto"/>
      </w:divBdr>
    </w:div>
    <w:div w:id="1927811499">
      <w:bodyDiv w:val="1"/>
      <w:marLeft w:val="0"/>
      <w:marRight w:val="0"/>
      <w:marTop w:val="0"/>
      <w:marBottom w:val="0"/>
      <w:divBdr>
        <w:top w:val="none" w:sz="0" w:space="0" w:color="auto"/>
        <w:left w:val="none" w:sz="0" w:space="0" w:color="auto"/>
        <w:bottom w:val="none" w:sz="0" w:space="0" w:color="auto"/>
        <w:right w:val="none" w:sz="0" w:space="0" w:color="auto"/>
      </w:divBdr>
    </w:div>
    <w:div w:id="1935479686">
      <w:bodyDiv w:val="1"/>
      <w:marLeft w:val="0"/>
      <w:marRight w:val="0"/>
      <w:marTop w:val="0"/>
      <w:marBottom w:val="0"/>
      <w:divBdr>
        <w:top w:val="none" w:sz="0" w:space="0" w:color="auto"/>
        <w:left w:val="none" w:sz="0" w:space="0" w:color="auto"/>
        <w:bottom w:val="none" w:sz="0" w:space="0" w:color="auto"/>
        <w:right w:val="none" w:sz="0" w:space="0" w:color="auto"/>
      </w:divBdr>
    </w:div>
    <w:div w:id="1939217387">
      <w:bodyDiv w:val="1"/>
      <w:marLeft w:val="0"/>
      <w:marRight w:val="0"/>
      <w:marTop w:val="0"/>
      <w:marBottom w:val="0"/>
      <w:divBdr>
        <w:top w:val="none" w:sz="0" w:space="0" w:color="auto"/>
        <w:left w:val="none" w:sz="0" w:space="0" w:color="auto"/>
        <w:bottom w:val="none" w:sz="0" w:space="0" w:color="auto"/>
        <w:right w:val="none" w:sz="0" w:space="0" w:color="auto"/>
      </w:divBdr>
    </w:div>
    <w:div w:id="1942179416">
      <w:bodyDiv w:val="1"/>
      <w:marLeft w:val="0"/>
      <w:marRight w:val="0"/>
      <w:marTop w:val="0"/>
      <w:marBottom w:val="0"/>
      <w:divBdr>
        <w:top w:val="none" w:sz="0" w:space="0" w:color="auto"/>
        <w:left w:val="none" w:sz="0" w:space="0" w:color="auto"/>
        <w:bottom w:val="none" w:sz="0" w:space="0" w:color="auto"/>
        <w:right w:val="none" w:sz="0" w:space="0" w:color="auto"/>
      </w:divBdr>
      <w:divsChild>
        <w:div w:id="578443053">
          <w:marLeft w:val="0"/>
          <w:marRight w:val="0"/>
          <w:marTop w:val="0"/>
          <w:marBottom w:val="0"/>
          <w:divBdr>
            <w:top w:val="none" w:sz="0" w:space="0" w:color="auto"/>
            <w:left w:val="none" w:sz="0" w:space="0" w:color="auto"/>
            <w:bottom w:val="none" w:sz="0" w:space="0" w:color="auto"/>
            <w:right w:val="none" w:sz="0" w:space="0" w:color="auto"/>
          </w:divBdr>
          <w:divsChild>
            <w:div w:id="466897566">
              <w:marLeft w:val="0"/>
              <w:marRight w:val="0"/>
              <w:marTop w:val="0"/>
              <w:marBottom w:val="0"/>
              <w:divBdr>
                <w:top w:val="none" w:sz="0" w:space="0" w:color="auto"/>
                <w:left w:val="none" w:sz="0" w:space="0" w:color="auto"/>
                <w:bottom w:val="none" w:sz="0" w:space="0" w:color="auto"/>
                <w:right w:val="none" w:sz="0" w:space="0" w:color="auto"/>
              </w:divBdr>
            </w:div>
            <w:div w:id="645740168">
              <w:marLeft w:val="0"/>
              <w:marRight w:val="0"/>
              <w:marTop w:val="0"/>
              <w:marBottom w:val="0"/>
              <w:divBdr>
                <w:top w:val="none" w:sz="0" w:space="0" w:color="auto"/>
                <w:left w:val="none" w:sz="0" w:space="0" w:color="auto"/>
                <w:bottom w:val="none" w:sz="0" w:space="0" w:color="auto"/>
                <w:right w:val="none" w:sz="0" w:space="0" w:color="auto"/>
              </w:divBdr>
            </w:div>
            <w:div w:id="189453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533322">
      <w:bodyDiv w:val="1"/>
      <w:marLeft w:val="0"/>
      <w:marRight w:val="0"/>
      <w:marTop w:val="0"/>
      <w:marBottom w:val="0"/>
      <w:divBdr>
        <w:top w:val="none" w:sz="0" w:space="0" w:color="auto"/>
        <w:left w:val="none" w:sz="0" w:space="0" w:color="auto"/>
        <w:bottom w:val="none" w:sz="0" w:space="0" w:color="auto"/>
        <w:right w:val="none" w:sz="0" w:space="0" w:color="auto"/>
      </w:divBdr>
    </w:div>
    <w:div w:id="1947959250">
      <w:bodyDiv w:val="1"/>
      <w:marLeft w:val="0"/>
      <w:marRight w:val="0"/>
      <w:marTop w:val="0"/>
      <w:marBottom w:val="0"/>
      <w:divBdr>
        <w:top w:val="none" w:sz="0" w:space="0" w:color="auto"/>
        <w:left w:val="none" w:sz="0" w:space="0" w:color="auto"/>
        <w:bottom w:val="none" w:sz="0" w:space="0" w:color="auto"/>
        <w:right w:val="none" w:sz="0" w:space="0" w:color="auto"/>
      </w:divBdr>
    </w:div>
    <w:div w:id="1966083091">
      <w:bodyDiv w:val="1"/>
      <w:marLeft w:val="0"/>
      <w:marRight w:val="0"/>
      <w:marTop w:val="0"/>
      <w:marBottom w:val="0"/>
      <w:divBdr>
        <w:top w:val="none" w:sz="0" w:space="0" w:color="auto"/>
        <w:left w:val="none" w:sz="0" w:space="0" w:color="auto"/>
        <w:bottom w:val="none" w:sz="0" w:space="0" w:color="auto"/>
        <w:right w:val="none" w:sz="0" w:space="0" w:color="auto"/>
      </w:divBdr>
    </w:div>
    <w:div w:id="1966502871">
      <w:bodyDiv w:val="1"/>
      <w:marLeft w:val="0"/>
      <w:marRight w:val="0"/>
      <w:marTop w:val="0"/>
      <w:marBottom w:val="0"/>
      <w:divBdr>
        <w:top w:val="none" w:sz="0" w:space="0" w:color="auto"/>
        <w:left w:val="none" w:sz="0" w:space="0" w:color="auto"/>
        <w:bottom w:val="none" w:sz="0" w:space="0" w:color="auto"/>
        <w:right w:val="none" w:sz="0" w:space="0" w:color="auto"/>
      </w:divBdr>
    </w:div>
    <w:div w:id="1969512939">
      <w:bodyDiv w:val="1"/>
      <w:marLeft w:val="0"/>
      <w:marRight w:val="0"/>
      <w:marTop w:val="0"/>
      <w:marBottom w:val="0"/>
      <w:divBdr>
        <w:top w:val="none" w:sz="0" w:space="0" w:color="auto"/>
        <w:left w:val="none" w:sz="0" w:space="0" w:color="auto"/>
        <w:bottom w:val="none" w:sz="0" w:space="0" w:color="auto"/>
        <w:right w:val="none" w:sz="0" w:space="0" w:color="auto"/>
      </w:divBdr>
    </w:div>
    <w:div w:id="1970092248">
      <w:bodyDiv w:val="1"/>
      <w:marLeft w:val="0"/>
      <w:marRight w:val="0"/>
      <w:marTop w:val="0"/>
      <w:marBottom w:val="0"/>
      <w:divBdr>
        <w:top w:val="none" w:sz="0" w:space="0" w:color="auto"/>
        <w:left w:val="none" w:sz="0" w:space="0" w:color="auto"/>
        <w:bottom w:val="none" w:sz="0" w:space="0" w:color="auto"/>
        <w:right w:val="none" w:sz="0" w:space="0" w:color="auto"/>
      </w:divBdr>
      <w:divsChild>
        <w:div w:id="47610617">
          <w:marLeft w:val="0"/>
          <w:marRight w:val="0"/>
          <w:marTop w:val="0"/>
          <w:marBottom w:val="0"/>
          <w:divBdr>
            <w:top w:val="none" w:sz="0" w:space="0" w:color="auto"/>
            <w:left w:val="none" w:sz="0" w:space="0" w:color="auto"/>
            <w:bottom w:val="none" w:sz="0" w:space="0" w:color="auto"/>
            <w:right w:val="none" w:sz="0" w:space="0" w:color="auto"/>
          </w:divBdr>
        </w:div>
        <w:div w:id="1235967943">
          <w:marLeft w:val="0"/>
          <w:marRight w:val="0"/>
          <w:marTop w:val="0"/>
          <w:marBottom w:val="0"/>
          <w:divBdr>
            <w:top w:val="none" w:sz="0" w:space="0" w:color="auto"/>
            <w:left w:val="none" w:sz="0" w:space="0" w:color="auto"/>
            <w:bottom w:val="none" w:sz="0" w:space="0" w:color="auto"/>
            <w:right w:val="none" w:sz="0" w:space="0" w:color="auto"/>
          </w:divBdr>
        </w:div>
      </w:divsChild>
    </w:div>
    <w:div w:id="1978679729">
      <w:bodyDiv w:val="1"/>
      <w:marLeft w:val="0"/>
      <w:marRight w:val="0"/>
      <w:marTop w:val="0"/>
      <w:marBottom w:val="0"/>
      <w:divBdr>
        <w:top w:val="none" w:sz="0" w:space="0" w:color="auto"/>
        <w:left w:val="none" w:sz="0" w:space="0" w:color="auto"/>
        <w:bottom w:val="none" w:sz="0" w:space="0" w:color="auto"/>
        <w:right w:val="none" w:sz="0" w:space="0" w:color="auto"/>
      </w:divBdr>
    </w:div>
    <w:div w:id="1981960151">
      <w:bodyDiv w:val="1"/>
      <w:marLeft w:val="0"/>
      <w:marRight w:val="0"/>
      <w:marTop w:val="0"/>
      <w:marBottom w:val="0"/>
      <w:divBdr>
        <w:top w:val="none" w:sz="0" w:space="0" w:color="auto"/>
        <w:left w:val="none" w:sz="0" w:space="0" w:color="auto"/>
        <w:bottom w:val="none" w:sz="0" w:space="0" w:color="auto"/>
        <w:right w:val="none" w:sz="0" w:space="0" w:color="auto"/>
      </w:divBdr>
      <w:divsChild>
        <w:div w:id="175581889">
          <w:marLeft w:val="547"/>
          <w:marRight w:val="0"/>
          <w:marTop w:val="96"/>
          <w:marBottom w:val="0"/>
          <w:divBdr>
            <w:top w:val="none" w:sz="0" w:space="0" w:color="auto"/>
            <w:left w:val="none" w:sz="0" w:space="0" w:color="auto"/>
            <w:bottom w:val="none" w:sz="0" w:space="0" w:color="auto"/>
            <w:right w:val="none" w:sz="0" w:space="0" w:color="auto"/>
          </w:divBdr>
        </w:div>
        <w:div w:id="581060242">
          <w:marLeft w:val="547"/>
          <w:marRight w:val="0"/>
          <w:marTop w:val="96"/>
          <w:marBottom w:val="0"/>
          <w:divBdr>
            <w:top w:val="none" w:sz="0" w:space="0" w:color="auto"/>
            <w:left w:val="none" w:sz="0" w:space="0" w:color="auto"/>
            <w:bottom w:val="none" w:sz="0" w:space="0" w:color="auto"/>
            <w:right w:val="none" w:sz="0" w:space="0" w:color="auto"/>
          </w:divBdr>
        </w:div>
        <w:div w:id="654066358">
          <w:marLeft w:val="547"/>
          <w:marRight w:val="0"/>
          <w:marTop w:val="96"/>
          <w:marBottom w:val="0"/>
          <w:divBdr>
            <w:top w:val="none" w:sz="0" w:space="0" w:color="auto"/>
            <w:left w:val="none" w:sz="0" w:space="0" w:color="auto"/>
            <w:bottom w:val="none" w:sz="0" w:space="0" w:color="auto"/>
            <w:right w:val="none" w:sz="0" w:space="0" w:color="auto"/>
          </w:divBdr>
        </w:div>
        <w:div w:id="713115162">
          <w:marLeft w:val="547"/>
          <w:marRight w:val="0"/>
          <w:marTop w:val="96"/>
          <w:marBottom w:val="0"/>
          <w:divBdr>
            <w:top w:val="none" w:sz="0" w:space="0" w:color="auto"/>
            <w:left w:val="none" w:sz="0" w:space="0" w:color="auto"/>
            <w:bottom w:val="none" w:sz="0" w:space="0" w:color="auto"/>
            <w:right w:val="none" w:sz="0" w:space="0" w:color="auto"/>
          </w:divBdr>
        </w:div>
        <w:div w:id="883758918">
          <w:marLeft w:val="547"/>
          <w:marRight w:val="0"/>
          <w:marTop w:val="96"/>
          <w:marBottom w:val="0"/>
          <w:divBdr>
            <w:top w:val="none" w:sz="0" w:space="0" w:color="auto"/>
            <w:left w:val="none" w:sz="0" w:space="0" w:color="auto"/>
            <w:bottom w:val="none" w:sz="0" w:space="0" w:color="auto"/>
            <w:right w:val="none" w:sz="0" w:space="0" w:color="auto"/>
          </w:divBdr>
        </w:div>
      </w:divsChild>
    </w:div>
    <w:div w:id="1983650747">
      <w:bodyDiv w:val="1"/>
      <w:marLeft w:val="0"/>
      <w:marRight w:val="0"/>
      <w:marTop w:val="0"/>
      <w:marBottom w:val="0"/>
      <w:divBdr>
        <w:top w:val="none" w:sz="0" w:space="0" w:color="auto"/>
        <w:left w:val="none" w:sz="0" w:space="0" w:color="auto"/>
        <w:bottom w:val="none" w:sz="0" w:space="0" w:color="auto"/>
        <w:right w:val="none" w:sz="0" w:space="0" w:color="auto"/>
      </w:divBdr>
    </w:div>
    <w:div w:id="1990089854">
      <w:bodyDiv w:val="1"/>
      <w:marLeft w:val="0"/>
      <w:marRight w:val="0"/>
      <w:marTop w:val="0"/>
      <w:marBottom w:val="0"/>
      <w:divBdr>
        <w:top w:val="none" w:sz="0" w:space="0" w:color="auto"/>
        <w:left w:val="none" w:sz="0" w:space="0" w:color="auto"/>
        <w:bottom w:val="none" w:sz="0" w:space="0" w:color="auto"/>
        <w:right w:val="none" w:sz="0" w:space="0" w:color="auto"/>
      </w:divBdr>
      <w:divsChild>
        <w:div w:id="1153906885">
          <w:marLeft w:val="0"/>
          <w:marRight w:val="0"/>
          <w:marTop w:val="0"/>
          <w:marBottom w:val="0"/>
          <w:divBdr>
            <w:top w:val="none" w:sz="0" w:space="0" w:color="auto"/>
            <w:left w:val="none" w:sz="0" w:space="0" w:color="auto"/>
            <w:bottom w:val="none" w:sz="0" w:space="0" w:color="auto"/>
            <w:right w:val="none" w:sz="0" w:space="0" w:color="auto"/>
          </w:divBdr>
          <w:divsChild>
            <w:div w:id="21759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362964">
      <w:bodyDiv w:val="1"/>
      <w:marLeft w:val="0"/>
      <w:marRight w:val="0"/>
      <w:marTop w:val="0"/>
      <w:marBottom w:val="0"/>
      <w:divBdr>
        <w:top w:val="none" w:sz="0" w:space="0" w:color="auto"/>
        <w:left w:val="none" w:sz="0" w:space="0" w:color="auto"/>
        <w:bottom w:val="none" w:sz="0" w:space="0" w:color="auto"/>
        <w:right w:val="none" w:sz="0" w:space="0" w:color="auto"/>
      </w:divBdr>
    </w:div>
    <w:div w:id="1997368571">
      <w:bodyDiv w:val="1"/>
      <w:marLeft w:val="0"/>
      <w:marRight w:val="0"/>
      <w:marTop w:val="0"/>
      <w:marBottom w:val="0"/>
      <w:divBdr>
        <w:top w:val="none" w:sz="0" w:space="0" w:color="auto"/>
        <w:left w:val="none" w:sz="0" w:space="0" w:color="auto"/>
        <w:bottom w:val="none" w:sz="0" w:space="0" w:color="auto"/>
        <w:right w:val="none" w:sz="0" w:space="0" w:color="auto"/>
      </w:divBdr>
    </w:div>
    <w:div w:id="1999262776">
      <w:bodyDiv w:val="1"/>
      <w:marLeft w:val="0"/>
      <w:marRight w:val="0"/>
      <w:marTop w:val="0"/>
      <w:marBottom w:val="0"/>
      <w:divBdr>
        <w:top w:val="none" w:sz="0" w:space="0" w:color="auto"/>
        <w:left w:val="none" w:sz="0" w:space="0" w:color="auto"/>
        <w:bottom w:val="none" w:sz="0" w:space="0" w:color="auto"/>
        <w:right w:val="none" w:sz="0" w:space="0" w:color="auto"/>
      </w:divBdr>
    </w:div>
    <w:div w:id="1999922177">
      <w:bodyDiv w:val="1"/>
      <w:marLeft w:val="0"/>
      <w:marRight w:val="0"/>
      <w:marTop w:val="0"/>
      <w:marBottom w:val="0"/>
      <w:divBdr>
        <w:top w:val="none" w:sz="0" w:space="0" w:color="auto"/>
        <w:left w:val="none" w:sz="0" w:space="0" w:color="auto"/>
        <w:bottom w:val="none" w:sz="0" w:space="0" w:color="auto"/>
        <w:right w:val="none" w:sz="0" w:space="0" w:color="auto"/>
      </w:divBdr>
    </w:div>
    <w:div w:id="2001886781">
      <w:bodyDiv w:val="1"/>
      <w:marLeft w:val="0"/>
      <w:marRight w:val="0"/>
      <w:marTop w:val="0"/>
      <w:marBottom w:val="0"/>
      <w:divBdr>
        <w:top w:val="none" w:sz="0" w:space="0" w:color="auto"/>
        <w:left w:val="none" w:sz="0" w:space="0" w:color="auto"/>
        <w:bottom w:val="none" w:sz="0" w:space="0" w:color="auto"/>
        <w:right w:val="none" w:sz="0" w:space="0" w:color="auto"/>
      </w:divBdr>
    </w:div>
    <w:div w:id="2005357260">
      <w:bodyDiv w:val="1"/>
      <w:marLeft w:val="0"/>
      <w:marRight w:val="0"/>
      <w:marTop w:val="0"/>
      <w:marBottom w:val="0"/>
      <w:divBdr>
        <w:top w:val="none" w:sz="0" w:space="0" w:color="auto"/>
        <w:left w:val="none" w:sz="0" w:space="0" w:color="auto"/>
        <w:bottom w:val="none" w:sz="0" w:space="0" w:color="auto"/>
        <w:right w:val="none" w:sz="0" w:space="0" w:color="auto"/>
      </w:divBdr>
      <w:divsChild>
        <w:div w:id="911813698">
          <w:marLeft w:val="0"/>
          <w:marRight w:val="0"/>
          <w:marTop w:val="0"/>
          <w:marBottom w:val="0"/>
          <w:divBdr>
            <w:top w:val="none" w:sz="0" w:space="0" w:color="auto"/>
            <w:left w:val="none" w:sz="0" w:space="0" w:color="auto"/>
            <w:bottom w:val="none" w:sz="0" w:space="0" w:color="auto"/>
            <w:right w:val="none" w:sz="0" w:space="0" w:color="auto"/>
          </w:divBdr>
          <w:divsChild>
            <w:div w:id="1769302812">
              <w:marLeft w:val="0"/>
              <w:marRight w:val="0"/>
              <w:marTop w:val="0"/>
              <w:marBottom w:val="0"/>
              <w:divBdr>
                <w:top w:val="none" w:sz="0" w:space="0" w:color="auto"/>
                <w:left w:val="none" w:sz="0" w:space="0" w:color="auto"/>
                <w:bottom w:val="none" w:sz="0" w:space="0" w:color="auto"/>
                <w:right w:val="none" w:sz="0" w:space="0" w:color="auto"/>
              </w:divBdr>
              <w:divsChild>
                <w:div w:id="159194861">
                  <w:marLeft w:val="0"/>
                  <w:marRight w:val="0"/>
                  <w:marTop w:val="0"/>
                  <w:marBottom w:val="0"/>
                  <w:divBdr>
                    <w:top w:val="none" w:sz="0" w:space="0" w:color="auto"/>
                    <w:left w:val="none" w:sz="0" w:space="0" w:color="auto"/>
                    <w:bottom w:val="none" w:sz="0" w:space="0" w:color="auto"/>
                    <w:right w:val="none" w:sz="0" w:space="0" w:color="auto"/>
                  </w:divBdr>
                  <w:divsChild>
                    <w:div w:id="1469319769">
                      <w:marLeft w:val="0"/>
                      <w:marRight w:val="0"/>
                      <w:marTop w:val="0"/>
                      <w:marBottom w:val="0"/>
                      <w:divBdr>
                        <w:top w:val="none" w:sz="0" w:space="0" w:color="auto"/>
                        <w:left w:val="none" w:sz="0" w:space="0" w:color="auto"/>
                        <w:bottom w:val="none" w:sz="0" w:space="0" w:color="auto"/>
                        <w:right w:val="none" w:sz="0" w:space="0" w:color="auto"/>
                      </w:divBdr>
                      <w:divsChild>
                        <w:div w:id="171268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8822165">
      <w:bodyDiv w:val="1"/>
      <w:marLeft w:val="0"/>
      <w:marRight w:val="0"/>
      <w:marTop w:val="0"/>
      <w:marBottom w:val="0"/>
      <w:divBdr>
        <w:top w:val="none" w:sz="0" w:space="0" w:color="auto"/>
        <w:left w:val="none" w:sz="0" w:space="0" w:color="auto"/>
        <w:bottom w:val="none" w:sz="0" w:space="0" w:color="auto"/>
        <w:right w:val="none" w:sz="0" w:space="0" w:color="auto"/>
      </w:divBdr>
    </w:div>
    <w:div w:id="2010210540">
      <w:bodyDiv w:val="1"/>
      <w:marLeft w:val="0"/>
      <w:marRight w:val="0"/>
      <w:marTop w:val="0"/>
      <w:marBottom w:val="0"/>
      <w:divBdr>
        <w:top w:val="none" w:sz="0" w:space="0" w:color="auto"/>
        <w:left w:val="none" w:sz="0" w:space="0" w:color="auto"/>
        <w:bottom w:val="none" w:sz="0" w:space="0" w:color="auto"/>
        <w:right w:val="none" w:sz="0" w:space="0" w:color="auto"/>
      </w:divBdr>
      <w:divsChild>
        <w:div w:id="1771244621">
          <w:marLeft w:val="0"/>
          <w:marRight w:val="0"/>
          <w:marTop w:val="0"/>
          <w:marBottom w:val="0"/>
          <w:divBdr>
            <w:top w:val="none" w:sz="0" w:space="0" w:color="auto"/>
            <w:left w:val="none" w:sz="0" w:space="0" w:color="auto"/>
            <w:bottom w:val="none" w:sz="0" w:space="0" w:color="auto"/>
            <w:right w:val="none" w:sz="0" w:space="0" w:color="auto"/>
          </w:divBdr>
          <w:divsChild>
            <w:div w:id="228661379">
              <w:marLeft w:val="0"/>
              <w:marRight w:val="0"/>
              <w:marTop w:val="0"/>
              <w:marBottom w:val="0"/>
              <w:divBdr>
                <w:top w:val="none" w:sz="0" w:space="0" w:color="auto"/>
                <w:left w:val="none" w:sz="0" w:space="0" w:color="auto"/>
                <w:bottom w:val="none" w:sz="0" w:space="0" w:color="auto"/>
                <w:right w:val="none" w:sz="0" w:space="0" w:color="auto"/>
              </w:divBdr>
              <w:divsChild>
                <w:div w:id="11689540">
                  <w:marLeft w:val="0"/>
                  <w:marRight w:val="0"/>
                  <w:marTop w:val="0"/>
                  <w:marBottom w:val="0"/>
                  <w:divBdr>
                    <w:top w:val="none" w:sz="0" w:space="0" w:color="auto"/>
                    <w:left w:val="none" w:sz="0" w:space="0" w:color="auto"/>
                    <w:bottom w:val="none" w:sz="0" w:space="0" w:color="auto"/>
                    <w:right w:val="none" w:sz="0" w:space="0" w:color="auto"/>
                  </w:divBdr>
                  <w:divsChild>
                    <w:div w:id="1319843563">
                      <w:marLeft w:val="0"/>
                      <w:marRight w:val="0"/>
                      <w:marTop w:val="0"/>
                      <w:marBottom w:val="0"/>
                      <w:divBdr>
                        <w:top w:val="none" w:sz="0" w:space="0" w:color="auto"/>
                        <w:left w:val="none" w:sz="0" w:space="0" w:color="auto"/>
                        <w:bottom w:val="none" w:sz="0" w:space="0" w:color="auto"/>
                        <w:right w:val="none" w:sz="0" w:space="0" w:color="auto"/>
                      </w:divBdr>
                      <w:divsChild>
                        <w:div w:id="118104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9040632">
      <w:bodyDiv w:val="1"/>
      <w:marLeft w:val="0"/>
      <w:marRight w:val="0"/>
      <w:marTop w:val="0"/>
      <w:marBottom w:val="0"/>
      <w:divBdr>
        <w:top w:val="none" w:sz="0" w:space="0" w:color="auto"/>
        <w:left w:val="none" w:sz="0" w:space="0" w:color="auto"/>
        <w:bottom w:val="none" w:sz="0" w:space="0" w:color="auto"/>
        <w:right w:val="none" w:sz="0" w:space="0" w:color="auto"/>
      </w:divBdr>
    </w:div>
    <w:div w:id="2037273375">
      <w:bodyDiv w:val="1"/>
      <w:marLeft w:val="0"/>
      <w:marRight w:val="0"/>
      <w:marTop w:val="0"/>
      <w:marBottom w:val="0"/>
      <w:divBdr>
        <w:top w:val="none" w:sz="0" w:space="0" w:color="auto"/>
        <w:left w:val="none" w:sz="0" w:space="0" w:color="auto"/>
        <w:bottom w:val="none" w:sz="0" w:space="0" w:color="auto"/>
        <w:right w:val="none" w:sz="0" w:space="0" w:color="auto"/>
      </w:divBdr>
    </w:div>
    <w:div w:id="2037533656">
      <w:bodyDiv w:val="1"/>
      <w:marLeft w:val="0"/>
      <w:marRight w:val="0"/>
      <w:marTop w:val="0"/>
      <w:marBottom w:val="0"/>
      <w:divBdr>
        <w:top w:val="none" w:sz="0" w:space="0" w:color="auto"/>
        <w:left w:val="none" w:sz="0" w:space="0" w:color="auto"/>
        <w:bottom w:val="none" w:sz="0" w:space="0" w:color="auto"/>
        <w:right w:val="none" w:sz="0" w:space="0" w:color="auto"/>
      </w:divBdr>
    </w:div>
    <w:div w:id="2045055745">
      <w:bodyDiv w:val="1"/>
      <w:marLeft w:val="0"/>
      <w:marRight w:val="0"/>
      <w:marTop w:val="0"/>
      <w:marBottom w:val="0"/>
      <w:divBdr>
        <w:top w:val="none" w:sz="0" w:space="0" w:color="auto"/>
        <w:left w:val="none" w:sz="0" w:space="0" w:color="auto"/>
        <w:bottom w:val="none" w:sz="0" w:space="0" w:color="auto"/>
        <w:right w:val="none" w:sz="0" w:space="0" w:color="auto"/>
      </w:divBdr>
    </w:div>
    <w:div w:id="2047020805">
      <w:bodyDiv w:val="1"/>
      <w:marLeft w:val="0"/>
      <w:marRight w:val="0"/>
      <w:marTop w:val="0"/>
      <w:marBottom w:val="0"/>
      <w:divBdr>
        <w:top w:val="none" w:sz="0" w:space="0" w:color="auto"/>
        <w:left w:val="none" w:sz="0" w:space="0" w:color="auto"/>
        <w:bottom w:val="none" w:sz="0" w:space="0" w:color="auto"/>
        <w:right w:val="none" w:sz="0" w:space="0" w:color="auto"/>
      </w:divBdr>
    </w:div>
    <w:div w:id="2050639131">
      <w:bodyDiv w:val="1"/>
      <w:marLeft w:val="0"/>
      <w:marRight w:val="0"/>
      <w:marTop w:val="0"/>
      <w:marBottom w:val="0"/>
      <w:divBdr>
        <w:top w:val="none" w:sz="0" w:space="0" w:color="auto"/>
        <w:left w:val="none" w:sz="0" w:space="0" w:color="auto"/>
        <w:bottom w:val="none" w:sz="0" w:space="0" w:color="auto"/>
        <w:right w:val="none" w:sz="0" w:space="0" w:color="auto"/>
      </w:divBdr>
    </w:div>
    <w:div w:id="2056462830">
      <w:bodyDiv w:val="1"/>
      <w:marLeft w:val="0"/>
      <w:marRight w:val="0"/>
      <w:marTop w:val="0"/>
      <w:marBottom w:val="0"/>
      <w:divBdr>
        <w:top w:val="none" w:sz="0" w:space="0" w:color="auto"/>
        <w:left w:val="none" w:sz="0" w:space="0" w:color="auto"/>
        <w:bottom w:val="none" w:sz="0" w:space="0" w:color="auto"/>
        <w:right w:val="none" w:sz="0" w:space="0" w:color="auto"/>
      </w:divBdr>
    </w:div>
    <w:div w:id="2065253897">
      <w:bodyDiv w:val="1"/>
      <w:marLeft w:val="0"/>
      <w:marRight w:val="0"/>
      <w:marTop w:val="0"/>
      <w:marBottom w:val="0"/>
      <w:divBdr>
        <w:top w:val="none" w:sz="0" w:space="0" w:color="auto"/>
        <w:left w:val="none" w:sz="0" w:space="0" w:color="auto"/>
        <w:bottom w:val="none" w:sz="0" w:space="0" w:color="auto"/>
        <w:right w:val="none" w:sz="0" w:space="0" w:color="auto"/>
      </w:divBdr>
    </w:div>
    <w:div w:id="2071684395">
      <w:bodyDiv w:val="1"/>
      <w:marLeft w:val="0"/>
      <w:marRight w:val="0"/>
      <w:marTop w:val="0"/>
      <w:marBottom w:val="0"/>
      <w:divBdr>
        <w:top w:val="none" w:sz="0" w:space="0" w:color="auto"/>
        <w:left w:val="none" w:sz="0" w:space="0" w:color="auto"/>
        <w:bottom w:val="none" w:sz="0" w:space="0" w:color="auto"/>
        <w:right w:val="none" w:sz="0" w:space="0" w:color="auto"/>
      </w:divBdr>
    </w:div>
    <w:div w:id="2074035224">
      <w:bodyDiv w:val="1"/>
      <w:marLeft w:val="0"/>
      <w:marRight w:val="0"/>
      <w:marTop w:val="0"/>
      <w:marBottom w:val="0"/>
      <w:divBdr>
        <w:top w:val="none" w:sz="0" w:space="0" w:color="auto"/>
        <w:left w:val="none" w:sz="0" w:space="0" w:color="auto"/>
        <w:bottom w:val="none" w:sz="0" w:space="0" w:color="auto"/>
        <w:right w:val="none" w:sz="0" w:space="0" w:color="auto"/>
      </w:divBdr>
    </w:div>
    <w:div w:id="2077242832">
      <w:bodyDiv w:val="1"/>
      <w:marLeft w:val="0"/>
      <w:marRight w:val="0"/>
      <w:marTop w:val="0"/>
      <w:marBottom w:val="0"/>
      <w:divBdr>
        <w:top w:val="none" w:sz="0" w:space="0" w:color="auto"/>
        <w:left w:val="none" w:sz="0" w:space="0" w:color="auto"/>
        <w:bottom w:val="none" w:sz="0" w:space="0" w:color="auto"/>
        <w:right w:val="none" w:sz="0" w:space="0" w:color="auto"/>
      </w:divBdr>
    </w:div>
    <w:div w:id="2077579970">
      <w:bodyDiv w:val="1"/>
      <w:marLeft w:val="0"/>
      <w:marRight w:val="0"/>
      <w:marTop w:val="0"/>
      <w:marBottom w:val="0"/>
      <w:divBdr>
        <w:top w:val="none" w:sz="0" w:space="0" w:color="auto"/>
        <w:left w:val="none" w:sz="0" w:space="0" w:color="auto"/>
        <w:bottom w:val="none" w:sz="0" w:space="0" w:color="auto"/>
        <w:right w:val="none" w:sz="0" w:space="0" w:color="auto"/>
      </w:divBdr>
    </w:div>
    <w:div w:id="2078428608">
      <w:bodyDiv w:val="1"/>
      <w:marLeft w:val="0"/>
      <w:marRight w:val="0"/>
      <w:marTop w:val="0"/>
      <w:marBottom w:val="0"/>
      <w:divBdr>
        <w:top w:val="none" w:sz="0" w:space="0" w:color="auto"/>
        <w:left w:val="none" w:sz="0" w:space="0" w:color="auto"/>
        <w:bottom w:val="none" w:sz="0" w:space="0" w:color="auto"/>
        <w:right w:val="none" w:sz="0" w:space="0" w:color="auto"/>
      </w:divBdr>
    </w:div>
    <w:div w:id="2083326770">
      <w:bodyDiv w:val="1"/>
      <w:marLeft w:val="0"/>
      <w:marRight w:val="0"/>
      <w:marTop w:val="0"/>
      <w:marBottom w:val="0"/>
      <w:divBdr>
        <w:top w:val="none" w:sz="0" w:space="0" w:color="auto"/>
        <w:left w:val="none" w:sz="0" w:space="0" w:color="auto"/>
        <w:bottom w:val="none" w:sz="0" w:space="0" w:color="auto"/>
        <w:right w:val="none" w:sz="0" w:space="0" w:color="auto"/>
      </w:divBdr>
    </w:div>
    <w:div w:id="2086103437">
      <w:bodyDiv w:val="1"/>
      <w:marLeft w:val="0"/>
      <w:marRight w:val="0"/>
      <w:marTop w:val="0"/>
      <w:marBottom w:val="0"/>
      <w:divBdr>
        <w:top w:val="none" w:sz="0" w:space="0" w:color="auto"/>
        <w:left w:val="none" w:sz="0" w:space="0" w:color="auto"/>
        <w:bottom w:val="none" w:sz="0" w:space="0" w:color="auto"/>
        <w:right w:val="none" w:sz="0" w:space="0" w:color="auto"/>
      </w:divBdr>
      <w:divsChild>
        <w:div w:id="1044401557">
          <w:marLeft w:val="0"/>
          <w:marRight w:val="0"/>
          <w:marTop w:val="0"/>
          <w:marBottom w:val="0"/>
          <w:divBdr>
            <w:top w:val="none" w:sz="0" w:space="0" w:color="auto"/>
            <w:left w:val="none" w:sz="0" w:space="0" w:color="auto"/>
            <w:bottom w:val="none" w:sz="0" w:space="0" w:color="auto"/>
            <w:right w:val="none" w:sz="0" w:space="0" w:color="auto"/>
          </w:divBdr>
          <w:divsChild>
            <w:div w:id="12346443">
              <w:marLeft w:val="0"/>
              <w:marRight w:val="0"/>
              <w:marTop w:val="0"/>
              <w:marBottom w:val="0"/>
              <w:divBdr>
                <w:top w:val="none" w:sz="0" w:space="0" w:color="auto"/>
                <w:left w:val="none" w:sz="0" w:space="0" w:color="auto"/>
                <w:bottom w:val="none" w:sz="0" w:space="0" w:color="auto"/>
                <w:right w:val="none" w:sz="0" w:space="0" w:color="auto"/>
              </w:divBdr>
              <w:divsChild>
                <w:div w:id="1083333201">
                  <w:marLeft w:val="0"/>
                  <w:marRight w:val="0"/>
                  <w:marTop w:val="0"/>
                  <w:marBottom w:val="0"/>
                  <w:divBdr>
                    <w:top w:val="none" w:sz="0" w:space="0" w:color="auto"/>
                    <w:left w:val="none" w:sz="0" w:space="0" w:color="auto"/>
                    <w:bottom w:val="none" w:sz="0" w:space="0" w:color="auto"/>
                    <w:right w:val="none" w:sz="0" w:space="0" w:color="auto"/>
                  </w:divBdr>
                  <w:divsChild>
                    <w:div w:id="2016956306">
                      <w:marLeft w:val="0"/>
                      <w:marRight w:val="0"/>
                      <w:marTop w:val="0"/>
                      <w:marBottom w:val="0"/>
                      <w:divBdr>
                        <w:top w:val="none" w:sz="0" w:space="0" w:color="auto"/>
                        <w:left w:val="none" w:sz="0" w:space="0" w:color="auto"/>
                        <w:bottom w:val="none" w:sz="0" w:space="0" w:color="auto"/>
                        <w:right w:val="none" w:sz="0" w:space="0" w:color="auto"/>
                      </w:divBdr>
                      <w:divsChild>
                        <w:div w:id="32278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6371128">
      <w:bodyDiv w:val="1"/>
      <w:marLeft w:val="0"/>
      <w:marRight w:val="0"/>
      <w:marTop w:val="0"/>
      <w:marBottom w:val="0"/>
      <w:divBdr>
        <w:top w:val="none" w:sz="0" w:space="0" w:color="auto"/>
        <w:left w:val="none" w:sz="0" w:space="0" w:color="auto"/>
        <w:bottom w:val="none" w:sz="0" w:space="0" w:color="auto"/>
        <w:right w:val="none" w:sz="0" w:space="0" w:color="auto"/>
      </w:divBdr>
    </w:div>
    <w:div w:id="2088644816">
      <w:bodyDiv w:val="1"/>
      <w:marLeft w:val="0"/>
      <w:marRight w:val="0"/>
      <w:marTop w:val="0"/>
      <w:marBottom w:val="0"/>
      <w:divBdr>
        <w:top w:val="none" w:sz="0" w:space="0" w:color="auto"/>
        <w:left w:val="none" w:sz="0" w:space="0" w:color="auto"/>
        <w:bottom w:val="none" w:sz="0" w:space="0" w:color="auto"/>
        <w:right w:val="none" w:sz="0" w:space="0" w:color="auto"/>
      </w:divBdr>
    </w:div>
    <w:div w:id="2088842485">
      <w:bodyDiv w:val="1"/>
      <w:marLeft w:val="0"/>
      <w:marRight w:val="0"/>
      <w:marTop w:val="0"/>
      <w:marBottom w:val="0"/>
      <w:divBdr>
        <w:top w:val="none" w:sz="0" w:space="0" w:color="auto"/>
        <w:left w:val="none" w:sz="0" w:space="0" w:color="auto"/>
        <w:bottom w:val="none" w:sz="0" w:space="0" w:color="auto"/>
        <w:right w:val="none" w:sz="0" w:space="0" w:color="auto"/>
      </w:divBdr>
    </w:div>
    <w:div w:id="2101828696">
      <w:bodyDiv w:val="1"/>
      <w:marLeft w:val="0"/>
      <w:marRight w:val="0"/>
      <w:marTop w:val="0"/>
      <w:marBottom w:val="0"/>
      <w:divBdr>
        <w:top w:val="none" w:sz="0" w:space="0" w:color="auto"/>
        <w:left w:val="none" w:sz="0" w:space="0" w:color="auto"/>
        <w:bottom w:val="none" w:sz="0" w:space="0" w:color="auto"/>
        <w:right w:val="none" w:sz="0" w:space="0" w:color="auto"/>
      </w:divBdr>
    </w:div>
    <w:div w:id="2102480152">
      <w:bodyDiv w:val="1"/>
      <w:marLeft w:val="0"/>
      <w:marRight w:val="0"/>
      <w:marTop w:val="0"/>
      <w:marBottom w:val="0"/>
      <w:divBdr>
        <w:top w:val="none" w:sz="0" w:space="0" w:color="auto"/>
        <w:left w:val="none" w:sz="0" w:space="0" w:color="auto"/>
        <w:bottom w:val="none" w:sz="0" w:space="0" w:color="auto"/>
        <w:right w:val="none" w:sz="0" w:space="0" w:color="auto"/>
      </w:divBdr>
    </w:div>
    <w:div w:id="2131318823">
      <w:bodyDiv w:val="1"/>
      <w:marLeft w:val="0"/>
      <w:marRight w:val="0"/>
      <w:marTop w:val="0"/>
      <w:marBottom w:val="0"/>
      <w:divBdr>
        <w:top w:val="none" w:sz="0" w:space="0" w:color="auto"/>
        <w:left w:val="none" w:sz="0" w:space="0" w:color="auto"/>
        <w:bottom w:val="none" w:sz="0" w:space="0" w:color="auto"/>
        <w:right w:val="none" w:sz="0" w:space="0" w:color="auto"/>
      </w:divBdr>
    </w:div>
    <w:div w:id="2136946515">
      <w:bodyDiv w:val="1"/>
      <w:marLeft w:val="0"/>
      <w:marRight w:val="0"/>
      <w:marTop w:val="0"/>
      <w:marBottom w:val="0"/>
      <w:divBdr>
        <w:top w:val="none" w:sz="0" w:space="0" w:color="auto"/>
        <w:left w:val="none" w:sz="0" w:space="0" w:color="auto"/>
        <w:bottom w:val="none" w:sz="0" w:space="0" w:color="auto"/>
        <w:right w:val="none" w:sz="0" w:space="0" w:color="auto"/>
      </w:divBdr>
    </w:div>
    <w:div w:id="2141260770">
      <w:bodyDiv w:val="1"/>
      <w:marLeft w:val="0"/>
      <w:marRight w:val="0"/>
      <w:marTop w:val="0"/>
      <w:marBottom w:val="0"/>
      <w:divBdr>
        <w:top w:val="none" w:sz="0" w:space="0" w:color="auto"/>
        <w:left w:val="none" w:sz="0" w:space="0" w:color="auto"/>
        <w:bottom w:val="none" w:sz="0" w:space="0" w:color="auto"/>
        <w:right w:val="none" w:sz="0" w:space="0" w:color="auto"/>
      </w:divBdr>
      <w:divsChild>
        <w:div w:id="1309360866">
          <w:marLeft w:val="0"/>
          <w:marRight w:val="0"/>
          <w:marTop w:val="0"/>
          <w:marBottom w:val="0"/>
          <w:divBdr>
            <w:top w:val="none" w:sz="0" w:space="0" w:color="auto"/>
            <w:left w:val="none" w:sz="0" w:space="0" w:color="auto"/>
            <w:bottom w:val="none" w:sz="0" w:space="0" w:color="auto"/>
            <w:right w:val="none" w:sz="0" w:space="0" w:color="auto"/>
          </w:divBdr>
          <w:divsChild>
            <w:div w:id="164465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843650">
      <w:bodyDiv w:val="1"/>
      <w:marLeft w:val="0"/>
      <w:marRight w:val="0"/>
      <w:marTop w:val="0"/>
      <w:marBottom w:val="0"/>
      <w:divBdr>
        <w:top w:val="none" w:sz="0" w:space="0" w:color="auto"/>
        <w:left w:val="none" w:sz="0" w:space="0" w:color="auto"/>
        <w:bottom w:val="none" w:sz="0" w:space="0" w:color="auto"/>
        <w:right w:val="none" w:sz="0" w:space="0" w:color="auto"/>
      </w:divBdr>
    </w:div>
    <w:div w:id="2143424321">
      <w:bodyDiv w:val="1"/>
      <w:marLeft w:val="0"/>
      <w:marRight w:val="0"/>
      <w:marTop w:val="0"/>
      <w:marBottom w:val="0"/>
      <w:divBdr>
        <w:top w:val="none" w:sz="0" w:space="0" w:color="auto"/>
        <w:left w:val="none" w:sz="0" w:space="0" w:color="auto"/>
        <w:bottom w:val="none" w:sz="0" w:space="0" w:color="auto"/>
        <w:right w:val="none" w:sz="0" w:space="0" w:color="auto"/>
      </w:divBdr>
    </w:div>
    <w:div w:id="2144692941">
      <w:bodyDiv w:val="1"/>
      <w:marLeft w:val="0"/>
      <w:marRight w:val="0"/>
      <w:marTop w:val="0"/>
      <w:marBottom w:val="0"/>
      <w:divBdr>
        <w:top w:val="none" w:sz="0" w:space="0" w:color="auto"/>
        <w:left w:val="none" w:sz="0" w:space="0" w:color="auto"/>
        <w:bottom w:val="none" w:sz="0" w:space="0" w:color="auto"/>
        <w:right w:val="none" w:sz="0" w:space="0" w:color="auto"/>
      </w:divBdr>
    </w:div>
    <w:div w:id="2147041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fmk.utb.cz/o-fakulte/zakladni-informace/ateliery-ustavy-a-kabinety/ustav-marketingovych-komunikaci/o-ustavu/" TargetMode="External"/><Relationship Id="rId21" Type="http://schemas.openxmlformats.org/officeDocument/2006/relationships/hyperlink" Target="https://www.uniza.sk/index.php/en/" TargetMode="External"/><Relationship Id="rId42" Type="http://schemas.openxmlformats.org/officeDocument/2006/relationships/hyperlink" Target="https://www.timeshighereducation.com/world-university-rankings/tomas-bata-university-zlin" TargetMode="External"/><Relationship Id="rId47" Type="http://schemas.openxmlformats.org/officeDocument/2006/relationships/hyperlink" Target="https://www.utb.cz/veda-a-vyzkum/projekty/resene-projekty/operacni-programy/npo/" TargetMode="External"/><Relationship Id="rId63" Type="http://schemas.openxmlformats.org/officeDocument/2006/relationships/hyperlink" Target="https://ifdesign.com/en/if-design-student-award" TargetMode="External"/><Relationship Id="rId68" Type="http://schemas.openxmlformats.org/officeDocument/2006/relationships/hyperlink" Target="https://www.ticzlin.cz/smart-akcelerator/" TargetMode="External"/><Relationship Id="rId84" Type="http://schemas.openxmlformats.org/officeDocument/2006/relationships/hyperlink" Target="https://www.utb.cz/univerzita/o-univerzite/socialni-bezpeci/jak-postupovat-kdyz/" TargetMode="External"/><Relationship Id="rId89" Type="http://schemas.openxmlformats.org/officeDocument/2006/relationships/hyperlink" Target="https://www.utb.cz/mdocs-posts/priloha-c-2-k-smernici-rektora-c-28-2024/" TargetMode="External"/><Relationship Id="rId16" Type="http://schemas.openxmlformats.org/officeDocument/2006/relationships/hyperlink" Target="https://www.laurea.fi/en/" TargetMode="External"/><Relationship Id="rId11" Type="http://schemas.openxmlformats.org/officeDocument/2006/relationships/hyperlink" Target="https://fmk.utb.cz/o-fakulte/zakladni-informace/ateliery-ustavy-a-kabinety/atelier-design-obuvi/o-atelieru/" TargetMode="External"/><Relationship Id="rId32" Type="http://schemas.openxmlformats.org/officeDocument/2006/relationships/hyperlink" Target="http://flkr.utb.cz" TargetMode="External"/><Relationship Id="rId37" Type="http://schemas.openxmlformats.org/officeDocument/2006/relationships/hyperlink" Target="http://flkr.utb.cz" TargetMode="External"/><Relationship Id="rId53" Type="http://schemas.openxmlformats.org/officeDocument/2006/relationships/image" Target="media/image2.jpeg"/><Relationship Id="rId58" Type="http://schemas.openxmlformats.org/officeDocument/2006/relationships/hyperlink" Target="https://www.utb.cz/aktuality-akce/transparentni-folie-pro-antimikrobialni-ochranu-dotykovych-displeju-postoupily-do-finale-transfera-technology-day-2024/" TargetMode="External"/><Relationship Id="rId74" Type="http://schemas.openxmlformats.org/officeDocument/2006/relationships/hyperlink" Target="http://www.svtp.cz/" TargetMode="External"/><Relationship Id="rId79" Type="http://schemas.openxmlformats.org/officeDocument/2006/relationships/hyperlink" Target="https://www.utb.cz/oznamovani-poruseni-prava-eu/" TargetMode="External"/><Relationship Id="rId102" Type="http://schemas.openxmlformats.org/officeDocument/2006/relationships/fontTable" Target="fontTable.xml"/><Relationship Id="rId5" Type="http://schemas.openxmlformats.org/officeDocument/2006/relationships/numbering" Target="numbering.xml"/><Relationship Id="rId90" Type="http://schemas.openxmlformats.org/officeDocument/2006/relationships/hyperlink" Target="https://www.utb.cz/mdocs-posts/smernice-rektora-c-40-2024/" TargetMode="External"/><Relationship Id="rId95" Type="http://schemas.openxmlformats.org/officeDocument/2006/relationships/hyperlink" Target="https://www.utb.cz/?mdocs-file=52570" TargetMode="External"/><Relationship Id="rId22" Type="http://schemas.openxmlformats.org/officeDocument/2006/relationships/hyperlink" Target="https://www.bfh.ch/en/" TargetMode="External"/><Relationship Id="rId27" Type="http://schemas.openxmlformats.org/officeDocument/2006/relationships/hyperlink" Target="https://fmk.utb.cz/o-fakulte/zakladni-informace/ateliery-ustavy-a-kabinety/atelier-animovana-tvorba/o-atelieru/" TargetMode="External"/><Relationship Id="rId43" Type="http://schemas.openxmlformats.org/officeDocument/2006/relationships/hyperlink" Target="https://pioneer-alliance.eu/" TargetMode="External"/><Relationship Id="rId48" Type="http://schemas.openxmlformats.org/officeDocument/2006/relationships/hyperlink" Target="https://www.utb.cz/veda-a-vyzkum/projekty/resene-projekty/operacni-programy/npo/" TargetMode="External"/><Relationship Id="rId64" Type="http://schemas.openxmlformats.org/officeDocument/2006/relationships/hyperlink" Target="https://fmk.utb.cz/o-fakulte/zakladni-informace/ateliery-ustavy-a-kabinety/atelier-game-design/o-atelieru/" TargetMode="External"/><Relationship Id="rId69" Type="http://schemas.openxmlformats.org/officeDocument/2006/relationships/hyperlink" Target="https://www.ticzlin.cz/smart-akcelerator-zlinskeho-kraje-i/" TargetMode="External"/><Relationship Id="rId80" Type="http://schemas.openxmlformats.org/officeDocument/2006/relationships/hyperlink" Target="https://www.utb.cz/mdocs-posts/smernice-rektora-c-40-2024/" TargetMode="External"/><Relationship Id="rId85" Type="http://schemas.openxmlformats.org/officeDocument/2006/relationships/hyperlink" Target="https://www.utb.cz/mdocs-posts/smernice-rektora-c-6-2024/" TargetMode="External"/><Relationship Id="rId12" Type="http://schemas.openxmlformats.org/officeDocument/2006/relationships/hyperlink" Target="https://www.utb.cz/vyhledavac-oboru/design-mgr/design-obuvi-mgr/" TargetMode="External"/><Relationship Id="rId17" Type="http://schemas.openxmlformats.org/officeDocument/2006/relationships/hyperlink" Target="https://www.th-koeln.de/" TargetMode="External"/><Relationship Id="rId25" Type="http://schemas.openxmlformats.org/officeDocument/2006/relationships/hyperlink" Target="http://cps.utb.cz" TargetMode="External"/><Relationship Id="rId33" Type="http://schemas.openxmlformats.org/officeDocument/2006/relationships/hyperlink" Target="http://k.utb.cz" TargetMode="External"/><Relationship Id="rId38" Type="http://schemas.openxmlformats.org/officeDocument/2006/relationships/hyperlink" Target="http://fame.utb.cz" TargetMode="External"/><Relationship Id="rId46" Type="http://schemas.openxmlformats.org/officeDocument/2006/relationships/hyperlink" Target="https://www.utb.cz/veda-a-vyzkum/projekty/resene-projekty/operacni-programy/npo/" TargetMode="External"/><Relationship Id="rId59" Type="http://schemas.openxmlformats.org/officeDocument/2006/relationships/hyperlink" Target="https://www.utb.cz/aktuality-akce/hlavni-cenu-inovace-roku-2024-ziskala-vrhaci-zidle-pro-handicapovane-sportovce/" TargetMode="External"/><Relationship Id="rId67" Type="http://schemas.openxmlformats.org/officeDocument/2006/relationships/hyperlink" Target="https://zlinnovation.cz/" TargetMode="External"/><Relationship Id="rId103" Type="http://schemas.openxmlformats.org/officeDocument/2006/relationships/theme" Target="theme/theme1.xml"/><Relationship Id="rId20" Type="http://schemas.openxmlformats.org/officeDocument/2006/relationships/hyperlink" Target="https://www.utb.cz/" TargetMode="External"/><Relationship Id="rId41" Type="http://schemas.openxmlformats.org/officeDocument/2006/relationships/hyperlink" Target="https://zlinskykraj.cz/" TargetMode="External"/><Relationship Id="rId54" Type="http://schemas.openxmlformats.org/officeDocument/2006/relationships/chart" Target="charts/chart1.xml"/><Relationship Id="rId62" Type="http://schemas.openxmlformats.org/officeDocument/2006/relationships/hyperlink" Target="https://fmk.utb.cz/o-fakulte/zakladni-informace/ateliery-ustavy-a-kabinety/atelier-prumyslovy-design/o-atelieru/" TargetMode="External"/><Relationship Id="rId70" Type="http://schemas.openxmlformats.org/officeDocument/2006/relationships/hyperlink" Target="https://zlinskykraj.cz/chytry-kraj-strategie-rozvoje-chytreho-regionu-zlinskeho-kraje-2030" TargetMode="External"/><Relationship Id="rId75" Type="http://schemas.openxmlformats.org/officeDocument/2006/relationships/hyperlink" Target="https://pioneer-alliance.eu/" TargetMode="External"/><Relationship Id="rId83" Type="http://schemas.openxmlformats.org/officeDocument/2006/relationships/hyperlink" Target="https://www.utb.cz/mdocs-posts/priloha-c-3-k-smernici-rektora-c-40-2024/" TargetMode="External"/><Relationship Id="rId88" Type="http://schemas.openxmlformats.org/officeDocument/2006/relationships/hyperlink" Target="https://www.utb.cz/mdocs-posts/priloha-c-1-k-smernici-rektora-c-28-2024/" TargetMode="External"/><Relationship Id="rId91" Type="http://schemas.openxmlformats.org/officeDocument/2006/relationships/hyperlink" Target="https://www.utb.cz/mdocs-posts/priloha-c-1-k-smernici-rektora-c-40-2024/" TargetMode="External"/><Relationship Id="rId96" Type="http://schemas.openxmlformats.org/officeDocument/2006/relationships/hyperlink" Target="https://www.utb.cz/?mdocs-file=52572"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iscte-iul.pt/" TargetMode="External"/><Relationship Id="rId23" Type="http://schemas.openxmlformats.org/officeDocument/2006/relationships/hyperlink" Target="https://pioneer-alliance.eu/" TargetMode="External"/><Relationship Id="rId28" Type="http://schemas.openxmlformats.org/officeDocument/2006/relationships/hyperlink" Target="https://www.utb.cz/etur/" TargetMode="External"/><Relationship Id="rId36" Type="http://schemas.openxmlformats.org/officeDocument/2006/relationships/hyperlink" Target="http://fai.utb.cz" TargetMode="External"/><Relationship Id="rId49" Type="http://schemas.openxmlformats.org/officeDocument/2006/relationships/hyperlink" Target="https://www.utb.cz/veda-a-vyzkum/projekty/resene-projekty/operacni-programy/npo/" TargetMode="External"/><Relationship Id="rId57" Type="http://schemas.openxmlformats.org/officeDocument/2006/relationships/hyperlink" Target="https://spoluprace.fmk.utb.cz/" TargetMode="External"/><Relationship Id="rId10" Type="http://schemas.openxmlformats.org/officeDocument/2006/relationships/endnotes" Target="endnotes.xml"/><Relationship Id="rId31" Type="http://schemas.openxmlformats.org/officeDocument/2006/relationships/hyperlink" Target="http://fame.utb.cz" TargetMode="External"/><Relationship Id="rId44" Type="http://schemas.openxmlformats.org/officeDocument/2006/relationships/hyperlink" Target="http://studyin.cz" TargetMode="External"/><Relationship Id="rId52" Type="http://schemas.openxmlformats.org/officeDocument/2006/relationships/image" Target="media/image1.png"/><Relationship Id="rId60" Type="http://schemas.openxmlformats.org/officeDocument/2006/relationships/hyperlink" Target="https://zlinnovation.cz/o-nas/" TargetMode="External"/><Relationship Id="rId65" Type="http://schemas.openxmlformats.org/officeDocument/2006/relationships/hyperlink" Target="http://cps.utb.cz/" TargetMode="External"/><Relationship Id="rId73" Type="http://schemas.openxmlformats.org/officeDocument/2006/relationships/hyperlink" Target="https://www.zlin.eu/strategie-rozvoje-kultury-a-kreativnich-odvetvi-mesta-zlina" TargetMode="External"/><Relationship Id="rId78" Type="http://schemas.openxmlformats.org/officeDocument/2006/relationships/hyperlink" Target="https://fai.utb.cz/o-fakulte/zakladni-informace/struktura/ustavy/regionalni-vyzkumne-centrum-cebia-tech/" TargetMode="External"/><Relationship Id="rId81" Type="http://schemas.openxmlformats.org/officeDocument/2006/relationships/hyperlink" Target="https://www.utb.cz/mdocs-posts/priloha-c-1-k-smernici-rektora-c-40-2024/" TargetMode="External"/><Relationship Id="rId86" Type="http://schemas.openxmlformats.org/officeDocument/2006/relationships/hyperlink" Target="https://www.utb.cz/mdocs-posts/smernice-rektora-c-7-2024/" TargetMode="External"/><Relationship Id="rId94" Type="http://schemas.openxmlformats.org/officeDocument/2006/relationships/image" Target="media/image3.png"/><Relationship Id="rId99" Type="http://schemas.openxmlformats.org/officeDocument/2006/relationships/footer" Target="footer1.xml"/><Relationship Id="rId10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univ-gustave-eiffel.fr/en/" TargetMode="External"/><Relationship Id="rId18" Type="http://schemas.openxmlformats.org/officeDocument/2006/relationships/hyperlink" Target="https://www.uhu.es/" TargetMode="External"/><Relationship Id="rId39" Type="http://schemas.openxmlformats.org/officeDocument/2006/relationships/hyperlink" Target="http://ft.utb.cz" TargetMode="External"/><Relationship Id="rId34" Type="http://schemas.openxmlformats.org/officeDocument/2006/relationships/hyperlink" Target="http://fhs.utb.cz" TargetMode="External"/><Relationship Id="rId50" Type="http://schemas.openxmlformats.org/officeDocument/2006/relationships/hyperlink" Target="https://www.utb.cz/veda-a-vyzkum/projekty/resene-projekty/operacni-programy/npo/" TargetMode="External"/><Relationship Id="rId55" Type="http://schemas.openxmlformats.org/officeDocument/2006/relationships/hyperlink" Target="http://jobcentrum.utb.cz" TargetMode="External"/><Relationship Id="rId76" Type="http://schemas.openxmlformats.org/officeDocument/2006/relationships/hyperlink" Target="http://cps.utb.cz/" TargetMode="External"/><Relationship Id="rId97" Type="http://schemas.openxmlformats.org/officeDocument/2006/relationships/hyperlink" Target="https://www.utb.cz/mdocs-posts/senzitivni-komunikace-na-utb/" TargetMode="External"/><Relationship Id="rId7" Type="http://schemas.openxmlformats.org/officeDocument/2006/relationships/settings" Target="settings.xml"/><Relationship Id="rId71" Type="http://schemas.openxmlformats.org/officeDocument/2006/relationships/hyperlink" Target="https://zlinskykraj.cz/strategie-rozvoje-zlinskeho-kraje-2030" TargetMode="External"/><Relationship Id="rId92" Type="http://schemas.openxmlformats.org/officeDocument/2006/relationships/hyperlink" Target="https://www.utb.cz/mdocs-posts/priloha-c-2-k-smernici-rektora-c-40-2024/" TargetMode="External"/><Relationship Id="rId2" Type="http://schemas.openxmlformats.org/officeDocument/2006/relationships/customXml" Target="../customXml/item2.xml"/><Relationship Id="rId29" Type="http://schemas.openxmlformats.org/officeDocument/2006/relationships/hyperlink" Target="http://www.fhs.utb.cz" TargetMode="External"/><Relationship Id="rId24" Type="http://schemas.openxmlformats.org/officeDocument/2006/relationships/hyperlink" Target="http://ft.utb.cz" TargetMode="External"/><Relationship Id="rId40" Type="http://schemas.openxmlformats.org/officeDocument/2006/relationships/hyperlink" Target="https://msmt.gov.cz/" TargetMode="External"/><Relationship Id="rId45" Type="http://schemas.openxmlformats.org/officeDocument/2006/relationships/hyperlink" Target="https://www.utb.cz/veda-a-vyzkum/projekty/resene-projekty/operacni-programy/npo/" TargetMode="External"/><Relationship Id="rId66" Type="http://schemas.openxmlformats.org/officeDocument/2006/relationships/hyperlink" Target="https://www.utb.cz/mdocs-posts/plan-realizace-strategickeho-zameru-utb-ve-zline-na-obdobi-21-pro-rok-2024/" TargetMode="External"/><Relationship Id="rId87" Type="http://schemas.openxmlformats.org/officeDocument/2006/relationships/hyperlink" Target="https://www.utb.cz/mdocs-posts/smernice-rektora-c-28-2024/" TargetMode="External"/><Relationship Id="rId61" Type="http://schemas.openxmlformats.org/officeDocument/2006/relationships/hyperlink" Target="https://zlinnovation.cz/o-nas/" TargetMode="External"/><Relationship Id="rId82" Type="http://schemas.openxmlformats.org/officeDocument/2006/relationships/hyperlink" Target="https://www.utb.cz/mdocs-posts/priloha-c-2-k-smernici-rektora-c-40-2024/" TargetMode="External"/><Relationship Id="rId19" Type="http://schemas.openxmlformats.org/officeDocument/2006/relationships/hyperlink" Target="https://www5.iuav.it/homepage/index.htm" TargetMode="External"/><Relationship Id="rId14" Type="http://schemas.openxmlformats.org/officeDocument/2006/relationships/hyperlink" Target="https://www.avans.nl/international" TargetMode="External"/><Relationship Id="rId30" Type="http://schemas.openxmlformats.org/officeDocument/2006/relationships/hyperlink" Target="http://ft.utb.cz" TargetMode="External"/><Relationship Id="rId35" Type="http://schemas.openxmlformats.org/officeDocument/2006/relationships/hyperlink" Target="https://robota.utb.cz/" TargetMode="External"/><Relationship Id="rId56" Type="http://schemas.openxmlformats.org/officeDocument/2006/relationships/hyperlink" Target="http://www.scio.cz/" TargetMode="External"/><Relationship Id="rId77" Type="http://schemas.openxmlformats.org/officeDocument/2006/relationships/hyperlink" Target="https://uni.utb.cz/" TargetMode="External"/><Relationship Id="rId100"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yperlink" Target="http://www.kariera.utb.cz" TargetMode="External"/><Relationship Id="rId72" Type="http://schemas.openxmlformats.org/officeDocument/2006/relationships/hyperlink" Target="https://zlinskykraj.cz/regionalni-inovacni-strategie-zlinskeho-kraje" TargetMode="External"/><Relationship Id="rId93" Type="http://schemas.openxmlformats.org/officeDocument/2006/relationships/hyperlink" Target="https://www.utb.cz/mdocs-posts/priloha-c-3-k-smernici-rektora-c-40-2024/" TargetMode="External"/><Relationship Id="rId98" Type="http://schemas.openxmlformats.org/officeDocument/2006/relationships/header" Target="header1.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www.chancenvielfalt.uni-hannover.de/de/angebote/angebote-fuer-nachwuchskraefte/caroline-herschel-programm/" TargetMode="External"/><Relationship Id="rId1" Type="http://schemas.openxmlformats.org/officeDocument/2006/relationships/hyperlink" Target="https://www.vyzkum.cz"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sovisova\Downloads\v&#253;voj%20po&#269;tu%20student&#367;%20se%20sp%20(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cs-CZ"/>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1" i="0" u="none" strike="noStrike" kern="1200" spc="0" baseline="0">
                <a:solidFill>
                  <a:sysClr val="windowText" lastClr="000000">
                    <a:lumMod val="65000"/>
                    <a:lumOff val="35000"/>
                  </a:sysClr>
                </a:solidFill>
                <a:latin typeface="+mn-lt"/>
                <a:ea typeface="+mn-ea"/>
                <a:cs typeface="+mn-cs"/>
              </a:defRPr>
            </a:pPr>
            <a:r>
              <a:rPr lang="cs-CZ" sz="1200" b="1" i="0" baseline="0">
                <a:effectLst/>
              </a:rPr>
              <a:t>Počet studentů se specifickými vzdělávacími potřebami</a:t>
            </a:r>
            <a:endParaRPr lang="cs-CZ" sz="1100" b="1">
              <a:effectLst/>
            </a:endParaRPr>
          </a:p>
          <a:p>
            <a:pPr marL="0" marR="0" lvl="0" indent="0" algn="ctr" defTabSz="914400" rtl="0" eaLnBrk="1" fontAlgn="auto" latinLnBrk="0" hangingPunct="1">
              <a:lnSpc>
                <a:spcPct val="100000"/>
              </a:lnSpc>
              <a:spcBef>
                <a:spcPts val="0"/>
              </a:spcBef>
              <a:spcAft>
                <a:spcPts val="0"/>
              </a:spcAft>
              <a:buClrTx/>
              <a:buSzTx/>
              <a:buFontTx/>
              <a:buNone/>
              <a:tabLst/>
              <a:defRPr b="1">
                <a:solidFill>
                  <a:sysClr val="windowText" lastClr="000000">
                    <a:lumMod val="65000"/>
                    <a:lumOff val="35000"/>
                  </a:sysClr>
                </a:solidFill>
              </a:defRPr>
            </a:pPr>
            <a:endParaRPr lang="cs-CZ" sz="1500" b="1">
              <a:effectLst/>
            </a:endParaRPr>
          </a:p>
        </c:rich>
      </c:tx>
      <c:layout>
        <c:manualLayout>
          <c:xMode val="edge"/>
          <c:yMode val="edge"/>
          <c:x val="0.13947532441764418"/>
          <c:y val="6.786233640329617E-2"/>
        </c:manualLayout>
      </c:layout>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400" b="1" i="0" u="none" strike="noStrike" kern="1200" spc="0" baseline="0">
              <a:solidFill>
                <a:sysClr val="windowText" lastClr="000000">
                  <a:lumMod val="65000"/>
                  <a:lumOff val="35000"/>
                </a:sysClr>
              </a:solidFill>
              <a:latin typeface="+mn-lt"/>
              <a:ea typeface="+mn-ea"/>
              <a:cs typeface="+mn-cs"/>
            </a:defRPr>
          </a:pPr>
          <a:endParaRPr lang="cs-CZ"/>
        </a:p>
      </c:txPr>
    </c:title>
    <c:autoTitleDeleted val="0"/>
    <c:plotArea>
      <c:layout/>
      <c:barChart>
        <c:barDir val="col"/>
        <c:grouping val="stacked"/>
        <c:varyColors val="0"/>
        <c:ser>
          <c:idx val="0"/>
          <c:order val="0"/>
          <c:tx>
            <c:strRef>
              <c:f>'vývoj počas rokov,'!$A$2</c:f>
              <c:strCache>
                <c:ptCount val="1"/>
                <c:pt idx="0">
                  <c:v>UTB celkem</c:v>
                </c:pt>
              </c:strCache>
            </c:strRef>
          </c:tx>
          <c:spPr>
            <a:solidFill>
              <a:schemeClr val="accent2">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cs-CZ"/>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'vývoj počas rokov,'!$B$1:$K$1</c:f>
              <c:numCache>
                <c:formatCode>General</c:formatCode>
                <c:ptCount val="10"/>
                <c:pt idx="0">
                  <c:v>2015</c:v>
                </c:pt>
                <c:pt idx="1">
                  <c:v>2016</c:v>
                </c:pt>
                <c:pt idx="2">
                  <c:v>2017</c:v>
                </c:pt>
                <c:pt idx="3">
                  <c:v>2018</c:v>
                </c:pt>
                <c:pt idx="4">
                  <c:v>2019</c:v>
                </c:pt>
                <c:pt idx="5">
                  <c:v>2020</c:v>
                </c:pt>
                <c:pt idx="6">
                  <c:v>2021</c:v>
                </c:pt>
                <c:pt idx="7">
                  <c:v>2022</c:v>
                </c:pt>
                <c:pt idx="8">
                  <c:v>2023</c:v>
                </c:pt>
                <c:pt idx="9">
                  <c:v>2024</c:v>
                </c:pt>
              </c:numCache>
            </c:numRef>
          </c:cat>
          <c:val>
            <c:numRef>
              <c:f>'vývoj počas rokov,'!$B$2:$K$2</c:f>
              <c:numCache>
                <c:formatCode>General</c:formatCode>
                <c:ptCount val="10"/>
                <c:pt idx="0">
                  <c:v>10</c:v>
                </c:pt>
                <c:pt idx="1">
                  <c:v>35</c:v>
                </c:pt>
                <c:pt idx="2">
                  <c:v>46</c:v>
                </c:pt>
                <c:pt idx="3">
                  <c:v>60</c:v>
                </c:pt>
                <c:pt idx="4">
                  <c:v>74</c:v>
                </c:pt>
                <c:pt idx="5">
                  <c:v>100</c:v>
                </c:pt>
                <c:pt idx="6">
                  <c:v>134</c:v>
                </c:pt>
                <c:pt idx="7">
                  <c:v>162</c:v>
                </c:pt>
                <c:pt idx="8">
                  <c:v>183</c:v>
                </c:pt>
                <c:pt idx="9">
                  <c:v>222</c:v>
                </c:pt>
              </c:numCache>
            </c:numRef>
          </c:val>
          <c:extLst>
            <c:ext xmlns:c16="http://schemas.microsoft.com/office/drawing/2014/chart" uri="{C3380CC4-5D6E-409C-BE32-E72D297353CC}">
              <c16:uniqueId val="{00000000-560A-429D-A43E-3CCD8D5F6EA0}"/>
            </c:ext>
          </c:extLst>
        </c:ser>
        <c:dLbls>
          <c:showLegendKey val="0"/>
          <c:showVal val="0"/>
          <c:showCatName val="0"/>
          <c:showSerName val="0"/>
          <c:showPercent val="0"/>
          <c:showBubbleSize val="0"/>
        </c:dLbls>
        <c:gapWidth val="150"/>
        <c:overlap val="100"/>
        <c:axId val="403749456"/>
        <c:axId val="403760272"/>
      </c:barChart>
      <c:catAx>
        <c:axId val="403749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cs-CZ"/>
          </a:p>
        </c:txPr>
        <c:crossAx val="403760272"/>
        <c:crosses val="autoZero"/>
        <c:auto val="1"/>
        <c:lblAlgn val="ctr"/>
        <c:lblOffset val="100"/>
        <c:noMultiLvlLbl val="0"/>
      </c:catAx>
      <c:valAx>
        <c:axId val="4037602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cs-CZ"/>
          </a:p>
        </c:txPr>
        <c:crossAx val="4037494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cs-C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5997184F2AEDA4B96B7B76CF7F4E621" ma:contentTypeVersion="13" ma:contentTypeDescription="Vytvoří nový dokument" ma:contentTypeScope="" ma:versionID="359adf2cc1683f946e9eebae977eacfb">
  <xsd:schema xmlns:xsd="http://www.w3.org/2001/XMLSchema" xmlns:xs="http://www.w3.org/2001/XMLSchema" xmlns:p="http://schemas.microsoft.com/office/2006/metadata/properties" xmlns:ns3="60ac3f1a-7869-4beb-b0bd-1aa68423d342" xmlns:ns4="b894ad22-abd2-453f-bde2-88c2a3ec84fc" targetNamespace="http://schemas.microsoft.com/office/2006/metadata/properties" ma:root="true" ma:fieldsID="c31169eada93e539d12f76bc17f537d6" ns3:_="" ns4:_="">
    <xsd:import namespace="60ac3f1a-7869-4beb-b0bd-1aa68423d342"/>
    <xsd:import namespace="b894ad22-abd2-453f-bde2-88c2a3ec84fc"/>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ac3f1a-7869-4beb-b0bd-1aa68423d3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94ad22-abd2-453f-bde2-88c2a3ec84fc" elementFormDefault="qualified">
    <xsd:import namespace="http://schemas.microsoft.com/office/2006/documentManagement/types"/>
    <xsd:import namespace="http://schemas.microsoft.com/office/infopath/2007/PartnerControls"/>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SharingHintHash" ma:index="15"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0ac3f1a-7869-4beb-b0bd-1aa68423d34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B2296E-5E2C-485F-874B-C6404BF1D0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ac3f1a-7869-4beb-b0bd-1aa68423d342"/>
    <ds:schemaRef ds:uri="b894ad22-abd2-453f-bde2-88c2a3ec84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CAE6CF-5B9C-4804-ACEF-CA268AB51E48}">
  <ds:schemaRefs>
    <ds:schemaRef ds:uri="http://schemas.microsoft.com/sharepoint/v3/contenttype/forms"/>
  </ds:schemaRefs>
</ds:datastoreItem>
</file>

<file path=customXml/itemProps3.xml><?xml version="1.0" encoding="utf-8"?>
<ds:datastoreItem xmlns:ds="http://schemas.openxmlformats.org/officeDocument/2006/customXml" ds:itemID="{BAD2799B-D2F5-4AA1-BBF2-2FDC142ACAD5}">
  <ds:schemaRefs>
    <ds:schemaRef ds:uri="http://schemas.microsoft.com/office/2006/metadata/properties"/>
    <ds:schemaRef ds:uri="http://schemas.microsoft.com/office/infopath/2007/PartnerControls"/>
    <ds:schemaRef ds:uri="60ac3f1a-7869-4beb-b0bd-1aa68423d342"/>
  </ds:schemaRefs>
</ds:datastoreItem>
</file>

<file path=customXml/itemProps4.xml><?xml version="1.0" encoding="utf-8"?>
<ds:datastoreItem xmlns:ds="http://schemas.openxmlformats.org/officeDocument/2006/customXml" ds:itemID="{8C28B139-8ECA-4104-9306-EF2F4C607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136</Pages>
  <Words>42983</Words>
  <Characters>267786</Characters>
  <Application>Microsoft Office Word</Application>
  <DocSecurity>2</DocSecurity>
  <Lines>5578</Lines>
  <Paragraphs>2506</Paragraphs>
  <ScaleCrop>false</ScaleCrop>
  <HeadingPairs>
    <vt:vector size="2" baseType="variant">
      <vt:variant>
        <vt:lpstr>Název</vt:lpstr>
      </vt:variant>
      <vt:variant>
        <vt:i4>1</vt:i4>
      </vt:variant>
    </vt:vector>
  </HeadingPairs>
  <TitlesOfParts>
    <vt:vector size="1" baseType="lpstr">
      <vt:lpstr>VÝROČNÍ Zpráva o činnosti
univerzity tomáše bati ve zlíně 2024</vt:lpstr>
    </vt:vector>
  </TitlesOfParts>
  <Company>Univerzita Tomáše Bati ve Zlíně</Company>
  <LinksUpToDate>false</LinksUpToDate>
  <CharactersWithSpaces>308263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VÝROČNÍ Zpráva o činnosti
univerzity tomáše bati ve zlíně 2024</dc:title>
  <dc:subject/>
  <dc:creator>Daniela Sobieská</dc:creator>
  <cp:keywords/>
  <dc:description/>
  <cp:lastModifiedBy> </cp:lastModifiedBy>
  <cp:revision>3</cp:revision>
  <cp:lastPrinted>2023-06-06T17:26:00Z</cp:lastPrinted>
  <dcterms:created xsi:type="dcterms:W3CDTF">2025-04-29T07:32:00Z</dcterms:created>
  <dcterms:modified xsi:type="dcterms:W3CDTF">2025-04-29T07:54:00Z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0x010100E5997184F2AEDA4B96B7B76CF7F4E621</vt:lpwstr>
  </property>
</Properties>
</file>