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0FF2D" w14:textId="77777777" w:rsidR="00852B6E" w:rsidRPr="00852B6E" w:rsidRDefault="00852B6E" w:rsidP="00852B6E">
      <w:pPr>
        <w:keepNext/>
        <w:keepLines/>
        <w:spacing w:before="240" w:after="0"/>
        <w:jc w:val="both"/>
        <w:outlineLvl w:val="0"/>
        <w:rPr>
          <w:rFonts w:ascii="UTB Text" w:eastAsia="Times New Roman" w:hAnsi="UTB Text" w:cs="Times New Roman"/>
          <w:color w:val="C45911"/>
          <w:kern w:val="0"/>
          <w:sz w:val="32"/>
          <w:szCs w:val="32"/>
          <w14:ligatures w14:val="none"/>
        </w:rPr>
      </w:pPr>
      <w:bookmarkStart w:id="0" w:name="_Toc170141425"/>
      <w:bookmarkStart w:id="1" w:name="_Toc195541866"/>
      <w:bookmarkStart w:id="2" w:name="_Hlk194499854"/>
      <w:r w:rsidRPr="00852B6E">
        <w:rPr>
          <w:rFonts w:ascii="UTB Text" w:eastAsia="Times New Roman" w:hAnsi="UTB Text" w:cs="Times New Roman"/>
          <w:color w:val="C45911"/>
          <w:kern w:val="0"/>
          <w:sz w:val="32"/>
          <w:szCs w:val="32"/>
          <w14:ligatures w14:val="none"/>
        </w:rPr>
        <w:t>TEXTOVÁ PŘÍLOHA VÝROČNÍ ZPRÁVY O ČINNOSTI VYSOKÉ ŠKOLY ZA ROK 202</w:t>
      </w:r>
      <w:bookmarkEnd w:id="0"/>
      <w:r w:rsidRPr="00852B6E">
        <w:rPr>
          <w:rFonts w:ascii="UTB Text" w:eastAsia="Times New Roman" w:hAnsi="UTB Text" w:cs="Times New Roman"/>
          <w:color w:val="C45911"/>
          <w:kern w:val="0"/>
          <w:sz w:val="32"/>
          <w:szCs w:val="32"/>
          <w14:ligatures w14:val="none"/>
        </w:rPr>
        <w:t>4</w:t>
      </w:r>
      <w:bookmarkEnd w:id="1"/>
    </w:p>
    <w:p w14:paraId="224A569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p>
    <w:p w14:paraId="18E982C7"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 w:name="_Toc170141426"/>
      <w:bookmarkStart w:id="4" w:name="_Toc195541867"/>
      <w:r w:rsidRPr="00852B6E">
        <w:rPr>
          <w:rFonts w:ascii="Calibri Light" w:eastAsia="Times New Roman" w:hAnsi="Calibri Light" w:cs="Times New Roman"/>
          <w:bCs/>
          <w:color w:val="C45911"/>
          <w:kern w:val="0"/>
          <w:sz w:val="28"/>
          <w:szCs w:val="36"/>
          <w:lang w:eastAsia="cs-CZ"/>
          <w14:ligatures w14:val="none"/>
        </w:rPr>
        <w:t>1 Základní údaje o vysoké škole</w:t>
      </w:r>
      <w:bookmarkEnd w:id="3"/>
      <w:bookmarkEnd w:id="4"/>
    </w:p>
    <w:p w14:paraId="514AD98B" w14:textId="77777777" w:rsidR="00852B6E" w:rsidRPr="00852B6E" w:rsidRDefault="00852B6E" w:rsidP="00852B6E">
      <w:pPr>
        <w:numPr>
          <w:ilvl w:val="0"/>
          <w:numId w:val="7"/>
        </w:numPr>
        <w:spacing w:after="0" w:line="240"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Úplný název vysoké školy v českém jazyce, běžně užívaná zkratka, sídlo (vč. adresy) vysoké školy a všech součástí (fakult, institutů, ústavů a poboček).</w:t>
      </w:r>
    </w:p>
    <w:p w14:paraId="3F888DC0" w14:textId="77777777" w:rsidR="00852B6E" w:rsidRPr="00852B6E" w:rsidRDefault="00852B6E" w:rsidP="00852B6E">
      <w:pPr>
        <w:autoSpaceDE w:val="0"/>
        <w:autoSpaceDN w:val="0"/>
        <w:adjustRightInd w:val="0"/>
        <w:spacing w:after="0" w:line="276" w:lineRule="auto"/>
        <w:rPr>
          <w:rFonts w:ascii="Calibri" w:eastAsia="UTBText-Regular" w:hAnsi="Calibri" w:cs="Calibri"/>
          <w:b/>
          <w:color w:val="1A1A1A"/>
          <w:kern w:val="0"/>
          <w:sz w:val="24"/>
          <w:lang w:eastAsia="cs-CZ"/>
          <w14:ligatures w14:val="none"/>
        </w:rPr>
      </w:pPr>
    </w:p>
    <w:p w14:paraId="74B2D9EF" w14:textId="77777777" w:rsidR="00852B6E" w:rsidRPr="00852B6E" w:rsidRDefault="00852B6E" w:rsidP="00852B6E">
      <w:pPr>
        <w:autoSpaceDE w:val="0"/>
        <w:autoSpaceDN w:val="0"/>
        <w:adjustRightInd w:val="0"/>
        <w:spacing w:after="0" w:line="276" w:lineRule="auto"/>
        <w:rPr>
          <w:rFonts w:ascii="Calibri" w:eastAsia="UTBText-Regular" w:hAnsi="Calibri" w:cs="Calibri"/>
          <w:b/>
          <w:kern w:val="0"/>
          <w:sz w:val="24"/>
          <w:lang w:eastAsia="cs-CZ"/>
          <w14:ligatures w14:val="none"/>
        </w:rPr>
      </w:pPr>
      <w:r w:rsidRPr="00852B6E">
        <w:rPr>
          <w:rFonts w:ascii="Calibri" w:eastAsia="UTBText-Regular" w:hAnsi="Calibri" w:cs="Calibri"/>
          <w:b/>
          <w:kern w:val="0"/>
          <w:sz w:val="24"/>
          <w:lang w:eastAsia="cs-CZ"/>
          <w14:ligatures w14:val="none"/>
        </w:rPr>
        <w:t>Univerzita Tomáše Bati ve Zlíně</w:t>
      </w:r>
    </w:p>
    <w:p w14:paraId="0C5FA834" w14:textId="77777777" w:rsidR="00852B6E" w:rsidRPr="00852B6E" w:rsidRDefault="00852B6E" w:rsidP="00852B6E">
      <w:pPr>
        <w:autoSpaceDE w:val="0"/>
        <w:autoSpaceDN w:val="0"/>
        <w:adjustRightInd w:val="0"/>
        <w:spacing w:after="0" w:line="276" w:lineRule="auto"/>
        <w:rPr>
          <w:rFonts w:ascii="Calibri" w:eastAsia="UTBText-Regular" w:hAnsi="Calibri" w:cs="Calibri"/>
          <w:kern w:val="0"/>
          <w:sz w:val="24"/>
          <w:lang w:eastAsia="cs-CZ"/>
          <w14:ligatures w14:val="none"/>
        </w:rPr>
      </w:pPr>
      <w:r w:rsidRPr="00852B6E">
        <w:rPr>
          <w:rFonts w:ascii="Calibri" w:eastAsia="UTBText-Bold" w:hAnsi="Calibri" w:cs="Calibri"/>
          <w:kern w:val="0"/>
          <w:sz w:val="24"/>
          <w:lang w:eastAsia="cs-CZ"/>
          <w14:ligatures w14:val="none"/>
        </w:rPr>
        <w:t>Z</w:t>
      </w:r>
      <w:r w:rsidRPr="00852B6E">
        <w:rPr>
          <w:rFonts w:ascii="Calibri" w:eastAsia="UTBText-Regular" w:hAnsi="Calibri" w:cs="Calibri"/>
          <w:kern w:val="0"/>
          <w:sz w:val="24"/>
          <w:lang w:eastAsia="cs-CZ"/>
          <w14:ligatures w14:val="none"/>
        </w:rPr>
        <w:t>krácený název: Univerzita Tomáše Bati</w:t>
      </w:r>
    </w:p>
    <w:p w14:paraId="4CC48877" w14:textId="77777777" w:rsidR="00852B6E" w:rsidRPr="00852B6E" w:rsidRDefault="00852B6E" w:rsidP="00852B6E">
      <w:pPr>
        <w:autoSpaceDE w:val="0"/>
        <w:autoSpaceDN w:val="0"/>
        <w:adjustRightInd w:val="0"/>
        <w:spacing w:after="0" w:line="276" w:lineRule="auto"/>
        <w:rPr>
          <w:rFonts w:ascii="Calibri" w:eastAsia="UTBText-Regular" w:hAnsi="Calibri" w:cs="Calibri"/>
          <w:kern w:val="0"/>
          <w:sz w:val="24"/>
          <w:lang w:eastAsia="cs-CZ"/>
          <w14:ligatures w14:val="none"/>
        </w:rPr>
      </w:pPr>
      <w:r w:rsidRPr="00852B6E">
        <w:rPr>
          <w:rFonts w:ascii="Calibri" w:eastAsia="UTBText-Bold" w:hAnsi="Calibri" w:cs="Calibri"/>
          <w:kern w:val="0"/>
          <w:sz w:val="24"/>
          <w:lang w:eastAsia="cs-CZ"/>
          <w14:ligatures w14:val="none"/>
        </w:rPr>
        <w:t>Běžně užívaná zkratka</w:t>
      </w:r>
      <w:r w:rsidRPr="00852B6E">
        <w:rPr>
          <w:rFonts w:ascii="Calibri" w:eastAsia="UTBText-Regular" w:hAnsi="Calibri" w:cs="Calibri"/>
          <w:kern w:val="0"/>
          <w:sz w:val="24"/>
          <w:lang w:eastAsia="cs-CZ"/>
          <w14:ligatures w14:val="none"/>
        </w:rPr>
        <w:t>: UTB</w:t>
      </w:r>
    </w:p>
    <w:p w14:paraId="2AB41233" w14:textId="77777777" w:rsidR="00852B6E" w:rsidRPr="00852B6E" w:rsidRDefault="00852B6E" w:rsidP="00852B6E">
      <w:pPr>
        <w:autoSpaceDE w:val="0"/>
        <w:autoSpaceDN w:val="0"/>
        <w:adjustRightInd w:val="0"/>
        <w:spacing w:after="0" w:line="276" w:lineRule="auto"/>
        <w:rPr>
          <w:rFonts w:ascii="Calibri" w:eastAsia="UTBText-Regular" w:hAnsi="Calibri" w:cs="Calibri"/>
          <w:kern w:val="0"/>
          <w:sz w:val="24"/>
          <w:lang w:eastAsia="cs-CZ"/>
          <w14:ligatures w14:val="none"/>
        </w:rPr>
      </w:pPr>
      <w:r w:rsidRPr="00852B6E">
        <w:rPr>
          <w:rFonts w:ascii="Calibri" w:eastAsia="UTBText-Bold" w:hAnsi="Calibri" w:cs="Calibri"/>
          <w:kern w:val="0"/>
          <w:sz w:val="24"/>
          <w:lang w:eastAsia="cs-CZ"/>
          <w14:ligatures w14:val="none"/>
        </w:rPr>
        <w:t>S</w:t>
      </w:r>
      <w:r w:rsidRPr="00852B6E">
        <w:rPr>
          <w:rFonts w:ascii="Calibri" w:eastAsia="UTBText-Regular" w:hAnsi="Calibri" w:cs="Calibri"/>
          <w:kern w:val="0"/>
          <w:sz w:val="24"/>
          <w:lang w:eastAsia="cs-CZ"/>
          <w14:ligatures w14:val="none"/>
        </w:rPr>
        <w:t>ídlo: nám. T. G. Masaryka 5555, 760 01 Zlín, Česká republika</w:t>
      </w:r>
    </w:p>
    <w:p w14:paraId="592B079E" w14:textId="77777777" w:rsidR="00852B6E" w:rsidRPr="00852B6E" w:rsidRDefault="00852B6E" w:rsidP="00852B6E">
      <w:pPr>
        <w:autoSpaceDE w:val="0"/>
        <w:autoSpaceDN w:val="0"/>
        <w:adjustRightInd w:val="0"/>
        <w:spacing w:after="0" w:line="276" w:lineRule="auto"/>
        <w:ind w:left="432"/>
        <w:rPr>
          <w:rFonts w:ascii="Calibri" w:eastAsia="UTBText-Regular" w:hAnsi="Calibri" w:cs="Calibri"/>
          <w:kern w:val="0"/>
          <w:sz w:val="24"/>
          <w:lang w:eastAsia="cs-CZ"/>
          <w14:ligatures w14:val="none"/>
        </w:rPr>
      </w:pPr>
    </w:p>
    <w:p w14:paraId="62D0111D" w14:textId="77777777" w:rsidR="00852B6E" w:rsidRPr="00852B6E" w:rsidRDefault="00852B6E" w:rsidP="00852B6E">
      <w:pPr>
        <w:autoSpaceDE w:val="0"/>
        <w:autoSpaceDN w:val="0"/>
        <w:adjustRightInd w:val="0"/>
        <w:spacing w:after="0" w:line="276" w:lineRule="auto"/>
        <w:rPr>
          <w:rFonts w:ascii="Calibri" w:eastAsia="UTBText-Bold" w:hAnsi="Calibri" w:cs="Calibri"/>
          <w:b/>
          <w:bCs/>
          <w:kern w:val="0"/>
          <w:sz w:val="24"/>
          <w:lang w:eastAsia="cs-CZ"/>
          <w14:ligatures w14:val="none"/>
        </w:rPr>
      </w:pPr>
      <w:r w:rsidRPr="00852B6E">
        <w:rPr>
          <w:rFonts w:ascii="Calibri" w:eastAsia="UTBText-Bold" w:hAnsi="Calibri" w:cs="Calibri"/>
          <w:b/>
          <w:bCs/>
          <w:kern w:val="0"/>
          <w:sz w:val="24"/>
          <w:lang w:eastAsia="cs-CZ"/>
          <w14:ligatures w14:val="none"/>
        </w:rPr>
        <w:t>Součásti UTB</w:t>
      </w:r>
    </w:p>
    <w:p w14:paraId="632D61C5" w14:textId="77777777" w:rsidR="00852B6E" w:rsidRPr="00852B6E" w:rsidRDefault="00852B6E" w:rsidP="00852B6E">
      <w:pPr>
        <w:autoSpaceDE w:val="0"/>
        <w:autoSpaceDN w:val="0"/>
        <w:adjustRightInd w:val="0"/>
        <w:spacing w:after="0" w:line="276" w:lineRule="auto"/>
        <w:rPr>
          <w:rFonts w:ascii="Calibri" w:eastAsia="UTBText-Bold" w:hAnsi="Calibri" w:cs="Calibri"/>
          <w:b/>
          <w:bCs/>
          <w:kern w:val="0"/>
          <w:sz w:val="24"/>
          <w:lang w:eastAsia="cs-CZ"/>
          <w14:ligatures w14:val="none"/>
        </w:rPr>
      </w:pPr>
    </w:p>
    <w:p w14:paraId="5F0CB368"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Fakulta technologická (FT): Vavrečkova 5669, 760 01 Zlín</w:t>
      </w:r>
    </w:p>
    <w:p w14:paraId="054B8BC1"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Fakulta managementu a ekonomiky (</w:t>
      </w:r>
      <w:proofErr w:type="spellStart"/>
      <w:r w:rsidRPr="00852B6E">
        <w:rPr>
          <w:rFonts w:ascii="Calibri" w:eastAsia="UTBText-Regular" w:hAnsi="Calibri" w:cs="Calibri"/>
          <w:kern w:val="0"/>
          <w:sz w:val="24"/>
          <w:lang w:eastAsia="cs-CZ"/>
          <w14:ligatures w14:val="none"/>
        </w:rPr>
        <w:t>FaME</w:t>
      </w:r>
      <w:proofErr w:type="spellEnd"/>
      <w:r w:rsidRPr="00852B6E">
        <w:rPr>
          <w:rFonts w:ascii="Calibri" w:eastAsia="UTBText-Regular" w:hAnsi="Calibri" w:cs="Calibri"/>
          <w:kern w:val="0"/>
          <w:sz w:val="24"/>
          <w:lang w:eastAsia="cs-CZ"/>
          <w14:ligatures w14:val="none"/>
        </w:rPr>
        <w:t>): Mostní 5139, 760 01 Zlín</w:t>
      </w:r>
    </w:p>
    <w:p w14:paraId="3E3D1EF7"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Fakulta multimediálních komunikací (FMK): Univerzitní 2431, 760 01 Zlín</w:t>
      </w:r>
    </w:p>
    <w:p w14:paraId="49D9B7E1"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Fakulta aplikované informatiky (FAI): Nad Stráněmi 4511, 760 05 Zlín</w:t>
      </w:r>
    </w:p>
    <w:p w14:paraId="40701DE3"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Fakulta humanitních studií (FHS): Štefánikova 5670, 760 01 Zlín</w:t>
      </w:r>
    </w:p>
    <w:p w14:paraId="28375D91"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Fakulta logistiky a krizového řízení (FLKŘ): Studentské nám. 1532, 686 01 Uherské Hradiště</w:t>
      </w:r>
    </w:p>
    <w:p w14:paraId="6F0D3DD1"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Univerzitní institut (UNI): Nad Ovčírnou 3685, 760 01 Zlín</w:t>
      </w:r>
    </w:p>
    <w:p w14:paraId="6A097954"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Rektorát (REK): nám. T. G. Masaryka 5555, 760 01 Zlín</w:t>
      </w:r>
    </w:p>
    <w:p w14:paraId="088075D8"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Knihovna: (K UTB): nám. T. G. Masaryka 5555, 760 01 Zlín</w:t>
      </w:r>
    </w:p>
    <w:p w14:paraId="43358947" w14:textId="77777777" w:rsidR="00852B6E" w:rsidRPr="00852B6E" w:rsidRDefault="00852B6E" w:rsidP="00852B6E">
      <w:pPr>
        <w:numPr>
          <w:ilvl w:val="0"/>
          <w:numId w:val="20"/>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Koleje a menza (KMZ): Štefánikova 150, 760 01 Zlín</w:t>
      </w:r>
    </w:p>
    <w:p w14:paraId="77E05044" w14:textId="77777777" w:rsidR="00852B6E" w:rsidRPr="00852B6E" w:rsidRDefault="00852B6E" w:rsidP="00852B6E">
      <w:p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p>
    <w:p w14:paraId="73743AFC" w14:textId="77777777" w:rsidR="00852B6E" w:rsidRPr="00852B6E" w:rsidRDefault="00852B6E" w:rsidP="00852B6E">
      <w:pPr>
        <w:autoSpaceDE w:val="0"/>
        <w:autoSpaceDN w:val="0"/>
        <w:adjustRightInd w:val="0"/>
        <w:spacing w:after="0" w:line="276" w:lineRule="auto"/>
        <w:contextualSpacing/>
        <w:jc w:val="both"/>
        <w:rPr>
          <w:rFonts w:ascii="Calibri" w:eastAsia="UTBText-Regular" w:hAnsi="Calibri" w:cs="Calibri"/>
          <w:b/>
          <w:kern w:val="0"/>
          <w:sz w:val="24"/>
          <w:lang w:eastAsia="cs-CZ"/>
          <w14:ligatures w14:val="none"/>
        </w:rPr>
      </w:pPr>
      <w:r w:rsidRPr="00852B6E">
        <w:rPr>
          <w:rFonts w:ascii="Calibri" w:eastAsia="UTBText-Regular" w:hAnsi="Calibri" w:cs="Calibri"/>
          <w:b/>
          <w:kern w:val="0"/>
          <w:sz w:val="24"/>
          <w:lang w:eastAsia="cs-CZ"/>
          <w14:ligatures w14:val="none"/>
        </w:rPr>
        <w:t>Výzkumná centra</w:t>
      </w:r>
    </w:p>
    <w:p w14:paraId="4D07C02B" w14:textId="77777777" w:rsidR="00852B6E" w:rsidRPr="00852B6E" w:rsidRDefault="00852B6E" w:rsidP="00852B6E">
      <w:pPr>
        <w:autoSpaceDE w:val="0"/>
        <w:autoSpaceDN w:val="0"/>
        <w:adjustRightInd w:val="0"/>
        <w:spacing w:after="0" w:line="276" w:lineRule="auto"/>
        <w:contextualSpacing/>
        <w:jc w:val="both"/>
        <w:rPr>
          <w:rFonts w:ascii="Calibri" w:eastAsia="UTBText-Regular" w:hAnsi="Calibri" w:cs="Calibri"/>
          <w:b/>
          <w:kern w:val="0"/>
          <w:sz w:val="24"/>
          <w:lang w:eastAsia="cs-CZ"/>
          <w14:ligatures w14:val="none"/>
        </w:rPr>
      </w:pPr>
    </w:p>
    <w:p w14:paraId="3D641DBE" w14:textId="77777777" w:rsidR="00852B6E" w:rsidRPr="00852B6E" w:rsidRDefault="00852B6E" w:rsidP="00852B6E">
      <w:pPr>
        <w:numPr>
          <w:ilvl w:val="0"/>
          <w:numId w:val="36"/>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Centrum polymerních systémů (CPS)</w:t>
      </w:r>
    </w:p>
    <w:p w14:paraId="44D5DFFC" w14:textId="77777777" w:rsidR="00852B6E" w:rsidRPr="00852B6E" w:rsidRDefault="00852B6E" w:rsidP="00852B6E">
      <w:pPr>
        <w:numPr>
          <w:ilvl w:val="0"/>
          <w:numId w:val="36"/>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Centrum bezpečnostních, informačních a pokročilých technologií CEBIA-Tech</w:t>
      </w:r>
    </w:p>
    <w:p w14:paraId="5BFE97D8" w14:textId="77777777" w:rsidR="00852B6E" w:rsidRPr="00852B6E" w:rsidRDefault="00852B6E" w:rsidP="00852B6E">
      <w:pPr>
        <w:numPr>
          <w:ilvl w:val="0"/>
          <w:numId w:val="36"/>
        </w:numPr>
        <w:autoSpaceDE w:val="0"/>
        <w:autoSpaceDN w:val="0"/>
        <w:adjustRightInd w:val="0"/>
        <w:spacing w:after="0" w:line="276" w:lineRule="auto"/>
        <w:contextualSpacing/>
        <w:jc w:val="both"/>
        <w:rPr>
          <w:rFonts w:ascii="Calibri" w:eastAsia="UTBText-Regular" w:hAnsi="Calibri" w:cs="Calibri"/>
          <w:kern w:val="0"/>
          <w:sz w:val="24"/>
          <w:lang w:eastAsia="cs-CZ"/>
          <w14:ligatures w14:val="none"/>
        </w:rPr>
      </w:pPr>
      <w:r w:rsidRPr="00852B6E">
        <w:rPr>
          <w:rFonts w:ascii="Calibri" w:eastAsia="UTBText-Regular" w:hAnsi="Calibri" w:cs="Calibri"/>
          <w:kern w:val="0"/>
          <w:sz w:val="24"/>
          <w:lang w:eastAsia="cs-CZ"/>
          <w14:ligatures w14:val="none"/>
        </w:rPr>
        <w:t>Centrum výzkumu obouvání</w:t>
      </w:r>
    </w:p>
    <w:p w14:paraId="51141661" w14:textId="77777777" w:rsidR="00852B6E" w:rsidRPr="00852B6E" w:rsidRDefault="00852B6E" w:rsidP="00852B6E">
      <w:pPr>
        <w:spacing w:after="0" w:line="276" w:lineRule="auto"/>
        <w:ind w:left="720"/>
        <w:contextualSpacing/>
        <w:jc w:val="both"/>
        <w:rPr>
          <w:rFonts w:ascii="Calibri" w:eastAsia="Times New Roman" w:hAnsi="Calibri" w:cs="Calibri"/>
          <w:kern w:val="0"/>
          <w:sz w:val="24"/>
          <w:lang w:eastAsia="cs-CZ"/>
          <w14:ligatures w14:val="none"/>
        </w:rPr>
      </w:pPr>
    </w:p>
    <w:p w14:paraId="0AAB6A13" w14:textId="77777777" w:rsidR="00852B6E" w:rsidRPr="00852B6E" w:rsidRDefault="00852B6E" w:rsidP="00852B6E">
      <w:pPr>
        <w:keepNext/>
        <w:spacing w:after="0" w:line="276" w:lineRule="auto"/>
        <w:jc w:val="both"/>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Právnické osoby s majetkovou účastí UTB</w:t>
      </w:r>
    </w:p>
    <w:p w14:paraId="6D10FE6A" w14:textId="77777777" w:rsidR="00852B6E" w:rsidRPr="00852B6E" w:rsidRDefault="00852B6E" w:rsidP="00852B6E">
      <w:pPr>
        <w:keepNext/>
        <w:spacing w:after="0" w:line="276" w:lineRule="auto"/>
        <w:jc w:val="both"/>
        <w:rPr>
          <w:rFonts w:ascii="Calibri" w:eastAsia="Times New Roman" w:hAnsi="Calibri" w:cs="Calibri"/>
          <w:kern w:val="0"/>
          <w:sz w:val="24"/>
          <w:lang w:eastAsia="cs-CZ"/>
          <w14:ligatures w14:val="none"/>
        </w:rPr>
      </w:pPr>
    </w:p>
    <w:p w14:paraId="3FFD2C75" w14:textId="77777777" w:rsidR="00852B6E" w:rsidRPr="00852B6E" w:rsidRDefault="00852B6E" w:rsidP="00852B6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Technologické inovační centrum, s.r.o., IČ: 26963574 </w:t>
      </w:r>
    </w:p>
    <w:p w14:paraId="6E9F5965" w14:textId="77777777" w:rsidR="00852B6E" w:rsidRPr="00852B6E" w:rsidRDefault="00852B6E" w:rsidP="00852B6E">
      <w:pPr>
        <w:spacing w:after="0" w:line="276" w:lineRule="auto"/>
        <w:ind w:left="720"/>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(obchodní korporace, 50% obchodní podíl UTB, 50% obchodní podíl Zlínský kraj)</w:t>
      </w:r>
    </w:p>
    <w:p w14:paraId="7235702C" w14:textId="77777777" w:rsidR="00852B6E" w:rsidRPr="00852B6E" w:rsidRDefault="00852B6E" w:rsidP="00852B6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Univerzitní mateřská škola </w:t>
      </w:r>
      <w:proofErr w:type="spellStart"/>
      <w:r w:rsidRPr="00852B6E">
        <w:rPr>
          <w:rFonts w:ascii="Calibri" w:eastAsia="Times New Roman" w:hAnsi="Calibri" w:cs="Calibri"/>
          <w:kern w:val="0"/>
          <w:sz w:val="24"/>
          <w:lang w:eastAsia="cs-CZ"/>
          <w14:ligatures w14:val="none"/>
        </w:rPr>
        <w:t>Qočna</w:t>
      </w:r>
      <w:proofErr w:type="spellEnd"/>
      <w:r w:rsidRPr="00852B6E">
        <w:rPr>
          <w:rFonts w:ascii="Calibri" w:eastAsia="Times New Roman" w:hAnsi="Calibri" w:cs="Calibri"/>
          <w:kern w:val="0"/>
          <w:sz w:val="24"/>
          <w:lang w:eastAsia="cs-CZ"/>
          <w14:ligatures w14:val="none"/>
        </w:rPr>
        <w:t>, IČ: 01889893 (školská právnická osoba)</w:t>
      </w:r>
    </w:p>
    <w:p w14:paraId="071D4B30" w14:textId="77777777" w:rsidR="00852B6E" w:rsidRPr="00852B6E" w:rsidRDefault="00852B6E" w:rsidP="00852B6E">
      <w:pPr>
        <w:spacing w:after="0" w:line="276" w:lineRule="auto"/>
        <w:ind w:left="720"/>
        <w:contextualSpacing/>
        <w:jc w:val="both"/>
        <w:rPr>
          <w:rFonts w:ascii="Calibri" w:eastAsia="Times New Roman" w:hAnsi="Calibri" w:cs="Calibri"/>
          <w:kern w:val="0"/>
          <w:sz w:val="24"/>
          <w:lang w:eastAsia="cs-CZ"/>
          <w14:ligatures w14:val="none"/>
        </w:rPr>
      </w:pPr>
    </w:p>
    <w:p w14:paraId="09DA2604" w14:textId="77777777" w:rsidR="00852B6E" w:rsidRPr="00852B6E" w:rsidRDefault="00852B6E" w:rsidP="00852B6E">
      <w:pPr>
        <w:numPr>
          <w:ilvl w:val="0"/>
          <w:numId w:val="7"/>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lastRenderedPageBreak/>
        <w:t xml:space="preserve">Organizační schéma vysoké školy. </w:t>
      </w:r>
    </w:p>
    <w:p w14:paraId="10F11610" w14:textId="77777777" w:rsidR="00852B6E" w:rsidRPr="00852B6E" w:rsidRDefault="00852B6E" w:rsidP="00852B6E">
      <w:pPr>
        <w:spacing w:after="0" w:line="276" w:lineRule="auto"/>
        <w:jc w:val="both"/>
        <w:rPr>
          <w:rFonts w:ascii="Calibri" w:eastAsia="Times New Roman" w:hAnsi="Calibri" w:cs="Calibri"/>
          <w:i/>
          <w:color w:val="0070C0"/>
          <w:kern w:val="0"/>
          <w:sz w:val="24"/>
          <w:lang w:eastAsia="cs-CZ"/>
          <w14:ligatures w14:val="none"/>
        </w:rPr>
      </w:pPr>
    </w:p>
    <w:p w14:paraId="0BE8168B"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Samosprávné akademické orgány</w:t>
      </w:r>
    </w:p>
    <w:p w14:paraId="61B584D9"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0BB65513" w14:textId="77777777" w:rsidR="00852B6E" w:rsidRPr="00852B6E" w:rsidRDefault="00852B6E" w:rsidP="00852B6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Akademický senát</w:t>
      </w:r>
    </w:p>
    <w:p w14:paraId="6CEA5E04" w14:textId="77777777" w:rsidR="00852B6E" w:rsidRPr="00852B6E" w:rsidRDefault="00852B6E" w:rsidP="00852B6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Rektor</w:t>
      </w:r>
    </w:p>
    <w:p w14:paraId="7625AE6B" w14:textId="77777777" w:rsidR="00852B6E" w:rsidRPr="00852B6E" w:rsidRDefault="00852B6E" w:rsidP="00852B6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Vědecká rada </w:t>
      </w:r>
    </w:p>
    <w:p w14:paraId="1EA13F86" w14:textId="77777777" w:rsidR="00852B6E" w:rsidRPr="00852B6E" w:rsidRDefault="00852B6E" w:rsidP="00852B6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Rada pro vnitřní hodnocení</w:t>
      </w:r>
    </w:p>
    <w:p w14:paraId="2B0ECCE0" w14:textId="77777777" w:rsidR="00852B6E" w:rsidRPr="00852B6E" w:rsidRDefault="00852B6E" w:rsidP="00852B6E">
      <w:pPr>
        <w:numPr>
          <w:ilvl w:val="0"/>
          <w:numId w:val="21"/>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Disciplinární komise</w:t>
      </w:r>
    </w:p>
    <w:p w14:paraId="71D67501" w14:textId="77777777" w:rsidR="00852B6E" w:rsidRPr="00852B6E" w:rsidRDefault="00852B6E" w:rsidP="00852B6E">
      <w:pPr>
        <w:spacing w:after="0" w:line="276" w:lineRule="auto"/>
        <w:contextualSpacing/>
        <w:rPr>
          <w:rFonts w:ascii="Calibri" w:eastAsia="Times New Roman" w:hAnsi="Calibri" w:cs="Calibri"/>
          <w:kern w:val="0"/>
          <w:sz w:val="24"/>
          <w:lang w:eastAsia="cs-CZ"/>
          <w14:ligatures w14:val="none"/>
        </w:rPr>
      </w:pPr>
    </w:p>
    <w:p w14:paraId="4B539A14" w14:textId="77777777" w:rsidR="00852B6E" w:rsidRPr="00852B6E" w:rsidRDefault="00852B6E" w:rsidP="00852B6E">
      <w:pPr>
        <w:spacing w:after="0" w:line="276" w:lineRule="auto"/>
        <w:contextualSpacing/>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Prorektoři</w:t>
      </w:r>
    </w:p>
    <w:p w14:paraId="614ACEB3" w14:textId="77777777" w:rsidR="00852B6E" w:rsidRPr="00852B6E" w:rsidRDefault="00852B6E" w:rsidP="00852B6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Prorektor pro tvůrčí činnosti</w:t>
      </w:r>
    </w:p>
    <w:p w14:paraId="0DE89647" w14:textId="77777777" w:rsidR="00852B6E" w:rsidRPr="00852B6E" w:rsidRDefault="00852B6E" w:rsidP="00852B6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Prorektorka pro pedagogickou činnost</w:t>
      </w:r>
    </w:p>
    <w:p w14:paraId="2ED9CED4" w14:textId="77777777" w:rsidR="00852B6E" w:rsidRPr="00852B6E" w:rsidRDefault="00852B6E" w:rsidP="00852B6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Prorektor pro internacionalizaci</w:t>
      </w:r>
    </w:p>
    <w:p w14:paraId="74E054DB" w14:textId="77777777" w:rsidR="00852B6E" w:rsidRPr="00852B6E" w:rsidRDefault="00852B6E" w:rsidP="00852B6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Prorektorka pro vnitřní a vnější vztahy</w:t>
      </w:r>
    </w:p>
    <w:p w14:paraId="5D245E73" w14:textId="77777777" w:rsidR="00852B6E" w:rsidRPr="00852B6E" w:rsidRDefault="00852B6E" w:rsidP="00852B6E">
      <w:pPr>
        <w:numPr>
          <w:ilvl w:val="0"/>
          <w:numId w:val="32"/>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Prorektorka pro rozvoj</w:t>
      </w:r>
    </w:p>
    <w:p w14:paraId="57485C95"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0E14B52C"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Rektorát – úsek řízený rektorem</w:t>
      </w:r>
    </w:p>
    <w:p w14:paraId="4B7701D2"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2F8DAEE8"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Kancelář rektora</w:t>
      </w:r>
    </w:p>
    <w:p w14:paraId="697BB70C"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Odbor marketingu a komunikace</w:t>
      </w:r>
    </w:p>
    <w:p w14:paraId="4A2A2D1D"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Sekretariát rektora</w:t>
      </w:r>
    </w:p>
    <w:p w14:paraId="4F117EA3"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Personální odbor</w:t>
      </w:r>
    </w:p>
    <w:p w14:paraId="6D340988"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Právní oddělení</w:t>
      </w:r>
    </w:p>
    <w:p w14:paraId="005E89D7"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Projektové oddělení</w:t>
      </w:r>
    </w:p>
    <w:p w14:paraId="45DAB214" w14:textId="77777777" w:rsidR="00852B6E" w:rsidRPr="00852B6E" w:rsidRDefault="00852B6E" w:rsidP="00852B6E">
      <w:pPr>
        <w:spacing w:after="0" w:line="276" w:lineRule="auto"/>
        <w:ind w:left="720"/>
        <w:rPr>
          <w:rFonts w:ascii="Calibri" w:eastAsia="Times New Roman" w:hAnsi="Calibri" w:cs="Calibri"/>
          <w:kern w:val="0"/>
          <w:sz w:val="24"/>
          <w:lang w:eastAsia="cs-CZ"/>
          <w14:ligatures w14:val="none"/>
        </w:rPr>
      </w:pPr>
    </w:p>
    <w:p w14:paraId="71EE9337"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Rektorát – úsek řízený kvestorkou</w:t>
      </w:r>
    </w:p>
    <w:p w14:paraId="6892870F"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585441CF"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Sekretariát kvestorky</w:t>
      </w:r>
    </w:p>
    <w:p w14:paraId="336D899A"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Ekonomický odbor</w:t>
      </w:r>
    </w:p>
    <w:p w14:paraId="0C44A5E6"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Odbor investic a majetku</w:t>
      </w:r>
    </w:p>
    <w:p w14:paraId="409D30F0"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výpočetní techniky</w:t>
      </w:r>
    </w:p>
    <w:p w14:paraId="696B2C7E"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Technicko-provozní odbor</w:t>
      </w:r>
    </w:p>
    <w:p w14:paraId="4F96DEA6"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Organizační odbor</w:t>
      </w:r>
    </w:p>
    <w:p w14:paraId="69E87053" w14:textId="77777777" w:rsidR="00852B6E" w:rsidRPr="00852B6E" w:rsidRDefault="00852B6E" w:rsidP="00852B6E">
      <w:pPr>
        <w:numPr>
          <w:ilvl w:val="0"/>
          <w:numId w:val="33"/>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Academia centrum</w:t>
      </w:r>
    </w:p>
    <w:p w14:paraId="152A212F" w14:textId="77777777" w:rsidR="00852B6E" w:rsidRPr="00852B6E" w:rsidRDefault="00852B6E" w:rsidP="00852B6E">
      <w:pPr>
        <w:spacing w:after="0" w:line="276" w:lineRule="auto"/>
        <w:rPr>
          <w:rFonts w:ascii="Calibri" w:eastAsia="Times New Roman" w:hAnsi="Calibri" w:cs="Calibri"/>
          <w:b/>
          <w:color w:val="0070C0"/>
          <w:kern w:val="0"/>
          <w:sz w:val="24"/>
          <w:lang w:eastAsia="cs-CZ"/>
          <w14:ligatures w14:val="none"/>
        </w:rPr>
      </w:pPr>
    </w:p>
    <w:p w14:paraId="0C47B350"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35B6B01F" w14:textId="77777777" w:rsidR="00852B6E" w:rsidRDefault="00852B6E" w:rsidP="00852B6E">
      <w:pPr>
        <w:spacing w:after="0" w:line="276" w:lineRule="auto"/>
        <w:rPr>
          <w:rFonts w:ascii="Calibri" w:eastAsia="Times New Roman" w:hAnsi="Calibri" w:cs="Calibri"/>
          <w:b/>
          <w:kern w:val="0"/>
          <w:sz w:val="24"/>
          <w:lang w:eastAsia="cs-CZ"/>
          <w14:ligatures w14:val="none"/>
        </w:rPr>
      </w:pPr>
    </w:p>
    <w:p w14:paraId="34146292"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3C8F679C" w14:textId="77777777" w:rsidR="00852B6E" w:rsidRPr="00852B6E" w:rsidRDefault="00852B6E" w:rsidP="00852B6E">
      <w:pPr>
        <w:keepNext/>
        <w:spacing w:after="0" w:line="276"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lastRenderedPageBreak/>
        <w:t>Rektorát – úsek řízený prorektory</w:t>
      </w:r>
    </w:p>
    <w:p w14:paraId="6486970C"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1A5D9D39" w14:textId="77777777" w:rsidR="00852B6E" w:rsidRPr="00852B6E" w:rsidRDefault="00852B6E" w:rsidP="00852B6E">
      <w:pPr>
        <w:numPr>
          <w:ilvl w:val="0"/>
          <w:numId w:val="34"/>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Referát prorektorky pro pedagogickou činnost</w:t>
      </w:r>
    </w:p>
    <w:p w14:paraId="146562D6" w14:textId="77777777" w:rsidR="00852B6E" w:rsidRPr="00852B6E" w:rsidRDefault="00852B6E" w:rsidP="00852B6E">
      <w:pPr>
        <w:numPr>
          <w:ilvl w:val="0"/>
          <w:numId w:val="34"/>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Referát prorektora pro tvůrčí činnosti</w:t>
      </w:r>
    </w:p>
    <w:p w14:paraId="108D5807" w14:textId="77777777" w:rsidR="00852B6E" w:rsidRPr="00852B6E" w:rsidRDefault="00852B6E" w:rsidP="00852B6E">
      <w:pPr>
        <w:numPr>
          <w:ilvl w:val="0"/>
          <w:numId w:val="34"/>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Referát prorektora pro internacionalizaci</w:t>
      </w:r>
    </w:p>
    <w:p w14:paraId="1976C56F" w14:textId="77777777" w:rsidR="00852B6E" w:rsidRPr="00852B6E" w:rsidRDefault="00852B6E" w:rsidP="00852B6E">
      <w:pPr>
        <w:numPr>
          <w:ilvl w:val="0"/>
          <w:numId w:val="34"/>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Referát prorektorky pro vnitřní a vnější vztahy</w:t>
      </w:r>
    </w:p>
    <w:p w14:paraId="7C80F256" w14:textId="77777777" w:rsidR="00852B6E" w:rsidRPr="00852B6E" w:rsidRDefault="00852B6E" w:rsidP="00852B6E">
      <w:pPr>
        <w:numPr>
          <w:ilvl w:val="0"/>
          <w:numId w:val="34"/>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Referát prorektorky pro rozvoj</w:t>
      </w:r>
    </w:p>
    <w:p w14:paraId="79DDC43A" w14:textId="77777777" w:rsidR="00852B6E" w:rsidRPr="00852B6E" w:rsidRDefault="00852B6E" w:rsidP="00852B6E">
      <w:pPr>
        <w:numPr>
          <w:ilvl w:val="0"/>
          <w:numId w:val="34"/>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Job Centrum UTB</w:t>
      </w:r>
    </w:p>
    <w:p w14:paraId="4BBDCFFE" w14:textId="77777777" w:rsidR="00852B6E" w:rsidRPr="00852B6E" w:rsidRDefault="00852B6E" w:rsidP="00852B6E">
      <w:pPr>
        <w:numPr>
          <w:ilvl w:val="0"/>
          <w:numId w:val="34"/>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Poradenské centrum UTB</w:t>
      </w:r>
    </w:p>
    <w:p w14:paraId="4BE124E8" w14:textId="77777777" w:rsidR="00852B6E" w:rsidRPr="00852B6E" w:rsidRDefault="00852B6E" w:rsidP="00852B6E">
      <w:pPr>
        <w:spacing w:after="0" w:line="276" w:lineRule="auto"/>
        <w:ind w:left="720"/>
        <w:rPr>
          <w:rFonts w:ascii="Calibri" w:eastAsia="Times New Roman" w:hAnsi="Calibri" w:cs="Calibri"/>
          <w:kern w:val="0"/>
          <w:sz w:val="24"/>
          <w:lang w:eastAsia="cs-CZ"/>
          <w14:ligatures w14:val="none"/>
        </w:rPr>
      </w:pPr>
    </w:p>
    <w:p w14:paraId="1751A5C3"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Poradní sbory</w:t>
      </w:r>
    </w:p>
    <w:p w14:paraId="3250D646"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62390A41" w14:textId="77777777" w:rsidR="00852B6E" w:rsidRPr="00852B6E" w:rsidRDefault="00852B6E" w:rsidP="00852B6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Vedení univerzity</w:t>
      </w:r>
    </w:p>
    <w:p w14:paraId="414B3CC0" w14:textId="77777777" w:rsidR="00852B6E" w:rsidRPr="00852B6E" w:rsidRDefault="00852B6E" w:rsidP="00852B6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Kolegium rektora</w:t>
      </w:r>
    </w:p>
    <w:p w14:paraId="7E66631E" w14:textId="77777777" w:rsidR="00852B6E" w:rsidRPr="00852B6E" w:rsidRDefault="00852B6E" w:rsidP="00852B6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Mezinárodní rada</w:t>
      </w:r>
    </w:p>
    <w:p w14:paraId="38F58024" w14:textId="77777777" w:rsidR="00852B6E" w:rsidRPr="00852B6E" w:rsidRDefault="00852B6E" w:rsidP="00852B6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Výbor pro řízení kybernetické bezpečnosti</w:t>
      </w:r>
    </w:p>
    <w:p w14:paraId="3D41C3DD" w14:textId="77777777" w:rsidR="00852B6E" w:rsidRPr="00852B6E" w:rsidRDefault="00852B6E" w:rsidP="00852B6E">
      <w:pPr>
        <w:numPr>
          <w:ilvl w:val="0"/>
          <w:numId w:val="23"/>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Etická komise</w:t>
      </w:r>
    </w:p>
    <w:p w14:paraId="1F03C682"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p>
    <w:p w14:paraId="6EE33F2B"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Fakulty a součásti</w:t>
      </w:r>
    </w:p>
    <w:p w14:paraId="1EFB3B93"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p>
    <w:p w14:paraId="2729400F"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Fakulta technologická</w:t>
      </w:r>
    </w:p>
    <w:p w14:paraId="748B4820"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Fakulta managementu a ekonomiky</w:t>
      </w:r>
    </w:p>
    <w:p w14:paraId="1E5AFB2C"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Fakulta multimediálních komunikací</w:t>
      </w:r>
    </w:p>
    <w:p w14:paraId="23629117"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Fakulta aplikované informatiky</w:t>
      </w:r>
    </w:p>
    <w:p w14:paraId="1764EB7C"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Fakulta humanitních studií</w:t>
      </w:r>
    </w:p>
    <w:p w14:paraId="15AABC81"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Fakulta logistiky a krizového řízení</w:t>
      </w:r>
    </w:p>
    <w:p w14:paraId="520E6D24"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Univerzitní institut</w:t>
      </w:r>
    </w:p>
    <w:p w14:paraId="0E7DD479"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Rektorát</w:t>
      </w:r>
    </w:p>
    <w:p w14:paraId="0C4CE9FF"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Knihovna</w:t>
      </w:r>
    </w:p>
    <w:p w14:paraId="7DB98C69" w14:textId="77777777" w:rsidR="00852B6E" w:rsidRPr="00852B6E" w:rsidRDefault="00852B6E" w:rsidP="00852B6E">
      <w:pPr>
        <w:numPr>
          <w:ilvl w:val="0"/>
          <w:numId w:val="35"/>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Koleje a menza</w:t>
      </w:r>
    </w:p>
    <w:p w14:paraId="524CA1DD" w14:textId="77777777" w:rsidR="00852B6E" w:rsidRPr="00852B6E" w:rsidRDefault="00852B6E" w:rsidP="00852B6E">
      <w:pPr>
        <w:spacing w:after="0" w:line="276" w:lineRule="auto"/>
        <w:rPr>
          <w:rFonts w:ascii="Calibri" w:eastAsia="Times New Roman" w:hAnsi="Calibri" w:cs="Calibri"/>
          <w:kern w:val="0"/>
          <w:sz w:val="24"/>
          <w:lang w:eastAsia="cs-CZ"/>
          <w14:ligatures w14:val="none"/>
        </w:rPr>
      </w:pPr>
    </w:p>
    <w:p w14:paraId="60EA6FBA"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Výzkumné jednotky a parky</w:t>
      </w:r>
    </w:p>
    <w:p w14:paraId="1CCD279C"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05755AE0"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aplikovaného ekonomického výzkumu</w:t>
      </w:r>
    </w:p>
    <w:p w14:paraId="022BF6A1"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polymerních systémů</w:t>
      </w:r>
    </w:p>
    <w:p w14:paraId="6BA13B41"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transferu technologií</w:t>
      </w:r>
    </w:p>
    <w:p w14:paraId="236B125F"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výzkumu obouvání</w:t>
      </w:r>
    </w:p>
    <w:p w14:paraId="5DAC8453"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energetických materiálů a zařízení</w:t>
      </w:r>
    </w:p>
    <w:p w14:paraId="3E5D5EBC"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CEBIA-Tech</w:t>
      </w:r>
    </w:p>
    <w:p w14:paraId="1F08326F"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výzkumu FHS</w:t>
      </w:r>
    </w:p>
    <w:p w14:paraId="18838187"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lastRenderedPageBreak/>
        <w:t>Vědeckotechnický park</w:t>
      </w:r>
    </w:p>
    <w:p w14:paraId="080CCA2C"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Vědeckotechnický park ICT</w:t>
      </w:r>
    </w:p>
    <w:p w14:paraId="6DB4C150" w14:textId="77777777" w:rsidR="00852B6E" w:rsidRPr="00852B6E" w:rsidRDefault="00852B6E" w:rsidP="00852B6E">
      <w:pPr>
        <w:numPr>
          <w:ilvl w:val="0"/>
          <w:numId w:val="31"/>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Technologické inovační centrum</w:t>
      </w:r>
    </w:p>
    <w:p w14:paraId="4A691744"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p>
    <w:p w14:paraId="3CAE79A0"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Jiná pracoviště:</w:t>
      </w:r>
    </w:p>
    <w:p w14:paraId="0C7CB483"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p>
    <w:p w14:paraId="2725C0B6" w14:textId="77777777" w:rsidR="00852B6E" w:rsidRPr="00852B6E" w:rsidRDefault="00852B6E" w:rsidP="00852B6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UPPER – Centrum kreativních průmyslů a podnikání (FMK)</w:t>
      </w:r>
    </w:p>
    <w:p w14:paraId="6E5EC5A7" w14:textId="77777777" w:rsidR="00852B6E" w:rsidRPr="00852B6E" w:rsidRDefault="00852B6E" w:rsidP="00852B6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Baťa Centre – Ton Duc Thang Univerzity</w:t>
      </w:r>
    </w:p>
    <w:p w14:paraId="44D19912" w14:textId="77777777" w:rsidR="00852B6E" w:rsidRPr="00852B6E" w:rsidRDefault="00852B6E" w:rsidP="00852B6E">
      <w:pPr>
        <w:numPr>
          <w:ilvl w:val="0"/>
          <w:numId w:val="24"/>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Centrum vzdělávání pro Průmysl 4.0, z. s. IČ: 11931302 (spoluzakladatelé: UTB ve Zlíně, CE-PA, spol. s r.o., Krajská hospodářská komora Zlínského kraje, TREXIMA, spol. s r.o.) </w:t>
      </w:r>
    </w:p>
    <w:p w14:paraId="37EA15B1" w14:textId="77777777" w:rsidR="00852B6E" w:rsidRPr="00852B6E" w:rsidRDefault="00852B6E" w:rsidP="00852B6E">
      <w:pPr>
        <w:spacing w:after="0" w:line="240" w:lineRule="auto"/>
        <w:rPr>
          <w:rFonts w:ascii="Calibri" w:eastAsia="Times New Roman" w:hAnsi="Calibri" w:cs="Calibri"/>
          <w:b/>
          <w:kern w:val="0"/>
          <w:sz w:val="24"/>
          <w:lang w:eastAsia="cs-CZ"/>
          <w14:ligatures w14:val="none"/>
        </w:rPr>
      </w:pPr>
    </w:p>
    <w:p w14:paraId="2A4EEC16" w14:textId="77777777" w:rsidR="00852B6E" w:rsidRPr="00852B6E" w:rsidRDefault="00852B6E" w:rsidP="00852B6E">
      <w:pPr>
        <w:spacing w:after="0" w:line="240"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 xml:space="preserve">Organizační schéma UTB </w:t>
      </w:r>
    </w:p>
    <w:p w14:paraId="30C3D817" w14:textId="77777777" w:rsidR="00852B6E" w:rsidRPr="00852B6E" w:rsidRDefault="00852B6E" w:rsidP="00852B6E">
      <w:pPr>
        <w:spacing w:after="0"/>
        <w:rPr>
          <w:rFonts w:ascii="Calibri" w:eastAsia="Calibri" w:hAnsi="Calibri" w:cs="Calibri"/>
          <w:color w:val="0070C0"/>
          <w:kern w:val="0"/>
          <w:sz w:val="24"/>
          <w14:ligatures w14:val="none"/>
        </w:rPr>
      </w:pPr>
      <w:r w:rsidRPr="00852B6E">
        <w:rPr>
          <w:rFonts w:ascii="Calibri" w:eastAsia="Calibri" w:hAnsi="Calibri" w:cs="Calibri"/>
          <w:noProof/>
          <w:kern w:val="0"/>
          <w:sz w:val="24"/>
          <w14:ligatures w14:val="none"/>
        </w:rPr>
        <w:drawing>
          <wp:anchor distT="0" distB="0" distL="114300" distR="114300" simplePos="0" relativeHeight="251659264" behindDoc="0" locked="0" layoutInCell="1" allowOverlap="1" wp14:anchorId="61E26826" wp14:editId="45C2531F">
            <wp:simplePos x="0" y="0"/>
            <wp:positionH relativeFrom="margin">
              <wp:posOffset>197486</wp:posOffset>
            </wp:positionH>
            <wp:positionV relativeFrom="paragraph">
              <wp:posOffset>4476116</wp:posOffset>
            </wp:positionV>
            <wp:extent cx="4076700" cy="514386"/>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152337" cy="523930"/>
                    </a:xfrm>
                    <a:prstGeom prst="rect">
                      <a:avLst/>
                    </a:prstGeom>
                  </pic:spPr>
                </pic:pic>
              </a:graphicData>
            </a:graphic>
            <wp14:sizeRelH relativeFrom="margin">
              <wp14:pctWidth>0</wp14:pctWidth>
            </wp14:sizeRelH>
            <wp14:sizeRelV relativeFrom="margin">
              <wp14:pctHeight>0</wp14:pctHeight>
            </wp14:sizeRelV>
          </wp:anchor>
        </w:drawing>
      </w:r>
      <w:r w:rsidRPr="00852B6E">
        <w:rPr>
          <w:rFonts w:ascii="Calibri" w:eastAsia="Calibri" w:hAnsi="Calibri" w:cs="Calibri"/>
          <w:noProof/>
          <w:color w:val="0070C0"/>
          <w:kern w:val="0"/>
          <w:sz w:val="24"/>
          <w14:ligatures w14:val="none"/>
        </w:rPr>
        <w:drawing>
          <wp:inline distT="0" distB="0" distL="0" distR="0" wp14:anchorId="4AFB9385" wp14:editId="30572531">
            <wp:extent cx="5760720" cy="570293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702935"/>
                    </a:xfrm>
                    <a:prstGeom prst="rect">
                      <a:avLst/>
                    </a:prstGeom>
                    <a:noFill/>
                    <a:ln>
                      <a:noFill/>
                    </a:ln>
                  </pic:spPr>
                </pic:pic>
              </a:graphicData>
            </a:graphic>
          </wp:inline>
        </w:drawing>
      </w:r>
    </w:p>
    <w:p w14:paraId="6445CADC" w14:textId="77777777" w:rsidR="00852B6E" w:rsidRDefault="00852B6E" w:rsidP="00852B6E">
      <w:pPr>
        <w:spacing w:after="0" w:line="276" w:lineRule="auto"/>
        <w:jc w:val="both"/>
        <w:rPr>
          <w:rFonts w:ascii="Calibri" w:eastAsia="Times New Roman" w:hAnsi="Calibri" w:cs="Calibri"/>
          <w:i/>
          <w:kern w:val="0"/>
          <w:sz w:val="24"/>
          <w:lang w:eastAsia="cs-CZ"/>
          <w14:ligatures w14:val="none"/>
        </w:rPr>
      </w:pPr>
    </w:p>
    <w:p w14:paraId="2A956680"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p>
    <w:p w14:paraId="64845853" w14:textId="77777777" w:rsidR="00852B6E" w:rsidRPr="00852B6E" w:rsidRDefault="00852B6E" w:rsidP="00852B6E">
      <w:pPr>
        <w:numPr>
          <w:ilvl w:val="0"/>
          <w:numId w:val="7"/>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lastRenderedPageBreak/>
        <w:t xml:space="preserve">Složení (s uvedením změn v daném roce) vědecké rady, správní rady, akademického senátu a dalších orgánů dle vnitřních předpisů vysoké školy. </w:t>
      </w:r>
    </w:p>
    <w:p w14:paraId="443D5267" w14:textId="77777777" w:rsidR="00852B6E" w:rsidRPr="00852B6E" w:rsidRDefault="00852B6E" w:rsidP="00852B6E">
      <w:pPr>
        <w:spacing w:after="0" w:line="276" w:lineRule="auto"/>
        <w:ind w:left="792"/>
        <w:jc w:val="both"/>
        <w:rPr>
          <w:rFonts w:ascii="Calibri" w:eastAsia="Times New Roman" w:hAnsi="Calibri" w:cs="Calibri"/>
          <w:i/>
          <w:kern w:val="0"/>
          <w:sz w:val="24"/>
          <w:lang w:eastAsia="cs-CZ"/>
          <w14:ligatures w14:val="none"/>
        </w:rPr>
      </w:pPr>
    </w:p>
    <w:p w14:paraId="7F8F029F" w14:textId="77777777" w:rsidR="00852B6E" w:rsidRPr="00852B6E" w:rsidRDefault="00852B6E" w:rsidP="00852B6E">
      <w:pPr>
        <w:widowControl w:val="0"/>
        <w:tabs>
          <w:tab w:val="left" w:pos="-720"/>
          <w:tab w:val="left" w:pos="0"/>
        </w:tabs>
        <w:suppressAutoHyphens/>
        <w:autoSpaceDE w:val="0"/>
        <w:autoSpaceDN w:val="0"/>
        <w:spacing w:after="0" w:line="276" w:lineRule="auto"/>
        <w:jc w:val="both"/>
        <w:rPr>
          <w:rFonts w:ascii="Calibri" w:eastAsia="Times New Roman" w:hAnsi="Calibri" w:cs="Calibri"/>
          <w:b/>
          <w:kern w:val="0"/>
          <w:sz w:val="24"/>
          <w:lang w:eastAsia="cs-CZ"/>
          <w14:ligatures w14:val="none"/>
        </w:rPr>
      </w:pPr>
      <w:bookmarkStart w:id="5" w:name="_Hlk187148053"/>
      <w:r w:rsidRPr="00852B6E">
        <w:rPr>
          <w:rFonts w:ascii="Calibri" w:eastAsia="Times New Roman" w:hAnsi="Calibri" w:cs="Calibri"/>
          <w:b/>
          <w:kern w:val="0"/>
          <w:sz w:val="24"/>
          <w:lang w:eastAsia="cs-CZ"/>
          <w14:ligatures w14:val="none"/>
        </w:rPr>
        <w:t>Vědecká rada</w:t>
      </w:r>
    </w:p>
    <w:p w14:paraId="2C64795C"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259091F8" w14:textId="77777777" w:rsidR="00852B6E" w:rsidRPr="00852B6E" w:rsidRDefault="00852B6E" w:rsidP="00852B6E">
      <w:pPr>
        <w:spacing w:after="0" w:line="276" w:lineRule="auto"/>
        <w:rPr>
          <w:rFonts w:ascii="Calibri" w:eastAsia="Times New Roman" w:hAnsi="Calibri" w:cs="Calibri"/>
          <w:bCs/>
          <w:spacing w:val="-8"/>
          <w:kern w:val="0"/>
          <w:sz w:val="24"/>
          <w:lang w:eastAsia="cs-CZ"/>
          <w14:ligatures w14:val="none"/>
        </w:rPr>
      </w:pPr>
      <w:bookmarkStart w:id="6" w:name="_Hlk187148030"/>
      <w:r w:rsidRPr="00852B6E">
        <w:rPr>
          <w:rFonts w:ascii="Calibri" w:eastAsia="Times New Roman" w:hAnsi="Calibri" w:cs="Calibri"/>
          <w:bCs/>
          <w:spacing w:val="-8"/>
          <w:kern w:val="0"/>
          <w:sz w:val="24"/>
          <w:lang w:eastAsia="cs-CZ"/>
          <w14:ligatures w14:val="none"/>
        </w:rPr>
        <w:t>Předseda</w:t>
      </w:r>
    </w:p>
    <w:p w14:paraId="363C9EE0" w14:textId="77777777" w:rsidR="00852B6E" w:rsidRPr="00852B6E" w:rsidRDefault="00852B6E" w:rsidP="00852B6E">
      <w:pPr>
        <w:spacing w:after="0" w:line="276" w:lineRule="auto"/>
        <w:rPr>
          <w:rFonts w:ascii="Calibri" w:eastAsia="Times New Roman" w:hAnsi="Calibri" w:cs="Calibri"/>
          <w:bCs/>
          <w:spacing w:val="-8"/>
          <w:kern w:val="0"/>
          <w:sz w:val="24"/>
          <w:lang w:eastAsia="cs-CZ"/>
          <w14:ligatures w14:val="none"/>
        </w:rPr>
      </w:pPr>
    </w:p>
    <w:p w14:paraId="4EA7D1AA" w14:textId="77777777" w:rsidR="00852B6E" w:rsidRPr="00852B6E" w:rsidRDefault="00852B6E" w:rsidP="00852B6E">
      <w:pPr>
        <w:numPr>
          <w:ilvl w:val="0"/>
          <w:numId w:val="25"/>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 xml:space="preserve">prof. Mgr. Milan Adámek, Ph.D., rektor UTB ve Zlíně </w:t>
      </w:r>
    </w:p>
    <w:p w14:paraId="17233BE1" w14:textId="77777777" w:rsidR="00852B6E" w:rsidRPr="00852B6E" w:rsidRDefault="00852B6E" w:rsidP="00852B6E">
      <w:pPr>
        <w:spacing w:after="0" w:line="276" w:lineRule="auto"/>
        <w:ind w:left="720"/>
        <w:rPr>
          <w:rFonts w:ascii="Calibri" w:eastAsia="Times New Roman" w:hAnsi="Calibri" w:cs="Calibri"/>
          <w:bCs/>
          <w:kern w:val="0"/>
          <w:sz w:val="24"/>
          <w:lang w:eastAsia="cs-CZ"/>
          <w14:ligatures w14:val="none"/>
        </w:rPr>
      </w:pPr>
    </w:p>
    <w:p w14:paraId="3DBCE767" w14:textId="77777777" w:rsidR="00852B6E" w:rsidRPr="00852B6E" w:rsidRDefault="00852B6E" w:rsidP="00852B6E">
      <w:pPr>
        <w:spacing w:after="0" w:line="240" w:lineRule="auto"/>
        <w:rPr>
          <w:rFonts w:ascii="Calibri" w:eastAsia="Times New Roman" w:hAnsi="Calibri" w:cs="Calibri"/>
          <w:bCs/>
          <w:spacing w:val="-8"/>
          <w:kern w:val="0"/>
          <w:sz w:val="24"/>
          <w:lang w:eastAsia="cs-CZ"/>
          <w14:ligatures w14:val="none"/>
        </w:rPr>
      </w:pPr>
      <w:r w:rsidRPr="00852B6E">
        <w:rPr>
          <w:rFonts w:ascii="Calibri" w:eastAsia="Times New Roman" w:hAnsi="Calibri" w:cs="Calibri"/>
          <w:bCs/>
          <w:spacing w:val="-8"/>
          <w:kern w:val="0"/>
          <w:sz w:val="24"/>
          <w:lang w:eastAsia="cs-CZ"/>
          <w14:ligatures w14:val="none"/>
        </w:rPr>
        <w:t>Externí členové</w:t>
      </w:r>
    </w:p>
    <w:p w14:paraId="13062AE5" w14:textId="77777777" w:rsidR="00852B6E" w:rsidRPr="00852B6E" w:rsidRDefault="00852B6E" w:rsidP="00852B6E">
      <w:pPr>
        <w:spacing w:after="0" w:line="240" w:lineRule="auto"/>
        <w:rPr>
          <w:rFonts w:ascii="Calibri" w:eastAsia="Times New Roman" w:hAnsi="Calibri" w:cs="Calibri"/>
          <w:bCs/>
          <w:spacing w:val="-8"/>
          <w:kern w:val="0"/>
          <w:sz w:val="24"/>
          <w:lang w:eastAsia="cs-CZ"/>
          <w14:ligatures w14:val="none"/>
        </w:rPr>
      </w:pPr>
    </w:p>
    <w:tbl>
      <w:tblPr>
        <w:tblW w:w="9488" w:type="dxa"/>
        <w:jc w:val="center"/>
        <w:tblCellMar>
          <w:left w:w="70" w:type="dxa"/>
          <w:right w:w="70" w:type="dxa"/>
        </w:tblCellMar>
        <w:tblLook w:val="04A0" w:firstRow="1" w:lastRow="0" w:firstColumn="1" w:lastColumn="0" w:noHBand="0" w:noVBand="1"/>
      </w:tblPr>
      <w:tblGrid>
        <w:gridCol w:w="4927"/>
        <w:gridCol w:w="4561"/>
      </w:tblGrid>
      <w:tr w:rsidR="00852B6E" w:rsidRPr="00852B6E" w14:paraId="44225D75" w14:textId="77777777" w:rsidTr="00467407">
        <w:trPr>
          <w:trHeight w:val="295"/>
          <w:jc w:val="center"/>
        </w:trPr>
        <w:tc>
          <w:tcPr>
            <w:tcW w:w="4927" w:type="dxa"/>
            <w:tcBorders>
              <w:top w:val="nil"/>
              <w:left w:val="nil"/>
              <w:bottom w:val="nil"/>
              <w:right w:val="nil"/>
            </w:tcBorders>
            <w:shd w:val="clear" w:color="auto" w:fill="auto"/>
            <w:vAlign w:val="center"/>
            <w:hideMark/>
          </w:tcPr>
          <w:p w14:paraId="6EA849D0"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Člen</w:t>
            </w:r>
          </w:p>
          <w:p w14:paraId="49249A5C"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p>
        </w:tc>
        <w:tc>
          <w:tcPr>
            <w:tcW w:w="4561" w:type="dxa"/>
            <w:tcBorders>
              <w:top w:val="nil"/>
              <w:left w:val="nil"/>
              <w:bottom w:val="nil"/>
              <w:right w:val="nil"/>
            </w:tcBorders>
            <w:shd w:val="clear" w:color="auto" w:fill="auto"/>
            <w:vAlign w:val="center"/>
            <w:hideMark/>
          </w:tcPr>
          <w:p w14:paraId="1C42A78C"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Působiště</w:t>
            </w:r>
          </w:p>
        </w:tc>
      </w:tr>
      <w:tr w:rsidR="00852B6E" w:rsidRPr="00852B6E" w14:paraId="5FEB656E" w14:textId="77777777" w:rsidTr="00467407">
        <w:trPr>
          <w:trHeight w:val="295"/>
          <w:jc w:val="center"/>
        </w:trPr>
        <w:tc>
          <w:tcPr>
            <w:tcW w:w="4927" w:type="dxa"/>
            <w:tcBorders>
              <w:top w:val="nil"/>
              <w:left w:val="nil"/>
              <w:bottom w:val="nil"/>
              <w:right w:val="nil"/>
            </w:tcBorders>
            <w:shd w:val="clear" w:color="auto" w:fill="auto"/>
            <w:vAlign w:val="center"/>
          </w:tcPr>
          <w:p w14:paraId="756822CC"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p>
        </w:tc>
        <w:tc>
          <w:tcPr>
            <w:tcW w:w="4561" w:type="dxa"/>
            <w:tcBorders>
              <w:top w:val="nil"/>
              <w:left w:val="nil"/>
              <w:bottom w:val="nil"/>
              <w:right w:val="nil"/>
            </w:tcBorders>
            <w:shd w:val="clear" w:color="auto" w:fill="auto"/>
            <w:vAlign w:val="center"/>
          </w:tcPr>
          <w:p w14:paraId="370BEF62"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p>
        </w:tc>
      </w:tr>
      <w:tr w:rsidR="00852B6E" w:rsidRPr="00852B6E" w14:paraId="1EE6EA24" w14:textId="77777777" w:rsidTr="00467407">
        <w:trPr>
          <w:trHeight w:val="295"/>
          <w:jc w:val="center"/>
        </w:trPr>
        <w:tc>
          <w:tcPr>
            <w:tcW w:w="4927" w:type="dxa"/>
            <w:tcBorders>
              <w:top w:val="nil"/>
              <w:left w:val="nil"/>
              <w:bottom w:val="nil"/>
              <w:right w:val="nil"/>
            </w:tcBorders>
            <w:shd w:val="clear" w:color="auto" w:fill="auto"/>
            <w:vAlign w:val="center"/>
            <w:hideMark/>
          </w:tcPr>
          <w:p w14:paraId="649F1D34"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Libor Čapek, Ph.D.</w:t>
            </w:r>
          </w:p>
        </w:tc>
        <w:tc>
          <w:tcPr>
            <w:tcW w:w="4561" w:type="dxa"/>
            <w:tcBorders>
              <w:top w:val="nil"/>
              <w:left w:val="nil"/>
              <w:bottom w:val="nil"/>
              <w:right w:val="nil"/>
            </w:tcBorders>
            <w:shd w:val="clear" w:color="auto" w:fill="auto"/>
            <w:vAlign w:val="center"/>
            <w:hideMark/>
          </w:tcPr>
          <w:p w14:paraId="4730317A"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Univerzita Pardubice</w:t>
            </w:r>
          </w:p>
        </w:tc>
      </w:tr>
      <w:tr w:rsidR="00852B6E" w:rsidRPr="00852B6E" w14:paraId="0959F1D2" w14:textId="77777777" w:rsidTr="00467407">
        <w:trPr>
          <w:trHeight w:val="295"/>
          <w:jc w:val="center"/>
        </w:trPr>
        <w:tc>
          <w:tcPr>
            <w:tcW w:w="4927" w:type="dxa"/>
            <w:tcBorders>
              <w:top w:val="nil"/>
              <w:left w:val="nil"/>
              <w:bottom w:val="nil"/>
              <w:right w:val="nil"/>
            </w:tcBorders>
            <w:shd w:val="clear" w:color="auto" w:fill="auto"/>
            <w:vAlign w:val="center"/>
            <w:hideMark/>
          </w:tcPr>
          <w:p w14:paraId="1BB1323C"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doc. Ing. Petr Dvořák, Ph.D.</w:t>
            </w:r>
          </w:p>
        </w:tc>
        <w:tc>
          <w:tcPr>
            <w:tcW w:w="4561" w:type="dxa"/>
            <w:tcBorders>
              <w:top w:val="nil"/>
              <w:left w:val="nil"/>
              <w:bottom w:val="nil"/>
              <w:right w:val="nil"/>
            </w:tcBorders>
            <w:shd w:val="clear" w:color="auto" w:fill="auto"/>
            <w:vAlign w:val="center"/>
            <w:hideMark/>
          </w:tcPr>
          <w:p w14:paraId="77E0E263"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Vysoká škola ekonomická v Praze</w:t>
            </w:r>
          </w:p>
        </w:tc>
      </w:tr>
      <w:tr w:rsidR="00852B6E" w:rsidRPr="00852B6E" w14:paraId="76D6D2CA" w14:textId="77777777" w:rsidTr="00467407">
        <w:trPr>
          <w:trHeight w:val="295"/>
          <w:jc w:val="center"/>
        </w:trPr>
        <w:tc>
          <w:tcPr>
            <w:tcW w:w="4927" w:type="dxa"/>
            <w:tcBorders>
              <w:top w:val="nil"/>
              <w:left w:val="nil"/>
              <w:bottom w:val="nil"/>
              <w:right w:val="nil"/>
            </w:tcBorders>
            <w:shd w:val="clear" w:color="auto" w:fill="auto"/>
            <w:vAlign w:val="center"/>
            <w:hideMark/>
          </w:tcPr>
          <w:p w14:paraId="5A9EB085"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prof. Ing. Radim </w:t>
            </w:r>
            <w:proofErr w:type="spellStart"/>
            <w:r w:rsidRPr="00852B6E">
              <w:rPr>
                <w:rFonts w:ascii="Calibri" w:eastAsia="Times New Roman" w:hAnsi="Calibri" w:cs="Calibri"/>
                <w:kern w:val="0"/>
                <w:sz w:val="24"/>
                <w:lang w:eastAsia="cs-CZ"/>
                <w14:ligatures w14:val="none"/>
              </w:rPr>
              <w:t>Farana</w:t>
            </w:r>
            <w:proofErr w:type="spellEnd"/>
            <w:r w:rsidRPr="00852B6E">
              <w:rPr>
                <w:rFonts w:ascii="Calibri" w:eastAsia="Times New Roman" w:hAnsi="Calibri" w:cs="Calibri"/>
                <w:kern w:val="0"/>
                <w:sz w:val="24"/>
                <w:lang w:eastAsia="cs-CZ"/>
                <w14:ligatures w14:val="none"/>
              </w:rPr>
              <w:t xml:space="preserve">, CSc., </w:t>
            </w:r>
            <w:proofErr w:type="spellStart"/>
            <w:r w:rsidRPr="00852B6E">
              <w:rPr>
                <w:rFonts w:ascii="Calibri" w:eastAsia="Times New Roman" w:hAnsi="Calibri" w:cs="Calibri"/>
                <w:kern w:val="0"/>
                <w:sz w:val="24"/>
                <w:lang w:eastAsia="cs-CZ"/>
                <w14:ligatures w14:val="none"/>
              </w:rPr>
              <w:t>FEng</w:t>
            </w:r>
            <w:proofErr w:type="spellEnd"/>
            <w:r w:rsidRPr="00852B6E">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14E6D71B"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Mendelova univerzita v Brně</w:t>
            </w:r>
          </w:p>
        </w:tc>
      </w:tr>
      <w:tr w:rsidR="00852B6E" w:rsidRPr="00852B6E" w14:paraId="0F49F27E" w14:textId="77777777" w:rsidTr="00467407">
        <w:trPr>
          <w:trHeight w:val="295"/>
          <w:jc w:val="center"/>
        </w:trPr>
        <w:tc>
          <w:tcPr>
            <w:tcW w:w="4927" w:type="dxa"/>
            <w:tcBorders>
              <w:top w:val="nil"/>
              <w:left w:val="nil"/>
              <w:bottom w:val="nil"/>
              <w:right w:val="nil"/>
            </w:tcBorders>
            <w:shd w:val="clear" w:color="auto" w:fill="auto"/>
            <w:vAlign w:val="center"/>
            <w:hideMark/>
          </w:tcPr>
          <w:p w14:paraId="2A618120"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prof. PhDr. Tomáš Janík, Ph.D., </w:t>
            </w:r>
            <w:proofErr w:type="spellStart"/>
            <w:r w:rsidRPr="00852B6E">
              <w:rPr>
                <w:rFonts w:ascii="Calibri" w:eastAsia="Times New Roman" w:hAnsi="Calibri" w:cs="Calibri"/>
                <w:kern w:val="0"/>
                <w:sz w:val="24"/>
                <w:lang w:eastAsia="cs-CZ"/>
                <w14:ligatures w14:val="none"/>
              </w:rPr>
              <w:t>M.Ed</w:t>
            </w:r>
            <w:proofErr w:type="spellEnd"/>
            <w:r w:rsidRPr="00852B6E">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79A37845"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Masarykova univerzita</w:t>
            </w:r>
          </w:p>
        </w:tc>
      </w:tr>
      <w:tr w:rsidR="00852B6E" w:rsidRPr="00852B6E" w14:paraId="41CA1C73" w14:textId="77777777" w:rsidTr="00467407">
        <w:trPr>
          <w:trHeight w:val="295"/>
          <w:jc w:val="center"/>
        </w:trPr>
        <w:tc>
          <w:tcPr>
            <w:tcW w:w="4927" w:type="dxa"/>
            <w:tcBorders>
              <w:top w:val="nil"/>
              <w:left w:val="nil"/>
              <w:bottom w:val="nil"/>
              <w:right w:val="nil"/>
            </w:tcBorders>
            <w:shd w:val="clear" w:color="auto" w:fill="auto"/>
            <w:vAlign w:val="center"/>
            <w:hideMark/>
          </w:tcPr>
          <w:p w14:paraId="22E89654"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Mgr. Michal Koleček, Ph.D.</w:t>
            </w:r>
          </w:p>
        </w:tc>
        <w:tc>
          <w:tcPr>
            <w:tcW w:w="4561" w:type="dxa"/>
            <w:tcBorders>
              <w:top w:val="nil"/>
              <w:left w:val="nil"/>
              <w:bottom w:val="nil"/>
              <w:right w:val="nil"/>
            </w:tcBorders>
            <w:shd w:val="clear" w:color="auto" w:fill="auto"/>
            <w:vAlign w:val="center"/>
            <w:hideMark/>
          </w:tcPr>
          <w:p w14:paraId="4FDBE417"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Univerzita Jana Evangelisty Purkyně</w:t>
            </w:r>
          </w:p>
        </w:tc>
      </w:tr>
      <w:tr w:rsidR="00852B6E" w:rsidRPr="00852B6E" w14:paraId="44954271" w14:textId="77777777" w:rsidTr="00467407">
        <w:trPr>
          <w:trHeight w:val="295"/>
          <w:jc w:val="center"/>
        </w:trPr>
        <w:tc>
          <w:tcPr>
            <w:tcW w:w="4927" w:type="dxa"/>
            <w:tcBorders>
              <w:top w:val="nil"/>
              <w:left w:val="nil"/>
              <w:bottom w:val="nil"/>
              <w:right w:val="nil"/>
            </w:tcBorders>
            <w:shd w:val="clear" w:color="auto" w:fill="auto"/>
            <w:vAlign w:val="center"/>
            <w:hideMark/>
          </w:tcPr>
          <w:p w14:paraId="01B2364E"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doc. Mgr. Petr Kopecký, Ph.D.</w:t>
            </w:r>
          </w:p>
        </w:tc>
        <w:tc>
          <w:tcPr>
            <w:tcW w:w="4561" w:type="dxa"/>
            <w:tcBorders>
              <w:top w:val="nil"/>
              <w:left w:val="nil"/>
              <w:bottom w:val="nil"/>
              <w:right w:val="nil"/>
            </w:tcBorders>
            <w:shd w:val="clear" w:color="auto" w:fill="auto"/>
            <w:vAlign w:val="center"/>
            <w:hideMark/>
          </w:tcPr>
          <w:p w14:paraId="2CDA0F9A"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Ostravská univerzita</w:t>
            </w:r>
          </w:p>
        </w:tc>
      </w:tr>
      <w:tr w:rsidR="00852B6E" w:rsidRPr="00852B6E" w14:paraId="191641D8" w14:textId="77777777" w:rsidTr="00467407">
        <w:trPr>
          <w:trHeight w:val="295"/>
          <w:jc w:val="center"/>
        </w:trPr>
        <w:tc>
          <w:tcPr>
            <w:tcW w:w="4927" w:type="dxa"/>
            <w:tcBorders>
              <w:top w:val="nil"/>
              <w:left w:val="nil"/>
              <w:bottom w:val="nil"/>
              <w:right w:val="nil"/>
            </w:tcBorders>
            <w:shd w:val="clear" w:color="auto" w:fill="auto"/>
            <w:vAlign w:val="center"/>
            <w:hideMark/>
          </w:tcPr>
          <w:p w14:paraId="2D22BC13"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Dr. Ing. Jan Mareš</w:t>
            </w:r>
          </w:p>
        </w:tc>
        <w:tc>
          <w:tcPr>
            <w:tcW w:w="4561" w:type="dxa"/>
            <w:tcBorders>
              <w:top w:val="nil"/>
              <w:left w:val="nil"/>
              <w:bottom w:val="nil"/>
              <w:right w:val="nil"/>
            </w:tcBorders>
            <w:shd w:val="clear" w:color="auto" w:fill="auto"/>
            <w:vAlign w:val="center"/>
            <w:hideMark/>
          </w:tcPr>
          <w:p w14:paraId="2895E245"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Mendelova univerzita v Brně</w:t>
            </w:r>
          </w:p>
        </w:tc>
      </w:tr>
      <w:tr w:rsidR="00852B6E" w:rsidRPr="00852B6E" w14:paraId="4C480999" w14:textId="77777777" w:rsidTr="00467407">
        <w:trPr>
          <w:trHeight w:val="295"/>
          <w:jc w:val="center"/>
        </w:trPr>
        <w:tc>
          <w:tcPr>
            <w:tcW w:w="4927" w:type="dxa"/>
            <w:tcBorders>
              <w:top w:val="nil"/>
              <w:left w:val="nil"/>
              <w:bottom w:val="nil"/>
              <w:right w:val="nil"/>
            </w:tcBorders>
            <w:shd w:val="clear" w:color="auto" w:fill="auto"/>
            <w:vAlign w:val="center"/>
            <w:hideMark/>
          </w:tcPr>
          <w:p w14:paraId="05E8A79B"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RNDr. Ivana Márová, CSc.</w:t>
            </w:r>
          </w:p>
        </w:tc>
        <w:tc>
          <w:tcPr>
            <w:tcW w:w="4561" w:type="dxa"/>
            <w:tcBorders>
              <w:top w:val="nil"/>
              <w:left w:val="nil"/>
              <w:bottom w:val="nil"/>
              <w:right w:val="nil"/>
            </w:tcBorders>
            <w:shd w:val="clear" w:color="auto" w:fill="auto"/>
            <w:vAlign w:val="center"/>
            <w:hideMark/>
          </w:tcPr>
          <w:p w14:paraId="49729842"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Vysoké učení technické v Brně</w:t>
            </w:r>
          </w:p>
        </w:tc>
      </w:tr>
      <w:tr w:rsidR="00852B6E" w:rsidRPr="00852B6E" w14:paraId="59960637" w14:textId="77777777" w:rsidTr="00467407">
        <w:trPr>
          <w:trHeight w:val="295"/>
          <w:jc w:val="center"/>
        </w:trPr>
        <w:tc>
          <w:tcPr>
            <w:tcW w:w="4927" w:type="dxa"/>
            <w:tcBorders>
              <w:top w:val="nil"/>
              <w:left w:val="nil"/>
              <w:bottom w:val="nil"/>
              <w:right w:val="nil"/>
            </w:tcBorders>
            <w:shd w:val="clear" w:color="auto" w:fill="auto"/>
            <w:vAlign w:val="center"/>
            <w:hideMark/>
          </w:tcPr>
          <w:p w14:paraId="02A50276"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Dr. Ing. Pavel Němeček</w:t>
            </w:r>
          </w:p>
        </w:tc>
        <w:tc>
          <w:tcPr>
            <w:tcW w:w="4561" w:type="dxa"/>
            <w:tcBorders>
              <w:top w:val="nil"/>
              <w:left w:val="nil"/>
              <w:bottom w:val="nil"/>
              <w:right w:val="nil"/>
            </w:tcBorders>
            <w:shd w:val="clear" w:color="auto" w:fill="auto"/>
            <w:vAlign w:val="center"/>
            <w:hideMark/>
          </w:tcPr>
          <w:p w14:paraId="0F5C0E1C"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Technická univerzita v Liberci</w:t>
            </w:r>
          </w:p>
        </w:tc>
      </w:tr>
      <w:tr w:rsidR="00852B6E" w:rsidRPr="00852B6E" w14:paraId="03FFFEF2" w14:textId="77777777" w:rsidTr="00467407">
        <w:trPr>
          <w:trHeight w:val="295"/>
          <w:jc w:val="center"/>
        </w:trPr>
        <w:tc>
          <w:tcPr>
            <w:tcW w:w="4927" w:type="dxa"/>
            <w:tcBorders>
              <w:top w:val="nil"/>
              <w:left w:val="nil"/>
              <w:bottom w:val="nil"/>
              <w:right w:val="nil"/>
            </w:tcBorders>
            <w:shd w:val="clear" w:color="auto" w:fill="auto"/>
            <w:vAlign w:val="center"/>
            <w:hideMark/>
          </w:tcPr>
          <w:p w14:paraId="6B7945BE"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Ing. Jiří </w:t>
            </w:r>
            <w:proofErr w:type="spellStart"/>
            <w:r w:rsidRPr="00852B6E">
              <w:rPr>
                <w:rFonts w:ascii="Calibri" w:eastAsia="Times New Roman" w:hAnsi="Calibri" w:cs="Calibri"/>
                <w:kern w:val="0"/>
                <w:sz w:val="24"/>
                <w:lang w:eastAsia="cs-CZ"/>
                <w14:ligatures w14:val="none"/>
              </w:rPr>
              <w:t>Rosenfeld</w:t>
            </w:r>
            <w:proofErr w:type="spellEnd"/>
            <w:r w:rsidRPr="00852B6E">
              <w:rPr>
                <w:rFonts w:ascii="Calibri" w:eastAsia="Times New Roman" w:hAnsi="Calibri" w:cs="Calibri"/>
                <w:kern w:val="0"/>
                <w:sz w:val="24"/>
                <w:lang w:eastAsia="cs-CZ"/>
                <w14:ligatures w14:val="none"/>
              </w:rPr>
              <w:t>, CSc.</w:t>
            </w:r>
          </w:p>
        </w:tc>
        <w:tc>
          <w:tcPr>
            <w:tcW w:w="4561" w:type="dxa"/>
            <w:tcBorders>
              <w:top w:val="nil"/>
              <w:left w:val="nil"/>
              <w:bottom w:val="nil"/>
              <w:right w:val="nil"/>
            </w:tcBorders>
            <w:shd w:val="clear" w:color="auto" w:fill="auto"/>
            <w:vAlign w:val="center"/>
            <w:hideMark/>
          </w:tcPr>
          <w:p w14:paraId="26757B18"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Slovácké strojírny, a. s.</w:t>
            </w:r>
          </w:p>
        </w:tc>
      </w:tr>
      <w:tr w:rsidR="00852B6E" w:rsidRPr="00852B6E" w14:paraId="6D89DDB6" w14:textId="77777777" w:rsidTr="00467407">
        <w:trPr>
          <w:trHeight w:val="295"/>
          <w:jc w:val="center"/>
        </w:trPr>
        <w:tc>
          <w:tcPr>
            <w:tcW w:w="4927" w:type="dxa"/>
            <w:tcBorders>
              <w:top w:val="nil"/>
              <w:left w:val="nil"/>
              <w:bottom w:val="nil"/>
              <w:right w:val="nil"/>
            </w:tcBorders>
            <w:shd w:val="clear" w:color="auto" w:fill="auto"/>
            <w:vAlign w:val="center"/>
            <w:hideMark/>
          </w:tcPr>
          <w:p w14:paraId="0EE4385F"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RNDr. Václav Snášel, CSc.</w:t>
            </w:r>
          </w:p>
        </w:tc>
        <w:tc>
          <w:tcPr>
            <w:tcW w:w="4561" w:type="dxa"/>
            <w:tcBorders>
              <w:top w:val="nil"/>
              <w:left w:val="nil"/>
              <w:bottom w:val="nil"/>
              <w:right w:val="nil"/>
            </w:tcBorders>
            <w:shd w:val="clear" w:color="auto" w:fill="auto"/>
            <w:vAlign w:val="center"/>
            <w:hideMark/>
          </w:tcPr>
          <w:p w14:paraId="64535FAA"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VŠB – Technická univerzita Ostrava</w:t>
            </w:r>
          </w:p>
        </w:tc>
      </w:tr>
      <w:tr w:rsidR="00852B6E" w:rsidRPr="00852B6E" w14:paraId="6EF597B8" w14:textId="77777777" w:rsidTr="00467407">
        <w:trPr>
          <w:trHeight w:val="295"/>
          <w:jc w:val="center"/>
        </w:trPr>
        <w:tc>
          <w:tcPr>
            <w:tcW w:w="4927" w:type="dxa"/>
            <w:tcBorders>
              <w:top w:val="nil"/>
              <w:left w:val="nil"/>
              <w:bottom w:val="nil"/>
              <w:right w:val="nil"/>
            </w:tcBorders>
            <w:shd w:val="clear" w:color="auto" w:fill="auto"/>
            <w:vAlign w:val="center"/>
            <w:hideMark/>
          </w:tcPr>
          <w:p w14:paraId="5D0B90F7"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prof. Dr. Ing. Miroslav Svítek, </w:t>
            </w:r>
            <w:proofErr w:type="spellStart"/>
            <w:r w:rsidRPr="00852B6E">
              <w:rPr>
                <w:rFonts w:ascii="Calibri" w:eastAsia="Times New Roman" w:hAnsi="Calibri" w:cs="Calibri"/>
                <w:kern w:val="0"/>
                <w:sz w:val="24"/>
                <w:lang w:eastAsia="cs-CZ"/>
                <w14:ligatures w14:val="none"/>
              </w:rPr>
              <w:t>dr.h.c</w:t>
            </w:r>
            <w:proofErr w:type="spellEnd"/>
            <w:r w:rsidRPr="00852B6E">
              <w:rPr>
                <w:rFonts w:ascii="Calibri" w:eastAsia="Times New Roman" w:hAnsi="Calibri" w:cs="Calibri"/>
                <w:kern w:val="0"/>
                <w:sz w:val="24"/>
                <w:lang w:eastAsia="cs-CZ"/>
                <w14:ligatures w14:val="none"/>
              </w:rPr>
              <w:t>.</w:t>
            </w:r>
          </w:p>
        </w:tc>
        <w:tc>
          <w:tcPr>
            <w:tcW w:w="4561" w:type="dxa"/>
            <w:tcBorders>
              <w:top w:val="nil"/>
              <w:left w:val="nil"/>
              <w:bottom w:val="nil"/>
              <w:right w:val="nil"/>
            </w:tcBorders>
            <w:shd w:val="clear" w:color="auto" w:fill="auto"/>
            <w:vAlign w:val="center"/>
            <w:hideMark/>
          </w:tcPr>
          <w:p w14:paraId="1FC54BB1"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České vysoké učení technické v Praze</w:t>
            </w:r>
          </w:p>
        </w:tc>
      </w:tr>
      <w:tr w:rsidR="00852B6E" w:rsidRPr="00852B6E" w14:paraId="79795319" w14:textId="77777777" w:rsidTr="00467407">
        <w:trPr>
          <w:trHeight w:val="295"/>
          <w:jc w:val="center"/>
        </w:trPr>
        <w:tc>
          <w:tcPr>
            <w:tcW w:w="4927" w:type="dxa"/>
            <w:tcBorders>
              <w:top w:val="nil"/>
              <w:left w:val="nil"/>
              <w:bottom w:val="nil"/>
              <w:right w:val="nil"/>
            </w:tcBorders>
            <w:shd w:val="clear" w:color="auto" w:fill="auto"/>
            <w:vAlign w:val="center"/>
            <w:hideMark/>
          </w:tcPr>
          <w:p w14:paraId="5ECA668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RNDr. Jitka Ulrichová, CSc.</w:t>
            </w:r>
          </w:p>
        </w:tc>
        <w:tc>
          <w:tcPr>
            <w:tcW w:w="4561" w:type="dxa"/>
            <w:tcBorders>
              <w:top w:val="nil"/>
              <w:left w:val="nil"/>
              <w:bottom w:val="nil"/>
              <w:right w:val="nil"/>
            </w:tcBorders>
            <w:shd w:val="clear" w:color="auto" w:fill="auto"/>
            <w:vAlign w:val="center"/>
            <w:hideMark/>
          </w:tcPr>
          <w:p w14:paraId="15CD210B"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Univerzita Palackého v Olomouci</w:t>
            </w:r>
          </w:p>
        </w:tc>
      </w:tr>
      <w:tr w:rsidR="00852B6E" w:rsidRPr="00852B6E" w14:paraId="5BC6DA7B" w14:textId="77777777" w:rsidTr="00467407">
        <w:trPr>
          <w:trHeight w:val="295"/>
          <w:jc w:val="center"/>
        </w:trPr>
        <w:tc>
          <w:tcPr>
            <w:tcW w:w="4927" w:type="dxa"/>
            <w:tcBorders>
              <w:top w:val="nil"/>
              <w:left w:val="nil"/>
              <w:bottom w:val="nil"/>
              <w:right w:val="nil"/>
            </w:tcBorders>
            <w:shd w:val="clear" w:color="auto" w:fill="auto"/>
            <w:vAlign w:val="center"/>
            <w:hideMark/>
          </w:tcPr>
          <w:p w14:paraId="3E75D773"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Ing. Čestmír Vančura</w:t>
            </w:r>
          </w:p>
        </w:tc>
        <w:tc>
          <w:tcPr>
            <w:tcW w:w="4561" w:type="dxa"/>
            <w:tcBorders>
              <w:top w:val="nil"/>
              <w:left w:val="nil"/>
              <w:bottom w:val="nil"/>
              <w:right w:val="nil"/>
            </w:tcBorders>
            <w:shd w:val="clear" w:color="auto" w:fill="auto"/>
            <w:vAlign w:val="center"/>
            <w:hideMark/>
          </w:tcPr>
          <w:p w14:paraId="49D729DF"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prezident Zlín Film Festivalu</w:t>
            </w:r>
          </w:p>
          <w:p w14:paraId="5E6E3AB5"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spolumajitel Kovárny VIVA, a. s.</w:t>
            </w:r>
          </w:p>
          <w:p w14:paraId="45CF24C5"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prezident Zlínského kreativního klastru</w:t>
            </w:r>
          </w:p>
          <w:p w14:paraId="36C26C70"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předseda Nadačního fondu Zikmundova vila</w:t>
            </w:r>
          </w:p>
        </w:tc>
      </w:tr>
      <w:tr w:rsidR="00852B6E" w:rsidRPr="00852B6E" w14:paraId="0A15215E" w14:textId="77777777" w:rsidTr="00467407">
        <w:trPr>
          <w:trHeight w:val="181"/>
          <w:jc w:val="center"/>
        </w:trPr>
        <w:tc>
          <w:tcPr>
            <w:tcW w:w="4927" w:type="dxa"/>
            <w:tcBorders>
              <w:top w:val="nil"/>
              <w:left w:val="nil"/>
              <w:bottom w:val="nil"/>
              <w:right w:val="nil"/>
            </w:tcBorders>
            <w:shd w:val="clear" w:color="auto" w:fill="auto"/>
            <w:vAlign w:val="center"/>
            <w:hideMark/>
          </w:tcPr>
          <w:p w14:paraId="76B879B2"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prof. Ing. Martin </w:t>
            </w:r>
            <w:proofErr w:type="spellStart"/>
            <w:r w:rsidRPr="00852B6E">
              <w:rPr>
                <w:rFonts w:ascii="Calibri" w:eastAsia="Times New Roman" w:hAnsi="Calibri" w:cs="Calibri"/>
                <w:kern w:val="0"/>
                <w:sz w:val="24"/>
                <w:lang w:eastAsia="cs-CZ"/>
                <w14:ligatures w14:val="none"/>
              </w:rPr>
              <w:t>Weiter</w:t>
            </w:r>
            <w:proofErr w:type="spellEnd"/>
            <w:r w:rsidRPr="00852B6E">
              <w:rPr>
                <w:rFonts w:ascii="Calibri" w:eastAsia="Times New Roman" w:hAnsi="Calibri" w:cs="Calibri"/>
                <w:kern w:val="0"/>
                <w:sz w:val="24"/>
                <w:lang w:eastAsia="cs-CZ"/>
                <w14:ligatures w14:val="none"/>
              </w:rPr>
              <w:t>, Ph.D.</w:t>
            </w:r>
          </w:p>
        </w:tc>
        <w:tc>
          <w:tcPr>
            <w:tcW w:w="4561" w:type="dxa"/>
            <w:tcBorders>
              <w:top w:val="nil"/>
              <w:left w:val="nil"/>
              <w:bottom w:val="nil"/>
              <w:right w:val="nil"/>
            </w:tcBorders>
            <w:shd w:val="clear" w:color="auto" w:fill="auto"/>
            <w:vAlign w:val="center"/>
            <w:hideMark/>
          </w:tcPr>
          <w:p w14:paraId="1E2199C7"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Vysoké učení technické v Brně</w:t>
            </w:r>
          </w:p>
        </w:tc>
      </w:tr>
      <w:bookmarkEnd w:id="6"/>
    </w:tbl>
    <w:p w14:paraId="67ADBDDB" w14:textId="77777777" w:rsidR="00852B6E" w:rsidRPr="00852B6E" w:rsidRDefault="00852B6E" w:rsidP="00852B6E">
      <w:pPr>
        <w:spacing w:after="0" w:line="276" w:lineRule="auto"/>
        <w:rPr>
          <w:rFonts w:ascii="Calibri" w:eastAsia="Times New Roman" w:hAnsi="Calibri" w:cs="Calibri"/>
          <w:bCs/>
          <w:spacing w:val="-8"/>
          <w:kern w:val="0"/>
          <w:sz w:val="24"/>
          <w:lang w:eastAsia="cs-CZ"/>
          <w14:ligatures w14:val="none"/>
        </w:rPr>
      </w:pPr>
    </w:p>
    <w:p w14:paraId="0F5968EE" w14:textId="77777777" w:rsidR="00852B6E" w:rsidRPr="00852B6E" w:rsidRDefault="00852B6E" w:rsidP="00852B6E">
      <w:pPr>
        <w:spacing w:after="0" w:line="276" w:lineRule="auto"/>
        <w:rPr>
          <w:rFonts w:ascii="Calibri" w:eastAsia="Times New Roman" w:hAnsi="Calibri" w:cs="Calibri"/>
          <w:bCs/>
          <w:spacing w:val="-8"/>
          <w:kern w:val="0"/>
          <w:sz w:val="24"/>
          <w:lang w:eastAsia="cs-CZ"/>
          <w14:ligatures w14:val="none"/>
        </w:rPr>
      </w:pPr>
      <w:r w:rsidRPr="00852B6E">
        <w:rPr>
          <w:rFonts w:ascii="Calibri" w:eastAsia="Times New Roman" w:hAnsi="Calibri" w:cs="Calibri"/>
          <w:bCs/>
          <w:spacing w:val="-8"/>
          <w:kern w:val="0"/>
          <w:sz w:val="24"/>
          <w:lang w:eastAsia="cs-CZ"/>
          <w14:ligatures w14:val="none"/>
        </w:rPr>
        <w:t>Interní členové</w:t>
      </w:r>
    </w:p>
    <w:p w14:paraId="741B3B4A" w14:textId="77777777" w:rsidR="00852B6E" w:rsidRPr="00852B6E" w:rsidRDefault="00852B6E" w:rsidP="00852B6E">
      <w:pPr>
        <w:spacing w:after="0" w:line="276" w:lineRule="auto"/>
        <w:rPr>
          <w:rFonts w:ascii="Calibri" w:eastAsia="Times New Roman" w:hAnsi="Calibri" w:cs="Calibri"/>
          <w:kern w:val="0"/>
          <w:sz w:val="24"/>
          <w:lang w:eastAsia="cs-CZ"/>
          <w14:ligatures w14:val="none"/>
        </w:rPr>
      </w:pPr>
    </w:p>
    <w:tbl>
      <w:tblPr>
        <w:tblW w:w="9647" w:type="dxa"/>
        <w:jc w:val="center"/>
        <w:tblCellMar>
          <w:left w:w="70" w:type="dxa"/>
          <w:right w:w="70" w:type="dxa"/>
        </w:tblCellMar>
        <w:tblLook w:val="04A0" w:firstRow="1" w:lastRow="0" w:firstColumn="1" w:lastColumn="0" w:noHBand="0" w:noVBand="1"/>
      </w:tblPr>
      <w:tblGrid>
        <w:gridCol w:w="5177"/>
        <w:gridCol w:w="4470"/>
      </w:tblGrid>
      <w:tr w:rsidR="00852B6E" w:rsidRPr="00852B6E" w14:paraId="0120A2F3" w14:textId="77777777" w:rsidTr="00467407">
        <w:trPr>
          <w:trHeight w:val="9"/>
          <w:jc w:val="center"/>
        </w:trPr>
        <w:tc>
          <w:tcPr>
            <w:tcW w:w="5177" w:type="dxa"/>
            <w:tcBorders>
              <w:top w:val="nil"/>
              <w:left w:val="nil"/>
              <w:bottom w:val="nil"/>
              <w:right w:val="nil"/>
            </w:tcBorders>
            <w:shd w:val="clear" w:color="auto" w:fill="auto"/>
            <w:vAlign w:val="center"/>
            <w:hideMark/>
          </w:tcPr>
          <w:p w14:paraId="53BE7500"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Člen</w:t>
            </w:r>
          </w:p>
        </w:tc>
        <w:tc>
          <w:tcPr>
            <w:tcW w:w="4470" w:type="dxa"/>
            <w:tcBorders>
              <w:top w:val="nil"/>
              <w:left w:val="nil"/>
              <w:bottom w:val="nil"/>
              <w:right w:val="nil"/>
            </w:tcBorders>
            <w:shd w:val="clear" w:color="auto" w:fill="auto"/>
            <w:vAlign w:val="center"/>
            <w:hideMark/>
          </w:tcPr>
          <w:p w14:paraId="4C9B693A"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Působiště</w:t>
            </w:r>
          </w:p>
        </w:tc>
      </w:tr>
      <w:tr w:rsidR="00852B6E" w:rsidRPr="00852B6E" w14:paraId="13B78B8A" w14:textId="77777777" w:rsidTr="00467407">
        <w:trPr>
          <w:trHeight w:val="9"/>
          <w:jc w:val="center"/>
        </w:trPr>
        <w:tc>
          <w:tcPr>
            <w:tcW w:w="5177" w:type="dxa"/>
            <w:tcBorders>
              <w:top w:val="nil"/>
              <w:left w:val="nil"/>
              <w:bottom w:val="nil"/>
              <w:right w:val="nil"/>
            </w:tcBorders>
            <w:shd w:val="clear" w:color="auto" w:fill="auto"/>
            <w:vAlign w:val="center"/>
          </w:tcPr>
          <w:p w14:paraId="5C1805B0"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p>
        </w:tc>
        <w:tc>
          <w:tcPr>
            <w:tcW w:w="4470" w:type="dxa"/>
            <w:tcBorders>
              <w:top w:val="nil"/>
              <w:left w:val="nil"/>
              <w:bottom w:val="nil"/>
              <w:right w:val="nil"/>
            </w:tcBorders>
            <w:shd w:val="clear" w:color="auto" w:fill="auto"/>
            <w:vAlign w:val="center"/>
          </w:tcPr>
          <w:p w14:paraId="209F20BC" w14:textId="77777777" w:rsidR="00852B6E" w:rsidRPr="00852B6E" w:rsidRDefault="00852B6E" w:rsidP="00852B6E">
            <w:pPr>
              <w:spacing w:after="0" w:line="240" w:lineRule="auto"/>
              <w:rPr>
                <w:rFonts w:ascii="Calibri" w:eastAsia="Times New Roman" w:hAnsi="Calibri" w:cs="Calibri"/>
                <w:bCs/>
                <w:kern w:val="0"/>
                <w:sz w:val="24"/>
                <w:lang w:eastAsia="cs-CZ"/>
                <w14:ligatures w14:val="none"/>
              </w:rPr>
            </w:pPr>
          </w:p>
        </w:tc>
      </w:tr>
      <w:tr w:rsidR="00852B6E" w:rsidRPr="00852B6E" w14:paraId="32949A4E" w14:textId="77777777" w:rsidTr="00467407">
        <w:trPr>
          <w:trHeight w:val="9"/>
          <w:jc w:val="center"/>
        </w:trPr>
        <w:tc>
          <w:tcPr>
            <w:tcW w:w="5177" w:type="dxa"/>
            <w:tcBorders>
              <w:top w:val="nil"/>
              <w:left w:val="nil"/>
              <w:bottom w:val="nil"/>
              <w:right w:val="nil"/>
            </w:tcBorders>
            <w:shd w:val="clear" w:color="auto" w:fill="auto"/>
            <w:vAlign w:val="center"/>
            <w:hideMark/>
          </w:tcPr>
          <w:p w14:paraId="0370EC4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Roman Čermák, Ph.D.</w:t>
            </w:r>
          </w:p>
        </w:tc>
        <w:tc>
          <w:tcPr>
            <w:tcW w:w="4470" w:type="dxa"/>
            <w:tcBorders>
              <w:top w:val="nil"/>
              <w:left w:val="nil"/>
              <w:bottom w:val="nil"/>
              <w:right w:val="nil"/>
            </w:tcBorders>
            <w:shd w:val="clear" w:color="auto" w:fill="auto"/>
            <w:vAlign w:val="center"/>
            <w:hideMark/>
          </w:tcPr>
          <w:p w14:paraId="1E25FE2C"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FT UTB ve Zlíně</w:t>
            </w:r>
          </w:p>
        </w:tc>
      </w:tr>
      <w:tr w:rsidR="00852B6E" w:rsidRPr="00852B6E" w14:paraId="56273AD5" w14:textId="77777777" w:rsidTr="00467407">
        <w:trPr>
          <w:trHeight w:val="9"/>
          <w:jc w:val="center"/>
        </w:trPr>
        <w:tc>
          <w:tcPr>
            <w:tcW w:w="5177" w:type="dxa"/>
            <w:tcBorders>
              <w:top w:val="nil"/>
              <w:left w:val="nil"/>
              <w:bottom w:val="nil"/>
              <w:right w:val="nil"/>
            </w:tcBorders>
            <w:shd w:val="clear" w:color="auto" w:fill="auto"/>
            <w:vAlign w:val="center"/>
            <w:hideMark/>
          </w:tcPr>
          <w:p w14:paraId="09F05E48"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Berenika Hausnerová, Ph.D.</w:t>
            </w:r>
          </w:p>
        </w:tc>
        <w:tc>
          <w:tcPr>
            <w:tcW w:w="4470" w:type="dxa"/>
            <w:tcBorders>
              <w:top w:val="nil"/>
              <w:left w:val="nil"/>
              <w:bottom w:val="nil"/>
              <w:right w:val="nil"/>
            </w:tcBorders>
            <w:shd w:val="clear" w:color="auto" w:fill="auto"/>
            <w:vAlign w:val="center"/>
            <w:hideMark/>
          </w:tcPr>
          <w:p w14:paraId="655DAF9E"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FT UTB ve Zlíně</w:t>
            </w:r>
          </w:p>
        </w:tc>
      </w:tr>
      <w:tr w:rsidR="00852B6E" w:rsidRPr="00852B6E" w14:paraId="2863AEFF" w14:textId="77777777" w:rsidTr="00467407">
        <w:trPr>
          <w:trHeight w:val="9"/>
          <w:jc w:val="center"/>
        </w:trPr>
        <w:tc>
          <w:tcPr>
            <w:tcW w:w="5177" w:type="dxa"/>
            <w:tcBorders>
              <w:top w:val="nil"/>
              <w:left w:val="nil"/>
              <w:bottom w:val="nil"/>
              <w:right w:val="nil"/>
            </w:tcBorders>
            <w:shd w:val="clear" w:color="auto" w:fill="auto"/>
            <w:vAlign w:val="center"/>
            <w:hideMark/>
          </w:tcPr>
          <w:p w14:paraId="3A08CF93"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Petr Humpolíček, Ph.D.</w:t>
            </w:r>
          </w:p>
        </w:tc>
        <w:tc>
          <w:tcPr>
            <w:tcW w:w="4470" w:type="dxa"/>
            <w:tcBorders>
              <w:top w:val="nil"/>
              <w:left w:val="nil"/>
              <w:bottom w:val="nil"/>
              <w:right w:val="nil"/>
            </w:tcBorders>
            <w:shd w:val="clear" w:color="auto" w:fill="auto"/>
            <w:vAlign w:val="center"/>
            <w:hideMark/>
          </w:tcPr>
          <w:p w14:paraId="7F101E34"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FT UTB ve Zlíně</w:t>
            </w:r>
          </w:p>
        </w:tc>
      </w:tr>
      <w:tr w:rsidR="00852B6E" w:rsidRPr="00852B6E" w14:paraId="2B301549" w14:textId="77777777" w:rsidTr="00467407">
        <w:trPr>
          <w:trHeight w:val="9"/>
          <w:jc w:val="center"/>
        </w:trPr>
        <w:tc>
          <w:tcPr>
            <w:tcW w:w="5177" w:type="dxa"/>
            <w:tcBorders>
              <w:top w:val="nil"/>
              <w:left w:val="nil"/>
              <w:bottom w:val="nil"/>
              <w:right w:val="nil"/>
            </w:tcBorders>
            <w:shd w:val="clear" w:color="auto" w:fill="auto"/>
            <w:vAlign w:val="center"/>
            <w:hideMark/>
          </w:tcPr>
          <w:p w14:paraId="133D3B17"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Mgr. Roman Jašek, Ph.D., DBA</w:t>
            </w:r>
          </w:p>
        </w:tc>
        <w:tc>
          <w:tcPr>
            <w:tcW w:w="4470" w:type="dxa"/>
            <w:tcBorders>
              <w:top w:val="nil"/>
              <w:left w:val="nil"/>
              <w:bottom w:val="nil"/>
              <w:right w:val="nil"/>
            </w:tcBorders>
            <w:shd w:val="clear" w:color="auto" w:fill="auto"/>
            <w:vAlign w:val="center"/>
            <w:hideMark/>
          </w:tcPr>
          <w:p w14:paraId="2F109BA7"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FAI UTB ve Zlíně</w:t>
            </w:r>
          </w:p>
        </w:tc>
      </w:tr>
      <w:tr w:rsidR="00852B6E" w:rsidRPr="00852B6E" w14:paraId="110C1240" w14:textId="77777777" w:rsidTr="00467407">
        <w:trPr>
          <w:trHeight w:val="9"/>
          <w:jc w:val="center"/>
        </w:trPr>
        <w:tc>
          <w:tcPr>
            <w:tcW w:w="5177" w:type="dxa"/>
            <w:tcBorders>
              <w:top w:val="nil"/>
              <w:left w:val="nil"/>
              <w:bottom w:val="nil"/>
              <w:right w:val="nil"/>
            </w:tcBorders>
            <w:shd w:val="clear" w:color="auto" w:fill="auto"/>
            <w:vAlign w:val="center"/>
            <w:hideMark/>
          </w:tcPr>
          <w:p w14:paraId="6EAD4D29"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Mgr. Josef Kocourek, Ph.D.</w:t>
            </w:r>
          </w:p>
        </w:tc>
        <w:tc>
          <w:tcPr>
            <w:tcW w:w="4470" w:type="dxa"/>
            <w:tcBorders>
              <w:top w:val="nil"/>
              <w:left w:val="nil"/>
              <w:bottom w:val="nil"/>
              <w:right w:val="nil"/>
            </w:tcBorders>
            <w:shd w:val="clear" w:color="auto" w:fill="auto"/>
            <w:vAlign w:val="center"/>
            <w:hideMark/>
          </w:tcPr>
          <w:p w14:paraId="09760E37"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FMK UTB ve Zlíně</w:t>
            </w:r>
          </w:p>
        </w:tc>
      </w:tr>
      <w:tr w:rsidR="00852B6E" w:rsidRPr="00852B6E" w14:paraId="0D98E616" w14:textId="77777777" w:rsidTr="00467407">
        <w:trPr>
          <w:trHeight w:val="9"/>
          <w:jc w:val="center"/>
        </w:trPr>
        <w:tc>
          <w:tcPr>
            <w:tcW w:w="5177" w:type="dxa"/>
            <w:tcBorders>
              <w:top w:val="nil"/>
              <w:left w:val="nil"/>
              <w:bottom w:val="nil"/>
              <w:right w:val="nil"/>
            </w:tcBorders>
            <w:shd w:val="clear" w:color="auto" w:fill="auto"/>
            <w:vAlign w:val="center"/>
            <w:hideMark/>
          </w:tcPr>
          <w:p w14:paraId="1724D28E"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doc. Ing. et Ing. Ivo </w:t>
            </w:r>
            <w:proofErr w:type="spellStart"/>
            <w:r w:rsidRPr="00852B6E">
              <w:rPr>
                <w:rFonts w:ascii="Calibri" w:eastAsia="Times New Roman" w:hAnsi="Calibri" w:cs="Calibri"/>
                <w:kern w:val="0"/>
                <w:sz w:val="24"/>
                <w:lang w:eastAsia="cs-CZ"/>
                <w14:ligatures w14:val="none"/>
              </w:rPr>
              <w:t>Kuřitka</w:t>
            </w:r>
            <w:proofErr w:type="spellEnd"/>
            <w:r w:rsidRPr="00852B6E">
              <w:rPr>
                <w:rFonts w:ascii="Calibri" w:eastAsia="Times New Roman" w:hAnsi="Calibri" w:cs="Calibri"/>
                <w:kern w:val="0"/>
                <w:sz w:val="24"/>
                <w:lang w:eastAsia="cs-CZ"/>
                <w14:ligatures w14:val="none"/>
              </w:rPr>
              <w:t>, Ph.D. et Ph.D.</w:t>
            </w:r>
          </w:p>
        </w:tc>
        <w:tc>
          <w:tcPr>
            <w:tcW w:w="4470" w:type="dxa"/>
            <w:tcBorders>
              <w:top w:val="nil"/>
              <w:left w:val="nil"/>
              <w:bottom w:val="nil"/>
              <w:right w:val="nil"/>
            </w:tcBorders>
            <w:shd w:val="clear" w:color="auto" w:fill="auto"/>
            <w:vAlign w:val="center"/>
            <w:hideMark/>
          </w:tcPr>
          <w:p w14:paraId="7AAE58F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 UTB ve Zlíně</w:t>
            </w:r>
          </w:p>
        </w:tc>
      </w:tr>
      <w:tr w:rsidR="00852B6E" w:rsidRPr="00852B6E" w14:paraId="7383E8E9" w14:textId="77777777" w:rsidTr="00467407">
        <w:trPr>
          <w:trHeight w:val="9"/>
          <w:jc w:val="center"/>
        </w:trPr>
        <w:tc>
          <w:tcPr>
            <w:tcW w:w="5177" w:type="dxa"/>
            <w:tcBorders>
              <w:top w:val="nil"/>
              <w:left w:val="nil"/>
              <w:bottom w:val="nil"/>
              <w:right w:val="nil"/>
            </w:tcBorders>
            <w:shd w:val="clear" w:color="auto" w:fill="auto"/>
            <w:vAlign w:val="center"/>
            <w:hideMark/>
          </w:tcPr>
          <w:p w14:paraId="3DBF9D5A"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Mgr. Libor Marek, Ph.D.</w:t>
            </w:r>
          </w:p>
        </w:tc>
        <w:tc>
          <w:tcPr>
            <w:tcW w:w="4470" w:type="dxa"/>
            <w:tcBorders>
              <w:top w:val="nil"/>
              <w:left w:val="nil"/>
              <w:bottom w:val="nil"/>
              <w:right w:val="nil"/>
            </w:tcBorders>
            <w:shd w:val="clear" w:color="auto" w:fill="auto"/>
            <w:vAlign w:val="center"/>
            <w:hideMark/>
          </w:tcPr>
          <w:p w14:paraId="7B046AD8"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FHS UTB ve Zlíně</w:t>
            </w:r>
          </w:p>
        </w:tc>
      </w:tr>
      <w:tr w:rsidR="00852B6E" w:rsidRPr="00852B6E" w14:paraId="361EBF07" w14:textId="77777777" w:rsidTr="00467407">
        <w:trPr>
          <w:trHeight w:val="9"/>
          <w:jc w:val="center"/>
        </w:trPr>
        <w:tc>
          <w:tcPr>
            <w:tcW w:w="5177" w:type="dxa"/>
            <w:tcBorders>
              <w:top w:val="nil"/>
              <w:left w:val="nil"/>
              <w:bottom w:val="nil"/>
              <w:right w:val="nil"/>
            </w:tcBorders>
            <w:shd w:val="clear" w:color="auto" w:fill="auto"/>
            <w:vAlign w:val="center"/>
            <w:hideMark/>
          </w:tcPr>
          <w:p w14:paraId="268B2A02"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Jiří Mlček, Ph.D.</w:t>
            </w:r>
          </w:p>
        </w:tc>
        <w:tc>
          <w:tcPr>
            <w:tcW w:w="4470" w:type="dxa"/>
            <w:tcBorders>
              <w:top w:val="nil"/>
              <w:left w:val="nil"/>
              <w:bottom w:val="nil"/>
              <w:right w:val="nil"/>
            </w:tcBorders>
            <w:shd w:val="clear" w:color="auto" w:fill="auto"/>
            <w:vAlign w:val="center"/>
            <w:hideMark/>
          </w:tcPr>
          <w:p w14:paraId="43D74FD7"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FT UTB ve Zlíně</w:t>
            </w:r>
          </w:p>
        </w:tc>
      </w:tr>
      <w:tr w:rsidR="00852B6E" w:rsidRPr="00852B6E" w14:paraId="6C4E001D" w14:textId="77777777" w:rsidTr="00467407">
        <w:trPr>
          <w:trHeight w:val="9"/>
          <w:jc w:val="center"/>
        </w:trPr>
        <w:tc>
          <w:tcPr>
            <w:tcW w:w="5177" w:type="dxa"/>
            <w:tcBorders>
              <w:top w:val="nil"/>
              <w:left w:val="nil"/>
              <w:bottom w:val="nil"/>
              <w:right w:val="nil"/>
            </w:tcBorders>
            <w:shd w:val="clear" w:color="auto" w:fill="auto"/>
            <w:vAlign w:val="center"/>
            <w:hideMark/>
          </w:tcPr>
          <w:p w14:paraId="549333C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Dr. Ing. Drahomíra Pavelková</w:t>
            </w:r>
          </w:p>
        </w:tc>
        <w:tc>
          <w:tcPr>
            <w:tcW w:w="4470" w:type="dxa"/>
            <w:tcBorders>
              <w:top w:val="nil"/>
              <w:left w:val="nil"/>
              <w:bottom w:val="nil"/>
              <w:right w:val="nil"/>
            </w:tcBorders>
            <w:shd w:val="clear" w:color="auto" w:fill="auto"/>
            <w:vAlign w:val="center"/>
            <w:hideMark/>
          </w:tcPr>
          <w:p w14:paraId="2E372B85"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proofErr w:type="spellStart"/>
            <w:r w:rsidRPr="00852B6E">
              <w:rPr>
                <w:rFonts w:ascii="Calibri" w:eastAsia="Times New Roman" w:hAnsi="Calibri" w:cs="Calibri"/>
                <w:kern w:val="0"/>
                <w:sz w:val="24"/>
                <w:lang w:eastAsia="cs-CZ"/>
                <w14:ligatures w14:val="none"/>
              </w:rPr>
              <w:t>FaME</w:t>
            </w:r>
            <w:proofErr w:type="spellEnd"/>
            <w:r w:rsidRPr="00852B6E">
              <w:rPr>
                <w:rFonts w:ascii="Calibri" w:eastAsia="Times New Roman" w:hAnsi="Calibri" w:cs="Calibri"/>
                <w:kern w:val="0"/>
                <w:sz w:val="24"/>
                <w:lang w:eastAsia="cs-CZ"/>
                <w14:ligatures w14:val="none"/>
              </w:rPr>
              <w:t xml:space="preserve"> UTB ve Zlíně</w:t>
            </w:r>
          </w:p>
          <w:p w14:paraId="158D6450"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p>
        </w:tc>
      </w:tr>
      <w:tr w:rsidR="00852B6E" w:rsidRPr="00852B6E" w14:paraId="5A698634" w14:textId="77777777" w:rsidTr="00467407">
        <w:trPr>
          <w:trHeight w:val="9"/>
          <w:jc w:val="center"/>
        </w:trPr>
        <w:tc>
          <w:tcPr>
            <w:tcW w:w="5177" w:type="dxa"/>
            <w:tcBorders>
              <w:top w:val="nil"/>
              <w:left w:val="nil"/>
              <w:bottom w:val="nil"/>
              <w:right w:val="nil"/>
            </w:tcBorders>
            <w:shd w:val="clear" w:color="auto" w:fill="auto"/>
          </w:tcPr>
          <w:p w14:paraId="07675B70"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Calibri" w:hAnsi="Calibri" w:cs="Calibri"/>
                <w:kern w:val="0"/>
                <w:sz w:val="24"/>
                <w14:ligatures w14:val="none"/>
              </w:rPr>
              <w:lastRenderedPageBreak/>
              <w:t>doc. Ing. Michal Pilík, Ph.D.</w:t>
            </w:r>
          </w:p>
        </w:tc>
        <w:tc>
          <w:tcPr>
            <w:tcW w:w="4470" w:type="dxa"/>
            <w:tcBorders>
              <w:top w:val="nil"/>
              <w:left w:val="nil"/>
              <w:bottom w:val="nil"/>
              <w:right w:val="nil"/>
            </w:tcBorders>
            <w:shd w:val="clear" w:color="auto" w:fill="auto"/>
          </w:tcPr>
          <w:p w14:paraId="232B97C1"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UTB ve Zlíně – členem od 1. 11. 2024</w:t>
            </w:r>
          </w:p>
        </w:tc>
      </w:tr>
      <w:tr w:rsidR="00852B6E" w:rsidRPr="00852B6E" w14:paraId="1FAC27FB" w14:textId="77777777" w:rsidTr="00467407">
        <w:trPr>
          <w:trHeight w:val="9"/>
          <w:jc w:val="center"/>
        </w:trPr>
        <w:tc>
          <w:tcPr>
            <w:tcW w:w="5177" w:type="dxa"/>
            <w:tcBorders>
              <w:top w:val="nil"/>
              <w:left w:val="nil"/>
              <w:bottom w:val="nil"/>
              <w:right w:val="nil"/>
            </w:tcBorders>
            <w:shd w:val="clear" w:color="auto" w:fill="auto"/>
            <w:vAlign w:val="center"/>
            <w:hideMark/>
          </w:tcPr>
          <w:p w14:paraId="1D4E507C"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prof. Ing. Petr Sáha, CSc., </w:t>
            </w:r>
            <w:proofErr w:type="spellStart"/>
            <w:r w:rsidRPr="00852B6E">
              <w:rPr>
                <w:rFonts w:ascii="Calibri" w:eastAsia="Times New Roman" w:hAnsi="Calibri" w:cs="Calibri"/>
                <w:kern w:val="0"/>
                <w:sz w:val="24"/>
                <w:lang w:eastAsia="cs-CZ"/>
                <w14:ligatures w14:val="none"/>
              </w:rPr>
              <w:t>dr.h.c</w:t>
            </w:r>
            <w:proofErr w:type="spellEnd"/>
            <w:r w:rsidRPr="00852B6E">
              <w:rPr>
                <w:rFonts w:ascii="Calibri" w:eastAsia="Times New Roman" w:hAnsi="Calibri" w:cs="Calibri"/>
                <w:kern w:val="0"/>
                <w:sz w:val="24"/>
                <w:lang w:eastAsia="cs-CZ"/>
                <w14:ligatures w14:val="none"/>
              </w:rPr>
              <w:t>.</w:t>
            </w:r>
          </w:p>
        </w:tc>
        <w:tc>
          <w:tcPr>
            <w:tcW w:w="4470" w:type="dxa"/>
            <w:tcBorders>
              <w:top w:val="nil"/>
              <w:left w:val="nil"/>
              <w:bottom w:val="nil"/>
              <w:right w:val="nil"/>
            </w:tcBorders>
            <w:shd w:val="clear" w:color="auto" w:fill="auto"/>
            <w:vAlign w:val="center"/>
            <w:hideMark/>
          </w:tcPr>
          <w:p w14:paraId="6072657C"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 UTB ve Zlíně</w:t>
            </w:r>
          </w:p>
        </w:tc>
      </w:tr>
      <w:tr w:rsidR="00852B6E" w:rsidRPr="00852B6E" w14:paraId="3DBE08EF" w14:textId="77777777" w:rsidTr="00467407">
        <w:trPr>
          <w:trHeight w:val="9"/>
          <w:jc w:val="center"/>
        </w:trPr>
        <w:tc>
          <w:tcPr>
            <w:tcW w:w="5177" w:type="dxa"/>
            <w:tcBorders>
              <w:top w:val="nil"/>
              <w:left w:val="nil"/>
              <w:bottom w:val="nil"/>
              <w:right w:val="nil"/>
            </w:tcBorders>
            <w:shd w:val="clear" w:color="auto" w:fill="auto"/>
            <w:vAlign w:val="center"/>
          </w:tcPr>
          <w:p w14:paraId="2A868B2C"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Michal Sedlačík, Ph.D.</w:t>
            </w:r>
          </w:p>
        </w:tc>
        <w:tc>
          <w:tcPr>
            <w:tcW w:w="4470" w:type="dxa"/>
            <w:tcBorders>
              <w:top w:val="nil"/>
              <w:left w:val="nil"/>
              <w:bottom w:val="nil"/>
              <w:right w:val="nil"/>
            </w:tcBorders>
            <w:shd w:val="clear" w:color="auto" w:fill="auto"/>
            <w:vAlign w:val="center"/>
          </w:tcPr>
          <w:p w14:paraId="0695D94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 UTB ve Zlíně – členem od 29. 10. 2024</w:t>
            </w:r>
          </w:p>
        </w:tc>
      </w:tr>
      <w:tr w:rsidR="00852B6E" w:rsidRPr="00852B6E" w14:paraId="7F3AA617" w14:textId="77777777" w:rsidTr="00467407">
        <w:trPr>
          <w:trHeight w:val="9"/>
          <w:jc w:val="center"/>
        </w:trPr>
        <w:tc>
          <w:tcPr>
            <w:tcW w:w="5177" w:type="dxa"/>
            <w:tcBorders>
              <w:top w:val="nil"/>
              <w:left w:val="nil"/>
              <w:bottom w:val="nil"/>
              <w:right w:val="nil"/>
            </w:tcBorders>
            <w:shd w:val="clear" w:color="auto" w:fill="auto"/>
            <w:vAlign w:val="center"/>
            <w:hideMark/>
          </w:tcPr>
          <w:p w14:paraId="3E6987E0"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Vladimír Sedlařík, Ph.D.</w:t>
            </w:r>
          </w:p>
        </w:tc>
        <w:tc>
          <w:tcPr>
            <w:tcW w:w="4470" w:type="dxa"/>
            <w:tcBorders>
              <w:top w:val="nil"/>
              <w:left w:val="nil"/>
              <w:bottom w:val="nil"/>
              <w:right w:val="nil"/>
            </w:tcBorders>
            <w:shd w:val="clear" w:color="auto" w:fill="auto"/>
            <w:vAlign w:val="center"/>
            <w:hideMark/>
          </w:tcPr>
          <w:p w14:paraId="718E680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UNI UTB ve Zlíně</w:t>
            </w:r>
          </w:p>
        </w:tc>
      </w:tr>
      <w:tr w:rsidR="00852B6E" w:rsidRPr="00852B6E" w14:paraId="3B1D3B9F" w14:textId="77777777" w:rsidTr="00467407">
        <w:trPr>
          <w:trHeight w:val="9"/>
          <w:jc w:val="center"/>
        </w:trPr>
        <w:tc>
          <w:tcPr>
            <w:tcW w:w="5177" w:type="dxa"/>
            <w:tcBorders>
              <w:top w:val="nil"/>
              <w:left w:val="nil"/>
              <w:bottom w:val="nil"/>
              <w:right w:val="nil"/>
            </w:tcBorders>
            <w:shd w:val="clear" w:color="auto" w:fill="auto"/>
            <w:vAlign w:val="center"/>
            <w:hideMark/>
          </w:tcPr>
          <w:p w14:paraId="0802CBCD"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Michal Staněk, Ph.D.</w:t>
            </w:r>
          </w:p>
        </w:tc>
        <w:tc>
          <w:tcPr>
            <w:tcW w:w="4470" w:type="dxa"/>
            <w:tcBorders>
              <w:top w:val="nil"/>
              <w:left w:val="nil"/>
              <w:bottom w:val="nil"/>
              <w:right w:val="nil"/>
            </w:tcBorders>
            <w:shd w:val="clear" w:color="auto" w:fill="auto"/>
            <w:vAlign w:val="center"/>
            <w:hideMark/>
          </w:tcPr>
          <w:p w14:paraId="6E512C4B"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FT UTB ve Zlíně</w:t>
            </w:r>
          </w:p>
        </w:tc>
      </w:tr>
      <w:tr w:rsidR="00852B6E" w:rsidRPr="00852B6E" w14:paraId="700F48E0" w14:textId="77777777" w:rsidTr="00467407">
        <w:trPr>
          <w:trHeight w:val="9"/>
          <w:jc w:val="center"/>
        </w:trPr>
        <w:tc>
          <w:tcPr>
            <w:tcW w:w="5177" w:type="dxa"/>
            <w:tcBorders>
              <w:top w:val="nil"/>
              <w:left w:val="nil"/>
              <w:bottom w:val="nil"/>
              <w:right w:val="nil"/>
            </w:tcBorders>
            <w:shd w:val="clear" w:color="auto" w:fill="auto"/>
            <w:vAlign w:val="center"/>
            <w:hideMark/>
          </w:tcPr>
          <w:p w14:paraId="6B851EB2"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prof. MgA. Petr </w:t>
            </w:r>
            <w:proofErr w:type="spellStart"/>
            <w:r w:rsidRPr="00852B6E">
              <w:rPr>
                <w:rFonts w:ascii="Calibri" w:eastAsia="Times New Roman" w:hAnsi="Calibri" w:cs="Calibri"/>
                <w:kern w:val="0"/>
                <w:sz w:val="24"/>
                <w:lang w:eastAsia="cs-CZ"/>
                <w14:ligatures w14:val="none"/>
              </w:rPr>
              <w:t>Stanický</w:t>
            </w:r>
            <w:proofErr w:type="spellEnd"/>
            <w:r w:rsidRPr="00852B6E">
              <w:rPr>
                <w:rFonts w:ascii="Calibri" w:eastAsia="Times New Roman" w:hAnsi="Calibri" w:cs="Calibri"/>
                <w:kern w:val="0"/>
                <w:sz w:val="24"/>
                <w:lang w:eastAsia="cs-CZ"/>
                <w14:ligatures w14:val="none"/>
              </w:rPr>
              <w:t>, M.F.A.</w:t>
            </w:r>
          </w:p>
        </w:tc>
        <w:tc>
          <w:tcPr>
            <w:tcW w:w="4470" w:type="dxa"/>
            <w:tcBorders>
              <w:top w:val="nil"/>
              <w:left w:val="nil"/>
              <w:bottom w:val="nil"/>
              <w:right w:val="nil"/>
            </w:tcBorders>
            <w:shd w:val="clear" w:color="auto" w:fill="auto"/>
            <w:vAlign w:val="center"/>
            <w:hideMark/>
          </w:tcPr>
          <w:p w14:paraId="6CF78DFE"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FMK UTB ve Zlíně</w:t>
            </w:r>
          </w:p>
        </w:tc>
      </w:tr>
      <w:tr w:rsidR="00852B6E" w:rsidRPr="00852B6E" w14:paraId="1355C320" w14:textId="77777777" w:rsidTr="00467407">
        <w:trPr>
          <w:trHeight w:val="9"/>
          <w:jc w:val="center"/>
        </w:trPr>
        <w:tc>
          <w:tcPr>
            <w:tcW w:w="5177" w:type="dxa"/>
            <w:tcBorders>
              <w:top w:val="nil"/>
              <w:left w:val="nil"/>
              <w:bottom w:val="nil"/>
              <w:right w:val="nil"/>
            </w:tcBorders>
            <w:shd w:val="clear" w:color="auto" w:fill="auto"/>
            <w:vAlign w:val="center"/>
            <w:hideMark/>
          </w:tcPr>
          <w:p w14:paraId="156BA01B"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doc. Ing. Martin Sysel, Ph.D.</w:t>
            </w:r>
          </w:p>
        </w:tc>
        <w:tc>
          <w:tcPr>
            <w:tcW w:w="4470" w:type="dxa"/>
            <w:tcBorders>
              <w:top w:val="nil"/>
              <w:left w:val="nil"/>
              <w:bottom w:val="nil"/>
              <w:right w:val="nil"/>
            </w:tcBorders>
            <w:shd w:val="clear" w:color="auto" w:fill="auto"/>
            <w:vAlign w:val="center"/>
            <w:hideMark/>
          </w:tcPr>
          <w:p w14:paraId="5CE9E07B"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FAI UTB ve Zlíně</w:t>
            </w:r>
          </w:p>
        </w:tc>
      </w:tr>
      <w:tr w:rsidR="00852B6E" w:rsidRPr="00852B6E" w14:paraId="63C76E33" w14:textId="77777777" w:rsidTr="00467407">
        <w:trPr>
          <w:trHeight w:val="9"/>
          <w:jc w:val="center"/>
        </w:trPr>
        <w:tc>
          <w:tcPr>
            <w:tcW w:w="5177" w:type="dxa"/>
            <w:tcBorders>
              <w:top w:val="nil"/>
              <w:left w:val="nil"/>
              <w:bottom w:val="nil"/>
              <w:right w:val="nil"/>
            </w:tcBorders>
            <w:shd w:val="clear" w:color="auto" w:fill="auto"/>
            <w:vAlign w:val="center"/>
            <w:hideMark/>
          </w:tcPr>
          <w:p w14:paraId="5C2B6070"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David Tuček, Ph.D.</w:t>
            </w:r>
          </w:p>
        </w:tc>
        <w:tc>
          <w:tcPr>
            <w:tcW w:w="4470" w:type="dxa"/>
            <w:tcBorders>
              <w:top w:val="nil"/>
              <w:left w:val="nil"/>
              <w:bottom w:val="nil"/>
              <w:right w:val="nil"/>
            </w:tcBorders>
            <w:shd w:val="clear" w:color="auto" w:fill="auto"/>
            <w:vAlign w:val="center"/>
            <w:hideMark/>
          </w:tcPr>
          <w:p w14:paraId="071FA346"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proofErr w:type="spellStart"/>
            <w:r w:rsidRPr="00852B6E">
              <w:rPr>
                <w:rFonts w:ascii="Calibri" w:eastAsia="Times New Roman" w:hAnsi="Calibri" w:cs="Calibri"/>
                <w:kern w:val="0"/>
                <w:sz w:val="24"/>
                <w:lang w:eastAsia="cs-CZ"/>
                <w14:ligatures w14:val="none"/>
              </w:rPr>
              <w:t>FaME</w:t>
            </w:r>
            <w:proofErr w:type="spellEnd"/>
            <w:r w:rsidRPr="00852B6E">
              <w:rPr>
                <w:rFonts w:ascii="Calibri" w:eastAsia="Times New Roman" w:hAnsi="Calibri" w:cs="Calibri"/>
                <w:kern w:val="0"/>
                <w:sz w:val="24"/>
                <w:lang w:eastAsia="cs-CZ"/>
                <w14:ligatures w14:val="none"/>
              </w:rPr>
              <w:t xml:space="preserve"> UTB ve Zlíně</w:t>
            </w:r>
          </w:p>
        </w:tc>
      </w:tr>
      <w:tr w:rsidR="00852B6E" w:rsidRPr="00852B6E" w14:paraId="2B81D43E" w14:textId="77777777" w:rsidTr="00467407">
        <w:trPr>
          <w:trHeight w:val="9"/>
          <w:jc w:val="center"/>
        </w:trPr>
        <w:tc>
          <w:tcPr>
            <w:tcW w:w="5177" w:type="dxa"/>
            <w:tcBorders>
              <w:top w:val="nil"/>
              <w:left w:val="nil"/>
              <w:bottom w:val="nil"/>
              <w:right w:val="nil"/>
            </w:tcBorders>
            <w:shd w:val="clear" w:color="auto" w:fill="auto"/>
            <w:vAlign w:val="center"/>
            <w:hideMark/>
          </w:tcPr>
          <w:p w14:paraId="74DB7616"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doc. Ing. Zuzana Tučková, Ph.D.</w:t>
            </w:r>
          </w:p>
        </w:tc>
        <w:tc>
          <w:tcPr>
            <w:tcW w:w="4470" w:type="dxa"/>
            <w:tcBorders>
              <w:top w:val="nil"/>
              <w:left w:val="nil"/>
              <w:bottom w:val="nil"/>
              <w:right w:val="nil"/>
            </w:tcBorders>
            <w:shd w:val="clear" w:color="auto" w:fill="auto"/>
            <w:vAlign w:val="center"/>
            <w:hideMark/>
          </w:tcPr>
          <w:p w14:paraId="224E28D9"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FLKŘ UTB ve Zlíně</w:t>
            </w:r>
          </w:p>
        </w:tc>
      </w:tr>
      <w:tr w:rsidR="00852B6E" w:rsidRPr="00852B6E" w14:paraId="305C0B15" w14:textId="77777777" w:rsidTr="00467407">
        <w:trPr>
          <w:trHeight w:val="9"/>
          <w:jc w:val="center"/>
        </w:trPr>
        <w:tc>
          <w:tcPr>
            <w:tcW w:w="5177" w:type="dxa"/>
            <w:tcBorders>
              <w:top w:val="nil"/>
              <w:left w:val="nil"/>
              <w:bottom w:val="nil"/>
              <w:right w:val="nil"/>
            </w:tcBorders>
            <w:shd w:val="clear" w:color="auto" w:fill="auto"/>
            <w:vAlign w:val="center"/>
            <w:hideMark/>
          </w:tcPr>
          <w:p w14:paraId="2EB805F9"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Vladimír Vašek, CSc.</w:t>
            </w:r>
          </w:p>
        </w:tc>
        <w:tc>
          <w:tcPr>
            <w:tcW w:w="4470" w:type="dxa"/>
            <w:tcBorders>
              <w:top w:val="nil"/>
              <w:left w:val="nil"/>
              <w:bottom w:val="nil"/>
              <w:right w:val="nil"/>
            </w:tcBorders>
            <w:shd w:val="clear" w:color="auto" w:fill="auto"/>
            <w:vAlign w:val="center"/>
            <w:hideMark/>
          </w:tcPr>
          <w:p w14:paraId="64C9E4D1"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FAI UTB ve Zlíně</w:t>
            </w:r>
          </w:p>
        </w:tc>
      </w:tr>
      <w:tr w:rsidR="00852B6E" w:rsidRPr="00852B6E" w14:paraId="1859A90C" w14:textId="77777777" w:rsidTr="00467407">
        <w:trPr>
          <w:trHeight w:val="9"/>
          <w:jc w:val="center"/>
        </w:trPr>
        <w:tc>
          <w:tcPr>
            <w:tcW w:w="5177" w:type="dxa"/>
            <w:tcBorders>
              <w:top w:val="nil"/>
              <w:left w:val="nil"/>
              <w:bottom w:val="nil"/>
              <w:right w:val="nil"/>
            </w:tcBorders>
            <w:shd w:val="clear" w:color="auto" w:fill="auto"/>
            <w:vAlign w:val="center"/>
            <w:hideMark/>
          </w:tcPr>
          <w:p w14:paraId="5621E059"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doc. Ing. Jiří Vojtěšek, Ph.D.</w:t>
            </w:r>
          </w:p>
        </w:tc>
        <w:tc>
          <w:tcPr>
            <w:tcW w:w="4470" w:type="dxa"/>
            <w:tcBorders>
              <w:top w:val="nil"/>
              <w:left w:val="nil"/>
              <w:bottom w:val="nil"/>
              <w:right w:val="nil"/>
            </w:tcBorders>
            <w:shd w:val="clear" w:color="auto" w:fill="auto"/>
            <w:vAlign w:val="center"/>
            <w:hideMark/>
          </w:tcPr>
          <w:p w14:paraId="6CA88741" w14:textId="77777777" w:rsidR="00852B6E" w:rsidRPr="00852B6E" w:rsidRDefault="00852B6E" w:rsidP="00852B6E">
            <w:pPr>
              <w:spacing w:after="0" w:line="240" w:lineRule="auto"/>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FAI UTB ve Zlíně</w:t>
            </w:r>
          </w:p>
        </w:tc>
      </w:tr>
      <w:bookmarkEnd w:id="5"/>
    </w:tbl>
    <w:p w14:paraId="42B70282"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
          <w:kern w:val="0"/>
          <w:sz w:val="24"/>
          <w:lang w:eastAsia="cs-CZ"/>
          <w14:ligatures w14:val="none"/>
        </w:rPr>
      </w:pPr>
    </w:p>
    <w:p w14:paraId="01E80435"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bookmarkStart w:id="7" w:name="_Hlk187148220"/>
      <w:r w:rsidRPr="00852B6E">
        <w:rPr>
          <w:rFonts w:ascii="Calibri" w:eastAsia="Times New Roman" w:hAnsi="Calibri" w:cs="Calibri"/>
          <w:b/>
          <w:kern w:val="0"/>
          <w:sz w:val="24"/>
          <w:lang w:eastAsia="cs-CZ"/>
          <w14:ligatures w14:val="none"/>
        </w:rPr>
        <w:t>Správní rada UTB</w:t>
      </w:r>
    </w:p>
    <w:p w14:paraId="3CF6039A"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p>
    <w:p w14:paraId="44F4F414"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Předseda</w:t>
      </w:r>
    </w:p>
    <w:p w14:paraId="0444788A"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51D0EE5E" w14:textId="77777777" w:rsidR="00852B6E" w:rsidRPr="00852B6E" w:rsidRDefault="00852B6E" w:rsidP="00852B6E">
      <w:pPr>
        <w:widowControl w:val="0"/>
        <w:numPr>
          <w:ilvl w:val="0"/>
          <w:numId w:val="4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Ing. Libor Láznička, Ph.D., generální ředitel a jednatel, Continental Barum s.r.o.</w:t>
      </w:r>
    </w:p>
    <w:p w14:paraId="57557ABE"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0552A8C3"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Místopředsedové</w:t>
      </w:r>
    </w:p>
    <w:p w14:paraId="4F20FD3B"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3F9FA9B5" w14:textId="77777777" w:rsidR="00852B6E" w:rsidRPr="00852B6E" w:rsidRDefault="00852B6E" w:rsidP="00852B6E">
      <w:pPr>
        <w:widowControl w:val="0"/>
        <w:numPr>
          <w:ilvl w:val="0"/>
          <w:numId w:val="8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PaedDr. Alena Gajdůšková, předsedkyně Sociálního výboru Zastupitelstva Zlínského kraje</w:t>
      </w:r>
    </w:p>
    <w:p w14:paraId="6B3E6675" w14:textId="77777777" w:rsidR="00852B6E" w:rsidRPr="00852B6E" w:rsidRDefault="00852B6E" w:rsidP="00852B6E">
      <w:pPr>
        <w:widowControl w:val="0"/>
        <w:numPr>
          <w:ilvl w:val="0"/>
          <w:numId w:val="80"/>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 xml:space="preserve">Ing. Michaela Šojdrová, poslankyně Evropského parlamentu </w:t>
      </w:r>
    </w:p>
    <w:p w14:paraId="53ED914F"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p w14:paraId="5BEC78D0"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Členové</w:t>
      </w:r>
    </w:p>
    <w:p w14:paraId="19E399BC"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p>
    <w:bookmarkEnd w:id="7"/>
    <w:p w14:paraId="4B8D706D" w14:textId="77777777" w:rsidR="00852B6E" w:rsidRPr="00852B6E" w:rsidRDefault="00852B6E" w:rsidP="00852B6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Ing. Eva Bartoňová, tajemnice MÚ Česká Lípa, členka Výboru pro výchovu, vzdělávání a zaměstnanost Zastupitelstva Libereckého kraje</w:t>
      </w:r>
    </w:p>
    <w:p w14:paraId="0C1EE91B" w14:textId="77777777" w:rsidR="00852B6E" w:rsidRPr="00852B6E" w:rsidRDefault="00852B6E" w:rsidP="00852B6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 xml:space="preserve">Thomas </w:t>
      </w:r>
      <w:proofErr w:type="spellStart"/>
      <w:r w:rsidRPr="00852B6E">
        <w:rPr>
          <w:rFonts w:ascii="Calibri" w:eastAsia="Times New Roman" w:hAnsi="Calibri" w:cs="Calibri"/>
          <w:bCs/>
          <w:spacing w:val="-3"/>
          <w:kern w:val="0"/>
          <w:sz w:val="24"/>
          <w:lang w:eastAsia="cs-CZ"/>
          <w14:ligatures w14:val="none"/>
        </w:rPr>
        <w:t>Archer</w:t>
      </w:r>
      <w:proofErr w:type="spellEnd"/>
      <w:r w:rsidRPr="00852B6E">
        <w:rPr>
          <w:rFonts w:ascii="Calibri" w:eastAsia="Times New Roman" w:hAnsi="Calibri" w:cs="Calibri"/>
          <w:bCs/>
          <w:spacing w:val="-3"/>
          <w:kern w:val="0"/>
          <w:sz w:val="24"/>
          <w:lang w:eastAsia="cs-CZ"/>
          <w14:ligatures w14:val="none"/>
        </w:rPr>
        <w:t xml:space="preserve"> </w:t>
      </w:r>
      <w:proofErr w:type="spellStart"/>
      <w:r w:rsidRPr="00852B6E">
        <w:rPr>
          <w:rFonts w:ascii="Calibri" w:eastAsia="Times New Roman" w:hAnsi="Calibri" w:cs="Calibri"/>
          <w:bCs/>
          <w:spacing w:val="-3"/>
          <w:kern w:val="0"/>
          <w:sz w:val="24"/>
          <w:lang w:eastAsia="cs-CZ"/>
          <w14:ligatures w14:val="none"/>
        </w:rPr>
        <w:t>Bata</w:t>
      </w:r>
      <w:proofErr w:type="spellEnd"/>
      <w:r w:rsidRPr="00852B6E">
        <w:rPr>
          <w:rFonts w:ascii="Calibri" w:eastAsia="Times New Roman" w:hAnsi="Calibri" w:cs="Calibri"/>
          <w:bCs/>
          <w:spacing w:val="-3"/>
          <w:kern w:val="0"/>
          <w:sz w:val="24"/>
          <w:lang w:eastAsia="cs-CZ"/>
          <w14:ligatures w14:val="none"/>
        </w:rPr>
        <w:t xml:space="preserve">, jednatel a zakladatel firmy </w:t>
      </w:r>
      <w:r w:rsidRPr="00852B6E">
        <w:rPr>
          <w:rFonts w:ascii="Calibri" w:eastAsia="Times New Roman" w:hAnsi="Calibri" w:cs="Calibri"/>
          <w:bCs/>
          <w:spacing w:val="-3"/>
          <w:kern w:val="0"/>
          <w:sz w:val="24"/>
          <w:lang w:val="en-GB" w:eastAsia="cs-CZ"/>
          <w14:ligatures w14:val="none"/>
        </w:rPr>
        <w:t xml:space="preserve">Mont </w:t>
      </w:r>
      <w:proofErr w:type="spellStart"/>
      <w:r w:rsidRPr="00852B6E">
        <w:rPr>
          <w:rFonts w:ascii="Calibri" w:eastAsia="Times New Roman" w:hAnsi="Calibri" w:cs="Calibri"/>
          <w:bCs/>
          <w:spacing w:val="-3"/>
          <w:kern w:val="0"/>
          <w:sz w:val="24"/>
          <w:lang w:val="en-GB" w:eastAsia="cs-CZ"/>
          <w14:ligatures w14:val="none"/>
        </w:rPr>
        <w:t>Gele</w:t>
      </w:r>
      <w:proofErr w:type="spellEnd"/>
      <w:r w:rsidRPr="00852B6E">
        <w:rPr>
          <w:rFonts w:ascii="Calibri" w:eastAsia="Times New Roman" w:hAnsi="Calibri" w:cs="Calibri"/>
          <w:bCs/>
          <w:spacing w:val="-3"/>
          <w:kern w:val="0"/>
          <w:sz w:val="24"/>
          <w:lang w:val="en-GB" w:eastAsia="cs-CZ"/>
          <w14:ligatures w14:val="none"/>
        </w:rPr>
        <w:t xml:space="preserve"> Gear</w:t>
      </w:r>
      <w:r w:rsidRPr="00852B6E">
        <w:rPr>
          <w:rFonts w:ascii="Calibri" w:eastAsia="Times New Roman" w:hAnsi="Calibri" w:cs="Calibri"/>
          <w:bCs/>
          <w:spacing w:val="-3"/>
          <w:kern w:val="0"/>
          <w:sz w:val="24"/>
          <w:lang w:eastAsia="cs-CZ"/>
          <w14:ligatures w14:val="none"/>
        </w:rPr>
        <w:t xml:space="preserve">, jednatel firmy </w:t>
      </w:r>
      <w:r w:rsidRPr="00852B6E">
        <w:rPr>
          <w:rFonts w:ascii="Calibri" w:eastAsia="Times New Roman" w:hAnsi="Calibri" w:cs="Calibri"/>
          <w:bCs/>
          <w:spacing w:val="-3"/>
          <w:kern w:val="0"/>
          <w:sz w:val="24"/>
          <w:lang w:val="en-GB" w:eastAsia="cs-CZ"/>
          <w14:ligatures w14:val="none"/>
        </w:rPr>
        <w:t>Triple B Investments</w:t>
      </w:r>
    </w:p>
    <w:p w14:paraId="18E16CAE" w14:textId="77777777" w:rsidR="00852B6E" w:rsidRPr="00852B6E" w:rsidRDefault="00852B6E" w:rsidP="00852B6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 xml:space="preserve">prof. Ing. arch. Eva Jiřičná, CBE, architektka a designérka, AI – DESIGN, s.r.o., Eva </w:t>
      </w:r>
      <w:proofErr w:type="spellStart"/>
      <w:r w:rsidRPr="00852B6E">
        <w:rPr>
          <w:rFonts w:ascii="Calibri" w:eastAsia="Times New Roman" w:hAnsi="Calibri" w:cs="Calibri"/>
          <w:bCs/>
          <w:spacing w:val="-3"/>
          <w:kern w:val="0"/>
          <w:sz w:val="24"/>
          <w:lang w:val="en-GB" w:eastAsia="cs-CZ"/>
          <w14:ligatures w14:val="none"/>
        </w:rPr>
        <w:t>Jiricna</w:t>
      </w:r>
      <w:proofErr w:type="spellEnd"/>
      <w:r w:rsidRPr="00852B6E">
        <w:rPr>
          <w:rFonts w:ascii="Calibri" w:eastAsia="Times New Roman" w:hAnsi="Calibri" w:cs="Calibri"/>
          <w:bCs/>
          <w:spacing w:val="-3"/>
          <w:kern w:val="0"/>
          <w:sz w:val="24"/>
          <w:lang w:val="en-GB" w:eastAsia="cs-CZ"/>
          <w14:ligatures w14:val="none"/>
        </w:rPr>
        <w:t xml:space="preserve"> Architects Limited</w:t>
      </w:r>
    </w:p>
    <w:p w14:paraId="1B1307B6" w14:textId="77777777" w:rsidR="00852B6E" w:rsidRPr="00852B6E" w:rsidRDefault="00852B6E" w:rsidP="00852B6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Libor Lukáš, předseda Sdružení pro rozvoj dopravní infrastruktury na Moravě, jednatel společnosti Správa a údržba silnic Zlínska, s.r.o. (člen do 30. 9. 2024)</w:t>
      </w:r>
    </w:p>
    <w:p w14:paraId="441B82F2" w14:textId="77777777" w:rsidR="00852B6E" w:rsidRPr="00852B6E" w:rsidRDefault="00852B6E" w:rsidP="00852B6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Ing. Radim Holiš, hejtman Zlínského kraje (člen od 18. 11. 2024)</w:t>
      </w:r>
    </w:p>
    <w:p w14:paraId="6E7B4FBC" w14:textId="77777777" w:rsidR="00852B6E" w:rsidRPr="00852B6E" w:rsidRDefault="00852B6E" w:rsidP="00852B6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prof. Ing. Jaromír Veber, CSc., profesor, člen Ústavu ekonomiky a managementu Vysoké školy chemicko-technologické v Praze</w:t>
      </w:r>
    </w:p>
    <w:p w14:paraId="0BAEC6A0" w14:textId="77777777" w:rsidR="00852B6E" w:rsidRPr="00852B6E" w:rsidRDefault="00852B6E" w:rsidP="00852B6E">
      <w:pPr>
        <w:widowControl w:val="0"/>
        <w:numPr>
          <w:ilvl w:val="0"/>
          <w:numId w:val="81"/>
        </w:numPr>
        <w:tabs>
          <w:tab w:val="left" w:pos="-720"/>
          <w:tab w:val="left" w:pos="0"/>
        </w:tabs>
        <w:suppressAutoHyphens/>
        <w:autoSpaceDE w:val="0"/>
        <w:autoSpaceDN w:val="0"/>
        <w:spacing w:after="0" w:line="276" w:lineRule="auto"/>
        <w:jc w:val="both"/>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doc. Ing. Jiří Volf, CSc., předseda Správní rady VŠE Praha, člen Inženýrské akademie</w:t>
      </w:r>
    </w:p>
    <w:p w14:paraId="4B06AE2F"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
          <w:bCs/>
          <w:spacing w:val="-3"/>
          <w:kern w:val="0"/>
          <w:sz w:val="24"/>
          <w:lang w:eastAsia="cs-CZ"/>
          <w14:ligatures w14:val="none"/>
        </w:rPr>
      </w:pPr>
      <w:r w:rsidRPr="00852B6E">
        <w:rPr>
          <w:rFonts w:ascii="Calibri" w:eastAsia="Times New Roman" w:hAnsi="Calibri" w:cs="Calibri"/>
          <w:b/>
          <w:bCs/>
          <w:spacing w:val="-3"/>
          <w:kern w:val="0"/>
          <w:sz w:val="24"/>
          <w:lang w:eastAsia="cs-CZ"/>
          <w14:ligatures w14:val="none"/>
        </w:rPr>
        <w:br w:type="page"/>
      </w:r>
      <w:r w:rsidRPr="00852B6E">
        <w:rPr>
          <w:rFonts w:ascii="Calibri" w:eastAsia="Times New Roman" w:hAnsi="Calibri" w:cs="Calibri"/>
          <w:b/>
          <w:bCs/>
          <w:spacing w:val="-3"/>
          <w:kern w:val="0"/>
          <w:sz w:val="24"/>
          <w:lang w:eastAsia="cs-CZ"/>
          <w14:ligatures w14:val="none"/>
        </w:rPr>
        <w:lastRenderedPageBreak/>
        <w:t xml:space="preserve">Akademický senát </w:t>
      </w:r>
    </w:p>
    <w:p w14:paraId="5A55148B" w14:textId="77777777" w:rsidR="00852B6E" w:rsidRPr="00852B6E" w:rsidRDefault="00852B6E" w:rsidP="00852B6E">
      <w:pPr>
        <w:widowControl w:val="0"/>
        <w:tabs>
          <w:tab w:val="left" w:pos="-720"/>
          <w:tab w:val="left" w:pos="0"/>
        </w:tabs>
        <w:suppressAutoHyphens/>
        <w:autoSpaceDE w:val="0"/>
        <w:autoSpaceDN w:val="0"/>
        <w:spacing w:after="0" w:line="276" w:lineRule="auto"/>
        <w:rPr>
          <w:rFonts w:ascii="Calibri" w:eastAsia="Times New Roman" w:hAnsi="Calibri" w:cs="Calibri"/>
          <w:bCs/>
          <w:spacing w:val="-3"/>
          <w:kern w:val="0"/>
          <w:sz w:val="24"/>
          <w:lang w:eastAsia="cs-CZ"/>
          <w14:ligatures w14:val="none"/>
        </w:rPr>
      </w:pPr>
      <w:r w:rsidRPr="00852B6E">
        <w:rPr>
          <w:rFonts w:ascii="Calibri" w:eastAsia="Times New Roman" w:hAnsi="Calibri" w:cs="Calibri"/>
          <w:bCs/>
          <w:spacing w:val="-3"/>
          <w:kern w:val="0"/>
          <w:sz w:val="24"/>
          <w:lang w:eastAsia="cs-CZ"/>
          <w14:ligatures w14:val="none"/>
        </w:rPr>
        <w:t xml:space="preserve">        </w:t>
      </w:r>
    </w:p>
    <w:p w14:paraId="0D01FFAD" w14:textId="77777777" w:rsidR="00852B6E" w:rsidRPr="00852B6E" w:rsidRDefault="00852B6E" w:rsidP="00852B6E">
      <w:pPr>
        <w:jc w:val="both"/>
        <w:rPr>
          <w:rFonts w:ascii="Calibri" w:eastAsia="Times New Roman" w:hAnsi="Calibri" w:cs="Calibri"/>
          <w:kern w:val="0"/>
          <w14:ligatures w14:val="none"/>
        </w:rPr>
      </w:pPr>
      <w:r w:rsidRPr="00852B6E">
        <w:rPr>
          <w:rFonts w:ascii="Calibri" w:eastAsia="Times New Roman" w:hAnsi="Calibri" w:cs="Calibri"/>
          <w:kern w:val="0"/>
          <w:sz w:val="24"/>
          <w14:ligatures w14:val="none"/>
        </w:rPr>
        <w:t>doc. Ing. Martin SYSEL, Ph.D.         </w:t>
      </w:r>
      <w:r w:rsidRPr="00852B6E">
        <w:rPr>
          <w:rFonts w:ascii="Calibri" w:eastAsia="Times New Roman" w:hAnsi="Calibri" w:cs="Calibri"/>
          <w:kern w:val="0"/>
          <w:sz w:val="24"/>
          <w14:ligatures w14:val="none"/>
        </w:rPr>
        <w:tab/>
      </w:r>
      <w:r w:rsidRPr="00852B6E">
        <w:rPr>
          <w:rFonts w:ascii="Calibri" w:eastAsia="Times New Roman" w:hAnsi="Calibri" w:cs="Calibri"/>
          <w:bCs/>
          <w:kern w:val="0"/>
          <w:sz w:val="24"/>
          <w14:ligatures w14:val="none"/>
        </w:rPr>
        <w:t>předseda</w:t>
      </w:r>
    </w:p>
    <w:p w14:paraId="20BA47E5" w14:textId="77777777" w:rsidR="00852B6E" w:rsidRPr="00852B6E" w:rsidRDefault="00852B6E" w:rsidP="00852B6E">
      <w:pPr>
        <w:ind w:left="3540" w:hanging="3540"/>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t>Ing. Martin MIKESKA, Ph.D.     </w:t>
      </w:r>
      <w:r w:rsidRPr="00852B6E">
        <w:rPr>
          <w:rFonts w:ascii="Calibri" w:eastAsia="Times New Roman" w:hAnsi="Calibri" w:cs="Calibri"/>
          <w:kern w:val="0"/>
          <w:sz w:val="24"/>
          <w14:ligatures w14:val="none"/>
        </w:rPr>
        <w:tab/>
      </w:r>
      <w:r w:rsidRPr="00852B6E">
        <w:rPr>
          <w:rFonts w:ascii="Calibri" w:eastAsia="Times New Roman" w:hAnsi="Calibri" w:cs="Calibri"/>
          <w:bCs/>
          <w:kern w:val="0"/>
          <w:sz w:val="24"/>
          <w14:ligatures w14:val="none"/>
        </w:rPr>
        <w:t>místopředseda, předseda komory akademických pracovníků</w:t>
      </w:r>
    </w:p>
    <w:p w14:paraId="2564F0F0" w14:textId="77777777" w:rsidR="00852B6E" w:rsidRPr="00852B6E" w:rsidRDefault="00852B6E" w:rsidP="00852B6E">
      <w:pPr>
        <w:jc w:val="both"/>
        <w:rPr>
          <w:rFonts w:ascii="Calibri" w:eastAsia="Times New Roman" w:hAnsi="Calibri" w:cs="Calibri"/>
          <w:bCs/>
          <w:kern w:val="0"/>
          <w:sz w:val="24"/>
          <w14:ligatures w14:val="none"/>
        </w:rPr>
      </w:pPr>
      <w:r w:rsidRPr="00852B6E">
        <w:rPr>
          <w:rFonts w:ascii="Calibri" w:eastAsia="Times New Roman" w:hAnsi="Calibri" w:cs="Calibri"/>
          <w:kern w:val="0"/>
          <w:sz w:val="24"/>
          <w14:ligatures w14:val="none"/>
        </w:rPr>
        <w:t xml:space="preserve">Ing. Jan HANZLÍK                             </w:t>
      </w:r>
      <w:r w:rsidRPr="00852B6E">
        <w:rPr>
          <w:rFonts w:ascii="Calibri" w:eastAsia="Times New Roman" w:hAnsi="Calibri" w:cs="Calibri"/>
          <w:bCs/>
          <w:kern w:val="0"/>
          <w:sz w:val="24"/>
          <w14:ligatures w14:val="none"/>
        </w:rPr>
        <w:tab/>
        <w:t xml:space="preserve">místopředseda, předseda studentské komory </w:t>
      </w:r>
    </w:p>
    <w:p w14:paraId="2C7BEB60" w14:textId="77777777" w:rsidR="00852B6E" w:rsidRPr="00852B6E" w:rsidRDefault="00852B6E" w:rsidP="00852B6E">
      <w:pPr>
        <w:ind w:left="2832" w:firstLine="708"/>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t>(do 22. 8. 2024)</w:t>
      </w:r>
    </w:p>
    <w:tbl>
      <w:tblPr>
        <w:tblpPr w:leftFromText="141" w:rightFromText="141" w:vertAnchor="page" w:horzAnchor="margin" w:tblpY="4993"/>
        <w:tblW w:w="9780" w:type="dxa"/>
        <w:tblCellMar>
          <w:left w:w="0" w:type="dxa"/>
          <w:right w:w="0" w:type="dxa"/>
        </w:tblCellMar>
        <w:tblLook w:val="04A0" w:firstRow="1" w:lastRow="0" w:firstColumn="1" w:lastColumn="0" w:noHBand="0" w:noVBand="1"/>
      </w:tblPr>
      <w:tblGrid>
        <w:gridCol w:w="5242"/>
        <w:gridCol w:w="4538"/>
      </w:tblGrid>
      <w:tr w:rsidR="00852B6E" w:rsidRPr="00852B6E" w14:paraId="5B3A8486" w14:textId="77777777" w:rsidTr="00467407">
        <w:trPr>
          <w:trHeight w:val="454"/>
        </w:trPr>
        <w:tc>
          <w:tcPr>
            <w:tcW w:w="5242" w:type="dxa"/>
            <w:tcMar>
              <w:top w:w="0" w:type="dxa"/>
              <w:left w:w="108" w:type="dxa"/>
              <w:bottom w:w="0" w:type="dxa"/>
              <w:right w:w="108" w:type="dxa"/>
            </w:tcMar>
            <w:hideMark/>
          </w:tcPr>
          <w:p w14:paraId="29018097"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b/>
                <w:bCs/>
                <w:kern w:val="0"/>
                <w:sz w:val="24"/>
                <w:lang w:eastAsia="ar-SA"/>
                <w14:ligatures w14:val="none"/>
              </w:rPr>
              <w:t> </w:t>
            </w:r>
          </w:p>
          <w:p w14:paraId="39AEFBF8" w14:textId="77777777" w:rsidR="00852B6E" w:rsidRPr="00852B6E" w:rsidRDefault="00852B6E" w:rsidP="00852B6E">
            <w:pPr>
              <w:spacing w:after="0" w:line="240" w:lineRule="auto"/>
              <w:rPr>
                <w:rFonts w:ascii="Calibri" w:eastAsia="Times New Roman" w:hAnsi="Calibri" w:cs="Calibri"/>
                <w:b/>
                <w:bCs/>
                <w:kern w:val="0"/>
                <w:sz w:val="24"/>
                <w:lang w:eastAsia="ar-SA"/>
                <w14:ligatures w14:val="none"/>
              </w:rPr>
            </w:pPr>
            <w:r w:rsidRPr="00852B6E">
              <w:rPr>
                <w:rFonts w:ascii="Calibri" w:eastAsia="Times New Roman" w:hAnsi="Calibri" w:cs="Calibri"/>
                <w:b/>
                <w:bCs/>
                <w:kern w:val="0"/>
                <w:sz w:val="24"/>
                <w:lang w:eastAsia="ar-SA"/>
                <w14:ligatures w14:val="none"/>
              </w:rPr>
              <w:t>Komora akademických pracovníků</w:t>
            </w:r>
          </w:p>
        </w:tc>
        <w:tc>
          <w:tcPr>
            <w:tcW w:w="4538" w:type="dxa"/>
            <w:tcMar>
              <w:top w:w="0" w:type="dxa"/>
              <w:left w:w="108" w:type="dxa"/>
              <w:bottom w:w="0" w:type="dxa"/>
              <w:right w:w="108" w:type="dxa"/>
            </w:tcMar>
            <w:hideMark/>
          </w:tcPr>
          <w:p w14:paraId="09052E2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b/>
                <w:bCs/>
                <w:kern w:val="0"/>
                <w:sz w:val="24"/>
                <w:lang w:eastAsia="ar-SA"/>
                <w14:ligatures w14:val="none"/>
              </w:rPr>
              <w:t> </w:t>
            </w:r>
          </w:p>
          <w:p w14:paraId="26C7D4C6"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b/>
                <w:bCs/>
                <w:kern w:val="0"/>
                <w:sz w:val="24"/>
                <w:lang w:eastAsia="ar-SA"/>
                <w14:ligatures w14:val="none"/>
              </w:rPr>
              <w:t>Studentská komora</w:t>
            </w:r>
          </w:p>
        </w:tc>
      </w:tr>
      <w:tr w:rsidR="00852B6E" w:rsidRPr="00852B6E" w14:paraId="7BAFEBB6" w14:textId="77777777" w:rsidTr="00467407">
        <w:trPr>
          <w:trHeight w:val="9584"/>
        </w:trPr>
        <w:tc>
          <w:tcPr>
            <w:tcW w:w="5242" w:type="dxa"/>
            <w:tcMar>
              <w:top w:w="0" w:type="dxa"/>
              <w:left w:w="108" w:type="dxa"/>
              <w:bottom w:w="0" w:type="dxa"/>
              <w:right w:w="108" w:type="dxa"/>
            </w:tcMar>
            <w:hideMark/>
          </w:tcPr>
          <w:p w14:paraId="6EFAE54A"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Mgr. Lucie Cejpek </w:t>
            </w:r>
            <w:proofErr w:type="spellStart"/>
            <w:r w:rsidRPr="00852B6E">
              <w:rPr>
                <w:rFonts w:ascii="Calibri" w:eastAsia="Times New Roman" w:hAnsi="Calibri" w:cs="Calibri"/>
                <w:kern w:val="0"/>
                <w:sz w:val="24"/>
                <w:lang w:eastAsia="ar-SA"/>
                <w14:ligatures w14:val="none"/>
              </w:rPr>
              <w:t>Blaštíková</w:t>
            </w:r>
            <w:proofErr w:type="spellEnd"/>
            <w:r w:rsidRPr="00852B6E">
              <w:rPr>
                <w:rFonts w:ascii="Calibri" w:eastAsia="Times New Roman" w:hAnsi="Calibri" w:cs="Calibri"/>
                <w:kern w:val="0"/>
                <w:sz w:val="24"/>
                <w:lang w:eastAsia="ar-SA"/>
                <w14:ligatures w14:val="none"/>
              </w:rPr>
              <w:t>, Ph.D.  </w:t>
            </w:r>
          </w:p>
          <w:p w14:paraId="2A3B353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Mgr. Petr </w:t>
            </w:r>
            <w:proofErr w:type="spellStart"/>
            <w:r w:rsidRPr="00852B6E">
              <w:rPr>
                <w:rFonts w:ascii="Calibri" w:eastAsia="Times New Roman" w:hAnsi="Calibri" w:cs="Calibri"/>
                <w:kern w:val="0"/>
                <w:sz w:val="24"/>
                <w:lang w:eastAsia="ar-SA"/>
                <w14:ligatures w14:val="none"/>
              </w:rPr>
              <w:t>Dujka</w:t>
            </w:r>
            <w:proofErr w:type="spellEnd"/>
          </w:p>
          <w:p w14:paraId="3C74E65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Mgr. Markéta Dvořáčková</w:t>
            </w:r>
          </w:p>
          <w:p w14:paraId="6BB50792"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Eva Hoke, Ph.D.                                   </w:t>
            </w:r>
          </w:p>
          <w:p w14:paraId="1AF04AD3"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doc. Ing. Markéta </w:t>
            </w:r>
            <w:proofErr w:type="spellStart"/>
            <w:r w:rsidRPr="00852B6E">
              <w:rPr>
                <w:rFonts w:ascii="Calibri" w:eastAsia="Times New Roman" w:hAnsi="Calibri" w:cs="Calibri"/>
                <w:kern w:val="0"/>
                <w:sz w:val="24"/>
                <w:lang w:eastAsia="ar-SA"/>
                <w14:ligatures w14:val="none"/>
              </w:rPr>
              <w:t>Julinová</w:t>
            </w:r>
            <w:proofErr w:type="spellEnd"/>
            <w:r w:rsidRPr="00852B6E">
              <w:rPr>
                <w:rFonts w:ascii="Calibri" w:eastAsia="Times New Roman" w:hAnsi="Calibri" w:cs="Calibri"/>
                <w:kern w:val="0"/>
                <w:sz w:val="24"/>
                <w:lang w:eastAsia="ar-SA"/>
                <w14:ligatures w14:val="none"/>
              </w:rPr>
              <w:t>, Ph.D.</w:t>
            </w:r>
          </w:p>
          <w:p w14:paraId="0F7351F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Mgr. Eliška </w:t>
            </w:r>
            <w:proofErr w:type="spellStart"/>
            <w:r w:rsidRPr="00852B6E">
              <w:rPr>
                <w:rFonts w:ascii="Calibri" w:eastAsia="Times New Roman" w:hAnsi="Calibri" w:cs="Calibri"/>
                <w:kern w:val="0"/>
                <w:sz w:val="24"/>
                <w:lang w:eastAsia="ar-SA"/>
                <w14:ligatures w14:val="none"/>
              </w:rPr>
              <w:t>Káčerková</w:t>
            </w:r>
            <w:proofErr w:type="spellEnd"/>
            <w:r w:rsidRPr="00852B6E">
              <w:rPr>
                <w:rFonts w:ascii="Calibri" w:eastAsia="Times New Roman" w:hAnsi="Calibri" w:cs="Calibri"/>
                <w:kern w:val="0"/>
                <w:sz w:val="24"/>
                <w:lang w:eastAsia="ar-SA"/>
                <w14:ligatures w14:val="none"/>
              </w:rPr>
              <w:t>, Ph.D.</w:t>
            </w:r>
          </w:p>
          <w:p w14:paraId="561BB430"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et Ing. Jiří Konečný, Ph.D.</w:t>
            </w:r>
          </w:p>
          <w:p w14:paraId="7FDC784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doc. Ing. Zuzana </w:t>
            </w:r>
            <w:proofErr w:type="spellStart"/>
            <w:r w:rsidRPr="00852B6E">
              <w:rPr>
                <w:rFonts w:ascii="Calibri" w:eastAsia="Times New Roman" w:hAnsi="Calibri" w:cs="Calibri"/>
                <w:kern w:val="0"/>
                <w:sz w:val="24"/>
                <w:lang w:eastAsia="ar-SA"/>
                <w14:ligatures w14:val="none"/>
              </w:rPr>
              <w:t>Lazárková</w:t>
            </w:r>
            <w:proofErr w:type="spellEnd"/>
            <w:r w:rsidRPr="00852B6E">
              <w:rPr>
                <w:rFonts w:ascii="Calibri" w:eastAsia="Times New Roman" w:hAnsi="Calibri" w:cs="Calibri"/>
                <w:kern w:val="0"/>
                <w:sz w:val="24"/>
                <w:lang w:eastAsia="ar-SA"/>
                <w14:ligatures w14:val="none"/>
              </w:rPr>
              <w:t>, Ph.D.</w:t>
            </w:r>
          </w:p>
          <w:p w14:paraId="47FEB8F2"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(od 1. 10. 2024)</w:t>
            </w:r>
          </w:p>
          <w:p w14:paraId="1209F9A7"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Mgr. Helena Maňasová Hradská, Ph.D.</w:t>
            </w:r>
          </w:p>
          <w:p w14:paraId="23BB3810"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Mgr. Zdeněk Melichárek, Ph.D.</w:t>
            </w:r>
          </w:p>
          <w:p w14:paraId="606280B9"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prof. Ing. Jiří Mlček, Ph.D.</w:t>
            </w:r>
          </w:p>
          <w:p w14:paraId="3DF11AEA"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Mgr. Michal Navrátil</w:t>
            </w:r>
          </w:p>
          <w:p w14:paraId="65A25773"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doc. Ing. Petr Novák, Ph.D.</w:t>
            </w:r>
          </w:p>
          <w:p w14:paraId="2001CBD1"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Milana Otrusinová, Ph.D.</w:t>
            </w:r>
          </w:p>
          <w:p w14:paraId="7FF4E01F"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doc. Mgr. Zuzana </w:t>
            </w:r>
            <w:proofErr w:type="spellStart"/>
            <w:r w:rsidRPr="00852B6E">
              <w:rPr>
                <w:rFonts w:ascii="Calibri" w:eastAsia="Times New Roman" w:hAnsi="Calibri" w:cs="Calibri"/>
                <w:kern w:val="0"/>
                <w:sz w:val="24"/>
                <w:lang w:eastAsia="ar-SA"/>
                <w14:ligatures w14:val="none"/>
              </w:rPr>
              <w:t>Pátíková</w:t>
            </w:r>
            <w:proofErr w:type="spellEnd"/>
            <w:r w:rsidRPr="00852B6E">
              <w:rPr>
                <w:rFonts w:ascii="Calibri" w:eastAsia="Times New Roman" w:hAnsi="Calibri" w:cs="Calibri"/>
                <w:kern w:val="0"/>
                <w:sz w:val="24"/>
                <w:lang w:eastAsia="ar-SA"/>
                <w14:ligatures w14:val="none"/>
              </w:rPr>
              <w:t>, Ph.D.</w:t>
            </w:r>
          </w:p>
          <w:p w14:paraId="7047053D"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Ing. Martin </w:t>
            </w:r>
            <w:proofErr w:type="spellStart"/>
            <w:r w:rsidRPr="00852B6E">
              <w:rPr>
                <w:rFonts w:ascii="Calibri" w:eastAsia="Times New Roman" w:hAnsi="Calibri" w:cs="Calibri"/>
                <w:kern w:val="0"/>
                <w:sz w:val="24"/>
                <w:lang w:eastAsia="ar-SA"/>
                <w14:ligatures w14:val="none"/>
              </w:rPr>
              <w:t>Pospíšilík</w:t>
            </w:r>
            <w:proofErr w:type="spellEnd"/>
            <w:r w:rsidRPr="00852B6E">
              <w:rPr>
                <w:rFonts w:ascii="Calibri" w:eastAsia="Times New Roman" w:hAnsi="Calibri" w:cs="Calibri"/>
                <w:kern w:val="0"/>
                <w:sz w:val="24"/>
                <w:lang w:eastAsia="ar-SA"/>
                <w14:ligatures w14:val="none"/>
              </w:rPr>
              <w:t>, Ph.D.</w:t>
            </w:r>
          </w:p>
          <w:p w14:paraId="6FA0D84A"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prof. Ing. Michal Sedlačík, Ph.D.</w:t>
            </w:r>
          </w:p>
          <w:p w14:paraId="089674B7"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(do 3. 9. 2024)</w:t>
            </w:r>
          </w:p>
          <w:p w14:paraId="0F083E4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PhDr. Helena </w:t>
            </w:r>
            <w:proofErr w:type="spellStart"/>
            <w:r w:rsidRPr="00852B6E">
              <w:rPr>
                <w:rFonts w:ascii="Calibri" w:eastAsia="Times New Roman" w:hAnsi="Calibri" w:cs="Calibri"/>
                <w:kern w:val="0"/>
                <w:sz w:val="24"/>
                <w:lang w:eastAsia="ar-SA"/>
                <w14:ligatures w14:val="none"/>
              </w:rPr>
              <w:t>Skarupská</w:t>
            </w:r>
            <w:proofErr w:type="spellEnd"/>
            <w:r w:rsidRPr="00852B6E">
              <w:rPr>
                <w:rFonts w:ascii="Calibri" w:eastAsia="Times New Roman" w:hAnsi="Calibri" w:cs="Calibri"/>
                <w:kern w:val="0"/>
                <w:sz w:val="24"/>
                <w:lang w:eastAsia="ar-SA"/>
                <w14:ligatures w14:val="none"/>
              </w:rPr>
              <w:t>, Ph.D.</w:t>
            </w:r>
          </w:p>
          <w:p w14:paraId="4A496981"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Radomila Soukalová, Ph.D.            </w:t>
            </w:r>
          </w:p>
          <w:p w14:paraId="7D61598B"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prof. Ing. Michal Staněk, Ph.D.</w:t>
            </w:r>
          </w:p>
          <w:p w14:paraId="1AB527FA"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Ing. Jan </w:t>
            </w:r>
            <w:proofErr w:type="spellStart"/>
            <w:r w:rsidRPr="00852B6E">
              <w:rPr>
                <w:rFonts w:ascii="Calibri" w:eastAsia="Times New Roman" w:hAnsi="Calibri" w:cs="Calibri"/>
                <w:kern w:val="0"/>
                <w:sz w:val="24"/>
                <w:lang w:eastAsia="ar-SA"/>
                <w14:ligatures w14:val="none"/>
              </w:rPr>
              <w:t>Strohmandl</w:t>
            </w:r>
            <w:proofErr w:type="spellEnd"/>
            <w:r w:rsidRPr="00852B6E">
              <w:rPr>
                <w:rFonts w:ascii="Calibri" w:eastAsia="Times New Roman" w:hAnsi="Calibri" w:cs="Calibri"/>
                <w:kern w:val="0"/>
                <w:sz w:val="24"/>
                <w:lang w:eastAsia="ar-SA"/>
                <w14:ligatures w14:val="none"/>
              </w:rPr>
              <w:t>, Ph.D.</w:t>
            </w:r>
          </w:p>
          <w:p w14:paraId="32CB6CAD"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Ing. Tomáš </w:t>
            </w:r>
            <w:proofErr w:type="spellStart"/>
            <w:r w:rsidRPr="00852B6E">
              <w:rPr>
                <w:rFonts w:ascii="Calibri" w:eastAsia="Times New Roman" w:hAnsi="Calibri" w:cs="Calibri"/>
                <w:kern w:val="0"/>
                <w:sz w:val="24"/>
                <w:lang w:eastAsia="ar-SA"/>
                <w14:ligatures w14:val="none"/>
              </w:rPr>
              <w:t>Sysala</w:t>
            </w:r>
            <w:proofErr w:type="spellEnd"/>
            <w:r w:rsidRPr="00852B6E">
              <w:rPr>
                <w:rFonts w:ascii="Calibri" w:eastAsia="Times New Roman" w:hAnsi="Calibri" w:cs="Calibri"/>
                <w:kern w:val="0"/>
                <w:sz w:val="24"/>
                <w:lang w:eastAsia="ar-SA"/>
                <w14:ligatures w14:val="none"/>
              </w:rPr>
              <w:t>, Ph.D.</w:t>
            </w:r>
          </w:p>
          <w:p w14:paraId="4114EDEF"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doc. Ing. Pavel Valášek, CSc. LL.M.</w:t>
            </w:r>
          </w:p>
        </w:tc>
        <w:tc>
          <w:tcPr>
            <w:tcW w:w="4538" w:type="dxa"/>
            <w:tcMar>
              <w:top w:w="0" w:type="dxa"/>
              <w:left w:w="108" w:type="dxa"/>
              <w:bottom w:w="0" w:type="dxa"/>
              <w:right w:w="108" w:type="dxa"/>
            </w:tcMar>
            <w:hideMark/>
          </w:tcPr>
          <w:p w14:paraId="5AF8AF6E"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Eva Bedáňová</w:t>
            </w:r>
          </w:p>
          <w:p w14:paraId="116F055A"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Daniel </w:t>
            </w:r>
            <w:proofErr w:type="spellStart"/>
            <w:r w:rsidRPr="00852B6E">
              <w:rPr>
                <w:rFonts w:ascii="Calibri" w:eastAsia="Times New Roman" w:hAnsi="Calibri" w:cs="Calibri"/>
                <w:kern w:val="0"/>
                <w:sz w:val="24"/>
                <w:lang w:eastAsia="ar-SA"/>
                <w14:ligatures w14:val="none"/>
              </w:rPr>
              <w:t>Cindler</w:t>
            </w:r>
            <w:proofErr w:type="spellEnd"/>
          </w:p>
          <w:p w14:paraId="6B2D00DE"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Klára Fučíková</w:t>
            </w:r>
          </w:p>
          <w:p w14:paraId="3887472D"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(od 1. 10. 2024)</w:t>
            </w:r>
          </w:p>
          <w:p w14:paraId="38C24D02"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Bc. Nela Hasová</w:t>
            </w:r>
          </w:p>
          <w:p w14:paraId="11112065"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(do 23. 5. 2024)</w:t>
            </w:r>
          </w:p>
          <w:p w14:paraId="59146DED"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Bc. Dalibor Malý</w:t>
            </w:r>
          </w:p>
          <w:p w14:paraId="7FC9EF8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(do 22. 5. 2024)</w:t>
            </w:r>
          </w:p>
          <w:p w14:paraId="00F693AB"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Ing. Zdenko </w:t>
            </w:r>
            <w:proofErr w:type="spellStart"/>
            <w:r w:rsidRPr="00852B6E">
              <w:rPr>
                <w:rFonts w:ascii="Calibri" w:eastAsia="Times New Roman" w:hAnsi="Calibri" w:cs="Calibri"/>
                <w:kern w:val="0"/>
                <w:sz w:val="24"/>
                <w:lang w:eastAsia="ar-SA"/>
                <w14:ligatures w14:val="none"/>
              </w:rPr>
              <w:t>Metzker</w:t>
            </w:r>
            <w:proofErr w:type="spellEnd"/>
          </w:p>
          <w:p w14:paraId="0E8BAC37"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(do 25. 6. 2024)</w:t>
            </w:r>
          </w:p>
          <w:p w14:paraId="1F5A6A17"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BcA. Oliver Jati</w:t>
            </w:r>
          </w:p>
          <w:p w14:paraId="6AA4A47F"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Ing. Denisa </w:t>
            </w:r>
            <w:proofErr w:type="spellStart"/>
            <w:r w:rsidRPr="00852B6E">
              <w:rPr>
                <w:rFonts w:ascii="Calibri" w:eastAsia="Times New Roman" w:hAnsi="Calibri" w:cs="Calibri"/>
                <w:kern w:val="0"/>
                <w:sz w:val="24"/>
                <w:lang w:eastAsia="ar-SA"/>
                <w14:ligatures w14:val="none"/>
              </w:rPr>
              <w:t>Karolyová</w:t>
            </w:r>
            <w:proofErr w:type="spellEnd"/>
          </w:p>
          <w:p w14:paraId="49477DCE"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(od 29. 10. 2024)</w:t>
            </w:r>
          </w:p>
          <w:p w14:paraId="56B22BF0"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Jolana </w:t>
            </w:r>
            <w:proofErr w:type="spellStart"/>
            <w:r w:rsidRPr="00852B6E">
              <w:rPr>
                <w:rFonts w:ascii="Calibri" w:eastAsia="Times New Roman" w:hAnsi="Calibri" w:cs="Calibri"/>
                <w:kern w:val="0"/>
                <w:sz w:val="24"/>
                <w:lang w:eastAsia="ar-SA"/>
                <w14:ligatures w14:val="none"/>
              </w:rPr>
              <w:t>Klejchová</w:t>
            </w:r>
            <w:proofErr w:type="spellEnd"/>
          </w:p>
          <w:p w14:paraId="0C4C89CE"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(od 29. 10. 2024)</w:t>
            </w:r>
          </w:p>
          <w:p w14:paraId="6F4F61B9"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Barbora Kotlánová</w:t>
            </w:r>
          </w:p>
          <w:p w14:paraId="5364F7C2"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Ing. Magdaléna Rybová</w:t>
            </w:r>
          </w:p>
          <w:p w14:paraId="6381A990"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Martin Šubrt</w:t>
            </w:r>
          </w:p>
          <w:p w14:paraId="0052DC39"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(od 29. 10. 2024)</w:t>
            </w:r>
          </w:p>
          <w:p w14:paraId="05D72132"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Michal Svoboda</w:t>
            </w:r>
          </w:p>
          <w:p w14:paraId="29212E45"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(do 13. 6. 2024)</w:t>
            </w:r>
          </w:p>
          <w:p w14:paraId="78F8CA44"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Mgr. Eva </w:t>
            </w:r>
            <w:proofErr w:type="spellStart"/>
            <w:r w:rsidRPr="00852B6E">
              <w:rPr>
                <w:rFonts w:ascii="Calibri" w:eastAsia="Times New Roman" w:hAnsi="Calibri" w:cs="Calibri"/>
                <w:kern w:val="0"/>
                <w:sz w:val="24"/>
                <w:lang w:eastAsia="ar-SA"/>
                <w14:ligatures w14:val="none"/>
              </w:rPr>
              <w:t>Učňová</w:t>
            </w:r>
            <w:proofErr w:type="spellEnd"/>
          </w:p>
          <w:p w14:paraId="7B748B5F"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(do 6. 11. 2024)</w:t>
            </w:r>
          </w:p>
          <w:p w14:paraId="4113BD10"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 xml:space="preserve">Bc. Michal </w:t>
            </w:r>
            <w:proofErr w:type="spellStart"/>
            <w:r w:rsidRPr="00852B6E">
              <w:rPr>
                <w:rFonts w:ascii="Calibri" w:eastAsia="Times New Roman" w:hAnsi="Calibri" w:cs="Calibri"/>
                <w:kern w:val="0"/>
                <w:sz w:val="24"/>
                <w:lang w:eastAsia="ar-SA"/>
                <w14:ligatures w14:val="none"/>
              </w:rPr>
              <w:t>Vojdan</w:t>
            </w:r>
            <w:proofErr w:type="spellEnd"/>
          </w:p>
          <w:p w14:paraId="2D48EAE7"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kern w:val="0"/>
                <w:sz w:val="24"/>
                <w:lang w:eastAsia="ar-SA"/>
                <w14:ligatures w14:val="none"/>
              </w:rPr>
              <w:t>Natálie Zábojníková</w:t>
            </w:r>
          </w:p>
          <w:p w14:paraId="61685C75" w14:textId="77777777" w:rsidR="00852B6E" w:rsidRPr="00852B6E" w:rsidRDefault="00852B6E" w:rsidP="00852B6E">
            <w:pPr>
              <w:spacing w:after="0" w:line="240" w:lineRule="auto"/>
              <w:rPr>
                <w:rFonts w:ascii="Calibri" w:eastAsia="Times New Roman" w:hAnsi="Calibri" w:cs="Calibri"/>
                <w:kern w:val="0"/>
                <w:sz w:val="24"/>
                <w:lang w:eastAsia="ar-SA"/>
                <w14:ligatures w14:val="none"/>
              </w:rPr>
            </w:pPr>
            <w:r w:rsidRPr="00852B6E">
              <w:rPr>
                <w:rFonts w:ascii="Calibri" w:eastAsia="Times New Roman" w:hAnsi="Calibri" w:cs="Calibri"/>
                <w:i/>
                <w:iCs/>
                <w:kern w:val="0"/>
                <w:sz w:val="24"/>
                <w:lang w:eastAsia="ar-SA"/>
                <w14:ligatures w14:val="none"/>
              </w:rPr>
              <w:t>(od 4. 6. 2024)</w:t>
            </w:r>
          </w:p>
        </w:tc>
      </w:tr>
    </w:tbl>
    <w:p w14:paraId="26F2A4F2" w14:textId="77777777" w:rsidR="00852B6E" w:rsidRPr="00852B6E" w:rsidRDefault="00852B6E" w:rsidP="00852B6E">
      <w:pPr>
        <w:rPr>
          <w:rFonts w:ascii="Calibri" w:eastAsia="Times New Roman" w:hAnsi="Calibri" w:cs="Calibri"/>
          <w:color w:val="000000"/>
          <w:kern w:val="0"/>
          <w:sz w:val="24"/>
          <w14:ligatures w14:val="none"/>
        </w:rPr>
      </w:pPr>
      <w:r w:rsidRPr="00852B6E">
        <w:rPr>
          <w:rFonts w:ascii="Calibri" w:eastAsia="Times New Roman" w:hAnsi="Calibri" w:cs="Calibri"/>
          <w:kern w:val="0"/>
          <w:sz w:val="24"/>
          <w14:ligatures w14:val="none"/>
        </w:rPr>
        <w:t>BcA. Oliver JATI                               </w:t>
      </w:r>
      <w:r w:rsidRPr="00852B6E">
        <w:rPr>
          <w:rFonts w:ascii="Calibri" w:eastAsia="Times New Roman" w:hAnsi="Calibri" w:cs="Calibri"/>
          <w:bCs/>
          <w:kern w:val="0"/>
          <w:sz w:val="24"/>
          <w14:ligatures w14:val="none"/>
        </w:rPr>
        <w:tab/>
        <w:t xml:space="preserve">místopředseda, předseda studentské komory               </w:t>
      </w:r>
      <w:r w:rsidRPr="00852B6E">
        <w:rPr>
          <w:rFonts w:ascii="Calibri" w:eastAsia="Times New Roman" w:hAnsi="Calibri" w:cs="Calibri"/>
          <w:bCs/>
          <w:color w:val="0070C0"/>
          <w:kern w:val="0"/>
          <w:sz w:val="24"/>
          <w14:ligatures w14:val="none"/>
        </w:rPr>
        <w:tab/>
      </w:r>
      <w:r w:rsidRPr="00852B6E">
        <w:rPr>
          <w:rFonts w:ascii="Calibri" w:eastAsia="Times New Roman" w:hAnsi="Calibri" w:cs="Calibri"/>
          <w:bCs/>
          <w:color w:val="0070C0"/>
          <w:kern w:val="0"/>
          <w:sz w:val="24"/>
          <w14:ligatures w14:val="none"/>
        </w:rPr>
        <w:tab/>
      </w:r>
      <w:r w:rsidRPr="00852B6E">
        <w:rPr>
          <w:rFonts w:ascii="Calibri" w:eastAsia="Times New Roman" w:hAnsi="Calibri" w:cs="Calibri"/>
          <w:bCs/>
          <w:color w:val="0070C0"/>
          <w:kern w:val="0"/>
          <w:sz w:val="24"/>
          <w14:ligatures w14:val="none"/>
        </w:rPr>
        <w:tab/>
      </w:r>
      <w:r w:rsidRPr="00852B6E">
        <w:rPr>
          <w:rFonts w:ascii="Calibri" w:eastAsia="Times New Roman" w:hAnsi="Calibri" w:cs="Calibri"/>
          <w:bCs/>
          <w:color w:val="0070C0"/>
          <w:kern w:val="0"/>
          <w:sz w:val="24"/>
          <w14:ligatures w14:val="none"/>
        </w:rPr>
        <w:tab/>
      </w:r>
      <w:r w:rsidRPr="00852B6E">
        <w:rPr>
          <w:rFonts w:ascii="Calibri" w:eastAsia="Times New Roman" w:hAnsi="Calibri" w:cs="Calibri"/>
          <w:bCs/>
          <w:color w:val="0070C0"/>
          <w:kern w:val="0"/>
          <w:sz w:val="24"/>
          <w14:ligatures w14:val="none"/>
        </w:rPr>
        <w:tab/>
      </w:r>
      <w:r w:rsidRPr="00852B6E">
        <w:rPr>
          <w:rFonts w:ascii="Calibri" w:eastAsia="Times New Roman" w:hAnsi="Calibri" w:cs="Calibri"/>
          <w:color w:val="000000"/>
          <w:kern w:val="0"/>
          <w:sz w:val="24"/>
          <w14:ligatures w14:val="none"/>
        </w:rPr>
        <w:t xml:space="preserve"> (od 19. 11. 2024)</w:t>
      </w:r>
    </w:p>
    <w:p w14:paraId="45AEAD42" w14:textId="77777777" w:rsidR="00852B6E" w:rsidRPr="00852B6E" w:rsidRDefault="00852B6E" w:rsidP="00852B6E">
      <w:pPr>
        <w:spacing w:after="0" w:line="276" w:lineRule="auto"/>
        <w:rPr>
          <w:rFonts w:ascii="Calibri" w:eastAsia="Times New Roman" w:hAnsi="Calibri" w:cs="Calibri"/>
          <w:b/>
          <w:bCs/>
          <w:kern w:val="0"/>
          <w:sz w:val="24"/>
          <w:lang w:eastAsia="cs-CZ"/>
          <w14:ligatures w14:val="none"/>
        </w:rPr>
      </w:pPr>
      <w:bookmarkStart w:id="8" w:name="_Hlk187148535"/>
      <w:bookmarkStart w:id="9" w:name="_Hlk187148624"/>
      <w:r w:rsidRPr="00852B6E">
        <w:rPr>
          <w:rFonts w:ascii="Calibri" w:eastAsia="Times New Roman" w:hAnsi="Calibri" w:cs="Calibri"/>
          <w:b/>
          <w:bCs/>
          <w:kern w:val="0"/>
          <w:sz w:val="24"/>
          <w:lang w:eastAsia="cs-CZ"/>
          <w14:ligatures w14:val="none"/>
        </w:rPr>
        <w:lastRenderedPageBreak/>
        <w:t>Rada pro vnitřní hodnocení</w:t>
      </w:r>
    </w:p>
    <w:p w14:paraId="5939928B" w14:textId="77777777" w:rsidR="00852B6E" w:rsidRPr="00852B6E" w:rsidRDefault="00852B6E" w:rsidP="00852B6E">
      <w:pPr>
        <w:spacing w:after="0" w:line="276" w:lineRule="auto"/>
        <w:rPr>
          <w:rFonts w:ascii="Calibri" w:eastAsia="Times New Roman" w:hAnsi="Calibri" w:cs="Calibri"/>
          <w:b/>
          <w:bCs/>
          <w:kern w:val="0"/>
          <w:sz w:val="24"/>
          <w:lang w:eastAsia="cs-CZ"/>
          <w14:ligatures w14:val="none"/>
        </w:rPr>
      </w:pPr>
    </w:p>
    <w:p w14:paraId="10B7C8F9" w14:textId="77777777" w:rsidR="00852B6E" w:rsidRPr="00852B6E" w:rsidRDefault="00852B6E" w:rsidP="00852B6E">
      <w:pPr>
        <w:spacing w:after="0" w:line="276" w:lineRule="auto"/>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Předseda</w:t>
      </w:r>
    </w:p>
    <w:p w14:paraId="75A5B033" w14:textId="77777777" w:rsidR="00852B6E" w:rsidRPr="00852B6E" w:rsidRDefault="00852B6E" w:rsidP="00852B6E">
      <w:pPr>
        <w:spacing w:after="0" w:line="276" w:lineRule="auto"/>
        <w:rPr>
          <w:rFonts w:ascii="Calibri" w:eastAsia="Times New Roman" w:hAnsi="Calibri" w:cs="Calibri"/>
          <w:bCs/>
          <w:kern w:val="0"/>
          <w:sz w:val="24"/>
          <w:lang w:eastAsia="cs-CZ"/>
          <w14:ligatures w14:val="none"/>
        </w:rPr>
      </w:pPr>
    </w:p>
    <w:p w14:paraId="70659A1F" w14:textId="77777777" w:rsidR="00852B6E" w:rsidRPr="00852B6E" w:rsidRDefault="00852B6E" w:rsidP="00852B6E">
      <w:pPr>
        <w:numPr>
          <w:ilvl w:val="0"/>
          <w:numId w:val="18"/>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 xml:space="preserve">prof. Mgr. Milan Adámek, Ph.D., rektor UTB ve Zlíně </w:t>
      </w:r>
    </w:p>
    <w:p w14:paraId="04D6925F" w14:textId="77777777" w:rsidR="00852B6E" w:rsidRPr="00852B6E" w:rsidRDefault="00852B6E" w:rsidP="00852B6E">
      <w:pPr>
        <w:spacing w:after="0" w:line="276" w:lineRule="auto"/>
        <w:rPr>
          <w:rFonts w:ascii="Calibri" w:eastAsia="Times New Roman" w:hAnsi="Calibri" w:cs="Calibri"/>
          <w:bCs/>
          <w:kern w:val="0"/>
          <w:sz w:val="24"/>
          <w:lang w:eastAsia="cs-CZ"/>
          <w14:ligatures w14:val="none"/>
        </w:rPr>
      </w:pPr>
    </w:p>
    <w:p w14:paraId="36BA0AC6" w14:textId="77777777" w:rsidR="00852B6E" w:rsidRPr="00852B6E" w:rsidRDefault="00852B6E" w:rsidP="00852B6E">
      <w:pPr>
        <w:spacing w:after="0" w:line="276" w:lineRule="auto"/>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Místopředseda</w:t>
      </w:r>
    </w:p>
    <w:p w14:paraId="1A3C139E" w14:textId="77777777" w:rsidR="00852B6E" w:rsidRPr="00852B6E" w:rsidRDefault="00852B6E" w:rsidP="00852B6E">
      <w:pPr>
        <w:spacing w:after="0" w:line="276" w:lineRule="auto"/>
        <w:rPr>
          <w:rFonts w:ascii="Calibri" w:eastAsia="Times New Roman" w:hAnsi="Calibri" w:cs="Calibri"/>
          <w:bCs/>
          <w:kern w:val="0"/>
          <w:sz w:val="24"/>
          <w:lang w:eastAsia="cs-CZ"/>
          <w14:ligatures w14:val="none"/>
        </w:rPr>
      </w:pPr>
    </w:p>
    <w:p w14:paraId="0DC94508" w14:textId="77777777" w:rsidR="00852B6E" w:rsidRPr="00852B6E" w:rsidRDefault="00852B6E" w:rsidP="00852B6E">
      <w:pPr>
        <w:numPr>
          <w:ilvl w:val="0"/>
          <w:numId w:val="18"/>
        </w:numPr>
        <w:tabs>
          <w:tab w:val="center" w:pos="4536"/>
        </w:tabs>
        <w:spacing w:after="0" w:line="276" w:lineRule="auto"/>
        <w:contextualSpacing/>
        <w:jc w:val="both"/>
        <w:rPr>
          <w:rFonts w:ascii="Calibri" w:eastAsia="Times New Roman" w:hAnsi="Calibri" w:cs="Calibri"/>
          <w:bCs/>
          <w:kern w:val="0"/>
          <w:sz w:val="24"/>
          <w:lang w:eastAsia="cs-CZ"/>
          <w14:ligatures w14:val="none"/>
        </w:rPr>
      </w:pPr>
      <w:r w:rsidRPr="00852B6E">
        <w:rPr>
          <w:rFonts w:ascii="Calibri" w:eastAsia="Times New Roman" w:hAnsi="Calibri" w:cs="Calibri"/>
          <w:kern w:val="0"/>
          <w:sz w:val="24"/>
          <w:lang w:eastAsia="cs-CZ"/>
          <w14:ligatures w14:val="none"/>
        </w:rPr>
        <w:t>prof. Ing. Jiří Mlček, Ph.D. (UTB ve Zlíně)</w:t>
      </w:r>
      <w:r w:rsidRPr="00852B6E">
        <w:rPr>
          <w:rFonts w:ascii="Calibri" w:eastAsia="Calibri" w:hAnsi="Calibri" w:cs="Calibri"/>
          <w:kern w:val="0"/>
          <w:sz w:val="24"/>
          <w14:ligatures w14:val="none"/>
        </w:rPr>
        <w:tab/>
      </w:r>
    </w:p>
    <w:p w14:paraId="7D69F2F5" w14:textId="77777777" w:rsidR="00852B6E" w:rsidRPr="00852B6E" w:rsidRDefault="00852B6E" w:rsidP="00852B6E">
      <w:pPr>
        <w:tabs>
          <w:tab w:val="center" w:pos="4536"/>
        </w:tabs>
        <w:spacing w:after="0" w:line="276" w:lineRule="auto"/>
        <w:ind w:left="1069"/>
        <w:contextualSpacing/>
        <w:rPr>
          <w:rFonts w:ascii="Calibri" w:eastAsia="Times New Roman" w:hAnsi="Calibri" w:cs="Calibri"/>
          <w:bCs/>
          <w:kern w:val="0"/>
          <w:sz w:val="24"/>
          <w:lang w:eastAsia="cs-CZ"/>
          <w14:ligatures w14:val="none"/>
        </w:rPr>
      </w:pPr>
    </w:p>
    <w:p w14:paraId="649AA3E7" w14:textId="77777777" w:rsidR="00852B6E" w:rsidRPr="00852B6E" w:rsidRDefault="00852B6E" w:rsidP="00852B6E">
      <w:p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Členové</w:t>
      </w:r>
    </w:p>
    <w:p w14:paraId="1B8EBB59" w14:textId="77777777" w:rsidR="00852B6E" w:rsidRPr="00852B6E" w:rsidRDefault="00852B6E" w:rsidP="00852B6E">
      <w:pPr>
        <w:spacing w:after="0" w:line="276" w:lineRule="auto"/>
        <w:jc w:val="both"/>
        <w:rPr>
          <w:rFonts w:ascii="Calibri" w:eastAsia="Times New Roman" w:hAnsi="Calibri" w:cs="Calibri"/>
          <w:bCs/>
          <w:kern w:val="0"/>
          <w:sz w:val="24"/>
          <w:lang w:eastAsia="cs-CZ"/>
          <w14:ligatures w14:val="none"/>
        </w:rPr>
      </w:pPr>
    </w:p>
    <w:p w14:paraId="4DB6046C"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doc. Ing. Mgr. Radim </w:t>
      </w:r>
      <w:proofErr w:type="spellStart"/>
      <w:r w:rsidRPr="00852B6E">
        <w:rPr>
          <w:rFonts w:ascii="Calibri" w:eastAsia="Times New Roman" w:hAnsi="Calibri" w:cs="Calibri"/>
          <w:kern w:val="0"/>
          <w:sz w:val="24"/>
          <w:lang w:eastAsia="cs-CZ"/>
          <w14:ligatures w14:val="none"/>
        </w:rPr>
        <w:t>Bačuvčík</w:t>
      </w:r>
      <w:proofErr w:type="spellEnd"/>
      <w:r w:rsidRPr="00852B6E">
        <w:rPr>
          <w:rFonts w:ascii="Calibri" w:eastAsia="Times New Roman" w:hAnsi="Calibri" w:cs="Calibri"/>
          <w:kern w:val="0"/>
          <w:sz w:val="24"/>
          <w:lang w:eastAsia="cs-CZ"/>
          <w14:ligatures w14:val="none"/>
        </w:rPr>
        <w:t>, Ph.D. (UTB ve Zlíně)</w:t>
      </w:r>
    </w:p>
    <w:p w14:paraId="5AD47AD3"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doc. Ing. Martin Bednařík, Ph.D. (UTB ve Zlíně) </w:t>
      </w:r>
    </w:p>
    <w:p w14:paraId="2478D775"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prof. Dr. Ing. Aleš Bernatík (Vysoká škola báňská – Technická univerzita Ostrava) </w:t>
      </w:r>
    </w:p>
    <w:p w14:paraId="4AEE5F12" w14:textId="77777777" w:rsidR="00852B6E" w:rsidRPr="00852B6E" w:rsidRDefault="00852B6E" w:rsidP="00852B6E">
      <w:pPr>
        <w:numPr>
          <w:ilvl w:val="0"/>
          <w:numId w:val="18"/>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doc. Ing. Roman Bobák, Ph.D. (UTB ve Zlíně)</w:t>
      </w:r>
    </w:p>
    <w:p w14:paraId="35C21EE4"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prof. Ing. Jiří Brožek, CSc. (Vysoká škola chemicko-technologická v Praze)</w:t>
      </w:r>
    </w:p>
    <w:p w14:paraId="7327D323" w14:textId="77777777" w:rsidR="00852B6E" w:rsidRPr="00852B6E" w:rsidRDefault="00852B6E" w:rsidP="00852B6E">
      <w:pPr>
        <w:numPr>
          <w:ilvl w:val="0"/>
          <w:numId w:val="18"/>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 xml:space="preserve">prof. Ing. Radim </w:t>
      </w:r>
      <w:proofErr w:type="spellStart"/>
      <w:r w:rsidRPr="00852B6E">
        <w:rPr>
          <w:rFonts w:ascii="Calibri" w:eastAsia="Times New Roman" w:hAnsi="Calibri" w:cs="Calibri"/>
          <w:bCs/>
          <w:kern w:val="0"/>
          <w:sz w:val="24"/>
          <w:lang w:eastAsia="cs-CZ"/>
          <w14:ligatures w14:val="none"/>
        </w:rPr>
        <w:t>Farana</w:t>
      </w:r>
      <w:proofErr w:type="spellEnd"/>
      <w:r w:rsidRPr="00852B6E">
        <w:rPr>
          <w:rFonts w:ascii="Calibri" w:eastAsia="Times New Roman" w:hAnsi="Calibri" w:cs="Calibri"/>
          <w:bCs/>
          <w:kern w:val="0"/>
          <w:sz w:val="24"/>
          <w:lang w:eastAsia="cs-CZ"/>
          <w14:ligatures w14:val="none"/>
        </w:rPr>
        <w:t>, CSc. (Mendelova univerzita v Brně)</w:t>
      </w:r>
    </w:p>
    <w:p w14:paraId="59DBDC66"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Ing. Klára Fučíková (UTB ve Zlíně) </w:t>
      </w:r>
    </w:p>
    <w:p w14:paraId="62A32A77"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Dr. </w:t>
      </w:r>
      <w:proofErr w:type="spellStart"/>
      <w:r w:rsidRPr="00852B6E">
        <w:rPr>
          <w:rFonts w:ascii="Calibri" w:eastAsia="Times New Roman" w:hAnsi="Calibri" w:cs="Calibri"/>
          <w:kern w:val="0"/>
          <w:sz w:val="24"/>
          <w:lang w:eastAsia="cs-CZ"/>
          <w14:ligatures w14:val="none"/>
        </w:rPr>
        <w:t>ak</w:t>
      </w:r>
      <w:proofErr w:type="spellEnd"/>
      <w:r w:rsidRPr="00852B6E">
        <w:rPr>
          <w:rFonts w:ascii="Calibri" w:eastAsia="Times New Roman" w:hAnsi="Calibri" w:cs="Calibri"/>
          <w:kern w:val="0"/>
          <w:sz w:val="24"/>
          <w:lang w:eastAsia="cs-CZ"/>
          <w14:ligatures w14:val="none"/>
        </w:rPr>
        <w:t xml:space="preserve">. soch. Rostislav </w:t>
      </w:r>
      <w:proofErr w:type="spellStart"/>
      <w:r w:rsidRPr="00852B6E">
        <w:rPr>
          <w:rFonts w:ascii="Calibri" w:eastAsia="Times New Roman" w:hAnsi="Calibri" w:cs="Calibri"/>
          <w:kern w:val="0"/>
          <w:sz w:val="24"/>
          <w:lang w:eastAsia="cs-CZ"/>
          <w14:ligatures w14:val="none"/>
        </w:rPr>
        <w:t>Illík</w:t>
      </w:r>
      <w:proofErr w:type="spellEnd"/>
      <w:r w:rsidRPr="00852B6E">
        <w:rPr>
          <w:rFonts w:ascii="Calibri" w:eastAsia="Times New Roman" w:hAnsi="Calibri" w:cs="Calibri"/>
          <w:kern w:val="0"/>
          <w:sz w:val="24"/>
          <w:lang w:eastAsia="cs-CZ"/>
          <w14:ligatures w14:val="none"/>
        </w:rPr>
        <w:t> (UTB ve Zlíně)</w:t>
      </w:r>
    </w:p>
    <w:p w14:paraId="28A10946" w14:textId="77777777" w:rsidR="00852B6E" w:rsidRPr="00852B6E" w:rsidRDefault="00852B6E" w:rsidP="00852B6E">
      <w:pPr>
        <w:numPr>
          <w:ilvl w:val="0"/>
          <w:numId w:val="18"/>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doc. PhDr. Jitka Němcová, Ph.D. (Vysoká škola zdravotnická, o. p. s.)</w:t>
      </w:r>
    </w:p>
    <w:p w14:paraId="44ED8770" w14:textId="77777777" w:rsidR="00852B6E" w:rsidRPr="00852B6E" w:rsidRDefault="00852B6E" w:rsidP="00852B6E">
      <w:pPr>
        <w:numPr>
          <w:ilvl w:val="0"/>
          <w:numId w:val="18"/>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doc. Ing. Ladislav Rolínek, Ph.D. (Jihočeská univerzita v Českých Budějovicích)</w:t>
      </w:r>
    </w:p>
    <w:p w14:paraId="6771B8B0"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doc. Ing. Martin Sysel, Ph.D. (UTB ve Zlíně)</w:t>
      </w:r>
    </w:p>
    <w:p w14:paraId="10C73273"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doc. Mgr. Roman </w:t>
      </w:r>
      <w:proofErr w:type="spellStart"/>
      <w:r w:rsidRPr="00852B6E">
        <w:rPr>
          <w:rFonts w:ascii="Calibri" w:eastAsia="Times New Roman" w:hAnsi="Calibri" w:cs="Calibri"/>
          <w:kern w:val="0"/>
          <w:sz w:val="24"/>
          <w:lang w:eastAsia="cs-CZ"/>
          <w14:ligatures w14:val="none"/>
        </w:rPr>
        <w:t>Trušník</w:t>
      </w:r>
      <w:proofErr w:type="spellEnd"/>
      <w:r w:rsidRPr="00852B6E">
        <w:rPr>
          <w:rFonts w:ascii="Calibri" w:eastAsia="Times New Roman" w:hAnsi="Calibri" w:cs="Calibri"/>
          <w:kern w:val="0"/>
          <w:sz w:val="24"/>
          <w:lang w:eastAsia="cs-CZ"/>
          <w14:ligatures w14:val="none"/>
        </w:rPr>
        <w:t xml:space="preserve">, Ph.D. (UTB ve Zlíně) </w:t>
      </w:r>
    </w:p>
    <w:p w14:paraId="44E71894" w14:textId="77777777" w:rsidR="00852B6E" w:rsidRPr="00852B6E" w:rsidRDefault="00852B6E" w:rsidP="00852B6E">
      <w:pPr>
        <w:numPr>
          <w:ilvl w:val="0"/>
          <w:numId w:val="1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Ing. Čestmír Vančura (Kovárna VIVA, a. s.)</w:t>
      </w:r>
      <w:bookmarkEnd w:id="8"/>
    </w:p>
    <w:p w14:paraId="70A6C572" w14:textId="77777777" w:rsidR="00852B6E" w:rsidRPr="00852B6E" w:rsidRDefault="00852B6E" w:rsidP="00852B6E">
      <w:pPr>
        <w:spacing w:after="0" w:line="276" w:lineRule="auto"/>
        <w:ind w:left="1069"/>
        <w:rPr>
          <w:rFonts w:ascii="Calibri" w:eastAsia="Times New Roman" w:hAnsi="Calibri" w:cs="Calibri"/>
          <w:kern w:val="0"/>
          <w:sz w:val="24"/>
          <w:lang w:eastAsia="cs-CZ"/>
          <w14:ligatures w14:val="none"/>
        </w:rPr>
      </w:pPr>
    </w:p>
    <w:bookmarkEnd w:id="9"/>
    <w:p w14:paraId="48F1A4E5" w14:textId="77777777" w:rsidR="00852B6E" w:rsidRPr="00852B6E" w:rsidRDefault="00852B6E" w:rsidP="00852B6E">
      <w:pPr>
        <w:spacing w:after="0" w:line="276" w:lineRule="auto"/>
        <w:jc w:val="both"/>
        <w:rPr>
          <w:rFonts w:ascii="Calibri" w:eastAsia="Times New Roman" w:hAnsi="Calibri" w:cs="Calibri"/>
          <w:b/>
          <w:bCs/>
          <w:kern w:val="0"/>
          <w:sz w:val="24"/>
          <w:lang w:eastAsia="cs-CZ"/>
          <w14:ligatures w14:val="none"/>
        </w:rPr>
      </w:pPr>
      <w:r w:rsidRPr="00852B6E">
        <w:rPr>
          <w:rFonts w:ascii="Calibri" w:eastAsia="Times New Roman" w:hAnsi="Calibri" w:cs="Calibri"/>
          <w:b/>
          <w:bCs/>
          <w:kern w:val="0"/>
          <w:sz w:val="24"/>
          <w:lang w:eastAsia="cs-CZ"/>
          <w14:ligatures w14:val="none"/>
        </w:rPr>
        <w:t>Rektor</w:t>
      </w:r>
    </w:p>
    <w:p w14:paraId="794FB00B" w14:textId="77777777" w:rsidR="00852B6E" w:rsidRPr="00852B6E" w:rsidRDefault="00852B6E" w:rsidP="00852B6E">
      <w:pPr>
        <w:spacing w:after="0" w:line="276" w:lineRule="auto"/>
        <w:jc w:val="both"/>
        <w:rPr>
          <w:rFonts w:ascii="Calibri" w:eastAsia="Times New Roman" w:hAnsi="Calibri" w:cs="Calibri"/>
          <w:b/>
          <w:bCs/>
          <w:kern w:val="0"/>
          <w:sz w:val="24"/>
          <w:lang w:eastAsia="cs-CZ"/>
          <w14:ligatures w14:val="none"/>
        </w:rPr>
      </w:pPr>
    </w:p>
    <w:p w14:paraId="01218173" w14:textId="77777777" w:rsidR="00852B6E" w:rsidRPr="00852B6E" w:rsidRDefault="00852B6E" w:rsidP="00852B6E">
      <w:pPr>
        <w:numPr>
          <w:ilvl w:val="0"/>
          <w:numId w:val="37"/>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prof. Mgr. Milan Adámek, Ph.D.</w:t>
      </w:r>
    </w:p>
    <w:p w14:paraId="7D6FB82B" w14:textId="77777777" w:rsidR="00852B6E" w:rsidRPr="00852B6E" w:rsidRDefault="00852B6E" w:rsidP="00852B6E">
      <w:pPr>
        <w:spacing w:after="0" w:line="240" w:lineRule="auto"/>
        <w:rPr>
          <w:rFonts w:ascii="Calibri" w:eastAsia="Times New Roman" w:hAnsi="Calibri" w:cs="Calibri"/>
          <w:b/>
          <w:kern w:val="0"/>
          <w:sz w:val="24"/>
          <w:lang w:eastAsia="cs-CZ"/>
          <w14:ligatures w14:val="none"/>
        </w:rPr>
      </w:pPr>
    </w:p>
    <w:p w14:paraId="41F94DF2"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Kvestorka</w:t>
      </w:r>
    </w:p>
    <w:p w14:paraId="143019C1" w14:textId="77777777" w:rsidR="00852B6E" w:rsidRPr="00852B6E" w:rsidRDefault="00852B6E" w:rsidP="00852B6E">
      <w:pPr>
        <w:spacing w:after="0" w:line="276" w:lineRule="auto"/>
        <w:rPr>
          <w:rFonts w:ascii="Calibri" w:eastAsia="Times New Roman" w:hAnsi="Calibri" w:cs="Calibri"/>
          <w:b/>
          <w:kern w:val="0"/>
          <w:sz w:val="24"/>
          <w:lang w:eastAsia="cs-CZ"/>
          <w14:ligatures w14:val="none"/>
        </w:rPr>
      </w:pPr>
    </w:p>
    <w:p w14:paraId="1458B69D" w14:textId="77777777" w:rsidR="00852B6E" w:rsidRPr="00852B6E" w:rsidRDefault="00852B6E" w:rsidP="00852B6E">
      <w:pPr>
        <w:numPr>
          <w:ilvl w:val="0"/>
          <w:numId w:val="26"/>
        </w:numPr>
        <w:spacing w:after="0" w:line="276" w:lineRule="auto"/>
        <w:contextualSpacing/>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Ing. Silvie Vodinská</w:t>
      </w:r>
    </w:p>
    <w:p w14:paraId="2A62730A" w14:textId="77777777" w:rsidR="00852B6E" w:rsidRPr="00852B6E" w:rsidRDefault="00852B6E" w:rsidP="00852B6E">
      <w:pPr>
        <w:suppressAutoHyphens/>
        <w:spacing w:after="0" w:line="276" w:lineRule="auto"/>
        <w:jc w:val="both"/>
        <w:rPr>
          <w:rFonts w:ascii="Calibri" w:eastAsia="Times New Roman" w:hAnsi="Calibri" w:cs="Calibri"/>
          <w:kern w:val="0"/>
          <w:sz w:val="24"/>
          <w:lang w:eastAsia="cs-CZ"/>
          <w14:ligatures w14:val="none"/>
        </w:rPr>
      </w:pPr>
    </w:p>
    <w:p w14:paraId="1DE3FD7C" w14:textId="77777777" w:rsidR="00852B6E" w:rsidRPr="00852B6E" w:rsidRDefault="00852B6E" w:rsidP="00852B6E">
      <w:pPr>
        <w:spacing w:after="0" w:line="276" w:lineRule="auto"/>
        <w:jc w:val="both"/>
        <w:rPr>
          <w:rFonts w:ascii="Calibri" w:eastAsia="Times New Roman" w:hAnsi="Calibri" w:cs="Calibri"/>
          <w:b/>
          <w:bCs/>
          <w:kern w:val="0"/>
          <w:sz w:val="24"/>
          <w:lang w:eastAsia="cs-CZ"/>
          <w14:ligatures w14:val="none"/>
        </w:rPr>
      </w:pPr>
      <w:bookmarkStart w:id="10" w:name="_Hlk187149577"/>
      <w:r w:rsidRPr="00852B6E">
        <w:rPr>
          <w:rFonts w:ascii="Calibri" w:eastAsia="Times New Roman" w:hAnsi="Calibri" w:cs="Calibri"/>
          <w:b/>
          <w:bCs/>
          <w:kern w:val="0"/>
          <w:sz w:val="24"/>
          <w:lang w:eastAsia="cs-CZ"/>
          <w14:ligatures w14:val="none"/>
        </w:rPr>
        <w:t>Disciplinární komise</w:t>
      </w:r>
    </w:p>
    <w:p w14:paraId="4E803006" w14:textId="77777777" w:rsidR="00852B6E" w:rsidRPr="00852B6E" w:rsidRDefault="00852B6E" w:rsidP="00852B6E">
      <w:pPr>
        <w:spacing w:after="0" w:line="276" w:lineRule="auto"/>
        <w:jc w:val="both"/>
        <w:rPr>
          <w:rFonts w:ascii="Calibri" w:eastAsia="Times New Roman" w:hAnsi="Calibri" w:cs="Calibri"/>
          <w:b/>
          <w:bCs/>
          <w:kern w:val="0"/>
          <w:sz w:val="24"/>
          <w:lang w:eastAsia="cs-CZ"/>
          <w14:ligatures w14:val="none"/>
        </w:rPr>
      </w:pPr>
    </w:p>
    <w:p w14:paraId="26BF35F1" w14:textId="77777777" w:rsidR="00852B6E" w:rsidRPr="00852B6E" w:rsidRDefault="00852B6E" w:rsidP="00852B6E">
      <w:pPr>
        <w:spacing w:after="0" w:line="240" w:lineRule="auto"/>
        <w:ind w:left="360"/>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Akademičtí pracovníci:</w:t>
      </w:r>
    </w:p>
    <w:p w14:paraId="10851746" w14:textId="77777777" w:rsidR="00852B6E" w:rsidRPr="00852B6E" w:rsidRDefault="00852B6E" w:rsidP="00852B6E">
      <w:pPr>
        <w:spacing w:after="0" w:line="240" w:lineRule="auto"/>
        <w:ind w:left="360"/>
        <w:rPr>
          <w:rFonts w:ascii="Calibri" w:eastAsia="Times New Roman" w:hAnsi="Calibri" w:cs="Calibri"/>
          <w:kern w:val="0"/>
          <w:sz w:val="24"/>
          <w:lang w:eastAsia="cs-CZ"/>
          <w14:ligatures w14:val="none"/>
        </w:rPr>
      </w:pPr>
    </w:p>
    <w:p w14:paraId="5CDA9F29" w14:textId="77777777" w:rsidR="00852B6E" w:rsidRPr="00852B6E" w:rsidRDefault="00852B6E" w:rsidP="00852B6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doc. Ing. Zdeňka Víchová, Ph.D.</w:t>
      </w:r>
    </w:p>
    <w:p w14:paraId="4A18D3B7" w14:textId="77777777" w:rsidR="00852B6E" w:rsidRPr="00852B6E" w:rsidRDefault="00852B6E" w:rsidP="00852B6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Hana Pištěková, Ph.D.</w:t>
      </w:r>
    </w:p>
    <w:p w14:paraId="6393BB3E" w14:textId="4B86D926" w:rsidR="00852B6E" w:rsidRPr="00852B6E" w:rsidRDefault="00852B6E" w:rsidP="00852B6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Jakub Ševčík, Ph.D.</w:t>
      </w:r>
    </w:p>
    <w:p w14:paraId="358314F0" w14:textId="77777777" w:rsidR="00852B6E" w:rsidRPr="00852B6E" w:rsidRDefault="00852B6E" w:rsidP="00852B6E">
      <w:pPr>
        <w:ind w:left="360"/>
        <w:contextualSpacing/>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lastRenderedPageBreak/>
        <w:t>Studenti:</w:t>
      </w:r>
    </w:p>
    <w:p w14:paraId="00C705BF" w14:textId="77777777" w:rsidR="00852B6E" w:rsidRPr="00852B6E" w:rsidRDefault="00852B6E" w:rsidP="00852B6E">
      <w:pPr>
        <w:ind w:left="360"/>
        <w:contextualSpacing/>
        <w:rPr>
          <w:rFonts w:ascii="Calibri" w:eastAsia="Times New Roman" w:hAnsi="Calibri" w:cs="Calibri"/>
          <w:kern w:val="0"/>
          <w:sz w:val="24"/>
          <w:lang w:eastAsia="cs-CZ"/>
          <w14:ligatures w14:val="none"/>
        </w:rPr>
      </w:pPr>
    </w:p>
    <w:bookmarkEnd w:id="10"/>
    <w:p w14:paraId="6E341998" w14:textId="77777777" w:rsidR="00852B6E" w:rsidRPr="00852B6E" w:rsidRDefault="00852B6E" w:rsidP="00852B6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Vítek Hrbáček</w:t>
      </w:r>
    </w:p>
    <w:p w14:paraId="5FC6D8AD" w14:textId="77777777" w:rsidR="00852B6E" w:rsidRPr="00852B6E" w:rsidRDefault="00852B6E" w:rsidP="00852B6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Kristýna Valášková</w:t>
      </w:r>
    </w:p>
    <w:p w14:paraId="6A733EFC" w14:textId="77777777" w:rsidR="00852B6E" w:rsidRPr="00852B6E" w:rsidRDefault="00852B6E" w:rsidP="00852B6E">
      <w:pPr>
        <w:numPr>
          <w:ilvl w:val="0"/>
          <w:numId w:val="27"/>
        </w:numPr>
        <w:spacing w:after="0" w:line="240" w:lineRule="auto"/>
        <w:contextualSpacing/>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Adam Srnec</w:t>
      </w:r>
    </w:p>
    <w:p w14:paraId="62443717" w14:textId="77777777" w:rsidR="00852B6E" w:rsidRPr="00852B6E" w:rsidRDefault="00852B6E" w:rsidP="00852B6E">
      <w:pPr>
        <w:spacing w:after="0" w:line="276" w:lineRule="auto"/>
        <w:jc w:val="both"/>
        <w:rPr>
          <w:rFonts w:ascii="Calibri" w:eastAsia="Times New Roman" w:hAnsi="Calibri" w:cs="Calibri"/>
          <w:color w:val="FF0000"/>
          <w:kern w:val="0"/>
          <w:sz w:val="24"/>
          <w:lang w:eastAsia="cs-CZ"/>
          <w14:ligatures w14:val="none"/>
        </w:rPr>
      </w:pPr>
    </w:p>
    <w:p w14:paraId="6E025C9F" w14:textId="77777777" w:rsidR="00852B6E" w:rsidRPr="00852B6E" w:rsidRDefault="00852B6E" w:rsidP="00852B6E">
      <w:pPr>
        <w:numPr>
          <w:ilvl w:val="0"/>
          <w:numId w:val="7"/>
        </w:numPr>
        <w:spacing w:after="0" w:line="276" w:lineRule="auto"/>
        <w:jc w:val="both"/>
        <w:rPr>
          <w:rFonts w:ascii="Calibri" w:eastAsia="Times New Roman" w:hAnsi="Calibri" w:cs="Calibri"/>
          <w:i/>
          <w:color w:val="FF0000"/>
          <w:kern w:val="0"/>
          <w:sz w:val="24"/>
          <w:lang w:eastAsia="cs-CZ"/>
          <w14:ligatures w14:val="none"/>
        </w:rPr>
      </w:pPr>
      <w:bookmarkStart w:id="11" w:name="_Hlk187155952"/>
      <w:r w:rsidRPr="00852B6E">
        <w:rPr>
          <w:rFonts w:ascii="Calibri" w:eastAsia="Times New Roman" w:hAnsi="Calibri" w:cs="Calibri"/>
          <w:i/>
          <w:kern w:val="0"/>
          <w:sz w:val="24"/>
          <w:lang w:eastAsia="cs-CZ"/>
          <w14:ligatures w14:val="none"/>
        </w:rPr>
        <w:t xml:space="preserve">Zastoupení vysoké školy v reprezentaci vysokých škol (Česká konference rektorů, Rada vysokých škol) s uvedením členů (vč. změn v daném roce) a jejich funkcí v orgánech reprezentace. </w:t>
      </w:r>
    </w:p>
    <w:p w14:paraId="6BA835D9" w14:textId="77777777" w:rsidR="00852B6E" w:rsidRPr="00852B6E" w:rsidRDefault="00852B6E" w:rsidP="00852B6E">
      <w:pPr>
        <w:spacing w:after="0" w:line="276" w:lineRule="auto"/>
        <w:ind w:left="792"/>
        <w:jc w:val="both"/>
        <w:rPr>
          <w:rFonts w:ascii="Calibri" w:eastAsia="Times New Roman" w:hAnsi="Calibri" w:cs="Calibri"/>
          <w:i/>
          <w:kern w:val="0"/>
          <w:sz w:val="24"/>
          <w:highlight w:val="yellow"/>
          <w:lang w:eastAsia="cs-CZ"/>
          <w14:ligatures w14:val="none"/>
        </w:rPr>
      </w:pPr>
    </w:p>
    <w:p w14:paraId="2F26A9DD" w14:textId="77777777" w:rsidR="00852B6E" w:rsidRPr="00852B6E" w:rsidRDefault="00852B6E" w:rsidP="00852B6E">
      <w:pPr>
        <w:spacing w:after="0" w:line="276" w:lineRule="auto"/>
        <w:rPr>
          <w:rFonts w:ascii="Calibri" w:eastAsia="Times New Roman" w:hAnsi="Calibri" w:cs="Calibri"/>
          <w:b/>
          <w:bCs/>
          <w:kern w:val="0"/>
          <w:sz w:val="24"/>
          <w:lang w:eastAsia="cs-CZ"/>
          <w14:ligatures w14:val="none"/>
        </w:rPr>
      </w:pPr>
      <w:r w:rsidRPr="00852B6E">
        <w:rPr>
          <w:rFonts w:ascii="Calibri" w:eastAsia="Times New Roman" w:hAnsi="Calibri" w:cs="Calibri"/>
          <w:b/>
          <w:bCs/>
          <w:kern w:val="0"/>
          <w:sz w:val="24"/>
          <w:lang w:eastAsia="cs-CZ"/>
          <w14:ligatures w14:val="none"/>
        </w:rPr>
        <w:t>Česká konference rektorů (ČKR)</w:t>
      </w:r>
    </w:p>
    <w:p w14:paraId="794F49A4" w14:textId="77777777" w:rsidR="00852B6E" w:rsidRPr="00852B6E" w:rsidRDefault="00852B6E" w:rsidP="00852B6E">
      <w:pPr>
        <w:spacing w:after="0" w:line="276" w:lineRule="auto"/>
        <w:rPr>
          <w:rFonts w:ascii="Calibri" w:eastAsia="Times New Roman" w:hAnsi="Calibri" w:cs="Calibri"/>
          <w:b/>
          <w:bCs/>
          <w:kern w:val="0"/>
          <w:sz w:val="24"/>
          <w:lang w:eastAsia="cs-CZ"/>
          <w14:ligatures w14:val="none"/>
        </w:rPr>
      </w:pPr>
    </w:p>
    <w:p w14:paraId="71C907EB" w14:textId="77777777" w:rsidR="00852B6E" w:rsidRPr="00852B6E" w:rsidRDefault="00852B6E" w:rsidP="00852B6E">
      <w:pPr>
        <w:numPr>
          <w:ilvl w:val="0"/>
          <w:numId w:val="19"/>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bCs/>
          <w:kern w:val="0"/>
          <w:sz w:val="24"/>
          <w:lang w:eastAsia="cs-CZ"/>
          <w14:ligatures w14:val="none"/>
        </w:rPr>
        <w:t xml:space="preserve">prof. Mgr. Milan Adámek, Ph.D., rektor, člen  </w:t>
      </w:r>
    </w:p>
    <w:p w14:paraId="4841BF93" w14:textId="77777777" w:rsidR="00852B6E" w:rsidRPr="00852B6E" w:rsidRDefault="00852B6E" w:rsidP="00852B6E">
      <w:pPr>
        <w:spacing w:after="0" w:line="276" w:lineRule="auto"/>
        <w:rPr>
          <w:rFonts w:ascii="Calibri" w:eastAsia="Times New Roman" w:hAnsi="Calibri" w:cs="Calibri"/>
          <w:bCs/>
          <w:kern w:val="0"/>
          <w:sz w:val="24"/>
          <w:lang w:eastAsia="cs-CZ"/>
          <w14:ligatures w14:val="none"/>
        </w:rPr>
      </w:pPr>
    </w:p>
    <w:p w14:paraId="1D5F5853" w14:textId="77777777" w:rsidR="00852B6E" w:rsidRPr="00852B6E" w:rsidRDefault="00852B6E" w:rsidP="00852B6E">
      <w:pPr>
        <w:spacing w:after="0" w:line="276" w:lineRule="auto"/>
        <w:rPr>
          <w:rFonts w:ascii="Calibri" w:eastAsia="Times New Roman" w:hAnsi="Calibri" w:cs="Calibri"/>
          <w:b/>
          <w:bCs/>
          <w:kern w:val="0"/>
          <w:sz w:val="24"/>
          <w:lang w:eastAsia="cs-CZ"/>
          <w14:ligatures w14:val="none"/>
        </w:rPr>
      </w:pPr>
      <w:r w:rsidRPr="00852B6E">
        <w:rPr>
          <w:rFonts w:ascii="Calibri" w:eastAsia="Times New Roman" w:hAnsi="Calibri" w:cs="Calibri"/>
          <w:b/>
          <w:bCs/>
          <w:kern w:val="0"/>
          <w:sz w:val="24"/>
          <w:lang w:eastAsia="cs-CZ"/>
          <w14:ligatures w14:val="none"/>
        </w:rPr>
        <w:t>Rada vysokých škol (RVŠ)</w:t>
      </w:r>
    </w:p>
    <w:p w14:paraId="6DCC2D89" w14:textId="77777777" w:rsidR="00852B6E" w:rsidRPr="00852B6E" w:rsidRDefault="00852B6E" w:rsidP="00852B6E">
      <w:pPr>
        <w:spacing w:after="0" w:line="276" w:lineRule="auto"/>
        <w:rPr>
          <w:rFonts w:ascii="Calibri" w:eastAsia="Times New Roman" w:hAnsi="Calibri" w:cs="Calibri"/>
          <w:b/>
          <w:bCs/>
          <w:kern w:val="0"/>
          <w:sz w:val="24"/>
          <w:lang w:eastAsia="cs-CZ"/>
          <w14:ligatures w14:val="none"/>
        </w:rPr>
      </w:pPr>
    </w:p>
    <w:bookmarkEnd w:id="11"/>
    <w:p w14:paraId="4CFBC240"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doc. Ing. Martin Sysel, Ph.D., delegát za UTB v Předsednictvu</w:t>
      </w:r>
    </w:p>
    <w:p w14:paraId="7157F73A"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Alena Macháčková, CSc., delegát za UTB ve Sněmu</w:t>
      </w:r>
    </w:p>
    <w:p w14:paraId="56B44E13"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Jan Hanzlík, delegát ve Studentské komoře (do 22. srpna 2024)</w:t>
      </w:r>
    </w:p>
    <w:p w14:paraId="5E241F38"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Ing. Klára Fučíková, náhradnice delegáta ve Studentské komoře</w:t>
      </w:r>
    </w:p>
    <w:p w14:paraId="2ACE8BE6"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 xml:space="preserve">doc. Ing. Miloslava Chovancová, CSc., delegát za </w:t>
      </w:r>
      <w:proofErr w:type="spellStart"/>
      <w:r w:rsidRPr="00852B6E">
        <w:rPr>
          <w:rFonts w:ascii="Calibri" w:eastAsia="Times New Roman" w:hAnsi="Calibri" w:cs="Calibri"/>
          <w:bCs/>
          <w:kern w:val="0"/>
          <w:sz w:val="24"/>
          <w:lang w:eastAsia="cs-CZ"/>
          <w14:ligatures w14:val="none"/>
        </w:rPr>
        <w:t>FaME</w:t>
      </w:r>
      <w:proofErr w:type="spellEnd"/>
      <w:r w:rsidRPr="00852B6E">
        <w:rPr>
          <w:rFonts w:ascii="Calibri" w:eastAsia="Times New Roman" w:hAnsi="Calibri" w:cs="Calibri"/>
          <w:bCs/>
          <w:kern w:val="0"/>
          <w:sz w:val="24"/>
          <w:lang w:eastAsia="cs-CZ"/>
          <w14:ligatures w14:val="none"/>
        </w:rPr>
        <w:t xml:space="preserve"> ve Sněmu</w:t>
      </w:r>
    </w:p>
    <w:p w14:paraId="50D9C740"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Mgr. Josef Kocourek, Ph.D., delegát za FMK ve Sněmu</w:t>
      </w:r>
    </w:p>
    <w:p w14:paraId="4DBDD424"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prof. Ing. Roman Šenkeřík, Ph.D., DBA, delegát za FAI ve Sněmu</w:t>
      </w:r>
    </w:p>
    <w:p w14:paraId="06804684"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 xml:space="preserve">PhDr. Helena </w:t>
      </w:r>
      <w:proofErr w:type="spellStart"/>
      <w:r w:rsidRPr="00852B6E">
        <w:rPr>
          <w:rFonts w:ascii="Calibri" w:eastAsia="Times New Roman" w:hAnsi="Calibri" w:cs="Calibri"/>
          <w:bCs/>
          <w:kern w:val="0"/>
          <w:sz w:val="24"/>
          <w:lang w:eastAsia="cs-CZ"/>
          <w14:ligatures w14:val="none"/>
        </w:rPr>
        <w:t>Skarupská</w:t>
      </w:r>
      <w:proofErr w:type="spellEnd"/>
      <w:r w:rsidRPr="00852B6E">
        <w:rPr>
          <w:rFonts w:ascii="Calibri" w:eastAsia="Times New Roman" w:hAnsi="Calibri" w:cs="Calibri"/>
          <w:bCs/>
          <w:kern w:val="0"/>
          <w:sz w:val="24"/>
          <w:lang w:eastAsia="cs-CZ"/>
          <w14:ligatures w14:val="none"/>
        </w:rPr>
        <w:t>, Ph.D., delegát za FHS ve Sněmu</w:t>
      </w:r>
    </w:p>
    <w:p w14:paraId="021DFCD7"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prof. Ing. Michal Staněk, Ph.D., delegát za FT ve Sněmu</w:t>
      </w:r>
    </w:p>
    <w:p w14:paraId="53797123" w14:textId="77777777" w:rsidR="00852B6E" w:rsidRPr="00852B6E" w:rsidRDefault="00852B6E" w:rsidP="00852B6E">
      <w:pPr>
        <w:numPr>
          <w:ilvl w:val="0"/>
          <w:numId w:val="56"/>
        </w:numPr>
        <w:spacing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bCs/>
          <w:kern w:val="0"/>
          <w:sz w:val="24"/>
          <w:lang w:eastAsia="cs-CZ"/>
          <w14:ligatures w14:val="none"/>
        </w:rPr>
        <w:t xml:space="preserve">RNDr. Jakub Trojan, </w:t>
      </w:r>
      <w:proofErr w:type="spellStart"/>
      <w:r w:rsidRPr="00852B6E">
        <w:rPr>
          <w:rFonts w:ascii="Calibri" w:eastAsia="Times New Roman" w:hAnsi="Calibri" w:cs="Calibri"/>
          <w:bCs/>
          <w:kern w:val="0"/>
          <w:sz w:val="24"/>
          <w:lang w:eastAsia="cs-CZ"/>
          <w14:ligatures w14:val="none"/>
        </w:rPr>
        <w:t>MSc</w:t>
      </w:r>
      <w:proofErr w:type="spellEnd"/>
      <w:r w:rsidRPr="00852B6E">
        <w:rPr>
          <w:rFonts w:ascii="Calibri" w:eastAsia="Times New Roman" w:hAnsi="Calibri" w:cs="Calibri"/>
          <w:bCs/>
          <w:kern w:val="0"/>
          <w:sz w:val="24"/>
          <w:lang w:eastAsia="cs-CZ"/>
          <w14:ligatures w14:val="none"/>
        </w:rPr>
        <w:t>, MBA, Ph.D., delegát za FLKŘ ve Sněmu</w:t>
      </w:r>
    </w:p>
    <w:p w14:paraId="74F62BEC"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22FFF645" w14:textId="77777777" w:rsidR="00852B6E" w:rsidRPr="00852B6E" w:rsidRDefault="00852B6E" w:rsidP="00852B6E">
      <w:pPr>
        <w:numPr>
          <w:ilvl w:val="0"/>
          <w:numId w:val="7"/>
        </w:numPr>
        <w:spacing w:after="0" w:line="276" w:lineRule="auto"/>
        <w:jc w:val="both"/>
        <w:rPr>
          <w:rFonts w:ascii="Calibri" w:eastAsia="Times New Roman" w:hAnsi="Calibri" w:cs="Calibri"/>
          <w:i/>
          <w:kern w:val="0"/>
          <w:sz w:val="24"/>
          <w:lang w:eastAsia="cs-CZ"/>
          <w14:ligatures w14:val="none"/>
        </w:rPr>
      </w:pPr>
      <w:bookmarkStart w:id="12" w:name="_Hlk187150352"/>
      <w:r w:rsidRPr="00852B6E">
        <w:rPr>
          <w:rFonts w:ascii="Calibri" w:eastAsia="Times New Roman" w:hAnsi="Calibri" w:cs="Calibri"/>
          <w:i/>
          <w:kern w:val="0"/>
          <w:sz w:val="24"/>
          <w:lang w:eastAsia="cs-CZ"/>
          <w14:ligatures w14:val="none"/>
        </w:rPr>
        <w:t xml:space="preserve">Vysoká škola uvede, k jakým změnám došlo v daném roce v oblasti vnitřních předpisů. </w:t>
      </w:r>
    </w:p>
    <w:bookmarkEnd w:id="12"/>
    <w:p w14:paraId="50978085" w14:textId="77777777" w:rsidR="00852B6E" w:rsidRPr="00852B6E" w:rsidRDefault="00852B6E" w:rsidP="00852B6E">
      <w:pPr>
        <w:spacing w:after="0" w:line="276" w:lineRule="auto"/>
        <w:ind w:left="792"/>
        <w:jc w:val="both"/>
        <w:rPr>
          <w:rFonts w:ascii="Calibri" w:eastAsia="Times New Roman" w:hAnsi="Calibri" w:cs="Calibri"/>
          <w:i/>
          <w:kern w:val="0"/>
          <w:sz w:val="24"/>
          <w:highlight w:val="yellow"/>
          <w:lang w:eastAsia="cs-CZ"/>
          <w14:ligatures w14:val="none"/>
        </w:rPr>
      </w:pPr>
    </w:p>
    <w:p w14:paraId="5F2A44C8" w14:textId="77777777" w:rsidR="00852B6E" w:rsidRPr="00852B6E" w:rsidRDefault="00852B6E" w:rsidP="00852B6E">
      <w:pPr>
        <w:spacing w:after="0" w:line="276" w:lineRule="auto"/>
        <w:jc w:val="both"/>
        <w:rPr>
          <w:rFonts w:ascii="Calibri" w:eastAsia="Times New Roman" w:hAnsi="Calibri" w:cs="Calibri"/>
          <w:b/>
          <w:kern w:val="0"/>
          <w:sz w:val="24"/>
          <w:lang w:eastAsia="cs-CZ"/>
          <w14:ligatures w14:val="none"/>
        </w:rPr>
      </w:pPr>
      <w:r w:rsidRPr="00852B6E">
        <w:rPr>
          <w:rFonts w:ascii="Calibri" w:eastAsia="Times New Roman" w:hAnsi="Calibri" w:cs="Calibri"/>
          <w:b/>
          <w:kern w:val="0"/>
          <w:sz w:val="24"/>
          <w:lang w:eastAsia="cs-CZ"/>
          <w14:ligatures w14:val="none"/>
        </w:rPr>
        <w:t>Statut Univerzity Tomáše Bati ve Zlíně</w:t>
      </w:r>
    </w:p>
    <w:p w14:paraId="739D9E05" w14:textId="77777777" w:rsidR="00852B6E" w:rsidRPr="00852B6E" w:rsidRDefault="00852B6E" w:rsidP="00852B6E">
      <w:pPr>
        <w:jc w:val="both"/>
        <w:rPr>
          <w:rFonts w:ascii="Calibri" w:eastAsia="Times New Roman" w:hAnsi="Calibri" w:cs="Calibri"/>
          <w:kern w:val="0"/>
          <w14:ligatures w14:val="none"/>
        </w:rPr>
      </w:pPr>
      <w:r w:rsidRPr="00852B6E">
        <w:rPr>
          <w:rFonts w:ascii="Calibri" w:eastAsia="Times New Roman" w:hAnsi="Calibri" w:cs="Calibri"/>
          <w:kern w:val="0"/>
          <w:sz w:val="24"/>
          <w14:ligatures w14:val="none"/>
        </w:rPr>
        <w:t>Změny Statutu Univerzity Tomáše Bati ve Zlíně byly schváleny Akademickým senátem Univerzity Tomáše Bati ve Zlíně dne 16. dubna 2024 a nabyly platnosti a účinnosti dnem jejich registrace Ministerstvem školství, mládeže a tělovýchovy dne 18. dubna 2024. </w:t>
      </w:r>
    </w:p>
    <w:p w14:paraId="00C41F34" w14:textId="77777777" w:rsidR="00852B6E" w:rsidRPr="00852B6E" w:rsidRDefault="00852B6E" w:rsidP="00852B6E">
      <w:pPr>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t>Změny zpřesňují zaměření a dlouhodobou orientaci UTB, dále upravují některé použité termíny v textu. </w:t>
      </w:r>
    </w:p>
    <w:p w14:paraId="7EEDCB41" w14:textId="77777777" w:rsidR="00852B6E" w:rsidRPr="00852B6E" w:rsidRDefault="00852B6E" w:rsidP="00852B6E">
      <w:pPr>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t>Upravila se pravidla pro přijímací zkoušky: nově se mohou skládat z písemné, ústní, tvůrčí části nebo jejich kombinací. Pro studijní programy vyžadující specifické nadání je povinná talentová zkouška. Podrobnosti o talentové zkoušce stanoví vnitřní normy příslušné fakulty nebo UTB.</w:t>
      </w:r>
    </w:p>
    <w:p w14:paraId="039B73C1" w14:textId="77777777" w:rsidR="00852B6E" w:rsidRPr="00852B6E" w:rsidRDefault="00852B6E" w:rsidP="00852B6E">
      <w:pPr>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t>Nadále není vyžadováno úřední ověření plné moci při nahlížení zplnomocněnou osobou do spisu ohledně přijetí uchazeče ke studiu.</w:t>
      </w:r>
    </w:p>
    <w:p w14:paraId="7DB46AC8" w14:textId="77777777" w:rsidR="00852B6E" w:rsidRPr="00852B6E" w:rsidRDefault="00852B6E" w:rsidP="00852B6E">
      <w:pPr>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lastRenderedPageBreak/>
        <w:t>Byla odstraněna věta, že od poplatku za úkony jsou osvobozeni uchazeči o studium ve studijních programech akreditovaných v cizím jazyce.</w:t>
      </w:r>
    </w:p>
    <w:p w14:paraId="0D71794A" w14:textId="77777777" w:rsidR="00852B6E" w:rsidRPr="00852B6E" w:rsidRDefault="00852B6E" w:rsidP="00852B6E">
      <w:pPr>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t>Zpřesnila se formulace jmenování a odvolání ředitelů součástí a doplněno, že se tak děje na základě výběrového řízení, které se koná zpravidla každé čtyři roky.</w:t>
      </w:r>
    </w:p>
    <w:p w14:paraId="5546BE75" w14:textId="77777777" w:rsidR="00852B6E" w:rsidRPr="00852B6E" w:rsidRDefault="00852B6E" w:rsidP="00852B6E">
      <w:pPr>
        <w:jc w:val="both"/>
        <w:rPr>
          <w:rFonts w:ascii="Calibri" w:eastAsia="Times New Roman" w:hAnsi="Calibri" w:cs="Calibri"/>
          <w:kern w:val="0"/>
          <w:sz w:val="24"/>
          <w14:ligatures w14:val="none"/>
        </w:rPr>
      </w:pPr>
      <w:r w:rsidRPr="00852B6E">
        <w:rPr>
          <w:rFonts w:ascii="Calibri" w:eastAsia="Times New Roman" w:hAnsi="Calibri" w:cs="Calibri"/>
          <w:kern w:val="0"/>
          <w:sz w:val="24"/>
          <w14:ligatures w14:val="none"/>
        </w:rPr>
        <w:t>Nově je stručněji formulován článek věnovaný informačnímu systému univerzity. </w:t>
      </w:r>
    </w:p>
    <w:p w14:paraId="16057FA6"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3" w:name="_Toc170141427"/>
      <w:bookmarkStart w:id="14" w:name="_Toc195541868"/>
      <w:r w:rsidRPr="00852B6E">
        <w:rPr>
          <w:rFonts w:ascii="Calibri Light" w:eastAsia="Times New Roman" w:hAnsi="Calibri Light" w:cs="Times New Roman"/>
          <w:bCs/>
          <w:color w:val="C45911"/>
          <w:kern w:val="0"/>
          <w:sz w:val="28"/>
          <w:szCs w:val="36"/>
          <w:lang w:eastAsia="cs-CZ"/>
          <w14:ligatures w14:val="none"/>
        </w:rPr>
        <w:t>2 Studijní programy, organizace studia a vzdělávací činnost</w:t>
      </w:r>
      <w:bookmarkEnd w:id="13"/>
      <w:bookmarkEnd w:id="14"/>
    </w:p>
    <w:p w14:paraId="6BFEC16B" w14:textId="77777777" w:rsidR="00852B6E" w:rsidRPr="00852B6E" w:rsidRDefault="00852B6E" w:rsidP="00852B6E">
      <w:pPr>
        <w:numPr>
          <w:ilvl w:val="0"/>
          <w:numId w:val="8"/>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uvede, jaký je celkový počet akreditovaných studijních programů popsaných metodikou výsledků učení v souladu s Rámcem kvalifikací vysokoškolského vzdělávání České republiky</w:t>
      </w:r>
      <w:r w:rsidRPr="00852B6E">
        <w:rPr>
          <w:rFonts w:ascii="Calibri" w:eastAsia="Times New Roman" w:hAnsi="Calibri" w:cs="Calibri"/>
          <w:i/>
          <w:kern w:val="0"/>
          <w:sz w:val="24"/>
          <w:vertAlign w:val="superscript"/>
          <w:lang w:eastAsia="cs-CZ"/>
          <w14:ligatures w14:val="none"/>
        </w:rPr>
        <w:footnoteReference w:id="1"/>
      </w:r>
      <w:r w:rsidRPr="00852B6E">
        <w:rPr>
          <w:rFonts w:ascii="Calibri" w:eastAsia="Times New Roman" w:hAnsi="Calibri" w:cs="Calibri"/>
          <w:i/>
          <w:kern w:val="0"/>
          <w:sz w:val="24"/>
          <w:lang w:eastAsia="cs-CZ"/>
          <w14:ligatures w14:val="none"/>
        </w:rPr>
        <w:t xml:space="preserve"> a kolik z nich bylo takto nově popsáno oproti minulému roku. </w:t>
      </w:r>
    </w:p>
    <w:p w14:paraId="274F15F7" w14:textId="77777777" w:rsidR="00852B6E" w:rsidRPr="00852B6E" w:rsidRDefault="00852B6E" w:rsidP="00852B6E">
      <w:pPr>
        <w:spacing w:after="0" w:line="276" w:lineRule="auto"/>
        <w:ind w:left="432"/>
        <w:jc w:val="both"/>
        <w:rPr>
          <w:rFonts w:ascii="Calibri" w:eastAsia="Times New Roman" w:hAnsi="Calibri" w:cs="Calibri"/>
          <w:kern w:val="0"/>
          <w:sz w:val="24"/>
          <w:lang w:eastAsia="cs-CZ"/>
          <w14:ligatures w14:val="none"/>
        </w:rPr>
      </w:pPr>
    </w:p>
    <w:p w14:paraId="200A7462" w14:textId="77777777" w:rsidR="00852B6E" w:rsidRPr="00852B6E" w:rsidRDefault="00852B6E" w:rsidP="00852B6E">
      <w:pPr>
        <w:ind w:left="432"/>
        <w:jc w:val="both"/>
        <w:rPr>
          <w:rFonts w:ascii="Calibri" w:eastAsia="Calibri" w:hAnsi="Calibri" w:cs="Calibri"/>
          <w:kern w:val="0"/>
          <w:sz w:val="24"/>
          <w14:ligatures w14:val="none"/>
        </w:rPr>
      </w:pPr>
      <w:bookmarkStart w:id="15" w:name="_Hlk161064945"/>
      <w:r w:rsidRPr="00852B6E">
        <w:rPr>
          <w:rFonts w:ascii="Calibri" w:eastAsia="Calibri" w:hAnsi="Calibri" w:cs="Calibri"/>
          <w:kern w:val="0"/>
          <w:sz w:val="24"/>
          <w14:ligatures w14:val="none"/>
        </w:rPr>
        <w:t xml:space="preserve">V roce 2024 byly na UTB uskutečňovány studijní programy v oblasti technických a společenských věd, ekonomie, pedagogiky, výtvarných umění a zdravotnictví. Ke dni 31. prosince 2024 bylo akreditováno celkem 229 studijních programů v součtu prezenční i kombinované formy studia. Nižší počet studijních programů oproti roku 2023 (278 studijních programů) je způsoben ukončením platnosti akreditace studijních programů dělených na studijní obory, ke kterému došlo ke konci roku 2024.  Bakalářských studijních programů bylo ke dni 31. prosince 2024 akreditováno 78, souvislé magisterské studijní programy byly dva, navazujících magisterských studijních programů bylo 80 a doktorských studijních programů 69. Z celkového počtu akreditovaných studijních programů bylo 63 akreditováno jako studijní programy v cizím jazyce (všechny byly akreditovány v anglickém jazyce). </w:t>
      </w:r>
    </w:p>
    <w:p w14:paraId="4C1F8A4C"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má čtyři Institucionální akreditace: </w:t>
      </w:r>
    </w:p>
    <w:p w14:paraId="71097660"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Ekonomické obory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FMK); </w:t>
      </w:r>
    </w:p>
    <w:p w14:paraId="130F28E1"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 Chemie (FT, UNI); </w:t>
      </w:r>
    </w:p>
    <w:p w14:paraId="479FF7B6"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 Potravinářství (FT); </w:t>
      </w:r>
    </w:p>
    <w:p w14:paraId="5EEECEE4"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 Umění (FMK). </w:t>
      </w:r>
    </w:p>
    <w:p w14:paraId="0A83EF80" w14:textId="77777777" w:rsidR="00852B6E" w:rsidRDefault="00852B6E" w:rsidP="00852B6E">
      <w:pPr>
        <w:ind w:left="432"/>
        <w:jc w:val="both"/>
        <w:rPr>
          <w:rFonts w:ascii="Calibri" w:eastAsia="Calibri" w:hAnsi="Calibri" w:cs="Calibri"/>
          <w:kern w:val="0"/>
          <w:sz w:val="24"/>
          <w14:ligatures w14:val="none"/>
        </w:rPr>
      </w:pPr>
    </w:p>
    <w:p w14:paraId="750C3AED" w14:textId="77777777" w:rsidR="00852B6E" w:rsidRDefault="00852B6E" w:rsidP="00852B6E">
      <w:pPr>
        <w:ind w:left="432"/>
        <w:jc w:val="both"/>
        <w:rPr>
          <w:rFonts w:ascii="Calibri" w:eastAsia="Calibri" w:hAnsi="Calibri" w:cs="Calibri"/>
          <w:kern w:val="0"/>
          <w:sz w:val="24"/>
          <w14:ligatures w14:val="none"/>
        </w:rPr>
      </w:pPr>
    </w:p>
    <w:p w14:paraId="637C7121" w14:textId="77777777" w:rsidR="00852B6E" w:rsidRDefault="00852B6E" w:rsidP="00852B6E">
      <w:pPr>
        <w:ind w:left="432"/>
        <w:jc w:val="both"/>
        <w:rPr>
          <w:rFonts w:ascii="Calibri" w:eastAsia="Calibri" w:hAnsi="Calibri" w:cs="Calibri"/>
          <w:kern w:val="0"/>
          <w:sz w:val="24"/>
          <w14:ligatures w14:val="none"/>
        </w:rPr>
      </w:pPr>
    </w:p>
    <w:p w14:paraId="60CD0457" w14:textId="77777777" w:rsidR="00852B6E" w:rsidRPr="00852B6E" w:rsidRDefault="00852B6E" w:rsidP="00852B6E">
      <w:pPr>
        <w:ind w:left="432"/>
        <w:jc w:val="both"/>
        <w:rPr>
          <w:rFonts w:ascii="Calibri" w:eastAsia="Calibri" w:hAnsi="Calibri" w:cs="Calibri"/>
          <w:kern w:val="0"/>
          <w:sz w:val="24"/>
          <w14:ligatures w14:val="none"/>
        </w:rPr>
      </w:pPr>
    </w:p>
    <w:p w14:paraId="0287BFD8"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lastRenderedPageBreak/>
        <w:t xml:space="preserve">V roce 2024 uskutečňovala UTB následující studijní programy formou Double </w:t>
      </w:r>
      <w:proofErr w:type="spellStart"/>
      <w:r w:rsidRPr="00852B6E">
        <w:rPr>
          <w:rFonts w:ascii="Calibri" w:eastAsia="Calibri" w:hAnsi="Calibri" w:cs="Calibri"/>
          <w:kern w:val="0"/>
          <w:sz w:val="24"/>
          <w14:ligatures w14:val="none"/>
        </w:rPr>
        <w:t>Degree</w:t>
      </w:r>
      <w:proofErr w:type="spellEnd"/>
      <w:r w:rsidRPr="00852B6E">
        <w:rPr>
          <w:rFonts w:ascii="Calibri" w:eastAsia="Calibri" w:hAnsi="Calibri" w:cs="Calibri"/>
          <w:kern w:val="0"/>
          <w:sz w:val="24"/>
          <w14:ligatures w14:val="none"/>
        </w:rPr>
        <w:t xml:space="preserve"> se zahraničními vysokými školami: </w:t>
      </w:r>
    </w:p>
    <w:p w14:paraId="2CD779BE"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 Akreditovaný bakalářský studijní program </w:t>
      </w:r>
      <w:r w:rsidRPr="00852B6E">
        <w:rPr>
          <w:rFonts w:ascii="Calibri" w:eastAsia="Calibri" w:hAnsi="Calibri" w:cs="Calibri"/>
          <w:kern w:val="0"/>
          <w:sz w:val="24"/>
          <w:lang w:val="en-GB"/>
          <w14:ligatures w14:val="none"/>
        </w:rPr>
        <w:t>Economics and Management a European Business</w:t>
      </w:r>
      <w:r w:rsidRPr="00852B6E">
        <w:rPr>
          <w:rFonts w:ascii="Calibri" w:eastAsia="Calibri" w:hAnsi="Calibri" w:cs="Calibri"/>
          <w:kern w:val="0"/>
          <w:sz w:val="24"/>
          <w14:ligatures w14:val="none"/>
        </w:rPr>
        <w:t xml:space="preserve">, realizovaný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společně s </w:t>
      </w:r>
      <w:r w:rsidRPr="00852B6E">
        <w:rPr>
          <w:rFonts w:ascii="Calibri" w:eastAsia="Calibri" w:hAnsi="Calibri" w:cs="Calibri"/>
          <w:kern w:val="0"/>
          <w:sz w:val="24"/>
          <w:lang w:val="en-GB"/>
          <w14:ligatures w14:val="none"/>
        </w:rPr>
        <w:t>University of Huddersfield Business School</w:t>
      </w:r>
      <w:r w:rsidRPr="00852B6E">
        <w:rPr>
          <w:rFonts w:ascii="Calibri" w:eastAsia="Calibri" w:hAnsi="Calibri" w:cs="Calibri"/>
          <w:kern w:val="0"/>
          <w:sz w:val="24"/>
          <w14:ligatures w14:val="none"/>
        </w:rPr>
        <w:t xml:space="preserve"> (Velká Británie). </w:t>
      </w:r>
    </w:p>
    <w:p w14:paraId="6166314F"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 Akreditovaný navazující magisterský studijní program </w:t>
      </w:r>
      <w:r w:rsidRPr="00852B6E">
        <w:rPr>
          <w:rFonts w:ascii="Calibri" w:eastAsia="Calibri" w:hAnsi="Calibri" w:cs="Calibri"/>
          <w:kern w:val="0"/>
          <w:sz w:val="24"/>
          <w:lang w:val="en-GB"/>
          <w14:ligatures w14:val="none"/>
        </w:rPr>
        <w:t xml:space="preserve">Economics and management </w:t>
      </w:r>
      <w:proofErr w:type="spellStart"/>
      <w:r w:rsidRPr="00852B6E">
        <w:rPr>
          <w:rFonts w:ascii="Calibri" w:eastAsia="Calibri" w:hAnsi="Calibri" w:cs="Calibri"/>
          <w:kern w:val="0"/>
          <w:sz w:val="24"/>
          <w:lang w:val="en-GB"/>
          <w14:ligatures w14:val="none"/>
        </w:rPr>
        <w:t>a</w:t>
      </w:r>
      <w:proofErr w:type="spellEnd"/>
      <w:r w:rsidRPr="00852B6E">
        <w:rPr>
          <w:rFonts w:ascii="Calibri" w:eastAsia="Calibri" w:hAnsi="Calibri" w:cs="Calibri"/>
          <w:kern w:val="0"/>
          <w:sz w:val="24"/>
          <w:lang w:val="en-GB"/>
          <w14:ligatures w14:val="none"/>
        </w:rPr>
        <w:t> International Business Management</w:t>
      </w:r>
      <w:r w:rsidRPr="00852B6E">
        <w:rPr>
          <w:rFonts w:ascii="Calibri" w:eastAsia="Calibri" w:hAnsi="Calibri" w:cs="Calibri"/>
          <w:kern w:val="0"/>
          <w:sz w:val="24"/>
          <w14:ligatures w14:val="none"/>
        </w:rPr>
        <w:t xml:space="preserve">, realizovaný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společně s </w:t>
      </w:r>
      <w:r w:rsidRPr="00852B6E">
        <w:rPr>
          <w:rFonts w:ascii="Calibri" w:eastAsia="Calibri" w:hAnsi="Calibri" w:cs="Calibri"/>
          <w:kern w:val="0"/>
          <w:sz w:val="24"/>
          <w:lang w:val="en-GB"/>
          <w14:ligatures w14:val="none"/>
        </w:rPr>
        <w:t>University of Huddersfield Business School</w:t>
      </w:r>
      <w:r w:rsidRPr="00852B6E">
        <w:rPr>
          <w:rFonts w:ascii="Calibri" w:eastAsia="Calibri" w:hAnsi="Calibri" w:cs="Calibri"/>
          <w:kern w:val="0"/>
          <w:sz w:val="24"/>
          <w14:ligatures w14:val="none"/>
        </w:rPr>
        <w:t xml:space="preserve"> (Velká Británie). </w:t>
      </w:r>
    </w:p>
    <w:p w14:paraId="287E98E4"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 Akreditovaný doktorský studijní program Procesní inženýrství, realizovaný FT společně se Slovenskou technickou univerzitou v Bratislavě. </w:t>
      </w:r>
    </w:p>
    <w:p w14:paraId="1BBC199A"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roce 2024 neměla UTB žádný studijní program uskutečňovaný společně s jinou vysokou školou nebo s veřejnou výzkumnou institucí se sídlem v České republice. V souladu s Rámcem kvalifikací vysokoškolského vzdělávání České republiky jsou popisovány bakalářské a magisterské studijní programy prostřednictvím studijního IS STAG. V roce 2024 bylo popsáno 18 studijních programů, celkově je popsáno 113 studijních programů (v roce 2020 nebyl popsán žádný studijní program, v roce 2021 bylo popsáno 31 studijních programů, v roce 2022 bylo popsáno 58 studijních programů, v roce 2023 bylo popsáno šest studijních programů). Do počtu popsaných studijních programů nejsou započteny programy členěné na studijní obory, kde se popisy realizovaly do uskutečňovaných studijních oborů.</w:t>
      </w:r>
    </w:p>
    <w:p w14:paraId="1A2EFA52"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rámci projektu Národní plán obnovy (dále jen „NPO“) byl v roce 2024 akreditován profesně orientovaný studijní program Domácí péče a hospicová péče (NMSP, FHS) a profesně orientovaný studijní program Zdravotnické záchranářství (BSP, FHS).</w:t>
      </w:r>
    </w:p>
    <w:p w14:paraId="1745D94F" w14:textId="77777777" w:rsidR="00852B6E" w:rsidRPr="00852B6E" w:rsidRDefault="00852B6E" w:rsidP="00852B6E">
      <w:pPr>
        <w:ind w:left="432"/>
        <w:jc w:val="both"/>
        <w:rPr>
          <w:rFonts w:ascii="Calibri" w:eastAsia="Calibri" w:hAnsi="Calibri" w:cs="Calibri"/>
          <w:kern w:val="0"/>
          <w:sz w:val="24"/>
          <w14:ligatures w14:val="none"/>
        </w:rPr>
      </w:pPr>
    </w:p>
    <w:p w14:paraId="6DAE640B" w14:textId="77777777" w:rsidR="00852B6E" w:rsidRPr="00852B6E" w:rsidRDefault="00852B6E" w:rsidP="00852B6E">
      <w:pPr>
        <w:numPr>
          <w:ilvl w:val="0"/>
          <w:numId w:val="8"/>
        </w:num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i/>
          <w:kern w:val="0"/>
          <w:sz w:val="24"/>
          <w:lang w:eastAsia="cs-CZ"/>
          <w14:ligatures w14:val="none"/>
        </w:rPr>
        <w:t>Vysoká škola stručně charakterizuje, jakým způsobem se aplikační sféra</w:t>
      </w:r>
      <w:r w:rsidRPr="00852B6E">
        <w:rPr>
          <w:rFonts w:ascii="Calibri" w:eastAsia="Times New Roman" w:hAnsi="Calibri" w:cs="Calibri"/>
          <w:i/>
          <w:kern w:val="0"/>
          <w:sz w:val="24"/>
          <w:vertAlign w:val="superscript"/>
          <w:lang w:eastAsia="cs-CZ"/>
          <w14:ligatures w14:val="none"/>
        </w:rPr>
        <w:footnoteReference w:id="2"/>
      </w:r>
      <w:r w:rsidRPr="00852B6E">
        <w:rPr>
          <w:rFonts w:ascii="Calibri" w:eastAsia="Times New Roman" w:hAnsi="Calibri" w:cs="Calibri"/>
          <w:i/>
          <w:kern w:val="0"/>
          <w:sz w:val="24"/>
          <w:lang w:eastAsia="cs-CZ"/>
          <w14:ligatures w14:val="none"/>
        </w:rPr>
        <w:t xml:space="preserve"> podílí na tvorbě a uskutečňování studijních programů a jakým způsobem toto zapojení aplikační sféry vyhodnocuje.</w:t>
      </w:r>
      <w:r w:rsidRPr="00852B6E">
        <w:rPr>
          <w:rFonts w:ascii="Calibri" w:eastAsia="Times New Roman" w:hAnsi="Calibri" w:cs="Calibri"/>
          <w:kern w:val="0"/>
          <w:sz w:val="24"/>
          <w:lang w:eastAsia="cs-CZ"/>
          <w14:ligatures w14:val="none"/>
        </w:rPr>
        <w:t xml:space="preserve"> </w:t>
      </w:r>
    </w:p>
    <w:p w14:paraId="5640EA9D"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bookmarkEnd w:id="15"/>
    <w:p w14:paraId="1375632D"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roce 2024 se aplikační sféra opět významně podílela na tvorbě a realizaci studijních programů v rámci UTB. Tato spolupráce byla významná zejména u profesních programů. Celkem bylo do této spolupráce zapojeno 1949 osob, a to jak formou definovaného pracovněprávního vztahu, tak i jinou právní formou spolupráce.</w:t>
      </w:r>
    </w:p>
    <w:p w14:paraId="196A7C88" w14:textId="77777777" w:rsidR="00852B6E" w:rsidRPr="00852B6E" w:rsidRDefault="00852B6E" w:rsidP="00852B6E">
      <w:pPr>
        <w:numPr>
          <w:ilvl w:val="0"/>
          <w:numId w:val="28"/>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Počet osob podílejících se na výuce – 387         </w:t>
      </w:r>
    </w:p>
    <w:p w14:paraId="25383650" w14:textId="77777777" w:rsidR="00852B6E" w:rsidRPr="00852B6E" w:rsidRDefault="00852B6E" w:rsidP="00852B6E">
      <w:pPr>
        <w:numPr>
          <w:ilvl w:val="0"/>
          <w:numId w:val="28"/>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Počet osob podílejících se na vedení závěrečné práce – 97                   </w:t>
      </w:r>
    </w:p>
    <w:p w14:paraId="78886AC8" w14:textId="77777777" w:rsidR="00852B6E" w:rsidRPr="00852B6E" w:rsidRDefault="00852B6E" w:rsidP="00852B6E">
      <w:pPr>
        <w:numPr>
          <w:ilvl w:val="0"/>
          <w:numId w:val="28"/>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Počet osob podílejících se na zajištění praxí – 1465</w:t>
      </w:r>
    </w:p>
    <w:p w14:paraId="2475850D" w14:textId="77777777" w:rsidR="00852B6E" w:rsidRPr="00852B6E" w:rsidRDefault="00852B6E" w:rsidP="00852B6E">
      <w:pPr>
        <w:shd w:val="clear" w:color="auto" w:fill="FFFFFF"/>
        <w:spacing w:line="276" w:lineRule="auto"/>
        <w:jc w:val="both"/>
        <w:rPr>
          <w:rFonts w:ascii="Calibri" w:eastAsia="Calibri" w:hAnsi="Calibri" w:cs="Calibri"/>
          <w:kern w:val="0"/>
          <w:sz w:val="24"/>
          <w14:ligatures w14:val="none"/>
        </w:rPr>
      </w:pPr>
    </w:p>
    <w:p w14:paraId="4B7E0A14" w14:textId="77777777" w:rsidR="00852B6E" w:rsidRPr="00852B6E" w:rsidRDefault="00852B6E" w:rsidP="00852B6E">
      <w:pPr>
        <w:shd w:val="clear" w:color="auto" w:fill="FFFFFF"/>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lastRenderedPageBreak/>
        <w:t xml:space="preserve">Zástupci aplikační sféry se zapojovali do přímé výuky, ať již formou vybraných studijních předmětů prostřednictvím jednorázových přednášek, či sériemi odborných přednášek pro vybrané studijní programy. Náplň studijních programů byla pravidelně konzultována s aplikační sférou, především ze strany garantů studijních programů/specializací, a následně pak diskutována na setkáních garantů s vedením fakult. Za účelem užší spolupráce s praxí působila na FAI jako poradní orgán Průmyslová rada, jejímiž členy jsou zástupci zaměstnavatelů a odborných sdružení, kteří významně přispívají k tvorbě a obsahu studijních předmětů na základě požadavků aplikační sféry. Na FAME byla zřízena v roce 2023 jako poradní orgán děkana Institucionální rada. Jejím cílem je poskytování zpětné vazby na činnost fakulty v oblasti pedagogické a vzdělávací. Členy rady jsou garanti jednotlivých studijních programů a zástupci praxe. Vzhledem k charakteru fakulty je v Institucionální radě zastoupen bankovní sektor, klastry, instituce veřejné správy a také zástupci průmyslových firem. Na FHS významné propojení s aplikační sférou představovala mentorská činnost v rámci praktické výuky studentů bakalářských studijních programů Všeobecné ošetřovatelství a Porodní asistence, díky níž vedení studenti získávali potřebnou jistotu při odborných činnostech. </w:t>
      </w:r>
    </w:p>
    <w:p w14:paraId="1699875E" w14:textId="342C6695"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Zapojení aplikační sféry do tvorby a uskutečňování studijních programů je jedním z kvantitativních ukazatelů hodnocení vzdělávací činnosti a je pravidelně vyhodnocováno ve Výroční zprávě o činnosti UTB a jednotlivých součástí, stejně jako ve Zprávě o vnitřním hodnocení kvality vzdělávací, tvůrčí a s nimi souvisejících činností Univerzity Tomáše Bati ve Zlíně a jejích dodatcích.</w:t>
      </w:r>
    </w:p>
    <w:p w14:paraId="1AEADAB2"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3ED4A552" w14:textId="77777777" w:rsidR="00852B6E" w:rsidRPr="00852B6E" w:rsidRDefault="00852B6E" w:rsidP="00852B6E">
      <w:pPr>
        <w:numPr>
          <w:ilvl w:val="0"/>
          <w:numId w:val="8"/>
        </w:numPr>
        <w:spacing w:after="0" w:line="276" w:lineRule="auto"/>
        <w:jc w:val="both"/>
        <w:rPr>
          <w:rFonts w:ascii="Calibri" w:eastAsia="Times New Roman" w:hAnsi="Calibri" w:cs="Calibri"/>
          <w:i/>
          <w:kern w:val="0"/>
          <w:sz w:val="24"/>
          <w:lang w:eastAsia="cs-CZ"/>
          <w14:ligatures w14:val="none"/>
        </w:rPr>
      </w:pPr>
      <w:bookmarkStart w:id="16" w:name="_Hlk161209211"/>
      <w:r w:rsidRPr="00852B6E">
        <w:rPr>
          <w:rFonts w:ascii="Calibri" w:eastAsia="Times New Roman" w:hAnsi="Calibri" w:cs="Calibri"/>
          <w:i/>
          <w:kern w:val="0"/>
          <w:sz w:val="24"/>
          <w:lang w:eastAsia="cs-CZ"/>
          <w14:ligatures w14:val="none"/>
        </w:rPr>
        <w:t xml:space="preserve">Vysoká škola stručně charakterizuje další vzdělávací aktivity (mimo uskutečňování akreditovaných studijních programů), které v daném roce realizovala a které považuje za významné. </w:t>
      </w:r>
    </w:p>
    <w:bookmarkEnd w:id="16"/>
    <w:p w14:paraId="1DE5C327"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p>
    <w:p w14:paraId="127C6A4A"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Centrum transferu technologií UTB ve Zlíně (CTT) realizovalo v roce 2024 následující semináře pro studenty a pracovníky UTB ve Zlíně:</w:t>
      </w:r>
    </w:p>
    <w:p w14:paraId="4A06586C"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p>
    <w:p w14:paraId="707B0245"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Na základě Plánu realizace Strategického záměru UTB ve Zlíně na období 21+ pro rok 2024 se uskutečnil dne 22. října 2024 vzdělávací seminář „Využití informací – nezbytná podmínka úspěšnosti výzkumu a vývoje i transferu technologií“, kterého se zúčastnilo 50 účastníků. Dne 19. listopadu 2024 proběhl seminář „Komercializace výsledků výzkumu a vývoje z právního a ekonomického pohledu“, který byl zastoupen v počtu 33 účastníků. </w:t>
      </w:r>
    </w:p>
    <w:p w14:paraId="3A130581"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p>
    <w:p w14:paraId="06C70A32"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Tým CTT uskutečnil pro studenty FMK UTB ve Zlíně vzdělávací seminář „Duševní vlastnictví jako marketingový nástroj“. Seminář se uskutečnil dne 4. prosince 2024 na součásti FMK a semináře se zúčastnilo celkem 33 studentů.</w:t>
      </w:r>
    </w:p>
    <w:p w14:paraId="1CDEDBF6"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p>
    <w:p w14:paraId="2CA91DE5"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Polymery a technologie v kontextu udržitelného rozvoje, to bylo hlavním tématem konference PLASTKO 2024, která se konala ve dnech 17. až 18. dubna 2024 na Univerzitě Tomáše Bati ve </w:t>
      </w:r>
      <w:r w:rsidRPr="00852B6E">
        <w:rPr>
          <w:rFonts w:ascii="Calibri" w:eastAsia="Times New Roman" w:hAnsi="Calibri" w:cs="Calibri"/>
          <w:kern w:val="0"/>
          <w:sz w:val="24"/>
          <w:lang w:eastAsia="cs-CZ"/>
          <w14:ligatures w14:val="none"/>
        </w:rPr>
        <w:lastRenderedPageBreak/>
        <w:t xml:space="preserve">Zlíně v prostorách Fakulty humanitních studií na Štefánikově ulici. Akce se uskutečňuje již od roku 2008, jedná se o tradiční konferenci, kterou pořádá Univerzitní institut UTB, Centrum transferu technologií a Centrum polymerních systémů společně s Plastikářským klastrem, z. s., a které se zúčastnilo téměř 200 účastníků. Stěžejním tématem konference byly </w:t>
      </w:r>
      <w:proofErr w:type="spellStart"/>
      <w:r w:rsidRPr="00852B6E">
        <w:rPr>
          <w:rFonts w:ascii="Calibri" w:eastAsia="Times New Roman" w:hAnsi="Calibri" w:cs="Calibri"/>
          <w:kern w:val="0"/>
          <w:sz w:val="24"/>
          <w:lang w:eastAsia="cs-CZ"/>
          <w14:ligatures w14:val="none"/>
        </w:rPr>
        <w:t>ekoinovace</w:t>
      </w:r>
      <w:proofErr w:type="spellEnd"/>
      <w:r w:rsidRPr="00852B6E">
        <w:rPr>
          <w:rFonts w:ascii="Calibri" w:eastAsia="Times New Roman" w:hAnsi="Calibri" w:cs="Calibri"/>
          <w:kern w:val="0"/>
          <w:sz w:val="24"/>
          <w:lang w:eastAsia="cs-CZ"/>
          <w14:ligatures w14:val="none"/>
        </w:rPr>
        <w:t xml:space="preserve"> v oblasti plastikářských výrob s cílem seznámit odbornou veřejnost s aktuálními trendy v oboru, sdílet dobrou praxi a navázat spolupráci mezi podniky a akademickou sférou. Významná pozornost byla také věnována legislativě související s recyklací plastů a ekologické transformace, což je velmi aktuální téma pro výzkum i praxi.</w:t>
      </w:r>
    </w:p>
    <w:p w14:paraId="6EECB680"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Během dvou dnů se uskutečnila celá řada velmi zajímavých přednášek představující novinky a trendy plastikářského sektoru. Hovořilo se také o výsledcích výzkumu a vývoje vědecké i komerční sféry. Tým CTT v rámci konference PLASTKO 2024 uskutečnil přednášku s názvem Vliv transferu inovací a chráněného duševního vlastnictví na rozvoj spolupráce univerzity s praxí.</w:t>
      </w:r>
    </w:p>
    <w:p w14:paraId="0A224450"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Součástí akce byly rovněž </w:t>
      </w:r>
      <w:proofErr w:type="spellStart"/>
      <w:r w:rsidRPr="00852B6E">
        <w:rPr>
          <w:rFonts w:ascii="Calibri" w:eastAsia="Times New Roman" w:hAnsi="Calibri" w:cs="Calibri"/>
          <w:kern w:val="0"/>
          <w:sz w:val="24"/>
          <w:lang w:eastAsia="cs-CZ"/>
          <w14:ligatures w14:val="none"/>
        </w:rPr>
        <w:t>posterové</w:t>
      </w:r>
      <w:proofErr w:type="spellEnd"/>
      <w:r w:rsidRPr="00852B6E">
        <w:rPr>
          <w:rFonts w:ascii="Calibri" w:eastAsia="Times New Roman" w:hAnsi="Calibri" w:cs="Calibri"/>
          <w:kern w:val="0"/>
          <w:sz w:val="24"/>
          <w:lang w:eastAsia="cs-CZ"/>
          <w14:ligatures w14:val="none"/>
        </w:rPr>
        <w:t xml:space="preserve"> prezentace a veškeré příspěvky prezentované na konferenci byly vydány jako elektronický sborník.</w:t>
      </w:r>
    </w:p>
    <w:p w14:paraId="5FA3759F" w14:textId="77777777" w:rsidR="00852B6E" w:rsidRPr="00852B6E" w:rsidRDefault="00852B6E" w:rsidP="00852B6E">
      <w:pPr>
        <w:widowControl w:val="0"/>
        <w:spacing w:after="0" w:line="276" w:lineRule="auto"/>
        <w:jc w:val="both"/>
        <w:rPr>
          <w:rFonts w:ascii="Calibri" w:eastAsia="Times New Roman" w:hAnsi="Calibri" w:cs="Calibri"/>
          <w:kern w:val="0"/>
          <w:sz w:val="24"/>
          <w:lang w:eastAsia="cs-CZ"/>
          <w14:ligatures w14:val="none"/>
        </w:rPr>
      </w:pPr>
    </w:p>
    <w:p w14:paraId="1CE43652" w14:textId="77777777" w:rsidR="00852B6E" w:rsidRPr="00852B6E" w:rsidRDefault="00852B6E" w:rsidP="00852B6E">
      <w:pPr>
        <w:jc w:val="both"/>
        <w:rPr>
          <w:rFonts w:ascii="Calibri" w:eastAsia="Calibri" w:hAnsi="Calibri" w:cs="Calibri"/>
          <w:kern w:val="0"/>
          <w:sz w:val="24"/>
          <w:lang w:eastAsia="cs-CZ"/>
          <w14:ligatures w14:val="none"/>
        </w:rPr>
      </w:pPr>
      <w:r w:rsidRPr="00852B6E">
        <w:rPr>
          <w:rFonts w:ascii="Calibri" w:eastAsia="Calibri" w:hAnsi="Calibri" w:cs="Calibri"/>
          <w:kern w:val="0"/>
          <w:sz w:val="24"/>
          <w:lang w:eastAsia="cs-CZ"/>
          <w14:ligatures w14:val="none"/>
        </w:rPr>
        <w:t xml:space="preserve">V rámci své třetí role organizuje UTB ve Zlíně mnoho popularizačních a vzdělávacích aktivit široké cílové skupiny. Pro žáky středních škol jsou organizovány praktické stáže a odborné workshopy v laboratořích, dále přípravné kurzy pro maturanty a uchazeče o studium na vysoké škole. Pro širší veřejnost jsou to pak různé populárně-naučné přednášky, workshopy, letní školy, webináře, diskusní panely, </w:t>
      </w:r>
      <w:proofErr w:type="spellStart"/>
      <w:r w:rsidRPr="00852B6E">
        <w:rPr>
          <w:rFonts w:ascii="Calibri" w:eastAsia="Calibri" w:hAnsi="Calibri" w:cs="Calibri"/>
          <w:kern w:val="0"/>
          <w:sz w:val="24"/>
          <w:lang w:eastAsia="cs-CZ"/>
          <w14:ligatures w14:val="none"/>
        </w:rPr>
        <w:t>hackathony</w:t>
      </w:r>
      <w:proofErr w:type="spellEnd"/>
      <w:r w:rsidRPr="00852B6E">
        <w:rPr>
          <w:rFonts w:ascii="Calibri" w:eastAsia="Calibri" w:hAnsi="Calibri" w:cs="Calibri"/>
          <w:kern w:val="0"/>
          <w:sz w:val="24"/>
          <w:lang w:eastAsia="cs-CZ"/>
          <w14:ligatures w14:val="none"/>
        </w:rPr>
        <w:t xml:space="preserve">, konference zaměřené na rozvoj manažerských dovedností, marketingové komunikace, audiovizi a animovanou tvorbu, design, na podporu podnikání a podnikavosti a další. </w:t>
      </w:r>
    </w:p>
    <w:p w14:paraId="7A04AE4B" w14:textId="77777777" w:rsidR="00852B6E" w:rsidRPr="00852B6E" w:rsidRDefault="00852B6E" w:rsidP="00852B6E">
      <w:pPr>
        <w:jc w:val="both"/>
        <w:rPr>
          <w:rFonts w:ascii="Calibri" w:eastAsia="Calibri" w:hAnsi="Calibri" w:cs="Calibri"/>
          <w:kern w:val="0"/>
          <w:sz w:val="24"/>
          <w:lang w:eastAsia="cs-CZ"/>
          <w14:ligatures w14:val="none"/>
        </w:rPr>
      </w:pPr>
      <w:r w:rsidRPr="00852B6E">
        <w:rPr>
          <w:rFonts w:ascii="Calibri" w:eastAsia="Calibri" w:hAnsi="Calibri" w:cs="Calibri"/>
          <w:kern w:val="0"/>
          <w:sz w:val="24"/>
          <w:lang w:eastAsia="cs-CZ"/>
          <w14:ligatures w14:val="none"/>
        </w:rPr>
        <w:t xml:space="preserve">Institut celoživotního vzdělávání UTB ve Zlíně, který je celouniverzitní metodickou a koordinační jednotkou pro CŽV, podporoval součásti univerzity při tvorbě nových i realizaci stávajících programů CŽV. V průběhu roku 2024 probíhaly práce na rozvoji nových programů CŽV. Celkem pět nových kurzů orientovaných profesně je nabízeno v rámci dvouletého projektu z Národního plánu obnovy, který UTB realizuje od roku 2022. Tyto kurzy budou založeny na bázi </w:t>
      </w:r>
      <w:proofErr w:type="spellStart"/>
      <w:r w:rsidRPr="00852B6E">
        <w:rPr>
          <w:rFonts w:ascii="Calibri" w:eastAsia="Calibri" w:hAnsi="Calibri" w:cs="Calibri"/>
          <w:kern w:val="0"/>
          <w:sz w:val="24"/>
          <w:lang w:eastAsia="cs-CZ"/>
          <w14:ligatures w14:val="none"/>
        </w:rPr>
        <w:t>mikrocertifikátů</w:t>
      </w:r>
      <w:proofErr w:type="spellEnd"/>
      <w:r w:rsidRPr="00852B6E">
        <w:rPr>
          <w:rFonts w:ascii="Calibri" w:eastAsia="Calibri" w:hAnsi="Calibri" w:cs="Calibri"/>
          <w:kern w:val="0"/>
          <w:sz w:val="24"/>
          <w:lang w:eastAsia="cs-CZ"/>
          <w14:ligatures w14:val="none"/>
        </w:rPr>
        <w:t>. V rámci projektu NPO Podpora zelených dovedností a udržitelnosti na UTB ve Zlíně vznikaly nové kurzy CŽV na jednotlivých součástech UTB. Jedná se o pět kurzů. V roce 2024 proběhlo celkem 18 kurzů CŽV orientovaných na výkon povolání a jeden kurz CŽV orientovaný zájmově. Těchto 19 kurzů CŽV se zúčastnilo celkem 325 osob. Profesní kurzy byly realizovány nejvíce v oblasti společenských věd, dále v oblasti techniky, výroby a stavebnictví a v neposlední řadě v oblasti informačních technologií. Naprostá většina zájmových kurzů spadala do kategorie humanitních věd a umění.</w:t>
      </w:r>
    </w:p>
    <w:p w14:paraId="209F7087" w14:textId="77777777" w:rsidR="00852B6E" w:rsidRPr="00852B6E" w:rsidRDefault="00852B6E" w:rsidP="00852B6E">
      <w:pPr>
        <w:jc w:val="both"/>
        <w:rPr>
          <w:rFonts w:ascii="Calibri" w:eastAsia="Calibri" w:hAnsi="Calibri" w:cs="Calibri"/>
          <w:color w:val="0070C0"/>
          <w:kern w:val="0"/>
          <w:sz w:val="24"/>
          <w:lang w:eastAsia="cs-CZ"/>
          <w14:ligatures w14:val="none"/>
        </w:rPr>
      </w:pPr>
      <w:r w:rsidRPr="00852B6E">
        <w:rPr>
          <w:rFonts w:ascii="Calibri" w:eastAsia="Calibri" w:hAnsi="Calibri" w:cs="Calibri"/>
          <w:kern w:val="0"/>
          <w:sz w:val="24"/>
          <w:lang w:eastAsia="cs-CZ"/>
          <w14:ligatures w14:val="none"/>
        </w:rPr>
        <w:t xml:space="preserve">Velkou pozornost věnuje UTB ve Zlíně i seniorům prostřednictvím Univerzity třetího věku (U3V). Kurzy U3V probíhají napříč všemi univerzitními budovami ve Zlíně a také na Fakultě logistiky a krizového řízení UTB v Uherském Hradišti. V zájmu přiblížení této vzdělávací možnosti seniorům ve vzdálenějších místech rozvíjí univerzita svou činnost i v dalších městech regionu – ve Vsetíně, v Kroměříži a v Uherském Brodě. Posluchači U3V mohou navštěvovat kurzy s velmi širokou nabídkou témat: angličtina, informatika, výtvarná a literární tvorba, digitální fotografie, psychologie, fyziologie a životní styl lidí středního a vyššího věku, právo, </w:t>
      </w:r>
      <w:r w:rsidRPr="00852B6E">
        <w:rPr>
          <w:rFonts w:ascii="Calibri" w:eastAsia="Calibri" w:hAnsi="Calibri" w:cs="Calibri"/>
          <w:kern w:val="0"/>
          <w:sz w:val="24"/>
          <w:lang w:eastAsia="cs-CZ"/>
          <w14:ligatures w14:val="none"/>
        </w:rPr>
        <w:lastRenderedPageBreak/>
        <w:t xml:space="preserve">historie různých oblastí kultury, potravinářství. Obsah kurzů vychází z akreditovaných studijních programů na UTB a je každý rok dle zájmu inovován. V roce 2024 byla programová nabídka U3V výrazně rozšířena o nová témata a otevřeny byly nové kurzy: Cesta polymerů od pradávných tajemství k modernímu světu materiálů, Statistika, Život a doba 19. a 20. století, Odkaz Miroslava Zikmunda a Jiřího Hanzelky: Cesty, architektura a dědictví, Baťa a Zlín: Architektura města Zlína a regionu, Dějiny filmu, Moderní dějiny ekonomického myšlení, Živá příroda jako nedílná součást lidské budoucnosti. </w:t>
      </w:r>
    </w:p>
    <w:p w14:paraId="1FACB97F"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17" w:name="_Toc170141428"/>
      <w:bookmarkStart w:id="18" w:name="_Toc195541869"/>
      <w:r w:rsidRPr="00852B6E">
        <w:rPr>
          <w:rFonts w:ascii="Calibri Light" w:eastAsia="Times New Roman" w:hAnsi="Calibri Light" w:cs="Times New Roman"/>
          <w:bCs/>
          <w:color w:val="C45911"/>
          <w:kern w:val="0"/>
          <w:sz w:val="28"/>
          <w:szCs w:val="36"/>
          <w:lang w:eastAsia="cs-CZ"/>
          <w14:ligatures w14:val="none"/>
        </w:rPr>
        <w:t>3 Studenti</w:t>
      </w:r>
      <w:bookmarkEnd w:id="17"/>
      <w:bookmarkEnd w:id="18"/>
    </w:p>
    <w:p w14:paraId="4054F76E"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 xml:space="preserve">Vysoká škola stručně uvede, jaká opatření uplatňuje pro snížení studijní neúspěšnosti, například s ohledem na problematiku vyrovnávání nízkých kompetencí na vstupu, adekvátní informovanosti o náplni studijních programů, jejich souladu s požadavky studentů apod.  </w:t>
      </w:r>
    </w:p>
    <w:p w14:paraId="16A51CF1"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57540531"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Studijní neúspěšnost je řešena na UTB prostřednictvím Metodiky snižování studijní neúspěšnosti, včetně akčního plánu zpracovaného v roce 2021, jejichž cílem je snížit míru studijní neúspěšnosti studentů ve všech stupních studia. Pro nové studenty byla v roce 2024 aktualizována online brožura Průvodce studenta UTB na webové stránce UTB. Jednotlivé fakulty realizovaly adaptační týden, v jehož rámci měli nově přicházející studenti možnost seznámit se s chodem fakulty, univerzity a univerzitní knihovny. Za účelem snížení studijní neúspěšnosti probíhalo také studijní poradenství a konzultace na jednotlivých fakultách a v rámci Poradenského centra UTB. Prostřednictvím IS/STAG probíhala po celý akademický rok 2023/2024 anketa pro </w:t>
      </w:r>
      <w:proofErr w:type="spellStart"/>
      <w:r w:rsidRPr="00852B6E">
        <w:rPr>
          <w:rFonts w:ascii="Calibri" w:eastAsia="Calibri" w:hAnsi="Calibri" w:cs="Calibri"/>
          <w:kern w:val="0"/>
          <w:sz w:val="24"/>
          <w14:ligatures w14:val="none"/>
        </w:rPr>
        <w:t>neabsolventy</w:t>
      </w:r>
      <w:proofErr w:type="spellEnd"/>
      <w:r w:rsidRPr="00852B6E">
        <w:rPr>
          <w:rFonts w:ascii="Calibri" w:eastAsia="Calibri" w:hAnsi="Calibri" w:cs="Calibri"/>
          <w:kern w:val="0"/>
          <w:sz w:val="24"/>
          <w14:ligatures w14:val="none"/>
        </w:rPr>
        <w:t>, za účelem sledování příčin studijní neúspěšnosti mezi neúspěšnými absolventy všech studijních programů UTB. Výsledky byly poté analyzovány, s cílem odhalit důvody neúspěšnosti a přijímat opatření, která by v budoucnu pomohla studijní neúspěšnost snížit. Studijní neúspěšnost řešily fakulty také individuálně. Nabízely doučovací semináře ke studijním předmětům s vysokou neúspěšností a také individuální doučování staršími studenty. Organizované doučovací kurzy a aktivity napříč fakultami byly v roce 2024 realizovány také díky podpoře z PPSŘ.</w:t>
      </w:r>
    </w:p>
    <w:p w14:paraId="4D58191E" w14:textId="77777777" w:rsidR="00852B6E" w:rsidRPr="00852B6E" w:rsidRDefault="00852B6E" w:rsidP="00852B6E">
      <w:pPr>
        <w:spacing w:after="0" w:line="276" w:lineRule="auto"/>
        <w:jc w:val="both"/>
        <w:rPr>
          <w:rFonts w:ascii="Calibri" w:eastAsia="Times New Roman" w:hAnsi="Calibri" w:cs="Calibri"/>
          <w:b/>
          <w:kern w:val="0"/>
          <w:sz w:val="24"/>
          <w:szCs w:val="24"/>
          <w:lang w:eastAsia="cs-CZ"/>
          <w14:ligatures w14:val="none"/>
        </w:rPr>
      </w:pPr>
    </w:p>
    <w:p w14:paraId="47C87874"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852B6E">
        <w:rPr>
          <w:rFonts w:ascii="Calibri" w:eastAsia="Times New Roman" w:hAnsi="Calibri" w:cs="Calibri"/>
          <w:i/>
          <w:kern w:val="0"/>
          <w:sz w:val="24"/>
          <w:szCs w:val="24"/>
          <w:lang w:eastAsia="cs-CZ"/>
          <w14:ligatures w14:val="none"/>
        </w:rPr>
        <w:t xml:space="preserve">Vysoká škola uvede, kolik nabylo v daném roce účinnosti pravomocných rozhodnutí o vyslovení neplatnosti vykonání státní zkoušky nebo její součásti nebo obhajoby disertační práce dle § 47c, § 47f a § 47g, respektive jmenování docentem dle § 74a, § 74d a § 74e zákona č. 111/1998 Sb. </w:t>
      </w:r>
    </w:p>
    <w:p w14:paraId="70C1CAD6"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558F65A2"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V roce 2024 nenabylo účinnosti žádné rozhodnutí o vyslovení neplatnosti vykonání státní zkoušky nebo její součásti nebo obhajoby disertační práce dle § 47c, § 47f a § 47g zákona č. 111/1998 Sb., o vysokých školách, respektive jmenování docentem dle § 74a, § 74d a § 74e zákona č. 111/1998 Sb., o vysokých školách.</w:t>
      </w:r>
    </w:p>
    <w:p w14:paraId="793AD549"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61153EC3"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0715B8C1"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852B6E">
        <w:rPr>
          <w:rFonts w:ascii="Calibri" w:eastAsia="Times New Roman" w:hAnsi="Calibri" w:cs="Calibri"/>
          <w:i/>
          <w:kern w:val="0"/>
          <w:sz w:val="24"/>
          <w:szCs w:val="24"/>
          <w:lang w:eastAsia="cs-CZ"/>
          <w14:ligatures w14:val="none"/>
        </w:rPr>
        <w:lastRenderedPageBreak/>
        <w:t xml:space="preserve">Vysoká škola okomentuje, jaká opatření uplatňuje pro omezení prodlužování studia. </w:t>
      </w:r>
    </w:p>
    <w:p w14:paraId="675D6587" w14:textId="77777777" w:rsidR="00852B6E" w:rsidRPr="00852B6E" w:rsidRDefault="00852B6E" w:rsidP="00852B6E">
      <w:pPr>
        <w:spacing w:after="0" w:line="276" w:lineRule="auto"/>
        <w:ind w:left="708"/>
        <w:jc w:val="both"/>
        <w:rPr>
          <w:rFonts w:ascii="Calibri" w:eastAsia="Times New Roman" w:hAnsi="Calibri" w:cs="Calibri"/>
          <w:i/>
          <w:kern w:val="0"/>
          <w:sz w:val="24"/>
          <w:szCs w:val="24"/>
          <w:lang w:eastAsia="cs-CZ"/>
          <w14:ligatures w14:val="none"/>
        </w:rPr>
      </w:pPr>
    </w:p>
    <w:p w14:paraId="050CECB3" w14:textId="77777777" w:rsidR="00852B6E" w:rsidRPr="00852B6E" w:rsidRDefault="00852B6E" w:rsidP="00852B6E">
      <w:pPr>
        <w:ind w:left="284"/>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w:t>
      </w:r>
      <w:proofErr w:type="gramStart"/>
      <w:r w:rsidRPr="00852B6E">
        <w:rPr>
          <w:rFonts w:ascii="Calibri" w:eastAsia="Calibri" w:hAnsi="Calibri" w:cs="Calibri"/>
          <w:kern w:val="0"/>
          <w:sz w:val="24"/>
          <w14:ligatures w14:val="none"/>
        </w:rPr>
        <w:t>s</w:t>
      </w:r>
      <w:proofErr w:type="gramEnd"/>
      <w:r w:rsidRPr="00852B6E">
        <w:rPr>
          <w:rFonts w:ascii="Calibri" w:eastAsia="Calibri" w:hAnsi="Calibri" w:cs="Calibri"/>
          <w:kern w:val="0"/>
          <w:sz w:val="24"/>
          <w14:ligatures w14:val="none"/>
        </w:rPr>
        <w:t xml:space="preserve"> delší dobou překročení standardní délky studia než 1 rok.  </w:t>
      </w:r>
    </w:p>
    <w:p w14:paraId="5BE13DC8"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6B0C08AE"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852B6E">
        <w:rPr>
          <w:rFonts w:ascii="Calibri" w:eastAsia="Times New Roman" w:hAnsi="Calibri" w:cs="Calibri"/>
          <w:i/>
          <w:kern w:val="0"/>
          <w:sz w:val="24"/>
          <w:szCs w:val="24"/>
          <w:lang w:eastAsia="cs-CZ"/>
          <w14:ligatures w14:val="none"/>
        </w:rPr>
        <w:t xml:space="preserve">Vysoká škola stručně charakterizuje, zda a jaké realizuje vlastní/specifické stipendijní programy. </w:t>
      </w:r>
    </w:p>
    <w:p w14:paraId="47B5F20C"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2A13937F" w14:textId="77777777" w:rsidR="00852B6E" w:rsidRPr="00852B6E" w:rsidRDefault="00852B6E" w:rsidP="00852B6E">
      <w:pPr>
        <w:ind w:left="284"/>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IGA-K.</w:t>
      </w:r>
    </w:p>
    <w:p w14:paraId="4C0E4082" w14:textId="77777777" w:rsidR="00852B6E" w:rsidRPr="00852B6E" w:rsidRDefault="00852B6E" w:rsidP="00852B6E">
      <w:pPr>
        <w:spacing w:after="0" w:line="276" w:lineRule="auto"/>
        <w:jc w:val="both"/>
        <w:rPr>
          <w:rFonts w:ascii="Calibri" w:eastAsia="Times New Roman" w:hAnsi="Calibri" w:cs="Calibri"/>
          <w:i/>
          <w:kern w:val="0"/>
          <w:sz w:val="24"/>
          <w:szCs w:val="24"/>
          <w:lang w:eastAsia="cs-CZ"/>
          <w14:ligatures w14:val="none"/>
        </w:rPr>
      </w:pPr>
    </w:p>
    <w:p w14:paraId="59CD9F1B"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852B6E">
        <w:rPr>
          <w:rFonts w:ascii="Calibri" w:eastAsia="Times New Roman" w:hAnsi="Calibri" w:cs="Calibri"/>
          <w:i/>
          <w:kern w:val="0"/>
          <w:sz w:val="24"/>
          <w:szCs w:val="24"/>
          <w:lang w:eastAsia="cs-CZ"/>
          <w14:ligatures w14:val="none"/>
        </w:rPr>
        <w:t xml:space="preserve">Vysoká škola stručně uvede, jaké poradenské služby poskytuje studentům a v jakém rozsahu. </w:t>
      </w:r>
    </w:p>
    <w:p w14:paraId="405DAD85" w14:textId="77777777" w:rsidR="00852B6E" w:rsidRPr="00852B6E" w:rsidRDefault="00852B6E" w:rsidP="00852B6E">
      <w:pPr>
        <w:spacing w:after="0" w:line="276" w:lineRule="auto"/>
        <w:ind w:left="708"/>
        <w:rPr>
          <w:rFonts w:ascii="Calibri" w:eastAsia="Times New Roman" w:hAnsi="Calibri" w:cs="Calibri"/>
          <w:kern w:val="0"/>
          <w:sz w:val="24"/>
          <w:szCs w:val="24"/>
          <w:lang w:eastAsia="cs-CZ"/>
          <w14:ligatures w14:val="none"/>
        </w:rPr>
      </w:pPr>
    </w:p>
    <w:p w14:paraId="64D69192"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Akademická poradna UTB prošla v roce 2024 </w:t>
      </w:r>
      <w:proofErr w:type="spellStart"/>
      <w:r w:rsidRPr="00852B6E">
        <w:rPr>
          <w:rFonts w:ascii="Calibri" w:eastAsia="Calibri" w:hAnsi="Calibri" w:cs="Calibri"/>
          <w:kern w:val="0"/>
          <w:sz w:val="24"/>
          <w14:ligatures w14:val="none"/>
        </w:rPr>
        <w:t>rebrandingem</w:t>
      </w:r>
      <w:proofErr w:type="spellEnd"/>
      <w:r w:rsidRPr="00852B6E">
        <w:rPr>
          <w:rFonts w:ascii="Calibri" w:eastAsia="Calibri" w:hAnsi="Calibri" w:cs="Calibri"/>
          <w:kern w:val="0"/>
          <w:sz w:val="24"/>
          <w14:ligatures w14:val="none"/>
        </w:rPr>
        <w:t xml:space="preserve"> a změnila svůj název na Poradenské centrum UTB. Cílem bylo přiblížit nabízené služby a usnadnit orientaci v možnostech podpory pro studenty a zaměstnané.</w:t>
      </w:r>
    </w:p>
    <w:p w14:paraId="169B681B"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roce 2024 poskytlo Poradenské centrum studentům a zaměstnancům širokou škálu poradenských služeb v rámci psychologické, sociální a právní poradny, které zahrnovaly:</w:t>
      </w:r>
    </w:p>
    <w:p w14:paraId="62F59405"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individuální psychologické poradenství (osobní, online);</w:t>
      </w:r>
    </w:p>
    <w:p w14:paraId="023C7736"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pedagogicko-psychologickou diagnostiku pro zjištění možných příčin studijních obtíží;</w:t>
      </w:r>
    </w:p>
    <w:p w14:paraId="64B5FB9A"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diagnostiku a poradenství zaměřené na přizpůsobování se požadavkům studia a zvládání studijní zátěže;</w:t>
      </w:r>
    </w:p>
    <w:p w14:paraId="34822A80"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řešení osobních a rodinných problémů v partnerských a mezilidských vztazích;</w:t>
      </w:r>
    </w:p>
    <w:p w14:paraId="00A53C08"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řešení problémů spojených se zaměstnáním (vztahy na pracovišti, syndrom vyhoření apod.);</w:t>
      </w:r>
    </w:p>
    <w:p w14:paraId="5DFCB5FA"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diagnostiku a poradenství zaměřené na osobnostní rozvoj;</w:t>
      </w:r>
    </w:p>
    <w:p w14:paraId="42DE2511"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interkulturní poradenství pro zahraniční studenty v anglickém jazyce;</w:t>
      </w:r>
    </w:p>
    <w:p w14:paraId="5F40DC09"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profesní diagnostiku pro studenty;</w:t>
      </w:r>
    </w:p>
    <w:p w14:paraId="56461D76"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sociální poradenství;</w:t>
      </w:r>
    </w:p>
    <w:p w14:paraId="5AE509B0" w14:textId="77777777" w:rsidR="00852B6E" w:rsidRPr="00852B6E" w:rsidRDefault="00852B6E" w:rsidP="00852B6E">
      <w:pPr>
        <w:numPr>
          <w:ilvl w:val="0"/>
          <w:numId w:val="58"/>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právní poradenství.</w:t>
      </w:r>
    </w:p>
    <w:p w14:paraId="1FB18C44" w14:textId="77777777" w:rsidR="00852B6E" w:rsidRPr="00852B6E" w:rsidRDefault="00852B6E" w:rsidP="00852B6E">
      <w:pPr>
        <w:jc w:val="both"/>
        <w:rPr>
          <w:rFonts w:ascii="Calibri" w:eastAsia="Calibri" w:hAnsi="Calibri" w:cs="Calibri"/>
          <w:kern w:val="0"/>
          <w:sz w:val="24"/>
          <w14:ligatures w14:val="none"/>
        </w:rPr>
      </w:pPr>
    </w:p>
    <w:p w14:paraId="795ED2AF"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lastRenderedPageBreak/>
        <w:t>V rámci Psychologické poradny bylo v roce 2024 poskytnuto 371 individuálních konzultací pro 245 studentů a zaměstnanců (případně jejich rodinných příslušníků). Psychologické konzultace probíhaly osobní i online formou podle preferencí klientů.</w:t>
      </w:r>
    </w:p>
    <w:p w14:paraId="45C57670"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Studenti a zaměstnanci se na psychologickou poradnu obraceli zejména s osobními, rodinnými a vztahovými, somatickými a psychiatrickými obtížemi. Studijní problémy zahrnovaly témata ohledně nejistoty zvoleného oboru, zvládání nároků studia, pocitů vnitřní ztráty motivace a smyslu studia, poruch učení, pozornosti a paměti. Somatické a psychické potíže se odrážely v úzkostných stavech, depresích, pocitech podrážděnosti, agresivity a vznětlivosti, poruchy spánku a jiné. Vztahová a rodinná problematika se týkala rozchodů či konfliktů s partnery, frustrace ve vztahu, fyzického a psychického onemocnění blízkých osob, ztráty blízké osoby nebo závažných konfliktů mezi členy rodiny. Poradenství využívali také zahraniční studenti. </w:t>
      </w:r>
    </w:p>
    <w:p w14:paraId="435D920F"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Zaměstnanci se kromě jiného obraceli na psychology s tématy řešení konfliktů na pracovišti, vztahy s kolegy, řešení krizových situací se studenty apod. </w:t>
      </w:r>
    </w:p>
    <w:p w14:paraId="77B92E73"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Profesní diagnostiku s následným psychologickým rozhovorem absolvovalo celkem 46 studentů.</w:t>
      </w:r>
    </w:p>
    <w:p w14:paraId="1637EC4A"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Služby Sociální poradny využilo 19 studentů, převážně prostřednictvím individuálních setkání a také telefonických konzultací. Hlavním zájmem studentů bylo zjistit, zda mají nárok na stipendium, jaký je proces žádání a přiznávání. Dva studenti byli nasměrováni k zajištění pomoci mimo univerzitní prostředí kvůli jejich závažné sociální situaci, do které se dostali. </w:t>
      </w:r>
    </w:p>
    <w:p w14:paraId="7A7085C2"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Právní poradna poskytla v roce 2024 celkem 65 právních konzultací, z toho 13 případů byli zahraniční studenti. </w:t>
      </w:r>
    </w:p>
    <w:p w14:paraId="49C84A21" w14:textId="77777777" w:rsidR="00852B6E" w:rsidRPr="00852B6E" w:rsidRDefault="00852B6E" w:rsidP="00852B6E">
      <w:p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Bylo poskytnuto právní poradenství v oblastech: </w:t>
      </w:r>
    </w:p>
    <w:p w14:paraId="23D0A823" w14:textId="77777777" w:rsidR="00852B6E" w:rsidRPr="00852B6E" w:rsidRDefault="00852B6E" w:rsidP="00852B6E">
      <w:pPr>
        <w:spacing w:after="0" w:line="240" w:lineRule="auto"/>
        <w:jc w:val="both"/>
        <w:rPr>
          <w:rFonts w:ascii="Calibri" w:eastAsia="Calibri" w:hAnsi="Calibri" w:cs="Calibri"/>
          <w:kern w:val="0"/>
          <w:sz w:val="24"/>
          <w14:ligatures w14:val="none"/>
        </w:rPr>
      </w:pPr>
    </w:p>
    <w:p w14:paraId="16CEF985"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soukromoprávních vztahů zaměstnanců v oblasti rodinného práva, tíživé rodinné sociální situace, oddlužení; </w:t>
      </w:r>
    </w:p>
    <w:p w14:paraId="1D471CA4"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legitimního výkonu práce pro jiného zaměstnavatele v souladu se zákonem č. 262/2006 Sb., zákoník práce;</w:t>
      </w:r>
    </w:p>
    <w:p w14:paraId="4C227155"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studijních (např. plnění studijních povinností včetně následných postupů);</w:t>
      </w:r>
    </w:p>
    <w:p w14:paraId="606294BB"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sociální situace studentů včetně zajištění odborné pomoci v soudních občanskoprávních sporech;</w:t>
      </w:r>
    </w:p>
    <w:p w14:paraId="40F0B562"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mimosoudního vyrovnání v trestní kauze studenta;</w:t>
      </w:r>
    </w:p>
    <w:p w14:paraId="6D6B3635"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závěrečné práce a studentského díla;</w:t>
      </w:r>
    </w:p>
    <w:p w14:paraId="450B85A4"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ubytování mimo koleje (řešení smluvních vztahů);</w:t>
      </w:r>
    </w:p>
    <w:p w14:paraId="6612BE1E" w14:textId="77777777" w:rsidR="00852B6E" w:rsidRP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insolvenčního řízení;</w:t>
      </w:r>
    </w:p>
    <w:p w14:paraId="7814610F" w14:textId="77777777" w:rsidR="00852B6E" w:rsidRDefault="00852B6E" w:rsidP="00852B6E">
      <w:pPr>
        <w:numPr>
          <w:ilvl w:val="0"/>
          <w:numId w:val="59"/>
        </w:numPr>
        <w:spacing w:after="0" w:line="240"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pracovněprávních vztahů studentů a dalších výdělečných činností při studiu.</w:t>
      </w:r>
    </w:p>
    <w:p w14:paraId="04D1ED4D" w14:textId="77777777" w:rsidR="00852B6E" w:rsidRDefault="00852B6E" w:rsidP="00852B6E">
      <w:pPr>
        <w:spacing w:after="0" w:line="240" w:lineRule="auto"/>
        <w:jc w:val="both"/>
        <w:rPr>
          <w:rFonts w:ascii="Calibri" w:eastAsia="Calibri" w:hAnsi="Calibri" w:cs="Calibri"/>
          <w:kern w:val="0"/>
          <w:sz w:val="24"/>
          <w14:ligatures w14:val="none"/>
        </w:rPr>
      </w:pPr>
    </w:p>
    <w:p w14:paraId="21E0814F" w14:textId="77777777" w:rsidR="00852B6E" w:rsidRDefault="00852B6E" w:rsidP="00852B6E">
      <w:pPr>
        <w:spacing w:after="0" w:line="240" w:lineRule="auto"/>
        <w:jc w:val="both"/>
        <w:rPr>
          <w:rFonts w:ascii="Calibri" w:eastAsia="Calibri" w:hAnsi="Calibri" w:cs="Calibri"/>
          <w:kern w:val="0"/>
          <w:sz w:val="24"/>
          <w14:ligatures w14:val="none"/>
        </w:rPr>
      </w:pPr>
    </w:p>
    <w:p w14:paraId="2FCDD194" w14:textId="77777777" w:rsidR="00852B6E" w:rsidRPr="00852B6E" w:rsidRDefault="00852B6E" w:rsidP="00852B6E">
      <w:pPr>
        <w:spacing w:after="0" w:line="240" w:lineRule="auto"/>
        <w:jc w:val="both"/>
        <w:rPr>
          <w:rFonts w:ascii="Calibri" w:eastAsia="Calibri" w:hAnsi="Calibri" w:cs="Calibri"/>
          <w:kern w:val="0"/>
          <w:sz w:val="24"/>
          <w14:ligatures w14:val="none"/>
        </w:rPr>
      </w:pPr>
    </w:p>
    <w:p w14:paraId="40DC6653" w14:textId="77777777" w:rsidR="00852B6E" w:rsidRPr="00852B6E" w:rsidRDefault="00852B6E" w:rsidP="00852B6E">
      <w:pPr>
        <w:spacing w:after="0" w:line="240" w:lineRule="auto"/>
        <w:ind w:left="720"/>
        <w:jc w:val="both"/>
        <w:rPr>
          <w:rFonts w:ascii="Calibri" w:eastAsia="Calibri" w:hAnsi="Calibri" w:cs="Calibri"/>
          <w:kern w:val="0"/>
          <w:sz w:val="24"/>
          <w:szCs w:val="24"/>
          <w14:ligatures w14:val="none"/>
        </w:rPr>
      </w:pPr>
    </w:p>
    <w:p w14:paraId="624E4AF4" w14:textId="727183D6" w:rsidR="00852B6E" w:rsidRPr="00852B6E" w:rsidRDefault="00852B6E" w:rsidP="00852B6E">
      <w:pPr>
        <w:keepNext/>
        <w:spacing w:after="200" w:line="240" w:lineRule="auto"/>
        <w:jc w:val="center"/>
        <w:rPr>
          <w:rFonts w:ascii="Calibri" w:eastAsia="Calibri" w:hAnsi="Calibri" w:cs="Arial"/>
          <w:i/>
          <w:iCs/>
          <w:color w:val="44546A"/>
          <w:kern w:val="0"/>
          <w14:ligatures w14:val="none"/>
        </w:rPr>
      </w:pPr>
      <w:bookmarkStart w:id="19" w:name="_Toc196812621"/>
      <w:r w:rsidRPr="00852B6E">
        <w:rPr>
          <w:rFonts w:ascii="Calibri" w:eastAsia="Calibri" w:hAnsi="Calibri" w:cs="Arial"/>
          <w:i/>
          <w:iCs/>
          <w:color w:val="44546A"/>
          <w:kern w:val="0"/>
          <w14:ligatures w14:val="none"/>
        </w:rPr>
        <w:lastRenderedPageBreak/>
        <w:t xml:space="preserve">Tabulka </w:t>
      </w:r>
      <w:r w:rsidR="00446F5A">
        <w:rPr>
          <w:rFonts w:ascii="Calibri" w:eastAsia="Calibri" w:hAnsi="Calibri" w:cs="Arial"/>
          <w:i/>
          <w:iCs/>
          <w:color w:val="44546A"/>
          <w:kern w:val="0"/>
          <w14:ligatures w14:val="none"/>
        </w:rPr>
        <w:t>1</w:t>
      </w:r>
      <w:r w:rsidRPr="00852B6E">
        <w:rPr>
          <w:rFonts w:ascii="Calibri" w:eastAsia="Calibri" w:hAnsi="Calibri" w:cs="Arial"/>
          <w:i/>
          <w:iCs/>
          <w:color w:val="44546A"/>
          <w:kern w:val="0"/>
          <w14:ligatures w14:val="none"/>
        </w:rPr>
        <w:t xml:space="preserve"> </w:t>
      </w:r>
      <w:r w:rsidRPr="00852B6E">
        <w:rPr>
          <w:rFonts w:ascii="Calibri" w:eastAsia="Calibri" w:hAnsi="Calibri" w:cs="Arial"/>
          <w:b/>
          <w:bCs/>
          <w:i/>
          <w:iCs/>
          <w:color w:val="44546A"/>
          <w:kern w:val="0"/>
          <w14:ligatures w14:val="none"/>
        </w:rPr>
        <w:t>Psychologické, sociální a právní poradenství</w:t>
      </w:r>
      <w:bookmarkEnd w:id="19"/>
    </w:p>
    <w:tbl>
      <w:tblPr>
        <w:tblStyle w:val="Tabulkasmkou4zvraznn21"/>
        <w:tblW w:w="0" w:type="auto"/>
        <w:jc w:val="center"/>
        <w:tblLook w:val="04A0" w:firstRow="1" w:lastRow="0" w:firstColumn="1" w:lastColumn="0" w:noHBand="0" w:noVBand="1"/>
      </w:tblPr>
      <w:tblGrid>
        <w:gridCol w:w="3141"/>
        <w:gridCol w:w="1382"/>
      </w:tblGrid>
      <w:tr w:rsidR="00852B6E" w:rsidRPr="00852B6E" w14:paraId="26EEE05B" w14:textId="77777777" w:rsidTr="00852B6E">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141" w:type="dxa"/>
          </w:tcPr>
          <w:p w14:paraId="709E5372" w14:textId="77777777" w:rsidR="00852B6E" w:rsidRPr="00852B6E" w:rsidRDefault="00852B6E" w:rsidP="00852B6E">
            <w:pPr>
              <w:jc w:val="center"/>
              <w:rPr>
                <w:rFonts w:ascii="Calibri" w:hAnsi="Calibri" w:cs="Calibri"/>
              </w:rPr>
            </w:pPr>
            <w:r w:rsidRPr="00852B6E">
              <w:rPr>
                <w:rFonts w:ascii="Calibri" w:hAnsi="Calibri" w:cs="Calibri"/>
              </w:rPr>
              <w:t>Konzultace</w:t>
            </w:r>
          </w:p>
        </w:tc>
        <w:tc>
          <w:tcPr>
            <w:tcW w:w="1382" w:type="dxa"/>
          </w:tcPr>
          <w:p w14:paraId="04F43055" w14:textId="77777777" w:rsidR="00852B6E" w:rsidRPr="00852B6E" w:rsidRDefault="00852B6E" w:rsidP="00852B6E">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852B6E">
              <w:rPr>
                <w:rFonts w:ascii="Calibri" w:hAnsi="Calibri" w:cs="Calibri"/>
              </w:rPr>
              <w:t>Počet konzultací</w:t>
            </w:r>
          </w:p>
        </w:tc>
      </w:tr>
      <w:tr w:rsidR="00852B6E" w:rsidRPr="00852B6E" w14:paraId="671FB560" w14:textId="77777777" w:rsidTr="00852B6E">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3521D4BB" w14:textId="77777777" w:rsidR="00852B6E" w:rsidRPr="00852B6E" w:rsidRDefault="00852B6E" w:rsidP="00852B6E">
            <w:pPr>
              <w:jc w:val="center"/>
              <w:rPr>
                <w:rFonts w:ascii="Calibri" w:hAnsi="Calibri" w:cs="Calibri"/>
              </w:rPr>
            </w:pPr>
            <w:r w:rsidRPr="00852B6E">
              <w:rPr>
                <w:rFonts w:ascii="Calibri" w:hAnsi="Calibri" w:cs="Calibri"/>
              </w:rPr>
              <w:t>Psychologické</w:t>
            </w:r>
          </w:p>
        </w:tc>
        <w:tc>
          <w:tcPr>
            <w:tcW w:w="1382" w:type="dxa"/>
          </w:tcPr>
          <w:p w14:paraId="6DEAE352" w14:textId="77777777" w:rsidR="00852B6E" w:rsidRPr="00852B6E" w:rsidRDefault="00852B6E" w:rsidP="00852B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52B6E">
              <w:rPr>
                <w:rFonts w:ascii="Calibri" w:hAnsi="Calibri" w:cs="Calibri"/>
              </w:rPr>
              <w:t>371</w:t>
            </w:r>
          </w:p>
        </w:tc>
      </w:tr>
      <w:tr w:rsidR="00852B6E" w:rsidRPr="00852B6E" w14:paraId="22B7E122" w14:textId="77777777" w:rsidTr="00467407">
        <w:trPr>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467E15FE" w14:textId="77777777" w:rsidR="00852B6E" w:rsidRPr="00852B6E" w:rsidRDefault="00852B6E" w:rsidP="00852B6E">
            <w:pPr>
              <w:jc w:val="center"/>
              <w:rPr>
                <w:rFonts w:ascii="Calibri" w:hAnsi="Calibri" w:cs="Calibri"/>
              </w:rPr>
            </w:pPr>
            <w:r w:rsidRPr="00852B6E">
              <w:rPr>
                <w:rFonts w:ascii="Calibri" w:hAnsi="Calibri" w:cs="Calibri"/>
              </w:rPr>
              <w:t>Sociální</w:t>
            </w:r>
          </w:p>
        </w:tc>
        <w:tc>
          <w:tcPr>
            <w:tcW w:w="1382" w:type="dxa"/>
          </w:tcPr>
          <w:p w14:paraId="6E1E7D40" w14:textId="77777777" w:rsidR="00852B6E" w:rsidRPr="00852B6E" w:rsidRDefault="00852B6E" w:rsidP="00852B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2B6E">
              <w:rPr>
                <w:rFonts w:ascii="Calibri" w:hAnsi="Calibri" w:cs="Calibri"/>
              </w:rPr>
              <w:t>19</w:t>
            </w:r>
          </w:p>
        </w:tc>
      </w:tr>
      <w:tr w:rsidR="00852B6E" w:rsidRPr="00852B6E" w14:paraId="1F675301" w14:textId="77777777" w:rsidTr="00852B6E">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141" w:type="dxa"/>
          </w:tcPr>
          <w:p w14:paraId="0344A9F3" w14:textId="77777777" w:rsidR="00852B6E" w:rsidRPr="00852B6E" w:rsidRDefault="00852B6E" w:rsidP="00852B6E">
            <w:pPr>
              <w:jc w:val="center"/>
              <w:rPr>
                <w:rFonts w:ascii="Calibri" w:hAnsi="Calibri" w:cs="Calibri"/>
              </w:rPr>
            </w:pPr>
            <w:r w:rsidRPr="00852B6E">
              <w:rPr>
                <w:rFonts w:ascii="Calibri" w:hAnsi="Calibri" w:cs="Calibri"/>
              </w:rPr>
              <w:t>Právní</w:t>
            </w:r>
          </w:p>
        </w:tc>
        <w:tc>
          <w:tcPr>
            <w:tcW w:w="1382" w:type="dxa"/>
          </w:tcPr>
          <w:p w14:paraId="7C388586" w14:textId="77777777" w:rsidR="00852B6E" w:rsidRPr="00852B6E" w:rsidRDefault="00852B6E" w:rsidP="00852B6E">
            <w:pPr>
              <w:keepNext/>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52B6E">
              <w:rPr>
                <w:rFonts w:ascii="Calibri" w:hAnsi="Calibri" w:cs="Calibri"/>
              </w:rPr>
              <w:t>65</w:t>
            </w:r>
          </w:p>
        </w:tc>
      </w:tr>
    </w:tbl>
    <w:p w14:paraId="086D0C1B" w14:textId="77777777" w:rsidR="00852B6E" w:rsidRDefault="00852B6E" w:rsidP="00852B6E">
      <w:pPr>
        <w:spacing w:line="288" w:lineRule="auto"/>
        <w:jc w:val="both"/>
        <w:rPr>
          <w:rFonts w:ascii="Calibri" w:eastAsia="Calibri" w:hAnsi="Calibri" w:cs="Calibri"/>
          <w:kern w:val="0"/>
          <w:sz w:val="24"/>
          <w14:ligatures w14:val="none"/>
        </w:rPr>
      </w:pPr>
    </w:p>
    <w:p w14:paraId="59E8185E" w14:textId="1B723BCE" w:rsidR="00852B6E" w:rsidRPr="00852B6E" w:rsidRDefault="00852B6E" w:rsidP="00852B6E">
      <w:pPr>
        <w:spacing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Dále je studentům UTB poskytováno kariérní poradenství prostřednictvím Job Centra (JC) UTB, které zajišťuje kariérní a profesní poradenství pro studenty a absolventy UTB. JC nabízelo v roce 2024 studentům/absolventům následující služby:</w:t>
      </w:r>
    </w:p>
    <w:p w14:paraId="37FBA12B"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poradenství v oblasti profesního směřování;</w:t>
      </w:r>
    </w:p>
    <w:p w14:paraId="4B62D25A"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pomoc při samotném výběru zaměstnání;</w:t>
      </w:r>
    </w:p>
    <w:p w14:paraId="292C9778"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kariérní poradenství při tvorbě životopisu, motivačního dopisu;</w:t>
      </w:r>
    </w:p>
    <w:p w14:paraId="2EBBA917"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přehled zdrojů s nabídkami zaměstnání;</w:t>
      </w:r>
    </w:p>
    <w:p w14:paraId="7052B0AB"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individuální pomoc při vyhledávání vhodných zaměstnavatelů;</w:t>
      </w:r>
    </w:p>
    <w:p w14:paraId="2F507DBE"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organizace kurzů pro rozvoj soft </w:t>
      </w:r>
      <w:proofErr w:type="spellStart"/>
      <w:r w:rsidRPr="00852B6E">
        <w:rPr>
          <w:rFonts w:ascii="Calibri" w:eastAsia="Calibri" w:hAnsi="Calibri" w:cs="Calibri"/>
          <w:kern w:val="0"/>
          <w:sz w:val="24"/>
          <w14:ligatures w14:val="none"/>
        </w:rPr>
        <w:t>skills</w:t>
      </w:r>
      <w:proofErr w:type="spellEnd"/>
      <w:r w:rsidRPr="00852B6E">
        <w:rPr>
          <w:rFonts w:ascii="Calibri" w:eastAsia="Calibri" w:hAnsi="Calibri" w:cs="Calibri"/>
          <w:kern w:val="0"/>
          <w:sz w:val="24"/>
          <w14:ligatures w14:val="none"/>
        </w:rPr>
        <w:t>;</w:t>
      </w:r>
    </w:p>
    <w:p w14:paraId="3DF4B1F9"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proofErr w:type="spellStart"/>
      <w:r w:rsidRPr="00852B6E">
        <w:rPr>
          <w:rFonts w:ascii="Calibri" w:eastAsia="Calibri" w:hAnsi="Calibri" w:cs="Calibri"/>
          <w:kern w:val="0"/>
          <w:sz w:val="24"/>
          <w14:ligatures w14:val="none"/>
        </w:rPr>
        <w:t>seberozvojové</w:t>
      </w:r>
      <w:proofErr w:type="spellEnd"/>
      <w:r w:rsidRPr="00852B6E">
        <w:rPr>
          <w:rFonts w:ascii="Calibri" w:eastAsia="Calibri" w:hAnsi="Calibri" w:cs="Calibri"/>
          <w:kern w:val="0"/>
          <w:sz w:val="24"/>
          <w14:ligatures w14:val="none"/>
        </w:rPr>
        <w:t xml:space="preserve"> a sebezkušenostní workshopy;</w:t>
      </w:r>
    </w:p>
    <w:p w14:paraId="6F5C7007"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proofErr w:type="spellStart"/>
      <w:r w:rsidRPr="00852B6E">
        <w:rPr>
          <w:rFonts w:ascii="Calibri" w:eastAsia="Calibri" w:hAnsi="Calibri" w:cs="Calibri"/>
          <w:kern w:val="0"/>
          <w:sz w:val="24"/>
          <w14:ligatures w14:val="none"/>
        </w:rPr>
        <w:t>koučing</w:t>
      </w:r>
      <w:proofErr w:type="spellEnd"/>
      <w:r w:rsidRPr="00852B6E">
        <w:rPr>
          <w:rFonts w:ascii="Calibri" w:eastAsia="Calibri" w:hAnsi="Calibri" w:cs="Calibri"/>
          <w:kern w:val="0"/>
          <w:sz w:val="24"/>
          <w14:ligatures w14:val="none"/>
        </w:rPr>
        <w:t>;</w:t>
      </w:r>
    </w:p>
    <w:p w14:paraId="48429CD3"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mentoring;</w:t>
      </w:r>
    </w:p>
    <w:p w14:paraId="3E87343A" w14:textId="77777777" w:rsidR="00852B6E" w:rsidRPr="00852B6E" w:rsidRDefault="00852B6E" w:rsidP="00852B6E">
      <w:pPr>
        <w:numPr>
          <w:ilvl w:val="0"/>
          <w:numId w:val="85"/>
        </w:num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studentské stáže na UTB.</w:t>
      </w:r>
    </w:p>
    <w:p w14:paraId="63EB6C49" w14:textId="77777777" w:rsidR="00852B6E" w:rsidRPr="00852B6E" w:rsidRDefault="00852B6E" w:rsidP="00852B6E">
      <w:pPr>
        <w:spacing w:after="0"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 </w:t>
      </w:r>
    </w:p>
    <w:p w14:paraId="59A616D7" w14:textId="77777777" w:rsidR="00852B6E" w:rsidRPr="00852B6E" w:rsidRDefault="00852B6E" w:rsidP="00852B6E">
      <w:pPr>
        <w:spacing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průběhu roku 2024 bylo v JC registrováno celkem 530 studentů a absolventů UTB; 179 z těchto absolventů bylo úspěšně zprostředkováno zaměstnání. Celkově bylo v roce 2024 poskytnuto 320 individuálních konzultací, 308 studentů se zúčastnilo kurzů/workshopů/</w:t>
      </w:r>
      <w:proofErr w:type="spellStart"/>
      <w:r w:rsidRPr="00852B6E">
        <w:rPr>
          <w:rFonts w:ascii="Calibri" w:eastAsia="Calibri" w:hAnsi="Calibri" w:cs="Calibri"/>
          <w:kern w:val="0"/>
          <w:sz w:val="24"/>
          <w14:ligatures w14:val="none"/>
        </w:rPr>
        <w:t>koučingu</w:t>
      </w:r>
      <w:proofErr w:type="spellEnd"/>
      <w:r w:rsidRPr="00852B6E">
        <w:rPr>
          <w:rFonts w:ascii="Calibri" w:eastAsia="Calibri" w:hAnsi="Calibri" w:cs="Calibri"/>
          <w:kern w:val="0"/>
          <w:sz w:val="24"/>
          <w14:ligatures w14:val="none"/>
        </w:rPr>
        <w:t xml:space="preserve">/mentoringu/přednášek organizovaných JC. JC ve spolupráci se Studentskou unií zorganizovalo v listopadu veletrh pracovních příležitostí Business </w:t>
      </w:r>
      <w:proofErr w:type="spellStart"/>
      <w:r w:rsidRPr="00852B6E">
        <w:rPr>
          <w:rFonts w:ascii="Calibri" w:eastAsia="Calibri" w:hAnsi="Calibri" w:cs="Calibri"/>
          <w:kern w:val="0"/>
          <w:sz w:val="24"/>
          <w14:ligatures w14:val="none"/>
        </w:rPr>
        <w:t>Day</w:t>
      </w:r>
      <w:proofErr w:type="spellEnd"/>
      <w:r w:rsidRPr="00852B6E">
        <w:rPr>
          <w:rFonts w:ascii="Calibri" w:eastAsia="Calibri" w:hAnsi="Calibri" w:cs="Calibri"/>
          <w:kern w:val="0"/>
          <w:sz w:val="24"/>
          <w14:ligatures w14:val="none"/>
        </w:rPr>
        <w:t xml:space="preserve"> 2024, kterého se zúčastnilo celkem 88 vystavovatelů a cca 1 900 návštěvníků. </w:t>
      </w:r>
    </w:p>
    <w:p w14:paraId="53C72CA4" w14:textId="77777777" w:rsidR="00852B6E" w:rsidRPr="00852B6E" w:rsidRDefault="00852B6E" w:rsidP="00852B6E">
      <w:pPr>
        <w:spacing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I v roce 2024 byl úspěšně provozován kariérní portál Job </w:t>
      </w:r>
      <w:proofErr w:type="spellStart"/>
      <w:r w:rsidRPr="00852B6E">
        <w:rPr>
          <w:rFonts w:ascii="Calibri" w:eastAsia="Calibri" w:hAnsi="Calibri" w:cs="Calibri"/>
          <w:kern w:val="0"/>
          <w:sz w:val="24"/>
          <w14:ligatures w14:val="none"/>
        </w:rPr>
        <w:t>Portal</w:t>
      </w:r>
      <w:proofErr w:type="spellEnd"/>
      <w:r w:rsidRPr="00852B6E">
        <w:rPr>
          <w:rFonts w:ascii="Calibri" w:eastAsia="Calibri" w:hAnsi="Calibri" w:cs="Calibri"/>
          <w:kern w:val="0"/>
          <w:sz w:val="24"/>
          <w14:ligatures w14:val="none"/>
        </w:rPr>
        <w:t xml:space="preserve"> UTB, který propojuje studenty/absolventy a zaměstnavatele za účelem zprostředkování nabídek zaměstnání, praxí/stáží a závěrečných prací. V roce 2024 využilo služby portálu 100 zaměstnavatelů a 2 967 studentů/absolventů UTB. </w:t>
      </w:r>
    </w:p>
    <w:p w14:paraId="1B08770F"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2ECC2802"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852B6E">
        <w:rPr>
          <w:rFonts w:ascii="Calibri" w:eastAsia="Times New Roman" w:hAnsi="Calibri" w:cs="Calibri"/>
          <w:i/>
          <w:kern w:val="0"/>
          <w:sz w:val="24"/>
          <w:szCs w:val="24"/>
          <w:lang w:eastAsia="cs-CZ"/>
          <w14:ligatures w14:val="none"/>
        </w:rPr>
        <w:t xml:space="preserve">Vysoká škola stručně charakterizuje, jakým způsobem podporuje studenty se specifickými potřebami a jakým způsobem jsou tito studenti identifikováni. </w:t>
      </w:r>
    </w:p>
    <w:p w14:paraId="692798FC" w14:textId="77777777" w:rsidR="00852B6E" w:rsidRPr="00852B6E" w:rsidRDefault="00852B6E" w:rsidP="00852B6E">
      <w:pPr>
        <w:spacing w:after="0" w:line="276" w:lineRule="auto"/>
        <w:jc w:val="both"/>
        <w:rPr>
          <w:rFonts w:ascii="Calibri" w:eastAsia="Times New Roman" w:hAnsi="Calibri" w:cs="Calibri"/>
          <w:b/>
          <w:kern w:val="0"/>
          <w:sz w:val="24"/>
          <w:szCs w:val="24"/>
          <w:lang w:eastAsia="cs-CZ"/>
          <w14:ligatures w14:val="none"/>
        </w:rPr>
      </w:pPr>
    </w:p>
    <w:p w14:paraId="2F24E798" w14:textId="77777777" w:rsidR="00852B6E" w:rsidRPr="00852B6E" w:rsidRDefault="00852B6E" w:rsidP="00852B6E">
      <w:pPr>
        <w:spacing w:line="276" w:lineRule="auto"/>
        <w:jc w:val="both"/>
        <w:rPr>
          <w:rFonts w:ascii="Calibri" w:eastAsia="Calibri" w:hAnsi="Calibri" w:cs="Calibri"/>
          <w:kern w:val="0"/>
          <w:sz w:val="24"/>
          <w14:ligatures w14:val="none"/>
        </w:rPr>
      </w:pPr>
      <w:bookmarkStart w:id="20" w:name="_Hlk161209234"/>
      <w:r w:rsidRPr="00852B6E">
        <w:rPr>
          <w:rFonts w:ascii="Calibri" w:eastAsia="Calibri" w:hAnsi="Calibri" w:cs="Calibri"/>
          <w:kern w:val="0"/>
          <w:sz w:val="24"/>
          <w14:ligatures w14:val="none"/>
        </w:rPr>
        <w:t xml:space="preserve">Centrum pro studenty se specifickými potřebami (dále „Centrum“) je specializované celouniverzitní pracoviště UTB, které zajišťuje podporu a poradenství pro studenty se specifickými potřebami (dále „student se SP“). Centrum je součástí Poradenského centra UTB </w:t>
      </w:r>
      <w:r w:rsidRPr="00852B6E">
        <w:rPr>
          <w:rFonts w:ascii="Calibri" w:eastAsia="Calibri" w:hAnsi="Calibri" w:cs="Calibri"/>
          <w:kern w:val="0"/>
          <w:sz w:val="24"/>
          <w14:ligatures w14:val="none"/>
        </w:rPr>
        <w:lastRenderedPageBreak/>
        <w:t xml:space="preserve">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Na všech šesti fakultách univerzity zprostředkovávají servisní opatření fakultní koordinátoři a tutoři. Asistenční servis je poskytován zejména ze strany studentů UTB ve Zlíně. Pravidla pro zajištění podpory uchazečů a studentů se specifickými potřebami na UTB ve Zlíně jsou stanovena ve směrnici rektora 26/2024 Podpora uchazečů a studentů se SP na UTB ve Zlíně. </w:t>
      </w:r>
    </w:p>
    <w:p w14:paraId="35D58936" w14:textId="77777777" w:rsidR="00852B6E" w:rsidRPr="00852B6E" w:rsidRDefault="00852B6E" w:rsidP="00852B6E">
      <w:pPr>
        <w:keepNext/>
        <w:spacing w:before="100" w:beforeAutospacing="1" w:after="100" w:afterAutospacing="1" w:line="288" w:lineRule="auto"/>
        <w:jc w:val="center"/>
        <w:rPr>
          <w:rFonts w:ascii="Calibri" w:eastAsia="Calibri" w:hAnsi="Calibri" w:cs="Calibri"/>
          <w:kern w:val="0"/>
          <w:sz w:val="24"/>
          <w14:ligatures w14:val="none"/>
        </w:rPr>
      </w:pPr>
      <w:r w:rsidRPr="00852B6E">
        <w:rPr>
          <w:rFonts w:ascii="Calibri" w:eastAsia="Calibri" w:hAnsi="Calibri" w:cs="Calibri"/>
          <w:noProof/>
          <w:kern w:val="0"/>
          <w:sz w:val="24"/>
          <w:lang w:eastAsia="cs-CZ"/>
          <w14:ligatures w14:val="none"/>
        </w:rPr>
        <w:drawing>
          <wp:inline distT="0" distB="0" distL="0" distR="0" wp14:anchorId="1A3A9468" wp14:editId="545C17D2">
            <wp:extent cx="5556739" cy="2839818"/>
            <wp:effectExtent l="0" t="0" r="6350" b="1778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FDB209" w14:textId="77777777" w:rsidR="00852B6E" w:rsidRPr="00852B6E" w:rsidRDefault="00852B6E" w:rsidP="00852B6E">
      <w:pPr>
        <w:spacing w:after="200" w:line="240" w:lineRule="auto"/>
        <w:jc w:val="center"/>
        <w:rPr>
          <w:rFonts w:ascii="Calibri" w:eastAsia="Calibri" w:hAnsi="Calibri" w:cs="Calibri"/>
          <w:i/>
          <w:iCs/>
          <w:color w:val="44546A"/>
          <w:kern w:val="0"/>
          <w:sz w:val="20"/>
          <w:szCs w:val="20"/>
          <w14:ligatures w14:val="none"/>
        </w:rPr>
      </w:pPr>
      <w:r w:rsidRPr="00852B6E">
        <w:rPr>
          <w:rFonts w:ascii="Calibri" w:eastAsia="Calibri" w:hAnsi="Calibri" w:cs="Calibri"/>
          <w:i/>
          <w:iCs/>
          <w:color w:val="44546A"/>
          <w:kern w:val="0"/>
          <w:sz w:val="20"/>
          <w:szCs w:val="20"/>
          <w14:ligatures w14:val="none"/>
        </w:rPr>
        <w:t xml:space="preserve">Graf </w:t>
      </w:r>
      <w:r w:rsidRPr="00852B6E">
        <w:rPr>
          <w:rFonts w:ascii="Calibri" w:eastAsia="Calibri" w:hAnsi="Calibri" w:cs="Calibri"/>
          <w:i/>
          <w:iCs/>
          <w:color w:val="44546A"/>
          <w:kern w:val="0"/>
          <w:sz w:val="20"/>
          <w:szCs w:val="20"/>
          <w14:ligatures w14:val="none"/>
        </w:rPr>
        <w:fldChar w:fldCharType="begin"/>
      </w:r>
      <w:r w:rsidRPr="00852B6E">
        <w:rPr>
          <w:rFonts w:ascii="Calibri" w:eastAsia="Calibri" w:hAnsi="Calibri" w:cs="Calibri"/>
          <w:i/>
          <w:iCs/>
          <w:color w:val="44546A"/>
          <w:kern w:val="0"/>
          <w:sz w:val="20"/>
          <w:szCs w:val="20"/>
          <w14:ligatures w14:val="none"/>
        </w:rPr>
        <w:instrText xml:space="preserve"> SEQ Graf \* ARABIC </w:instrText>
      </w:r>
      <w:r w:rsidRPr="00852B6E">
        <w:rPr>
          <w:rFonts w:ascii="Calibri" w:eastAsia="Calibri" w:hAnsi="Calibri" w:cs="Calibri"/>
          <w:i/>
          <w:iCs/>
          <w:color w:val="44546A"/>
          <w:kern w:val="0"/>
          <w:sz w:val="20"/>
          <w:szCs w:val="20"/>
          <w14:ligatures w14:val="none"/>
        </w:rPr>
        <w:fldChar w:fldCharType="separate"/>
      </w:r>
      <w:r w:rsidRPr="00852B6E">
        <w:rPr>
          <w:rFonts w:ascii="Calibri" w:eastAsia="Calibri" w:hAnsi="Calibri" w:cs="Calibri"/>
          <w:i/>
          <w:iCs/>
          <w:noProof/>
          <w:color w:val="44546A"/>
          <w:kern w:val="0"/>
          <w:sz w:val="20"/>
          <w:szCs w:val="20"/>
          <w14:ligatures w14:val="none"/>
        </w:rPr>
        <w:t>1</w:t>
      </w:r>
      <w:r w:rsidRPr="00852B6E">
        <w:rPr>
          <w:rFonts w:ascii="Calibri" w:eastAsia="Calibri" w:hAnsi="Calibri" w:cs="Calibri"/>
          <w:i/>
          <w:iCs/>
          <w:color w:val="44546A"/>
          <w:kern w:val="0"/>
          <w:sz w:val="20"/>
          <w:szCs w:val="20"/>
          <w14:ligatures w14:val="none"/>
        </w:rPr>
        <w:fldChar w:fldCharType="end"/>
      </w:r>
      <w:r w:rsidRPr="00852B6E">
        <w:rPr>
          <w:rFonts w:ascii="Calibri" w:eastAsia="Calibri" w:hAnsi="Calibri" w:cs="Calibri"/>
          <w:i/>
          <w:iCs/>
          <w:color w:val="44546A"/>
          <w:kern w:val="0"/>
          <w:sz w:val="20"/>
          <w:szCs w:val="20"/>
          <w14:ligatures w14:val="none"/>
        </w:rPr>
        <w:t xml:space="preserve">: </w:t>
      </w:r>
      <w:r w:rsidRPr="00852B6E">
        <w:rPr>
          <w:rFonts w:ascii="Calibri" w:eastAsia="Calibri" w:hAnsi="Calibri" w:cs="Calibri"/>
          <w:b/>
          <w:i/>
          <w:iCs/>
          <w:color w:val="44546A"/>
          <w:kern w:val="0"/>
          <w:sz w:val="20"/>
          <w:szCs w:val="20"/>
          <w14:ligatures w14:val="none"/>
        </w:rPr>
        <w:t>Počet studentů se SP evidovaných v Centru pro studenty se SP</w:t>
      </w:r>
    </w:p>
    <w:p w14:paraId="2EA3DFCF" w14:textId="77777777" w:rsidR="00852B6E" w:rsidRPr="00852B6E" w:rsidRDefault="00852B6E" w:rsidP="00852B6E">
      <w:pPr>
        <w:spacing w:before="100" w:beforeAutospacing="1" w:after="100" w:afterAutospacing="1"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roce 2024 bylo v Centru evidováno 222 studentů se SP, přičemž jejich počet každoročně kontinuálně narůstá (viz graf 1). Rozložení počtu studentů na jednotlivých fakultách bylo téměř rovnoměrné (viz tab. 2). Budoucí studenti se SP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 </w:t>
      </w:r>
    </w:p>
    <w:p w14:paraId="5FCDC830" w14:textId="1E0118EE" w:rsidR="00852B6E" w:rsidRPr="00852B6E" w:rsidRDefault="00852B6E" w:rsidP="00852B6E">
      <w:pPr>
        <w:spacing w:after="200" w:line="240" w:lineRule="auto"/>
        <w:jc w:val="center"/>
        <w:rPr>
          <w:rFonts w:ascii="Calibri" w:eastAsia="Calibri" w:hAnsi="Calibri" w:cs="Calibri"/>
          <w:i/>
          <w:iCs/>
          <w:color w:val="44546A"/>
          <w:kern w:val="0"/>
          <w14:ligatures w14:val="none"/>
        </w:rPr>
      </w:pPr>
      <w:bookmarkStart w:id="21" w:name="_Toc196812622"/>
      <w:r w:rsidRPr="00852B6E">
        <w:rPr>
          <w:rFonts w:ascii="Calibri" w:eastAsia="Calibri" w:hAnsi="Calibri" w:cs="Arial"/>
          <w:i/>
          <w:iCs/>
          <w:color w:val="44546A"/>
          <w:kern w:val="0"/>
          <w14:ligatures w14:val="none"/>
        </w:rPr>
        <w:t xml:space="preserve">Tabulka </w:t>
      </w:r>
      <w:r w:rsidR="00446F5A">
        <w:rPr>
          <w:rFonts w:ascii="Calibri" w:eastAsia="Calibri" w:hAnsi="Calibri" w:cs="Arial"/>
          <w:i/>
          <w:iCs/>
          <w:color w:val="44546A"/>
          <w:kern w:val="0"/>
          <w14:ligatures w14:val="none"/>
        </w:rPr>
        <w:t>2</w:t>
      </w:r>
      <w:r w:rsidRPr="00852B6E">
        <w:rPr>
          <w:rFonts w:ascii="Calibri" w:eastAsia="Calibri" w:hAnsi="Calibri" w:cs="Arial"/>
          <w:i/>
          <w:iCs/>
          <w:color w:val="44546A"/>
          <w:kern w:val="0"/>
          <w14:ligatures w14:val="none"/>
        </w:rPr>
        <w:t xml:space="preserve"> </w:t>
      </w:r>
      <w:r w:rsidRPr="00852B6E">
        <w:rPr>
          <w:rFonts w:ascii="Calibri" w:eastAsia="Calibri" w:hAnsi="Calibri" w:cs="Arial"/>
          <w:b/>
          <w:bCs/>
          <w:i/>
          <w:iCs/>
          <w:color w:val="44546A"/>
          <w:kern w:val="0"/>
          <w14:ligatures w14:val="none"/>
        </w:rPr>
        <w:t>Počty studentů se specifickými potřebami na jednotlivých fakultách</w:t>
      </w:r>
      <w:bookmarkEnd w:id="21"/>
    </w:p>
    <w:tbl>
      <w:tblPr>
        <w:tblW w:w="10257" w:type="dxa"/>
        <w:tblInd w:w="-289" w:type="dxa"/>
        <w:tblLayout w:type="fixed"/>
        <w:tblCellMar>
          <w:left w:w="70" w:type="dxa"/>
          <w:right w:w="70" w:type="dxa"/>
        </w:tblCellMar>
        <w:tblLook w:val="04A0" w:firstRow="1" w:lastRow="0" w:firstColumn="1" w:lastColumn="0" w:noHBand="0" w:noVBand="1"/>
      </w:tblPr>
      <w:tblGrid>
        <w:gridCol w:w="2836"/>
        <w:gridCol w:w="591"/>
        <w:gridCol w:w="759"/>
        <w:gridCol w:w="759"/>
        <w:gridCol w:w="759"/>
        <w:gridCol w:w="758"/>
        <w:gridCol w:w="759"/>
        <w:gridCol w:w="759"/>
        <w:gridCol w:w="759"/>
        <w:gridCol w:w="759"/>
        <w:gridCol w:w="759"/>
      </w:tblGrid>
      <w:tr w:rsidR="00852B6E" w:rsidRPr="00852B6E" w14:paraId="52038370" w14:textId="77777777" w:rsidTr="00852B6E">
        <w:trPr>
          <w:trHeight w:val="251"/>
        </w:trPr>
        <w:tc>
          <w:tcPr>
            <w:tcW w:w="2836" w:type="dxa"/>
            <w:tcBorders>
              <w:top w:val="single" w:sz="4" w:space="0" w:color="auto"/>
              <w:left w:val="single" w:sz="4" w:space="0" w:color="auto"/>
              <w:bottom w:val="single" w:sz="4" w:space="0" w:color="auto"/>
              <w:right w:val="single" w:sz="4" w:space="0" w:color="auto"/>
            </w:tcBorders>
            <w:shd w:val="clear" w:color="auto" w:fill="F4B083"/>
            <w:noWrap/>
            <w:vAlign w:val="bottom"/>
            <w:hideMark/>
          </w:tcPr>
          <w:p w14:paraId="7485B7EB" w14:textId="77777777" w:rsidR="00852B6E" w:rsidRPr="00852B6E" w:rsidRDefault="00852B6E" w:rsidP="00852B6E">
            <w:pPr>
              <w:spacing w:after="0" w:line="240" w:lineRule="auto"/>
              <w:jc w:val="both"/>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Akademický rok</w:t>
            </w:r>
          </w:p>
        </w:tc>
        <w:tc>
          <w:tcPr>
            <w:tcW w:w="591" w:type="dxa"/>
            <w:tcBorders>
              <w:top w:val="single" w:sz="4" w:space="0" w:color="auto"/>
              <w:left w:val="nil"/>
              <w:bottom w:val="single" w:sz="4" w:space="0" w:color="auto"/>
              <w:right w:val="single" w:sz="4" w:space="0" w:color="auto"/>
            </w:tcBorders>
            <w:shd w:val="clear" w:color="auto" w:fill="F4B083"/>
            <w:noWrap/>
            <w:vAlign w:val="center"/>
            <w:hideMark/>
          </w:tcPr>
          <w:p w14:paraId="48EDB472"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2015</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62305FD7"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2016</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74D9A08E"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2017</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5BF1658A"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2018</w:t>
            </w:r>
          </w:p>
        </w:tc>
        <w:tc>
          <w:tcPr>
            <w:tcW w:w="758" w:type="dxa"/>
            <w:tcBorders>
              <w:top w:val="single" w:sz="4" w:space="0" w:color="auto"/>
              <w:left w:val="nil"/>
              <w:bottom w:val="single" w:sz="4" w:space="0" w:color="auto"/>
              <w:right w:val="single" w:sz="4" w:space="0" w:color="auto"/>
            </w:tcBorders>
            <w:shd w:val="clear" w:color="auto" w:fill="F4B083"/>
            <w:noWrap/>
            <w:vAlign w:val="center"/>
            <w:hideMark/>
          </w:tcPr>
          <w:p w14:paraId="56D14602"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2019</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3577A3A1"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2020</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49CD165A"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2021</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5BDF63BE"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2022</w:t>
            </w:r>
          </w:p>
        </w:tc>
        <w:tc>
          <w:tcPr>
            <w:tcW w:w="759" w:type="dxa"/>
            <w:tcBorders>
              <w:top w:val="single" w:sz="4" w:space="0" w:color="auto"/>
              <w:left w:val="nil"/>
              <w:bottom w:val="single" w:sz="4" w:space="0" w:color="auto"/>
              <w:right w:val="single" w:sz="4" w:space="0" w:color="auto"/>
            </w:tcBorders>
            <w:shd w:val="clear" w:color="auto" w:fill="F4B083"/>
            <w:noWrap/>
            <w:vAlign w:val="center"/>
            <w:hideMark/>
          </w:tcPr>
          <w:p w14:paraId="24026331"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2023</w:t>
            </w:r>
          </w:p>
        </w:tc>
        <w:tc>
          <w:tcPr>
            <w:tcW w:w="759" w:type="dxa"/>
            <w:tcBorders>
              <w:top w:val="single" w:sz="4" w:space="0" w:color="auto"/>
              <w:left w:val="nil"/>
              <w:bottom w:val="single" w:sz="4" w:space="0" w:color="auto"/>
              <w:right w:val="single" w:sz="4" w:space="0" w:color="auto"/>
            </w:tcBorders>
            <w:shd w:val="clear" w:color="auto" w:fill="F4B083"/>
          </w:tcPr>
          <w:p w14:paraId="0AA40940"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2024</w:t>
            </w:r>
          </w:p>
        </w:tc>
      </w:tr>
      <w:tr w:rsidR="00852B6E" w:rsidRPr="00852B6E" w14:paraId="28F9F406" w14:textId="77777777" w:rsidTr="00852B6E">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6BD63973" w14:textId="77777777" w:rsidR="00852B6E" w:rsidRPr="00852B6E" w:rsidRDefault="00852B6E" w:rsidP="00852B6E">
            <w:pPr>
              <w:spacing w:after="0" w:line="240" w:lineRule="auto"/>
              <w:jc w:val="both"/>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Fakulta technologická</w:t>
            </w:r>
          </w:p>
        </w:tc>
        <w:tc>
          <w:tcPr>
            <w:tcW w:w="591" w:type="dxa"/>
            <w:tcBorders>
              <w:top w:val="nil"/>
              <w:left w:val="nil"/>
              <w:bottom w:val="single" w:sz="4" w:space="0" w:color="auto"/>
              <w:right w:val="single" w:sz="4" w:space="0" w:color="auto"/>
            </w:tcBorders>
            <w:shd w:val="clear" w:color="auto" w:fill="FBE4D5"/>
            <w:noWrap/>
            <w:vAlign w:val="center"/>
            <w:hideMark/>
          </w:tcPr>
          <w:p w14:paraId="1466E1D9"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0</w:t>
            </w:r>
          </w:p>
        </w:tc>
        <w:tc>
          <w:tcPr>
            <w:tcW w:w="759" w:type="dxa"/>
            <w:tcBorders>
              <w:top w:val="nil"/>
              <w:left w:val="nil"/>
              <w:bottom w:val="single" w:sz="4" w:space="0" w:color="auto"/>
              <w:right w:val="single" w:sz="4" w:space="0" w:color="auto"/>
            </w:tcBorders>
            <w:shd w:val="clear" w:color="auto" w:fill="FBE4D5"/>
            <w:noWrap/>
            <w:vAlign w:val="center"/>
            <w:hideMark/>
          </w:tcPr>
          <w:p w14:paraId="49F2F90E"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14</w:t>
            </w:r>
          </w:p>
        </w:tc>
        <w:tc>
          <w:tcPr>
            <w:tcW w:w="759" w:type="dxa"/>
            <w:tcBorders>
              <w:top w:val="nil"/>
              <w:left w:val="nil"/>
              <w:bottom w:val="single" w:sz="4" w:space="0" w:color="auto"/>
              <w:right w:val="single" w:sz="4" w:space="0" w:color="auto"/>
            </w:tcBorders>
            <w:shd w:val="clear" w:color="auto" w:fill="FBE4D5"/>
            <w:noWrap/>
            <w:vAlign w:val="center"/>
            <w:hideMark/>
          </w:tcPr>
          <w:p w14:paraId="094962E9"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16</w:t>
            </w:r>
          </w:p>
        </w:tc>
        <w:tc>
          <w:tcPr>
            <w:tcW w:w="759" w:type="dxa"/>
            <w:tcBorders>
              <w:top w:val="nil"/>
              <w:left w:val="nil"/>
              <w:bottom w:val="single" w:sz="4" w:space="0" w:color="auto"/>
              <w:right w:val="single" w:sz="4" w:space="0" w:color="auto"/>
            </w:tcBorders>
            <w:shd w:val="clear" w:color="auto" w:fill="FBE4D5"/>
            <w:noWrap/>
            <w:vAlign w:val="center"/>
            <w:hideMark/>
          </w:tcPr>
          <w:p w14:paraId="5F64296F"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17</w:t>
            </w:r>
          </w:p>
        </w:tc>
        <w:tc>
          <w:tcPr>
            <w:tcW w:w="758" w:type="dxa"/>
            <w:tcBorders>
              <w:top w:val="nil"/>
              <w:left w:val="nil"/>
              <w:bottom w:val="single" w:sz="4" w:space="0" w:color="auto"/>
              <w:right w:val="single" w:sz="4" w:space="0" w:color="auto"/>
            </w:tcBorders>
            <w:shd w:val="clear" w:color="auto" w:fill="FBE4D5"/>
            <w:noWrap/>
            <w:vAlign w:val="center"/>
            <w:hideMark/>
          </w:tcPr>
          <w:p w14:paraId="20966849"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FBE4D5"/>
            <w:noWrap/>
            <w:vAlign w:val="center"/>
            <w:hideMark/>
          </w:tcPr>
          <w:p w14:paraId="452B6DA5"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23</w:t>
            </w:r>
          </w:p>
        </w:tc>
        <w:tc>
          <w:tcPr>
            <w:tcW w:w="759" w:type="dxa"/>
            <w:tcBorders>
              <w:top w:val="nil"/>
              <w:left w:val="nil"/>
              <w:bottom w:val="single" w:sz="4" w:space="0" w:color="auto"/>
              <w:right w:val="single" w:sz="4" w:space="0" w:color="auto"/>
            </w:tcBorders>
            <w:shd w:val="clear" w:color="auto" w:fill="FBE4D5"/>
            <w:noWrap/>
            <w:vAlign w:val="center"/>
            <w:hideMark/>
          </w:tcPr>
          <w:p w14:paraId="2E1A2477"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3BF5B4AF"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5C21740A"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26</w:t>
            </w:r>
          </w:p>
        </w:tc>
        <w:tc>
          <w:tcPr>
            <w:tcW w:w="759" w:type="dxa"/>
            <w:tcBorders>
              <w:top w:val="nil"/>
              <w:left w:val="nil"/>
              <w:bottom w:val="single" w:sz="4" w:space="0" w:color="auto"/>
              <w:right w:val="single" w:sz="4" w:space="0" w:color="auto"/>
            </w:tcBorders>
            <w:shd w:val="clear" w:color="auto" w:fill="FBE4D5"/>
          </w:tcPr>
          <w:p w14:paraId="0A6D9501"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30</w:t>
            </w:r>
          </w:p>
        </w:tc>
      </w:tr>
      <w:tr w:rsidR="00852B6E" w:rsidRPr="00852B6E" w14:paraId="650AA282" w14:textId="77777777" w:rsidTr="00852B6E">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1813478C" w14:textId="77777777" w:rsidR="00852B6E" w:rsidRPr="00852B6E" w:rsidRDefault="00852B6E" w:rsidP="00852B6E">
            <w:pPr>
              <w:spacing w:after="0" w:line="240" w:lineRule="auto"/>
              <w:jc w:val="both"/>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Fakulta multimediálních komunikací</w:t>
            </w:r>
          </w:p>
        </w:tc>
        <w:tc>
          <w:tcPr>
            <w:tcW w:w="591" w:type="dxa"/>
            <w:tcBorders>
              <w:top w:val="nil"/>
              <w:left w:val="nil"/>
              <w:bottom w:val="single" w:sz="4" w:space="0" w:color="auto"/>
              <w:right w:val="single" w:sz="4" w:space="0" w:color="auto"/>
            </w:tcBorders>
            <w:shd w:val="clear" w:color="auto" w:fill="FFFFFF"/>
            <w:noWrap/>
            <w:vAlign w:val="center"/>
            <w:hideMark/>
          </w:tcPr>
          <w:p w14:paraId="36AC96A2"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w:t>
            </w:r>
          </w:p>
        </w:tc>
        <w:tc>
          <w:tcPr>
            <w:tcW w:w="759" w:type="dxa"/>
            <w:tcBorders>
              <w:top w:val="nil"/>
              <w:left w:val="nil"/>
              <w:bottom w:val="single" w:sz="4" w:space="0" w:color="auto"/>
              <w:right w:val="single" w:sz="4" w:space="0" w:color="auto"/>
            </w:tcBorders>
            <w:shd w:val="clear" w:color="auto" w:fill="auto"/>
            <w:noWrap/>
            <w:vAlign w:val="center"/>
            <w:hideMark/>
          </w:tcPr>
          <w:p w14:paraId="161B975A"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5</w:t>
            </w:r>
          </w:p>
        </w:tc>
        <w:tc>
          <w:tcPr>
            <w:tcW w:w="759" w:type="dxa"/>
            <w:tcBorders>
              <w:top w:val="nil"/>
              <w:left w:val="nil"/>
              <w:bottom w:val="single" w:sz="4" w:space="0" w:color="auto"/>
              <w:right w:val="single" w:sz="4" w:space="0" w:color="auto"/>
            </w:tcBorders>
            <w:shd w:val="clear" w:color="auto" w:fill="auto"/>
            <w:noWrap/>
            <w:vAlign w:val="center"/>
            <w:hideMark/>
          </w:tcPr>
          <w:p w14:paraId="3B8A0AA6"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7</w:t>
            </w:r>
          </w:p>
        </w:tc>
        <w:tc>
          <w:tcPr>
            <w:tcW w:w="759" w:type="dxa"/>
            <w:tcBorders>
              <w:top w:val="nil"/>
              <w:left w:val="nil"/>
              <w:bottom w:val="single" w:sz="4" w:space="0" w:color="auto"/>
              <w:right w:val="single" w:sz="4" w:space="0" w:color="auto"/>
            </w:tcBorders>
            <w:shd w:val="clear" w:color="auto" w:fill="auto"/>
            <w:noWrap/>
            <w:vAlign w:val="center"/>
            <w:hideMark/>
          </w:tcPr>
          <w:p w14:paraId="39C74990"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8</w:t>
            </w:r>
          </w:p>
        </w:tc>
        <w:tc>
          <w:tcPr>
            <w:tcW w:w="758" w:type="dxa"/>
            <w:tcBorders>
              <w:top w:val="nil"/>
              <w:left w:val="nil"/>
              <w:bottom w:val="single" w:sz="4" w:space="0" w:color="auto"/>
              <w:right w:val="single" w:sz="4" w:space="0" w:color="auto"/>
            </w:tcBorders>
            <w:shd w:val="clear" w:color="auto" w:fill="auto"/>
            <w:noWrap/>
            <w:vAlign w:val="center"/>
            <w:hideMark/>
          </w:tcPr>
          <w:p w14:paraId="2D5DE930"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9</w:t>
            </w:r>
          </w:p>
        </w:tc>
        <w:tc>
          <w:tcPr>
            <w:tcW w:w="759" w:type="dxa"/>
            <w:tcBorders>
              <w:top w:val="nil"/>
              <w:left w:val="nil"/>
              <w:bottom w:val="single" w:sz="4" w:space="0" w:color="auto"/>
              <w:right w:val="single" w:sz="4" w:space="0" w:color="auto"/>
            </w:tcBorders>
            <w:shd w:val="clear" w:color="auto" w:fill="auto"/>
            <w:noWrap/>
            <w:vAlign w:val="center"/>
            <w:hideMark/>
          </w:tcPr>
          <w:p w14:paraId="06C7A20B"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20</w:t>
            </w:r>
          </w:p>
        </w:tc>
        <w:tc>
          <w:tcPr>
            <w:tcW w:w="759" w:type="dxa"/>
            <w:tcBorders>
              <w:top w:val="nil"/>
              <w:left w:val="nil"/>
              <w:bottom w:val="single" w:sz="4" w:space="0" w:color="auto"/>
              <w:right w:val="single" w:sz="4" w:space="0" w:color="auto"/>
            </w:tcBorders>
            <w:shd w:val="clear" w:color="auto" w:fill="auto"/>
            <w:noWrap/>
            <w:vAlign w:val="center"/>
            <w:hideMark/>
          </w:tcPr>
          <w:p w14:paraId="33A03E0A"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22</w:t>
            </w:r>
          </w:p>
        </w:tc>
        <w:tc>
          <w:tcPr>
            <w:tcW w:w="759" w:type="dxa"/>
            <w:tcBorders>
              <w:top w:val="nil"/>
              <w:left w:val="nil"/>
              <w:bottom w:val="single" w:sz="4" w:space="0" w:color="auto"/>
              <w:right w:val="single" w:sz="4" w:space="0" w:color="auto"/>
            </w:tcBorders>
            <w:shd w:val="clear" w:color="auto" w:fill="auto"/>
            <w:noWrap/>
            <w:vAlign w:val="center"/>
            <w:hideMark/>
          </w:tcPr>
          <w:p w14:paraId="2578C865"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auto"/>
            <w:noWrap/>
            <w:vAlign w:val="center"/>
            <w:hideMark/>
          </w:tcPr>
          <w:p w14:paraId="25AC9E77"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31</w:t>
            </w:r>
          </w:p>
        </w:tc>
        <w:tc>
          <w:tcPr>
            <w:tcW w:w="759" w:type="dxa"/>
            <w:tcBorders>
              <w:top w:val="nil"/>
              <w:left w:val="nil"/>
              <w:bottom w:val="single" w:sz="4" w:space="0" w:color="auto"/>
              <w:right w:val="single" w:sz="4" w:space="0" w:color="auto"/>
            </w:tcBorders>
          </w:tcPr>
          <w:p w14:paraId="6A47F18D"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36</w:t>
            </w:r>
          </w:p>
        </w:tc>
      </w:tr>
      <w:tr w:rsidR="00852B6E" w:rsidRPr="00852B6E" w14:paraId="61C53705" w14:textId="77777777" w:rsidTr="00852B6E">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640951D5" w14:textId="77777777" w:rsidR="00852B6E" w:rsidRPr="00852B6E" w:rsidRDefault="00852B6E" w:rsidP="00852B6E">
            <w:pPr>
              <w:spacing w:after="0" w:line="240" w:lineRule="auto"/>
              <w:jc w:val="both"/>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Fakulta managementu a ekonomiky</w:t>
            </w:r>
          </w:p>
        </w:tc>
        <w:tc>
          <w:tcPr>
            <w:tcW w:w="591" w:type="dxa"/>
            <w:tcBorders>
              <w:top w:val="nil"/>
              <w:left w:val="nil"/>
              <w:bottom w:val="single" w:sz="4" w:space="0" w:color="auto"/>
              <w:right w:val="single" w:sz="4" w:space="0" w:color="auto"/>
            </w:tcBorders>
            <w:shd w:val="clear" w:color="auto" w:fill="FBE4D5"/>
            <w:noWrap/>
            <w:vAlign w:val="center"/>
            <w:hideMark/>
          </w:tcPr>
          <w:p w14:paraId="549534D7"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w:t>
            </w:r>
          </w:p>
        </w:tc>
        <w:tc>
          <w:tcPr>
            <w:tcW w:w="759" w:type="dxa"/>
            <w:tcBorders>
              <w:top w:val="nil"/>
              <w:left w:val="nil"/>
              <w:bottom w:val="single" w:sz="4" w:space="0" w:color="auto"/>
              <w:right w:val="single" w:sz="4" w:space="0" w:color="auto"/>
            </w:tcBorders>
            <w:shd w:val="clear" w:color="auto" w:fill="FBE4D5"/>
            <w:noWrap/>
            <w:vAlign w:val="center"/>
            <w:hideMark/>
          </w:tcPr>
          <w:p w14:paraId="7B18FB7C"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FBE4D5"/>
            <w:noWrap/>
            <w:vAlign w:val="center"/>
            <w:hideMark/>
          </w:tcPr>
          <w:p w14:paraId="0874CD05"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7</w:t>
            </w:r>
          </w:p>
        </w:tc>
        <w:tc>
          <w:tcPr>
            <w:tcW w:w="759" w:type="dxa"/>
            <w:tcBorders>
              <w:top w:val="nil"/>
              <w:left w:val="nil"/>
              <w:bottom w:val="single" w:sz="4" w:space="0" w:color="auto"/>
              <w:right w:val="single" w:sz="4" w:space="0" w:color="auto"/>
            </w:tcBorders>
            <w:shd w:val="clear" w:color="auto" w:fill="FBE4D5"/>
            <w:noWrap/>
            <w:vAlign w:val="center"/>
            <w:hideMark/>
          </w:tcPr>
          <w:p w14:paraId="03E9EDCB"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10</w:t>
            </w:r>
          </w:p>
        </w:tc>
        <w:tc>
          <w:tcPr>
            <w:tcW w:w="758" w:type="dxa"/>
            <w:tcBorders>
              <w:top w:val="nil"/>
              <w:left w:val="nil"/>
              <w:bottom w:val="single" w:sz="4" w:space="0" w:color="auto"/>
              <w:right w:val="single" w:sz="4" w:space="0" w:color="auto"/>
            </w:tcBorders>
            <w:shd w:val="clear" w:color="auto" w:fill="FBE4D5"/>
            <w:noWrap/>
            <w:vAlign w:val="center"/>
            <w:hideMark/>
          </w:tcPr>
          <w:p w14:paraId="40544855"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13</w:t>
            </w:r>
          </w:p>
        </w:tc>
        <w:tc>
          <w:tcPr>
            <w:tcW w:w="759" w:type="dxa"/>
            <w:tcBorders>
              <w:top w:val="nil"/>
              <w:left w:val="nil"/>
              <w:bottom w:val="single" w:sz="4" w:space="0" w:color="auto"/>
              <w:right w:val="single" w:sz="4" w:space="0" w:color="auto"/>
            </w:tcBorders>
            <w:shd w:val="clear" w:color="auto" w:fill="FBE4D5"/>
            <w:noWrap/>
            <w:vAlign w:val="center"/>
            <w:hideMark/>
          </w:tcPr>
          <w:p w14:paraId="7C67B892"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13</w:t>
            </w:r>
          </w:p>
        </w:tc>
        <w:tc>
          <w:tcPr>
            <w:tcW w:w="759" w:type="dxa"/>
            <w:tcBorders>
              <w:top w:val="nil"/>
              <w:left w:val="nil"/>
              <w:bottom w:val="single" w:sz="4" w:space="0" w:color="auto"/>
              <w:right w:val="single" w:sz="4" w:space="0" w:color="auto"/>
            </w:tcBorders>
            <w:shd w:val="clear" w:color="auto" w:fill="FBE4D5"/>
            <w:noWrap/>
            <w:vAlign w:val="center"/>
            <w:hideMark/>
          </w:tcPr>
          <w:p w14:paraId="3220B51F"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21</w:t>
            </w:r>
          </w:p>
        </w:tc>
        <w:tc>
          <w:tcPr>
            <w:tcW w:w="759" w:type="dxa"/>
            <w:tcBorders>
              <w:top w:val="nil"/>
              <w:left w:val="nil"/>
              <w:bottom w:val="single" w:sz="4" w:space="0" w:color="auto"/>
              <w:right w:val="single" w:sz="4" w:space="0" w:color="auto"/>
            </w:tcBorders>
            <w:shd w:val="clear" w:color="auto" w:fill="FBE4D5"/>
            <w:noWrap/>
            <w:vAlign w:val="center"/>
            <w:hideMark/>
          </w:tcPr>
          <w:p w14:paraId="2BD1384F"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27</w:t>
            </w:r>
          </w:p>
        </w:tc>
        <w:tc>
          <w:tcPr>
            <w:tcW w:w="759" w:type="dxa"/>
            <w:tcBorders>
              <w:top w:val="nil"/>
              <w:left w:val="nil"/>
              <w:bottom w:val="single" w:sz="4" w:space="0" w:color="auto"/>
              <w:right w:val="single" w:sz="4" w:space="0" w:color="auto"/>
            </w:tcBorders>
            <w:shd w:val="clear" w:color="auto" w:fill="FBE4D5"/>
            <w:noWrap/>
            <w:vAlign w:val="center"/>
            <w:hideMark/>
          </w:tcPr>
          <w:p w14:paraId="146A0492"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34</w:t>
            </w:r>
          </w:p>
        </w:tc>
        <w:tc>
          <w:tcPr>
            <w:tcW w:w="759" w:type="dxa"/>
            <w:tcBorders>
              <w:top w:val="nil"/>
              <w:left w:val="nil"/>
              <w:bottom w:val="single" w:sz="4" w:space="0" w:color="auto"/>
              <w:right w:val="single" w:sz="4" w:space="0" w:color="auto"/>
            </w:tcBorders>
            <w:shd w:val="clear" w:color="auto" w:fill="FBE4D5"/>
          </w:tcPr>
          <w:p w14:paraId="423E0EA9"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41</w:t>
            </w:r>
          </w:p>
        </w:tc>
      </w:tr>
      <w:tr w:rsidR="00852B6E" w:rsidRPr="00852B6E" w14:paraId="68D0EAB6" w14:textId="77777777" w:rsidTr="00852B6E">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65DC9B8C" w14:textId="77777777" w:rsidR="00852B6E" w:rsidRPr="00852B6E" w:rsidRDefault="00852B6E" w:rsidP="00852B6E">
            <w:pPr>
              <w:spacing w:after="0" w:line="240" w:lineRule="auto"/>
              <w:jc w:val="both"/>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Fakulta aplikované informatiky</w:t>
            </w:r>
          </w:p>
        </w:tc>
        <w:tc>
          <w:tcPr>
            <w:tcW w:w="591" w:type="dxa"/>
            <w:tcBorders>
              <w:top w:val="nil"/>
              <w:left w:val="nil"/>
              <w:bottom w:val="single" w:sz="4" w:space="0" w:color="auto"/>
              <w:right w:val="single" w:sz="4" w:space="0" w:color="auto"/>
            </w:tcBorders>
            <w:shd w:val="clear" w:color="auto" w:fill="FFFFFF"/>
            <w:noWrap/>
            <w:vAlign w:val="center"/>
            <w:hideMark/>
          </w:tcPr>
          <w:p w14:paraId="5B4836CE"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auto"/>
            <w:noWrap/>
            <w:vAlign w:val="center"/>
            <w:hideMark/>
          </w:tcPr>
          <w:p w14:paraId="7C6B5AB8"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auto"/>
            <w:noWrap/>
            <w:vAlign w:val="center"/>
            <w:hideMark/>
          </w:tcPr>
          <w:p w14:paraId="3D843589"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4</w:t>
            </w:r>
          </w:p>
        </w:tc>
        <w:tc>
          <w:tcPr>
            <w:tcW w:w="759" w:type="dxa"/>
            <w:tcBorders>
              <w:top w:val="nil"/>
              <w:left w:val="nil"/>
              <w:bottom w:val="single" w:sz="4" w:space="0" w:color="auto"/>
              <w:right w:val="single" w:sz="4" w:space="0" w:color="auto"/>
            </w:tcBorders>
            <w:shd w:val="clear" w:color="auto" w:fill="auto"/>
            <w:noWrap/>
            <w:vAlign w:val="center"/>
            <w:hideMark/>
          </w:tcPr>
          <w:p w14:paraId="1406A9CE"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9</w:t>
            </w:r>
          </w:p>
        </w:tc>
        <w:tc>
          <w:tcPr>
            <w:tcW w:w="758" w:type="dxa"/>
            <w:tcBorders>
              <w:top w:val="nil"/>
              <w:left w:val="nil"/>
              <w:bottom w:val="single" w:sz="4" w:space="0" w:color="auto"/>
              <w:right w:val="single" w:sz="4" w:space="0" w:color="auto"/>
            </w:tcBorders>
            <w:shd w:val="clear" w:color="auto" w:fill="auto"/>
            <w:noWrap/>
            <w:vAlign w:val="center"/>
            <w:hideMark/>
          </w:tcPr>
          <w:p w14:paraId="5EACFFED"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12</w:t>
            </w:r>
          </w:p>
        </w:tc>
        <w:tc>
          <w:tcPr>
            <w:tcW w:w="759" w:type="dxa"/>
            <w:tcBorders>
              <w:top w:val="nil"/>
              <w:left w:val="nil"/>
              <w:bottom w:val="single" w:sz="4" w:space="0" w:color="auto"/>
              <w:right w:val="single" w:sz="4" w:space="0" w:color="auto"/>
            </w:tcBorders>
            <w:shd w:val="clear" w:color="auto" w:fill="auto"/>
            <w:noWrap/>
            <w:vAlign w:val="center"/>
            <w:hideMark/>
          </w:tcPr>
          <w:p w14:paraId="2DE31ADD"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17</w:t>
            </w:r>
          </w:p>
        </w:tc>
        <w:tc>
          <w:tcPr>
            <w:tcW w:w="759" w:type="dxa"/>
            <w:tcBorders>
              <w:top w:val="nil"/>
              <w:left w:val="nil"/>
              <w:bottom w:val="single" w:sz="4" w:space="0" w:color="auto"/>
              <w:right w:val="single" w:sz="4" w:space="0" w:color="auto"/>
            </w:tcBorders>
            <w:shd w:val="clear" w:color="auto" w:fill="auto"/>
            <w:noWrap/>
            <w:vAlign w:val="center"/>
            <w:hideMark/>
          </w:tcPr>
          <w:p w14:paraId="7C8A5C1C"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25</w:t>
            </w:r>
          </w:p>
        </w:tc>
        <w:tc>
          <w:tcPr>
            <w:tcW w:w="759" w:type="dxa"/>
            <w:tcBorders>
              <w:top w:val="nil"/>
              <w:left w:val="nil"/>
              <w:bottom w:val="single" w:sz="4" w:space="0" w:color="auto"/>
              <w:right w:val="single" w:sz="4" w:space="0" w:color="auto"/>
            </w:tcBorders>
            <w:shd w:val="clear" w:color="auto" w:fill="auto"/>
            <w:noWrap/>
            <w:vAlign w:val="center"/>
            <w:hideMark/>
          </w:tcPr>
          <w:p w14:paraId="62FC977B"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28</w:t>
            </w:r>
          </w:p>
        </w:tc>
        <w:tc>
          <w:tcPr>
            <w:tcW w:w="759" w:type="dxa"/>
            <w:tcBorders>
              <w:top w:val="nil"/>
              <w:left w:val="nil"/>
              <w:bottom w:val="single" w:sz="4" w:space="0" w:color="auto"/>
              <w:right w:val="single" w:sz="4" w:space="0" w:color="auto"/>
            </w:tcBorders>
            <w:shd w:val="clear" w:color="auto" w:fill="auto"/>
            <w:noWrap/>
            <w:vAlign w:val="center"/>
            <w:hideMark/>
          </w:tcPr>
          <w:p w14:paraId="0F4C2686"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37</w:t>
            </w:r>
          </w:p>
        </w:tc>
        <w:tc>
          <w:tcPr>
            <w:tcW w:w="759" w:type="dxa"/>
            <w:tcBorders>
              <w:top w:val="nil"/>
              <w:left w:val="nil"/>
              <w:bottom w:val="single" w:sz="4" w:space="0" w:color="auto"/>
              <w:right w:val="single" w:sz="4" w:space="0" w:color="auto"/>
            </w:tcBorders>
          </w:tcPr>
          <w:p w14:paraId="776E982D"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51</w:t>
            </w:r>
          </w:p>
        </w:tc>
      </w:tr>
      <w:tr w:rsidR="00852B6E" w:rsidRPr="00852B6E" w14:paraId="5A4CF292" w14:textId="77777777" w:rsidTr="00852B6E">
        <w:trPr>
          <w:trHeight w:val="251"/>
        </w:trPr>
        <w:tc>
          <w:tcPr>
            <w:tcW w:w="2836" w:type="dxa"/>
            <w:tcBorders>
              <w:top w:val="nil"/>
              <w:left w:val="single" w:sz="4" w:space="0" w:color="auto"/>
              <w:bottom w:val="single" w:sz="4" w:space="0" w:color="auto"/>
              <w:right w:val="single" w:sz="4" w:space="0" w:color="auto"/>
            </w:tcBorders>
            <w:shd w:val="clear" w:color="auto" w:fill="FBE4D5"/>
            <w:noWrap/>
            <w:vAlign w:val="bottom"/>
            <w:hideMark/>
          </w:tcPr>
          <w:p w14:paraId="31C92567" w14:textId="77777777" w:rsidR="00852B6E" w:rsidRPr="00852B6E" w:rsidRDefault="00852B6E" w:rsidP="00852B6E">
            <w:pPr>
              <w:spacing w:after="0" w:line="240" w:lineRule="auto"/>
              <w:jc w:val="both"/>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Fakulta humanitních studií</w:t>
            </w:r>
          </w:p>
        </w:tc>
        <w:tc>
          <w:tcPr>
            <w:tcW w:w="591" w:type="dxa"/>
            <w:tcBorders>
              <w:top w:val="nil"/>
              <w:left w:val="nil"/>
              <w:bottom w:val="single" w:sz="4" w:space="0" w:color="auto"/>
              <w:right w:val="single" w:sz="4" w:space="0" w:color="auto"/>
            </w:tcBorders>
            <w:shd w:val="clear" w:color="auto" w:fill="FBE4D5"/>
            <w:noWrap/>
            <w:vAlign w:val="center"/>
            <w:hideMark/>
          </w:tcPr>
          <w:p w14:paraId="0CACBFBB"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FBE4D5"/>
            <w:noWrap/>
            <w:vAlign w:val="center"/>
            <w:hideMark/>
          </w:tcPr>
          <w:p w14:paraId="5A441E35"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6</w:t>
            </w:r>
          </w:p>
        </w:tc>
        <w:tc>
          <w:tcPr>
            <w:tcW w:w="759" w:type="dxa"/>
            <w:tcBorders>
              <w:top w:val="nil"/>
              <w:left w:val="nil"/>
              <w:bottom w:val="single" w:sz="4" w:space="0" w:color="auto"/>
              <w:right w:val="single" w:sz="4" w:space="0" w:color="auto"/>
            </w:tcBorders>
            <w:shd w:val="clear" w:color="auto" w:fill="FBE4D5"/>
            <w:noWrap/>
            <w:vAlign w:val="center"/>
            <w:hideMark/>
          </w:tcPr>
          <w:p w14:paraId="0247B6B7"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9</w:t>
            </w:r>
          </w:p>
        </w:tc>
        <w:tc>
          <w:tcPr>
            <w:tcW w:w="759" w:type="dxa"/>
            <w:tcBorders>
              <w:top w:val="nil"/>
              <w:left w:val="nil"/>
              <w:bottom w:val="single" w:sz="4" w:space="0" w:color="auto"/>
              <w:right w:val="single" w:sz="4" w:space="0" w:color="auto"/>
            </w:tcBorders>
            <w:shd w:val="clear" w:color="auto" w:fill="FBE4D5"/>
            <w:noWrap/>
            <w:vAlign w:val="center"/>
            <w:hideMark/>
          </w:tcPr>
          <w:p w14:paraId="14394DB2"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11</w:t>
            </w:r>
          </w:p>
        </w:tc>
        <w:tc>
          <w:tcPr>
            <w:tcW w:w="758" w:type="dxa"/>
            <w:tcBorders>
              <w:top w:val="nil"/>
              <w:left w:val="nil"/>
              <w:bottom w:val="single" w:sz="4" w:space="0" w:color="auto"/>
              <w:right w:val="single" w:sz="4" w:space="0" w:color="auto"/>
            </w:tcBorders>
            <w:shd w:val="clear" w:color="auto" w:fill="FBE4D5"/>
            <w:noWrap/>
            <w:vAlign w:val="center"/>
            <w:hideMark/>
          </w:tcPr>
          <w:p w14:paraId="75665684"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10</w:t>
            </w:r>
          </w:p>
        </w:tc>
        <w:tc>
          <w:tcPr>
            <w:tcW w:w="759" w:type="dxa"/>
            <w:tcBorders>
              <w:top w:val="nil"/>
              <w:left w:val="nil"/>
              <w:bottom w:val="single" w:sz="4" w:space="0" w:color="auto"/>
              <w:right w:val="single" w:sz="4" w:space="0" w:color="auto"/>
            </w:tcBorders>
            <w:shd w:val="clear" w:color="auto" w:fill="FBE4D5"/>
            <w:noWrap/>
            <w:vAlign w:val="center"/>
            <w:hideMark/>
          </w:tcPr>
          <w:p w14:paraId="72120747"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16</w:t>
            </w:r>
          </w:p>
        </w:tc>
        <w:tc>
          <w:tcPr>
            <w:tcW w:w="759" w:type="dxa"/>
            <w:tcBorders>
              <w:top w:val="nil"/>
              <w:left w:val="nil"/>
              <w:bottom w:val="single" w:sz="4" w:space="0" w:color="auto"/>
              <w:right w:val="single" w:sz="4" w:space="0" w:color="auto"/>
            </w:tcBorders>
            <w:shd w:val="clear" w:color="auto" w:fill="FBE4D5"/>
            <w:noWrap/>
            <w:vAlign w:val="center"/>
            <w:hideMark/>
          </w:tcPr>
          <w:p w14:paraId="38AE1C6A"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24</w:t>
            </w:r>
          </w:p>
        </w:tc>
        <w:tc>
          <w:tcPr>
            <w:tcW w:w="759" w:type="dxa"/>
            <w:tcBorders>
              <w:top w:val="nil"/>
              <w:left w:val="nil"/>
              <w:bottom w:val="single" w:sz="4" w:space="0" w:color="auto"/>
              <w:right w:val="single" w:sz="4" w:space="0" w:color="auto"/>
            </w:tcBorders>
            <w:shd w:val="clear" w:color="auto" w:fill="FBE4D5"/>
            <w:noWrap/>
            <w:vAlign w:val="center"/>
            <w:hideMark/>
          </w:tcPr>
          <w:p w14:paraId="0A84DE76"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33</w:t>
            </w:r>
          </w:p>
        </w:tc>
        <w:tc>
          <w:tcPr>
            <w:tcW w:w="759" w:type="dxa"/>
            <w:tcBorders>
              <w:top w:val="nil"/>
              <w:left w:val="nil"/>
              <w:bottom w:val="single" w:sz="4" w:space="0" w:color="auto"/>
              <w:right w:val="single" w:sz="4" w:space="0" w:color="auto"/>
            </w:tcBorders>
            <w:shd w:val="clear" w:color="auto" w:fill="FBE4D5"/>
            <w:noWrap/>
            <w:vAlign w:val="center"/>
            <w:hideMark/>
          </w:tcPr>
          <w:p w14:paraId="26570114"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32</w:t>
            </w:r>
          </w:p>
        </w:tc>
        <w:tc>
          <w:tcPr>
            <w:tcW w:w="759" w:type="dxa"/>
            <w:tcBorders>
              <w:top w:val="nil"/>
              <w:left w:val="nil"/>
              <w:bottom w:val="single" w:sz="4" w:space="0" w:color="auto"/>
              <w:right w:val="single" w:sz="4" w:space="0" w:color="auto"/>
            </w:tcBorders>
            <w:shd w:val="clear" w:color="auto" w:fill="FBE4D5"/>
          </w:tcPr>
          <w:p w14:paraId="72D1162F"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40</w:t>
            </w:r>
          </w:p>
        </w:tc>
      </w:tr>
      <w:tr w:rsidR="00852B6E" w:rsidRPr="00852B6E" w14:paraId="62AC04DB" w14:textId="77777777" w:rsidTr="00852B6E">
        <w:trPr>
          <w:trHeight w:val="251"/>
        </w:trPr>
        <w:tc>
          <w:tcPr>
            <w:tcW w:w="2836" w:type="dxa"/>
            <w:tcBorders>
              <w:top w:val="nil"/>
              <w:left w:val="single" w:sz="4" w:space="0" w:color="auto"/>
              <w:bottom w:val="single" w:sz="4" w:space="0" w:color="auto"/>
              <w:right w:val="single" w:sz="4" w:space="0" w:color="auto"/>
            </w:tcBorders>
            <w:shd w:val="clear" w:color="auto" w:fill="FFFFFF"/>
            <w:noWrap/>
            <w:vAlign w:val="bottom"/>
            <w:hideMark/>
          </w:tcPr>
          <w:p w14:paraId="5502C1A6" w14:textId="77777777" w:rsidR="00852B6E" w:rsidRPr="00852B6E" w:rsidRDefault="00852B6E" w:rsidP="00852B6E">
            <w:pPr>
              <w:spacing w:after="0" w:line="240" w:lineRule="auto"/>
              <w:jc w:val="both"/>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Fakulta logistiky a krizového řízení</w:t>
            </w:r>
          </w:p>
        </w:tc>
        <w:tc>
          <w:tcPr>
            <w:tcW w:w="591" w:type="dxa"/>
            <w:tcBorders>
              <w:top w:val="nil"/>
              <w:left w:val="nil"/>
              <w:bottom w:val="single" w:sz="4" w:space="0" w:color="auto"/>
              <w:right w:val="single" w:sz="4" w:space="0" w:color="auto"/>
            </w:tcBorders>
            <w:shd w:val="clear" w:color="auto" w:fill="FFFFFF"/>
            <w:noWrap/>
            <w:vAlign w:val="center"/>
            <w:hideMark/>
          </w:tcPr>
          <w:p w14:paraId="65CBEBBF"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w:t>
            </w:r>
          </w:p>
        </w:tc>
        <w:tc>
          <w:tcPr>
            <w:tcW w:w="759" w:type="dxa"/>
            <w:tcBorders>
              <w:top w:val="nil"/>
              <w:left w:val="nil"/>
              <w:bottom w:val="single" w:sz="4" w:space="0" w:color="auto"/>
              <w:right w:val="single" w:sz="4" w:space="0" w:color="auto"/>
            </w:tcBorders>
            <w:shd w:val="clear" w:color="auto" w:fill="auto"/>
            <w:noWrap/>
            <w:vAlign w:val="center"/>
            <w:hideMark/>
          </w:tcPr>
          <w:p w14:paraId="5B1FF48C"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w:t>
            </w:r>
          </w:p>
        </w:tc>
        <w:tc>
          <w:tcPr>
            <w:tcW w:w="759" w:type="dxa"/>
            <w:tcBorders>
              <w:top w:val="nil"/>
              <w:left w:val="nil"/>
              <w:bottom w:val="single" w:sz="4" w:space="0" w:color="auto"/>
              <w:right w:val="single" w:sz="4" w:space="0" w:color="auto"/>
            </w:tcBorders>
            <w:shd w:val="clear" w:color="auto" w:fill="auto"/>
            <w:noWrap/>
            <w:vAlign w:val="center"/>
            <w:hideMark/>
          </w:tcPr>
          <w:p w14:paraId="73F589DB"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3</w:t>
            </w:r>
          </w:p>
        </w:tc>
        <w:tc>
          <w:tcPr>
            <w:tcW w:w="759" w:type="dxa"/>
            <w:tcBorders>
              <w:top w:val="nil"/>
              <w:left w:val="nil"/>
              <w:bottom w:val="single" w:sz="4" w:space="0" w:color="auto"/>
              <w:right w:val="single" w:sz="4" w:space="0" w:color="auto"/>
            </w:tcBorders>
            <w:shd w:val="clear" w:color="auto" w:fill="auto"/>
            <w:noWrap/>
            <w:vAlign w:val="center"/>
            <w:hideMark/>
          </w:tcPr>
          <w:p w14:paraId="2DB67F16"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5</w:t>
            </w:r>
          </w:p>
        </w:tc>
        <w:tc>
          <w:tcPr>
            <w:tcW w:w="758" w:type="dxa"/>
            <w:tcBorders>
              <w:top w:val="nil"/>
              <w:left w:val="nil"/>
              <w:bottom w:val="single" w:sz="4" w:space="0" w:color="auto"/>
              <w:right w:val="single" w:sz="4" w:space="0" w:color="auto"/>
            </w:tcBorders>
            <w:shd w:val="clear" w:color="auto" w:fill="auto"/>
            <w:noWrap/>
            <w:vAlign w:val="center"/>
            <w:hideMark/>
          </w:tcPr>
          <w:p w14:paraId="4D363174"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auto"/>
            <w:noWrap/>
            <w:vAlign w:val="center"/>
            <w:hideMark/>
          </w:tcPr>
          <w:p w14:paraId="33140D67"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11</w:t>
            </w:r>
          </w:p>
        </w:tc>
        <w:tc>
          <w:tcPr>
            <w:tcW w:w="759" w:type="dxa"/>
            <w:tcBorders>
              <w:top w:val="nil"/>
              <w:left w:val="nil"/>
              <w:bottom w:val="single" w:sz="4" w:space="0" w:color="auto"/>
              <w:right w:val="single" w:sz="4" w:space="0" w:color="auto"/>
            </w:tcBorders>
            <w:shd w:val="clear" w:color="auto" w:fill="auto"/>
            <w:noWrap/>
            <w:vAlign w:val="center"/>
            <w:hideMark/>
          </w:tcPr>
          <w:p w14:paraId="2352EF3A"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15</w:t>
            </w:r>
          </w:p>
        </w:tc>
        <w:tc>
          <w:tcPr>
            <w:tcW w:w="759" w:type="dxa"/>
            <w:tcBorders>
              <w:top w:val="nil"/>
              <w:left w:val="nil"/>
              <w:bottom w:val="single" w:sz="4" w:space="0" w:color="auto"/>
              <w:right w:val="single" w:sz="4" w:space="0" w:color="auto"/>
            </w:tcBorders>
            <w:shd w:val="clear" w:color="auto" w:fill="auto"/>
            <w:noWrap/>
            <w:vAlign w:val="center"/>
            <w:hideMark/>
          </w:tcPr>
          <w:p w14:paraId="3FB0507F"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20</w:t>
            </w:r>
          </w:p>
        </w:tc>
        <w:tc>
          <w:tcPr>
            <w:tcW w:w="759" w:type="dxa"/>
            <w:tcBorders>
              <w:top w:val="nil"/>
              <w:left w:val="nil"/>
              <w:bottom w:val="single" w:sz="4" w:space="0" w:color="auto"/>
              <w:right w:val="single" w:sz="4" w:space="0" w:color="auto"/>
            </w:tcBorders>
            <w:shd w:val="clear" w:color="auto" w:fill="auto"/>
            <w:noWrap/>
            <w:vAlign w:val="center"/>
            <w:hideMark/>
          </w:tcPr>
          <w:p w14:paraId="6A0CFC77"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23</w:t>
            </w:r>
          </w:p>
        </w:tc>
        <w:tc>
          <w:tcPr>
            <w:tcW w:w="759" w:type="dxa"/>
            <w:tcBorders>
              <w:top w:val="nil"/>
              <w:left w:val="nil"/>
              <w:bottom w:val="single" w:sz="4" w:space="0" w:color="auto"/>
              <w:right w:val="single" w:sz="4" w:space="0" w:color="auto"/>
            </w:tcBorders>
          </w:tcPr>
          <w:p w14:paraId="0F3E4364" w14:textId="77777777" w:rsidR="00852B6E" w:rsidRPr="00852B6E" w:rsidRDefault="00852B6E" w:rsidP="00852B6E">
            <w:pPr>
              <w:spacing w:after="0" w:line="240" w:lineRule="auto"/>
              <w:jc w:val="center"/>
              <w:rPr>
                <w:rFonts w:ascii="Calibri" w:eastAsia="Times New Roman" w:hAnsi="Calibri" w:cs="Calibri"/>
                <w:kern w:val="0"/>
                <w:sz w:val="18"/>
                <w:szCs w:val="18"/>
                <w:lang w:eastAsia="cs-CZ"/>
                <w14:ligatures w14:val="none"/>
              </w:rPr>
            </w:pPr>
            <w:r w:rsidRPr="00852B6E">
              <w:rPr>
                <w:rFonts w:ascii="Calibri" w:eastAsia="Times New Roman" w:hAnsi="Calibri" w:cs="Calibri"/>
                <w:kern w:val="0"/>
                <w:sz w:val="18"/>
                <w:szCs w:val="18"/>
                <w:lang w:eastAsia="cs-CZ"/>
                <w14:ligatures w14:val="none"/>
              </w:rPr>
              <w:t>24</w:t>
            </w:r>
          </w:p>
        </w:tc>
      </w:tr>
      <w:tr w:rsidR="00852B6E" w:rsidRPr="00852B6E" w14:paraId="53E4170A" w14:textId="77777777" w:rsidTr="00467407">
        <w:trPr>
          <w:trHeight w:val="251"/>
        </w:trPr>
        <w:tc>
          <w:tcPr>
            <w:tcW w:w="2836" w:type="dxa"/>
            <w:tcBorders>
              <w:top w:val="nil"/>
              <w:left w:val="single" w:sz="4" w:space="0" w:color="auto"/>
              <w:bottom w:val="single" w:sz="4" w:space="0" w:color="auto"/>
              <w:right w:val="single" w:sz="4" w:space="0" w:color="auto"/>
            </w:tcBorders>
            <w:shd w:val="clear" w:color="000000" w:fill="F2B57E"/>
            <w:noWrap/>
            <w:vAlign w:val="bottom"/>
            <w:hideMark/>
          </w:tcPr>
          <w:p w14:paraId="7C4321DE" w14:textId="77777777" w:rsidR="00852B6E" w:rsidRPr="00852B6E" w:rsidRDefault="00852B6E" w:rsidP="00852B6E">
            <w:pPr>
              <w:spacing w:after="0" w:line="240" w:lineRule="auto"/>
              <w:jc w:val="both"/>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UTB celkem</w:t>
            </w:r>
          </w:p>
        </w:tc>
        <w:tc>
          <w:tcPr>
            <w:tcW w:w="591" w:type="dxa"/>
            <w:tcBorders>
              <w:top w:val="nil"/>
              <w:left w:val="nil"/>
              <w:bottom w:val="single" w:sz="4" w:space="0" w:color="auto"/>
              <w:right w:val="single" w:sz="4" w:space="0" w:color="auto"/>
            </w:tcBorders>
            <w:shd w:val="clear" w:color="000000" w:fill="F2B57E"/>
            <w:noWrap/>
            <w:vAlign w:val="center"/>
            <w:hideMark/>
          </w:tcPr>
          <w:p w14:paraId="36773976"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10</w:t>
            </w:r>
          </w:p>
        </w:tc>
        <w:tc>
          <w:tcPr>
            <w:tcW w:w="759" w:type="dxa"/>
            <w:tcBorders>
              <w:top w:val="nil"/>
              <w:left w:val="nil"/>
              <w:bottom w:val="single" w:sz="4" w:space="0" w:color="auto"/>
              <w:right w:val="single" w:sz="4" w:space="0" w:color="auto"/>
            </w:tcBorders>
            <w:shd w:val="clear" w:color="000000" w:fill="F2B57E"/>
            <w:noWrap/>
            <w:vAlign w:val="center"/>
            <w:hideMark/>
          </w:tcPr>
          <w:p w14:paraId="16E4286E"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35</w:t>
            </w:r>
          </w:p>
        </w:tc>
        <w:tc>
          <w:tcPr>
            <w:tcW w:w="759" w:type="dxa"/>
            <w:tcBorders>
              <w:top w:val="nil"/>
              <w:left w:val="nil"/>
              <w:bottom w:val="single" w:sz="4" w:space="0" w:color="auto"/>
              <w:right w:val="single" w:sz="4" w:space="0" w:color="auto"/>
            </w:tcBorders>
            <w:shd w:val="clear" w:color="000000" w:fill="F2B57E"/>
            <w:noWrap/>
            <w:vAlign w:val="center"/>
            <w:hideMark/>
          </w:tcPr>
          <w:p w14:paraId="49EFBF27"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46</w:t>
            </w:r>
          </w:p>
        </w:tc>
        <w:tc>
          <w:tcPr>
            <w:tcW w:w="759" w:type="dxa"/>
            <w:tcBorders>
              <w:top w:val="nil"/>
              <w:left w:val="nil"/>
              <w:bottom w:val="single" w:sz="4" w:space="0" w:color="auto"/>
              <w:right w:val="single" w:sz="4" w:space="0" w:color="auto"/>
            </w:tcBorders>
            <w:shd w:val="clear" w:color="000000" w:fill="F2B57E"/>
            <w:noWrap/>
            <w:vAlign w:val="center"/>
            <w:hideMark/>
          </w:tcPr>
          <w:p w14:paraId="0D85280B"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60</w:t>
            </w:r>
          </w:p>
        </w:tc>
        <w:tc>
          <w:tcPr>
            <w:tcW w:w="758" w:type="dxa"/>
            <w:tcBorders>
              <w:top w:val="nil"/>
              <w:left w:val="nil"/>
              <w:bottom w:val="single" w:sz="4" w:space="0" w:color="auto"/>
              <w:right w:val="single" w:sz="4" w:space="0" w:color="auto"/>
            </w:tcBorders>
            <w:shd w:val="clear" w:color="000000" w:fill="F2B57E"/>
            <w:noWrap/>
            <w:vAlign w:val="center"/>
            <w:hideMark/>
          </w:tcPr>
          <w:p w14:paraId="485DDE8D"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74</w:t>
            </w:r>
          </w:p>
        </w:tc>
        <w:tc>
          <w:tcPr>
            <w:tcW w:w="759" w:type="dxa"/>
            <w:tcBorders>
              <w:top w:val="nil"/>
              <w:left w:val="nil"/>
              <w:bottom w:val="single" w:sz="4" w:space="0" w:color="auto"/>
              <w:right w:val="single" w:sz="4" w:space="0" w:color="auto"/>
            </w:tcBorders>
            <w:shd w:val="clear" w:color="000000" w:fill="F2B57E"/>
            <w:noWrap/>
            <w:vAlign w:val="center"/>
            <w:hideMark/>
          </w:tcPr>
          <w:p w14:paraId="542F95AC"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100</w:t>
            </w:r>
          </w:p>
        </w:tc>
        <w:tc>
          <w:tcPr>
            <w:tcW w:w="759" w:type="dxa"/>
            <w:tcBorders>
              <w:top w:val="nil"/>
              <w:left w:val="nil"/>
              <w:bottom w:val="single" w:sz="4" w:space="0" w:color="auto"/>
              <w:right w:val="single" w:sz="4" w:space="0" w:color="auto"/>
            </w:tcBorders>
            <w:shd w:val="clear" w:color="000000" w:fill="F2B57E"/>
            <w:noWrap/>
            <w:vAlign w:val="center"/>
            <w:hideMark/>
          </w:tcPr>
          <w:p w14:paraId="408DC824"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134</w:t>
            </w:r>
          </w:p>
        </w:tc>
        <w:tc>
          <w:tcPr>
            <w:tcW w:w="759" w:type="dxa"/>
            <w:tcBorders>
              <w:top w:val="nil"/>
              <w:left w:val="nil"/>
              <w:bottom w:val="single" w:sz="4" w:space="0" w:color="auto"/>
              <w:right w:val="single" w:sz="4" w:space="0" w:color="auto"/>
            </w:tcBorders>
            <w:shd w:val="clear" w:color="000000" w:fill="F2B57E"/>
            <w:noWrap/>
            <w:vAlign w:val="center"/>
            <w:hideMark/>
          </w:tcPr>
          <w:p w14:paraId="1A43F30F"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162</w:t>
            </w:r>
          </w:p>
        </w:tc>
        <w:tc>
          <w:tcPr>
            <w:tcW w:w="759" w:type="dxa"/>
            <w:tcBorders>
              <w:top w:val="nil"/>
              <w:left w:val="nil"/>
              <w:bottom w:val="single" w:sz="4" w:space="0" w:color="auto"/>
              <w:right w:val="single" w:sz="4" w:space="0" w:color="auto"/>
            </w:tcBorders>
            <w:shd w:val="clear" w:color="000000" w:fill="F2B57E"/>
            <w:noWrap/>
            <w:vAlign w:val="center"/>
            <w:hideMark/>
          </w:tcPr>
          <w:p w14:paraId="3BD04218" w14:textId="77777777" w:rsidR="00852B6E" w:rsidRPr="00852B6E" w:rsidRDefault="00852B6E" w:rsidP="00852B6E">
            <w:pPr>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183</w:t>
            </w:r>
          </w:p>
        </w:tc>
        <w:tc>
          <w:tcPr>
            <w:tcW w:w="759" w:type="dxa"/>
            <w:tcBorders>
              <w:top w:val="nil"/>
              <w:left w:val="nil"/>
              <w:bottom w:val="single" w:sz="4" w:space="0" w:color="auto"/>
              <w:right w:val="single" w:sz="4" w:space="0" w:color="auto"/>
            </w:tcBorders>
            <w:shd w:val="clear" w:color="000000" w:fill="F2B57E"/>
          </w:tcPr>
          <w:p w14:paraId="3F845CAC" w14:textId="77777777" w:rsidR="00852B6E" w:rsidRPr="00852B6E" w:rsidRDefault="00852B6E" w:rsidP="00852B6E">
            <w:pPr>
              <w:keepNext/>
              <w:spacing w:after="0" w:line="240" w:lineRule="auto"/>
              <w:jc w:val="center"/>
              <w:rPr>
                <w:rFonts w:ascii="Calibri" w:eastAsia="Times New Roman" w:hAnsi="Calibri" w:cs="Calibri"/>
                <w:b/>
                <w:kern w:val="0"/>
                <w:sz w:val="18"/>
                <w:szCs w:val="18"/>
                <w:lang w:eastAsia="cs-CZ"/>
                <w14:ligatures w14:val="none"/>
              </w:rPr>
            </w:pPr>
            <w:r w:rsidRPr="00852B6E">
              <w:rPr>
                <w:rFonts w:ascii="Calibri" w:eastAsia="Times New Roman" w:hAnsi="Calibri" w:cs="Calibri"/>
                <w:b/>
                <w:kern w:val="0"/>
                <w:sz w:val="18"/>
                <w:szCs w:val="18"/>
                <w:lang w:eastAsia="cs-CZ"/>
                <w14:ligatures w14:val="none"/>
              </w:rPr>
              <w:t>222</w:t>
            </w:r>
          </w:p>
        </w:tc>
      </w:tr>
    </w:tbl>
    <w:p w14:paraId="7054AB54" w14:textId="77777777" w:rsidR="00852B6E" w:rsidRPr="00852B6E" w:rsidRDefault="00852B6E" w:rsidP="00852B6E">
      <w:pPr>
        <w:spacing w:after="200" w:line="240" w:lineRule="auto"/>
        <w:jc w:val="both"/>
        <w:rPr>
          <w:rFonts w:ascii="Calibri" w:eastAsia="Calibri" w:hAnsi="Calibri" w:cs="Calibri"/>
          <w:i/>
          <w:iCs/>
          <w:color w:val="44546A"/>
          <w:kern w:val="0"/>
          <w:sz w:val="18"/>
          <w:szCs w:val="18"/>
          <w14:ligatures w14:val="none"/>
        </w:rPr>
      </w:pPr>
    </w:p>
    <w:p w14:paraId="7B3DA767" w14:textId="77777777" w:rsidR="00852B6E" w:rsidRPr="00852B6E" w:rsidRDefault="00852B6E" w:rsidP="00852B6E">
      <w:pPr>
        <w:spacing w:before="100" w:beforeAutospacing="1" w:after="100" w:afterAutospacing="1" w:line="288" w:lineRule="auto"/>
        <w:jc w:val="both"/>
        <w:rPr>
          <w:rFonts w:ascii="Calibri" w:eastAsia="Calibri" w:hAnsi="Calibri" w:cs="Calibri"/>
          <w:i/>
          <w:iCs/>
          <w:kern w:val="0"/>
          <w:sz w:val="20"/>
          <w:szCs w:val="20"/>
          <w14:ligatures w14:val="none"/>
        </w:rPr>
      </w:pPr>
      <w:r w:rsidRPr="00852B6E">
        <w:rPr>
          <w:rFonts w:ascii="Calibri" w:eastAsia="Calibri" w:hAnsi="Calibri" w:cs="Calibri"/>
          <w:i/>
          <w:kern w:val="0"/>
          <w:sz w:val="20"/>
          <w:szCs w:val="20"/>
          <w14:ligatures w14:val="none"/>
        </w:rPr>
        <w:lastRenderedPageBreak/>
        <w:t xml:space="preserve">Komentář/poznámky: </w:t>
      </w:r>
      <w:r w:rsidRPr="00852B6E">
        <w:rPr>
          <w:rFonts w:ascii="Calibri" w:eastAsia="Calibri" w:hAnsi="Calibri" w:cs="Calibri"/>
          <w:i/>
          <w:iCs/>
          <w:kern w:val="0"/>
          <w:sz w:val="20"/>
          <w:szCs w:val="20"/>
          <w14:ligatures w14:val="none"/>
        </w:rPr>
        <w:t xml:space="preserve">Údaje o počtech jsou získávány na základě </w:t>
      </w:r>
      <w:r w:rsidRPr="00852B6E">
        <w:rPr>
          <w:rFonts w:ascii="Calibri" w:eastAsia="Calibri" w:hAnsi="Calibri" w:cs="Calibri"/>
          <w:bCs/>
          <w:i/>
          <w:iCs/>
          <w:kern w:val="0"/>
          <w:sz w:val="20"/>
          <w:szCs w:val="20"/>
          <w14:ligatures w14:val="none"/>
        </w:rPr>
        <w:t>evidence</w:t>
      </w:r>
      <w:r w:rsidRPr="00852B6E">
        <w:rPr>
          <w:rFonts w:ascii="Calibri" w:eastAsia="Calibri" w:hAnsi="Calibri" w:cs="Calibri"/>
          <w:i/>
          <w:iCs/>
          <w:kern w:val="0"/>
          <w:sz w:val="20"/>
          <w:szCs w:val="20"/>
          <w14:ligatures w14:val="none"/>
        </w:rPr>
        <w:t xml:space="preserve"> studentů do Centra pro studenty se specifickými potřebami vždy k datu 31. 10. daného roku.</w:t>
      </w:r>
    </w:p>
    <w:p w14:paraId="074C1E38"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852B6E">
        <w:rPr>
          <w:rFonts w:ascii="Calibri" w:eastAsia="Times New Roman" w:hAnsi="Calibri" w:cs="Calibri"/>
          <w:i/>
          <w:kern w:val="0"/>
          <w:sz w:val="24"/>
          <w:szCs w:val="24"/>
          <w:lang w:eastAsia="cs-CZ"/>
          <w14:ligatures w14:val="none"/>
        </w:rPr>
        <w:t xml:space="preserve">Vysoká škola uvede, jakým způsobem podporuje a pracuje s mimořádně nadanými studenty a zájemci o studium. </w:t>
      </w:r>
    </w:p>
    <w:bookmarkEnd w:id="20"/>
    <w:p w14:paraId="0E30114E"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65149156" w14:textId="77777777" w:rsidR="00852B6E" w:rsidRPr="00852B6E" w:rsidRDefault="00852B6E" w:rsidP="00852B6E">
      <w:pPr>
        <w:spacing w:after="0" w:line="288"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Mimořádně nadaní studenti se mohou zapojit do řešení projektů předkládaných v soutěži Podpora kvality na UTB ve Zlíně (dále jen IGA-K), které přispívají k podpoře vzdělávacích, tvůrčích a dalších aktivit na UTB, které směřují k plnění strategických cílů UTB. V roce 2024 byla realizována soutěž s využitím finančních prostředků generálního partnera UTB Trinity Bank (IGA-K-Trinity). V roce 2024 byl uskutečněn 14. běh projektu Nadaní studenti na </w:t>
      </w:r>
      <w:proofErr w:type="spellStart"/>
      <w:r w:rsidRPr="00852B6E">
        <w:rPr>
          <w:rFonts w:ascii="Calibri" w:eastAsia="Times New Roman" w:hAnsi="Calibri" w:cs="Calibri"/>
          <w:kern w:val="0"/>
          <w:sz w:val="24"/>
          <w:szCs w:val="24"/>
          <w:lang w:eastAsia="cs-CZ"/>
          <w14:ligatures w14:val="none"/>
        </w:rPr>
        <w:t>FaME</w:t>
      </w:r>
      <w:proofErr w:type="spellEnd"/>
      <w:r w:rsidRPr="00852B6E">
        <w:rPr>
          <w:rFonts w:ascii="Calibri" w:eastAsia="Times New Roman" w:hAnsi="Calibri" w:cs="Calibri"/>
          <w:kern w:val="0"/>
          <w:sz w:val="24"/>
          <w:szCs w:val="24"/>
          <w:lang w:eastAsia="cs-CZ"/>
          <w14:ligatures w14:val="none"/>
        </w:rPr>
        <w:t xml:space="preserve">. Dále bylo realizováno další kolo projektu Talent FMK i </w:t>
      </w:r>
      <w:proofErr w:type="spellStart"/>
      <w:r w:rsidRPr="00852B6E">
        <w:rPr>
          <w:rFonts w:ascii="Calibri" w:eastAsia="Times New Roman" w:hAnsi="Calibri" w:cs="Calibri"/>
          <w:kern w:val="0"/>
          <w:sz w:val="24"/>
          <w:szCs w:val="24"/>
          <w:lang w:eastAsia="cs-CZ"/>
          <w14:ligatures w14:val="none"/>
        </w:rPr>
        <w:t>Ideathon</w:t>
      </w:r>
      <w:proofErr w:type="spellEnd"/>
      <w:r w:rsidRPr="00852B6E">
        <w:rPr>
          <w:rFonts w:ascii="Calibri" w:eastAsia="Times New Roman" w:hAnsi="Calibri" w:cs="Calibri"/>
          <w:kern w:val="0"/>
          <w:sz w:val="24"/>
          <w:szCs w:val="24"/>
          <w:lang w:eastAsia="cs-CZ"/>
          <w14:ligatures w14:val="none"/>
        </w:rPr>
        <w:t>. Ve spolupráci se Zlínským krajem je realizován projekt „</w:t>
      </w:r>
      <w:proofErr w:type="spellStart"/>
      <w:r w:rsidRPr="00852B6E">
        <w:rPr>
          <w:rFonts w:ascii="Calibri" w:eastAsia="Times New Roman" w:hAnsi="Calibri" w:cs="Calibri"/>
          <w:kern w:val="0"/>
          <w:sz w:val="24"/>
          <w:szCs w:val="24"/>
          <w:lang w:eastAsia="cs-CZ"/>
          <w14:ligatures w14:val="none"/>
        </w:rPr>
        <w:t>Creativity</w:t>
      </w:r>
      <w:proofErr w:type="spellEnd"/>
      <w:r w:rsidRPr="00852B6E">
        <w:rPr>
          <w:rFonts w:ascii="Calibri" w:eastAsia="Times New Roman" w:hAnsi="Calibri" w:cs="Calibri"/>
          <w:kern w:val="0"/>
          <w:sz w:val="24"/>
          <w:szCs w:val="24"/>
          <w:lang w:eastAsia="cs-CZ"/>
          <w14:ligatures w14:val="none"/>
        </w:rPr>
        <w:t xml:space="preserve"> Inteligence and Talent“ pro Zlínský kraj na podporu doktorandů a </w:t>
      </w:r>
      <w:proofErr w:type="spellStart"/>
      <w:r w:rsidRPr="00852B6E">
        <w:rPr>
          <w:rFonts w:ascii="Calibri" w:eastAsia="Times New Roman" w:hAnsi="Calibri" w:cs="Calibri"/>
          <w:kern w:val="0"/>
          <w:sz w:val="24"/>
          <w:szCs w:val="24"/>
          <w:lang w:eastAsia="cs-CZ"/>
          <w14:ligatures w14:val="none"/>
        </w:rPr>
        <w:t>postdoktorandů</w:t>
      </w:r>
      <w:proofErr w:type="spellEnd"/>
      <w:r w:rsidRPr="00852B6E">
        <w:rPr>
          <w:rFonts w:ascii="Calibri" w:eastAsia="Times New Roman" w:hAnsi="Calibri" w:cs="Calibri"/>
          <w:kern w:val="0"/>
          <w:sz w:val="24"/>
          <w:szCs w:val="24"/>
          <w:lang w:eastAsia="cs-CZ"/>
          <w14:ligatures w14:val="none"/>
        </w:rPr>
        <w:t>, kteří se budou podílet na zatraktivnění výzkumu a výuky na univerzitě.</w:t>
      </w:r>
    </w:p>
    <w:p w14:paraId="61186C54" w14:textId="77777777" w:rsidR="00852B6E" w:rsidRPr="00852B6E" w:rsidRDefault="00852B6E" w:rsidP="00852B6E">
      <w:pPr>
        <w:spacing w:after="0" w:line="288" w:lineRule="auto"/>
        <w:jc w:val="both"/>
        <w:rPr>
          <w:rFonts w:ascii="Calibri" w:eastAsia="Times New Roman" w:hAnsi="Calibri" w:cs="Calibri"/>
          <w:kern w:val="0"/>
          <w:sz w:val="24"/>
          <w:szCs w:val="24"/>
          <w:lang w:eastAsia="cs-CZ"/>
          <w14:ligatures w14:val="none"/>
        </w:rPr>
      </w:pPr>
    </w:p>
    <w:p w14:paraId="0100B56D" w14:textId="77777777" w:rsidR="00852B6E" w:rsidRPr="00852B6E" w:rsidRDefault="00852B6E" w:rsidP="00852B6E">
      <w:pPr>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Mimořádně nadaní studenti jsou nedílnou součástí projektů IGA na jednotlivých fakultách. Tyto projekty poskytují studentům příležitost rozvíjet své schopnosti a přispívat k inovativním výzkumným aktivitám. Kromě toho je dlouhodobě úspěšně realizován projekt Nadaní studenti na Fakultě managementu a ekonomiky. </w:t>
      </w:r>
    </w:p>
    <w:p w14:paraId="133CC116"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1CC81C19"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szCs w:val="24"/>
          <w:lang w:eastAsia="cs-CZ"/>
          <w14:ligatures w14:val="none"/>
        </w:rPr>
      </w:pPr>
      <w:r w:rsidRPr="00852B6E">
        <w:rPr>
          <w:rFonts w:ascii="Calibri" w:eastAsia="Times New Roman" w:hAnsi="Calibri" w:cs="Calibri"/>
          <w:i/>
          <w:kern w:val="0"/>
          <w:sz w:val="24"/>
          <w:szCs w:val="24"/>
          <w:lang w:eastAsia="cs-CZ"/>
          <w14:ligatures w14:val="none"/>
        </w:rPr>
        <w:t xml:space="preserve">Vysoká škola stručně charakterizuje, jakým způsobem podporuje studenty se socioekonomickým znevýhodněním a jakým způsobem jsou tito studenti identifikováni. </w:t>
      </w:r>
    </w:p>
    <w:p w14:paraId="43EAA56A" w14:textId="77777777" w:rsidR="00852B6E" w:rsidRPr="00852B6E" w:rsidRDefault="00852B6E" w:rsidP="00852B6E">
      <w:pPr>
        <w:spacing w:after="0" w:line="276" w:lineRule="auto"/>
        <w:jc w:val="both"/>
        <w:rPr>
          <w:rFonts w:ascii="Calibri" w:eastAsia="Times New Roman" w:hAnsi="Calibri" w:cs="Calibri"/>
          <w:kern w:val="0"/>
          <w:sz w:val="24"/>
          <w:szCs w:val="24"/>
          <w:lang w:eastAsia="cs-CZ"/>
          <w14:ligatures w14:val="none"/>
        </w:rPr>
      </w:pPr>
    </w:p>
    <w:p w14:paraId="1BD8A9CA" w14:textId="77777777" w:rsidR="00852B6E" w:rsidRPr="00852B6E" w:rsidRDefault="00852B6E" w:rsidP="00852B6E">
      <w:pPr>
        <w:spacing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Studenti se socioekonomickým znevýhodněním byli mj. podpořeni sociálním stipendiem vypláceným studentům z dotace MŠMT dle § 91 odst. 3. Bylo tak podpořeno 15 studentů celkovou částkou 458 345 Kč, průměrná výše stipendia činila 4 725 Kč/měsíc/student. S ohledem na posouzení konkrétní socioekonomické situace mohlo být studentům přiznáno i mimořádné stipendium dle § 91 odst. 2 písm. d). Tímto způsobem bylo podpořeno celkem 20 studentů (2 studenti z FAI, 10 z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a 8 z FT), průměrná výše stipendia činila 11 125 Kč. Studenti podávají žádosti o podporu na základě vlastního uvážení, je jim doporučeno pracovníky studijních oddělení jednotlivých fakult nebo pracovníkem poradenského centra v rámci Sociální poradny.  </w:t>
      </w:r>
    </w:p>
    <w:p w14:paraId="61F6771C"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47444703" w14:textId="77777777" w:rsidR="00852B6E" w:rsidRPr="00852B6E" w:rsidRDefault="00852B6E" w:rsidP="00852B6E">
      <w:pPr>
        <w:numPr>
          <w:ilvl w:val="0"/>
          <w:numId w:val="9"/>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 xml:space="preserve">Vysoká škola stručně charakterizuje, jakým způsobem podporuje rodiče mezi svými studenty. </w:t>
      </w:r>
    </w:p>
    <w:p w14:paraId="21650FC4" w14:textId="77777777" w:rsidR="00852B6E" w:rsidRPr="00852B6E" w:rsidRDefault="00852B6E" w:rsidP="00852B6E">
      <w:pPr>
        <w:spacing w:after="0" w:line="276" w:lineRule="auto"/>
        <w:ind w:left="792"/>
        <w:jc w:val="both"/>
        <w:rPr>
          <w:rFonts w:ascii="Calibri" w:eastAsia="Times New Roman" w:hAnsi="Calibri" w:cs="Calibri"/>
          <w:i/>
          <w:kern w:val="0"/>
          <w:sz w:val="24"/>
          <w:lang w:eastAsia="cs-CZ"/>
          <w14:ligatures w14:val="none"/>
        </w:rPr>
      </w:pPr>
    </w:p>
    <w:p w14:paraId="71847D25" w14:textId="5A76301D"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Nejvýznamnější benefitem pro studenty-rodiče je existence Univerzitní mateřské školy </w:t>
      </w:r>
      <w:proofErr w:type="spellStart"/>
      <w:r w:rsidRPr="00852B6E">
        <w:rPr>
          <w:rFonts w:ascii="Calibri" w:eastAsia="Times New Roman" w:hAnsi="Calibri" w:cs="Calibri"/>
          <w:kern w:val="0"/>
          <w:sz w:val="24"/>
          <w:lang w:eastAsia="cs-CZ"/>
          <w14:ligatures w14:val="none"/>
        </w:rPr>
        <w:t>Qočna</w:t>
      </w:r>
      <w:proofErr w:type="spellEnd"/>
      <w:r w:rsidRPr="00852B6E">
        <w:rPr>
          <w:rFonts w:ascii="Calibri" w:eastAsia="Times New Roman" w:hAnsi="Calibri" w:cs="Calibri"/>
          <w:kern w:val="0"/>
          <w:sz w:val="24"/>
          <w:lang w:eastAsia="cs-CZ"/>
          <w14:ligatures w14:val="none"/>
        </w:rPr>
        <w:t xml:space="preserve"> (UMŠ), jejíž kapacita je 61 dětí. UMŠ svým fungováním pomáhá rodičům-studentům UTB </w:t>
      </w:r>
      <w:r w:rsidRPr="00852B6E">
        <w:rPr>
          <w:rFonts w:ascii="Calibri" w:eastAsia="Times New Roman" w:hAnsi="Calibri" w:cs="Calibri"/>
          <w:kern w:val="0"/>
          <w:sz w:val="24"/>
          <w:lang w:eastAsia="cs-CZ"/>
          <w14:ligatures w14:val="none"/>
        </w:rPr>
        <w:lastRenderedPageBreak/>
        <w:t>sladit rodinný život se studiem, protože nabízí své služby pro děti již od 2 let věku. Děti jsou rozděleny do dvou tříd po 24, poslední třída je složena ze 13 dětí předškolního věku, kterým je věnována individuální péče zaměřená na vstup do 1. tříd ZŠ. Provozní doba UMŠ (6:45</w:t>
      </w:r>
      <w:r w:rsidRPr="00852B6E">
        <w:rPr>
          <w:rFonts w:ascii="Calibri" w:eastAsia="Times New Roman" w:hAnsi="Calibri" w:cs="Calibri"/>
          <w:kern w:val="0"/>
          <w:sz w:val="24"/>
          <w:lang w:eastAsia="cs-CZ"/>
          <w14:ligatures w14:val="none"/>
        </w:rPr>
        <w:sym w:font="Symbol" w:char="F02D"/>
      </w:r>
      <w:r w:rsidRPr="00852B6E">
        <w:rPr>
          <w:rFonts w:ascii="Calibri" w:eastAsia="Times New Roman" w:hAnsi="Calibri" w:cs="Calibri"/>
          <w:kern w:val="0"/>
          <w:sz w:val="24"/>
          <w:lang w:eastAsia="cs-CZ"/>
          <w14:ligatures w14:val="none"/>
        </w:rPr>
        <w:t>17:00 h) odpovídá požadavkům studentů-rodičů.</w:t>
      </w:r>
    </w:p>
    <w:p w14:paraId="02C1E6C9"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22" w:name="_Toc170141429"/>
      <w:bookmarkStart w:id="23" w:name="_Toc195541870"/>
      <w:r w:rsidRPr="00852B6E">
        <w:rPr>
          <w:rFonts w:ascii="Calibri Light" w:eastAsia="Times New Roman" w:hAnsi="Calibri Light" w:cs="Times New Roman"/>
          <w:bCs/>
          <w:color w:val="C45911"/>
          <w:kern w:val="0"/>
          <w:sz w:val="28"/>
          <w:szCs w:val="36"/>
          <w:lang w:eastAsia="cs-CZ"/>
          <w14:ligatures w14:val="none"/>
        </w:rPr>
        <w:t>4 Absolventi</w:t>
      </w:r>
      <w:bookmarkEnd w:id="22"/>
      <w:bookmarkEnd w:id="23"/>
      <w:r w:rsidRPr="00852B6E">
        <w:rPr>
          <w:rFonts w:ascii="Calibri Light" w:eastAsia="Times New Roman" w:hAnsi="Calibri Light" w:cs="Times New Roman"/>
          <w:bCs/>
          <w:color w:val="C45911"/>
          <w:kern w:val="0"/>
          <w:sz w:val="28"/>
          <w:szCs w:val="36"/>
          <w:lang w:eastAsia="cs-CZ"/>
          <w14:ligatures w14:val="none"/>
        </w:rPr>
        <w:t xml:space="preserve">  </w:t>
      </w:r>
    </w:p>
    <w:p w14:paraId="63BF67B0" w14:textId="77777777" w:rsidR="00852B6E" w:rsidRPr="00852B6E" w:rsidRDefault="00852B6E" w:rsidP="00852B6E">
      <w:pPr>
        <w:numPr>
          <w:ilvl w:val="0"/>
          <w:numId w:val="10"/>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stručně uvede, jakým způsobem spolupracuje a udržuje kontakt se svými absolventy.</w:t>
      </w:r>
    </w:p>
    <w:p w14:paraId="40F9AD65" w14:textId="77777777" w:rsidR="00852B6E" w:rsidRPr="00852B6E" w:rsidRDefault="00852B6E" w:rsidP="00852B6E">
      <w:pPr>
        <w:spacing w:after="0" w:line="276" w:lineRule="auto"/>
        <w:jc w:val="both"/>
        <w:rPr>
          <w:rFonts w:ascii="Calibri" w:eastAsia="Times New Roman" w:hAnsi="Calibri" w:cs="Calibri"/>
          <w:spacing w:val="-3"/>
          <w:kern w:val="0"/>
          <w:sz w:val="24"/>
          <w:lang w:eastAsia="ar-SA"/>
          <w14:ligatures w14:val="none"/>
        </w:rPr>
      </w:pPr>
    </w:p>
    <w:p w14:paraId="457DE018" w14:textId="77777777" w:rsidR="00852B6E" w:rsidRPr="00852B6E" w:rsidRDefault="00852B6E" w:rsidP="00852B6E">
      <w:pPr>
        <w:widowControl w:val="0"/>
        <w:tabs>
          <w:tab w:val="left" w:pos="-720"/>
          <w:tab w:val="left" w:pos="0"/>
        </w:tabs>
        <w:suppressAutoHyphens/>
        <w:autoSpaceDE w:val="0"/>
        <w:jc w:val="both"/>
        <w:rPr>
          <w:rFonts w:ascii="Calibri" w:eastAsia="Calibri" w:hAnsi="Calibri" w:cs="Calibri"/>
          <w:spacing w:val="-3"/>
          <w:kern w:val="0"/>
          <w:sz w:val="24"/>
          <w:lang w:eastAsia="ar-SA"/>
          <w14:ligatures w14:val="none"/>
        </w:rPr>
      </w:pPr>
      <w:r w:rsidRPr="00852B6E">
        <w:rPr>
          <w:rFonts w:ascii="Calibri" w:eastAsia="Calibri" w:hAnsi="Calibri" w:cs="Calibri"/>
          <w:spacing w:val="-3"/>
          <w:kern w:val="0"/>
          <w:sz w:val="24"/>
          <w:lang w:eastAsia="ar-SA"/>
          <w14:ligatures w14:val="none"/>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14:paraId="090AE1D9" w14:textId="77777777" w:rsidR="00852B6E" w:rsidRPr="00852B6E" w:rsidRDefault="00852B6E" w:rsidP="00852B6E">
      <w:pPr>
        <w:numPr>
          <w:ilvl w:val="0"/>
          <w:numId w:val="84"/>
        </w:numPr>
        <w:contextualSpacing/>
        <w:jc w:val="both"/>
        <w:rPr>
          <w:rFonts w:ascii="Calibri" w:eastAsia="Calibri" w:hAnsi="Calibri" w:cs="Arial"/>
          <w:kern w:val="0"/>
          <w:sz w:val="24"/>
          <w:lang w:eastAsia="ar-SA"/>
          <w14:ligatures w14:val="none"/>
        </w:rPr>
      </w:pPr>
      <w:r w:rsidRPr="00852B6E">
        <w:rPr>
          <w:rFonts w:ascii="Calibri" w:eastAsia="Calibri" w:hAnsi="Calibri" w:cs="Arial"/>
          <w:kern w:val="0"/>
          <w:sz w:val="24"/>
          <w:lang w:eastAsia="ar-SA"/>
          <w14:ligatures w14:val="none"/>
        </w:rPr>
        <w:t>spolupracovali při přípravě a realizaci vzdělávacích a výzkumných projektů;</w:t>
      </w:r>
    </w:p>
    <w:p w14:paraId="0186EF3E" w14:textId="77777777" w:rsidR="00852B6E" w:rsidRPr="00852B6E" w:rsidRDefault="00852B6E" w:rsidP="00852B6E">
      <w:pPr>
        <w:numPr>
          <w:ilvl w:val="0"/>
          <w:numId w:val="84"/>
        </w:numPr>
        <w:contextualSpacing/>
        <w:jc w:val="both"/>
        <w:rPr>
          <w:rFonts w:ascii="Calibri" w:eastAsia="Calibri" w:hAnsi="Calibri" w:cs="Arial"/>
          <w:b/>
          <w:bCs/>
          <w:i/>
          <w:iCs/>
          <w:kern w:val="0"/>
          <w:sz w:val="24"/>
          <w:lang w:eastAsia="ar-SA"/>
          <w14:ligatures w14:val="none"/>
        </w:rPr>
      </w:pPr>
      <w:r w:rsidRPr="00852B6E">
        <w:rPr>
          <w:rFonts w:ascii="Calibri" w:eastAsia="Calibri" w:hAnsi="Calibri" w:cs="Arial"/>
          <w:kern w:val="0"/>
          <w:sz w:val="24"/>
          <w:lang w:eastAsia="ar-SA"/>
          <w14:ligatures w14:val="none"/>
        </w:rPr>
        <w:t>zprostředkovávali zaměstnání, praxe a stáže ve své organizaci;</w:t>
      </w:r>
    </w:p>
    <w:p w14:paraId="3094D3D9" w14:textId="77777777" w:rsidR="00852B6E" w:rsidRPr="00852B6E" w:rsidRDefault="00852B6E" w:rsidP="00852B6E">
      <w:pPr>
        <w:numPr>
          <w:ilvl w:val="0"/>
          <w:numId w:val="84"/>
        </w:numPr>
        <w:contextualSpacing/>
        <w:jc w:val="both"/>
        <w:rPr>
          <w:rFonts w:ascii="Calibri" w:eastAsia="Calibri" w:hAnsi="Calibri" w:cs="Arial"/>
          <w:kern w:val="0"/>
          <w:sz w:val="24"/>
          <w:lang w:eastAsia="ar-SA"/>
          <w14:ligatures w14:val="none"/>
        </w:rPr>
      </w:pPr>
      <w:r w:rsidRPr="00852B6E">
        <w:rPr>
          <w:rFonts w:ascii="Calibri" w:eastAsia="Calibri" w:hAnsi="Calibri" w:cs="Arial"/>
          <w:kern w:val="0"/>
          <w:sz w:val="24"/>
          <w:lang w:eastAsia="ar-SA"/>
          <w14:ligatures w14:val="none"/>
        </w:rPr>
        <w:t>přednášeli či vedli odborné semináře;</w:t>
      </w:r>
    </w:p>
    <w:p w14:paraId="588FF9C2" w14:textId="77777777" w:rsidR="00852B6E" w:rsidRPr="00852B6E" w:rsidRDefault="00852B6E" w:rsidP="00852B6E">
      <w:pPr>
        <w:numPr>
          <w:ilvl w:val="0"/>
          <w:numId w:val="84"/>
        </w:numPr>
        <w:contextualSpacing/>
        <w:jc w:val="both"/>
        <w:rPr>
          <w:rFonts w:ascii="Calibri" w:eastAsia="Calibri" w:hAnsi="Calibri" w:cs="Arial"/>
          <w:kern w:val="0"/>
          <w:sz w:val="24"/>
          <w:lang w:eastAsia="ar-SA"/>
          <w14:ligatures w14:val="none"/>
        </w:rPr>
      </w:pPr>
      <w:r w:rsidRPr="00852B6E">
        <w:rPr>
          <w:rFonts w:ascii="Calibri" w:eastAsia="Calibri" w:hAnsi="Calibri" w:cs="Arial"/>
          <w:kern w:val="0"/>
          <w:sz w:val="24"/>
          <w:lang w:eastAsia="ar-SA"/>
          <w14:ligatures w14:val="none"/>
        </w:rPr>
        <w:t>vedli, konzultovali a oponovali bakalářské a diplomové práce;</w:t>
      </w:r>
    </w:p>
    <w:p w14:paraId="266D6939" w14:textId="77777777" w:rsidR="00852B6E" w:rsidRPr="00852B6E" w:rsidRDefault="00852B6E" w:rsidP="00852B6E">
      <w:pPr>
        <w:numPr>
          <w:ilvl w:val="0"/>
          <w:numId w:val="84"/>
        </w:numPr>
        <w:contextualSpacing/>
        <w:jc w:val="both"/>
        <w:rPr>
          <w:rFonts w:ascii="Calibri" w:eastAsia="Calibri" w:hAnsi="Calibri" w:cs="Arial"/>
          <w:b/>
          <w:bCs/>
          <w:i/>
          <w:iCs/>
          <w:kern w:val="0"/>
          <w:sz w:val="24"/>
          <w:lang w:eastAsia="ar-SA"/>
          <w14:ligatures w14:val="none"/>
        </w:rPr>
      </w:pPr>
      <w:r w:rsidRPr="00852B6E">
        <w:rPr>
          <w:rFonts w:ascii="Calibri" w:eastAsia="Calibri" w:hAnsi="Calibri" w:cs="Arial"/>
          <w:kern w:val="0"/>
          <w:sz w:val="24"/>
          <w:lang w:eastAsia="ar-SA"/>
          <w14:ligatures w14:val="none"/>
        </w:rPr>
        <w:t>působili jako členové komisí u státních závěrečných zkoušek;</w:t>
      </w:r>
    </w:p>
    <w:p w14:paraId="4E6A747E" w14:textId="77777777" w:rsidR="00852B6E" w:rsidRPr="00852B6E" w:rsidRDefault="00852B6E" w:rsidP="00852B6E">
      <w:pPr>
        <w:numPr>
          <w:ilvl w:val="0"/>
          <w:numId w:val="84"/>
        </w:numPr>
        <w:contextualSpacing/>
        <w:jc w:val="both"/>
        <w:rPr>
          <w:rFonts w:ascii="Calibri" w:eastAsia="Calibri" w:hAnsi="Calibri" w:cs="Arial"/>
          <w:kern w:val="0"/>
          <w:sz w:val="24"/>
          <w:lang w:eastAsia="ar-SA"/>
          <w14:ligatures w14:val="none"/>
        </w:rPr>
      </w:pPr>
      <w:r w:rsidRPr="00852B6E">
        <w:rPr>
          <w:rFonts w:ascii="Calibri" w:eastAsia="Calibri" w:hAnsi="Calibri" w:cs="Arial"/>
          <w:kern w:val="0"/>
          <w:sz w:val="24"/>
          <w:lang w:eastAsia="ar-SA"/>
          <w14:ligatures w14:val="none"/>
        </w:rPr>
        <w:t>poskytovali prostřednictvím dotazníkových šetření zpětnou vazbu ke kvalitě vzdělání a podmínkám ke studiu;</w:t>
      </w:r>
    </w:p>
    <w:p w14:paraId="6503D5DF" w14:textId="77777777" w:rsidR="00852B6E" w:rsidRPr="00852B6E" w:rsidRDefault="00852B6E" w:rsidP="00852B6E">
      <w:pPr>
        <w:numPr>
          <w:ilvl w:val="0"/>
          <w:numId w:val="84"/>
        </w:numPr>
        <w:contextualSpacing/>
        <w:jc w:val="both"/>
        <w:rPr>
          <w:rFonts w:ascii="Calibri" w:eastAsia="Calibri" w:hAnsi="Calibri" w:cs="Arial"/>
          <w:kern w:val="0"/>
          <w:sz w:val="24"/>
          <w:lang w:eastAsia="ar-SA"/>
          <w14:ligatures w14:val="none"/>
        </w:rPr>
      </w:pPr>
      <w:r w:rsidRPr="00852B6E">
        <w:rPr>
          <w:rFonts w:ascii="Calibri" w:eastAsia="Calibri" w:hAnsi="Calibri" w:cs="Arial"/>
          <w:kern w:val="0"/>
          <w:sz w:val="24"/>
          <w:lang w:eastAsia="ar-SA"/>
          <w14:ligatures w14:val="none"/>
        </w:rPr>
        <w:t>byli zapojeni do mentoringového programu;</w:t>
      </w:r>
    </w:p>
    <w:p w14:paraId="5F30AC85" w14:textId="77777777" w:rsidR="00852B6E" w:rsidRPr="00852B6E" w:rsidRDefault="00852B6E" w:rsidP="00852B6E">
      <w:pPr>
        <w:numPr>
          <w:ilvl w:val="0"/>
          <w:numId w:val="84"/>
        </w:numPr>
        <w:contextualSpacing/>
        <w:jc w:val="both"/>
        <w:rPr>
          <w:rFonts w:ascii="Calibri" w:eastAsia="Calibri" w:hAnsi="Calibri" w:cs="Arial"/>
          <w:kern w:val="0"/>
          <w:sz w:val="24"/>
          <w:lang w:eastAsia="ar-SA"/>
          <w14:ligatures w14:val="none"/>
        </w:rPr>
      </w:pPr>
      <w:r w:rsidRPr="00852B6E">
        <w:rPr>
          <w:rFonts w:ascii="Calibri" w:eastAsia="Calibri" w:hAnsi="Calibri" w:cs="Arial"/>
          <w:kern w:val="0"/>
          <w:sz w:val="24"/>
          <w:lang w:eastAsia="ar-SA"/>
          <w14:ligatures w14:val="none"/>
        </w:rPr>
        <w:t>účastnili se vzdělávacích workshopů, seminářů či konferencí aj.</w:t>
      </w:r>
    </w:p>
    <w:p w14:paraId="6957425B" w14:textId="77777777" w:rsidR="00852B6E" w:rsidRPr="00852B6E" w:rsidRDefault="00852B6E" w:rsidP="00852B6E">
      <w:pPr>
        <w:keepNext/>
        <w:suppressAutoHyphens/>
        <w:ind w:left="720"/>
        <w:jc w:val="both"/>
        <w:outlineLvl w:val="1"/>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 xml:space="preserve"> </w:t>
      </w:r>
    </w:p>
    <w:p w14:paraId="5399874E" w14:textId="77777777" w:rsidR="00852B6E" w:rsidRPr="00852B6E" w:rsidRDefault="00852B6E" w:rsidP="00852B6E">
      <w:pPr>
        <w:widowControl w:val="0"/>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Od roku 2019 je na UTB v provozu Klub absolventů UTB. Prostřednictvím webových stránek UTB se absolventi mohou kdykoli zaregistrovat do klubu, získat kartičku absolventa a čerpat některý z nabízených benefitů. Klub absolventů UTB měl k 31. prosinci 2024 celkem 6 756 členů. </w:t>
      </w:r>
    </w:p>
    <w:p w14:paraId="43E8AAE7" w14:textId="77777777" w:rsidR="00852B6E" w:rsidRPr="00852B6E" w:rsidRDefault="00852B6E" w:rsidP="00852B6E">
      <w:pPr>
        <w:widowControl w:val="0"/>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Absolventům je 4krát ročně zasílán newsletter, který je informuje o dění a novinkách na UTB. </w:t>
      </w:r>
    </w:p>
    <w:p w14:paraId="4FF14B84"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Dalším z komunikačních nástrojů s absolventy UTB je pracovní portál Job Centra </w:t>
      </w:r>
      <w:hyperlink r:id="rId10" w:history="1">
        <w:r w:rsidRPr="00852B6E">
          <w:rPr>
            <w:rFonts w:ascii="Calibri" w:eastAsia="Calibri" w:hAnsi="Calibri" w:cs="Calibri"/>
            <w:kern w:val="0"/>
            <w:sz w:val="24"/>
            <w:u w:val="single"/>
            <w14:ligatures w14:val="none"/>
          </w:rPr>
          <w:t>http://jobcentrum.utb.cz</w:t>
        </w:r>
      </w:hyperlink>
      <w:r w:rsidRPr="00852B6E">
        <w:rPr>
          <w:rFonts w:ascii="Calibri" w:eastAsia="Calibri" w:hAnsi="Calibri" w:cs="Calibri"/>
          <w:kern w:val="0"/>
          <w:sz w:val="24"/>
          <w14:ligatures w14:val="none"/>
        </w:rPr>
        <w:t xml:space="preserve">. Portál zajišťuje komunikaci nejen mezi absolventy, ale i mezi dalšími skupinami, ve kterých byli kromě absolventů i studenti, vzdělávací instituce, vědecko-výzkumné instituce, zástupci podniků a veřejného sektoru. </w:t>
      </w:r>
    </w:p>
    <w:p w14:paraId="76EADA7F" w14:textId="77777777" w:rsidR="00852B6E" w:rsidRPr="00852B6E" w:rsidRDefault="00852B6E" w:rsidP="00852B6E">
      <w:pPr>
        <w:spacing w:after="0" w:line="276" w:lineRule="auto"/>
        <w:jc w:val="both"/>
        <w:rPr>
          <w:rFonts w:ascii="Calibri" w:eastAsia="Times New Roman" w:hAnsi="Calibri" w:cs="Calibri"/>
          <w:spacing w:val="-3"/>
          <w:kern w:val="0"/>
          <w:sz w:val="24"/>
          <w:lang w:eastAsia="ar-SA"/>
          <w14:ligatures w14:val="none"/>
        </w:rPr>
      </w:pPr>
    </w:p>
    <w:p w14:paraId="2ACD2848" w14:textId="77777777" w:rsidR="00852B6E" w:rsidRPr="00852B6E" w:rsidRDefault="00852B6E" w:rsidP="00852B6E">
      <w:pPr>
        <w:numPr>
          <w:ilvl w:val="0"/>
          <w:numId w:val="10"/>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uvede, jakým způsobem sleduje zaměstnanost a zaměstnatelnost svých absolventů a jaká opatření uplatňuje pro její zvýšení, zda provádí vlastní průzkumy uplatnitelnosti svých absolventů a zjištěná fakta reflektuje např. v obsahu studijních programů.</w:t>
      </w:r>
    </w:p>
    <w:p w14:paraId="1B8F2C99" w14:textId="77777777" w:rsidR="00852B6E" w:rsidRPr="00852B6E" w:rsidRDefault="00852B6E" w:rsidP="00852B6E">
      <w:pPr>
        <w:spacing w:after="0" w:line="276" w:lineRule="auto"/>
        <w:jc w:val="both"/>
        <w:rPr>
          <w:rFonts w:ascii="Calibri" w:eastAsia="Calibri" w:hAnsi="Calibri" w:cs="Calibri"/>
          <w:kern w:val="0"/>
          <w:sz w:val="24"/>
          <w:lang w:eastAsia="ar-SA"/>
          <w14:ligatures w14:val="none"/>
        </w:rPr>
      </w:pPr>
    </w:p>
    <w:p w14:paraId="5EAEA646" w14:textId="77777777" w:rsidR="00852B6E" w:rsidRPr="00852B6E" w:rsidRDefault="00852B6E" w:rsidP="00852B6E">
      <w:pPr>
        <w:suppressAutoHyphens/>
        <w:spacing w:line="288"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Míra nezaměstnanosti absolventů tvoří jeden z důležitých ukazatelů uplatnitelnosti absolventů na trhu práce. </w:t>
      </w:r>
      <w:r w:rsidRPr="00852B6E">
        <w:rPr>
          <w:rFonts w:ascii="Calibri" w:eastAsia="Calibri" w:hAnsi="Calibri" w:cs="Calibri"/>
          <w:bCs/>
          <w:kern w:val="0"/>
          <w:sz w:val="24"/>
          <w14:ligatures w14:val="none"/>
        </w:rPr>
        <w:t xml:space="preserve">Míra nezaměstnanosti absolventů je počítána jako počet </w:t>
      </w:r>
      <w:r w:rsidRPr="00852B6E">
        <w:rPr>
          <w:rFonts w:ascii="Calibri" w:eastAsia="Calibri" w:hAnsi="Calibri" w:cs="Calibri"/>
          <w:bCs/>
          <w:kern w:val="0"/>
          <w:sz w:val="24"/>
          <w14:ligatures w14:val="none"/>
        </w:rPr>
        <w:lastRenderedPageBreak/>
        <w:t>nezaměstnaných absolventů k celkovému počtu absolventů, při analýze se vychází z podkladů Ministerstva práce a sociálních věcí (MPSV). N</w:t>
      </w:r>
      <w:r w:rsidRPr="00852B6E">
        <w:rPr>
          <w:rFonts w:ascii="Calibri" w:eastAsia="Calibri" w:hAnsi="Calibri" w:cs="Calibri"/>
          <w:kern w:val="0"/>
          <w:sz w:val="24"/>
          <w14:ligatures w14:val="none"/>
        </w:rPr>
        <w:t>ezaměstnanost absolventů UTB ve Zlíně dosahuje hodnot srovnatelných s ostatními univerzitami v ČR, přičemž v posledních třech letech (2022–2024) je poměrně stabilní a udržuje se pod 2 %. Všechny součásti UTB pravidelně analyzují míru nezaměstnanosti za jednotlivé studijní programy a činí adekvátní opatření k jejímu snížení.</w:t>
      </w:r>
    </w:p>
    <w:p w14:paraId="6D2DAA36" w14:textId="49174A85" w:rsidR="00852B6E" w:rsidRPr="00852B6E" w:rsidRDefault="00852B6E" w:rsidP="00852B6E">
      <w:pPr>
        <w:spacing w:after="200" w:line="240" w:lineRule="auto"/>
        <w:jc w:val="center"/>
        <w:rPr>
          <w:rFonts w:ascii="Calibri" w:eastAsia="Calibri" w:hAnsi="Calibri" w:cs="Calibri"/>
          <w:b/>
          <w:i/>
          <w:iCs/>
          <w:color w:val="44546A"/>
          <w:kern w:val="0"/>
          <w14:ligatures w14:val="none"/>
        </w:rPr>
      </w:pPr>
      <w:bookmarkStart w:id="24" w:name="_Toc196812623"/>
      <w:r w:rsidRPr="00852B6E">
        <w:rPr>
          <w:rFonts w:ascii="Calibri" w:eastAsia="Calibri" w:hAnsi="Calibri" w:cs="Arial"/>
          <w:i/>
          <w:iCs/>
          <w:color w:val="44546A"/>
          <w:kern w:val="0"/>
          <w14:ligatures w14:val="none"/>
        </w:rPr>
        <w:t xml:space="preserve">Tabulka </w:t>
      </w:r>
      <w:r w:rsidR="00446F5A">
        <w:rPr>
          <w:rFonts w:ascii="Calibri" w:eastAsia="Calibri" w:hAnsi="Calibri" w:cs="Arial"/>
          <w:i/>
          <w:iCs/>
          <w:color w:val="44546A"/>
          <w:kern w:val="0"/>
          <w14:ligatures w14:val="none"/>
        </w:rPr>
        <w:t>3</w:t>
      </w:r>
      <w:r w:rsidRPr="00852B6E">
        <w:rPr>
          <w:rFonts w:ascii="Calibri" w:eastAsia="Calibri" w:hAnsi="Calibri" w:cs="Arial"/>
          <w:i/>
          <w:iCs/>
          <w:color w:val="44546A"/>
          <w:kern w:val="0"/>
          <w14:ligatures w14:val="none"/>
        </w:rPr>
        <w:t xml:space="preserve"> </w:t>
      </w:r>
      <w:r w:rsidRPr="00852B6E">
        <w:rPr>
          <w:rFonts w:ascii="Calibri" w:eastAsia="Calibri" w:hAnsi="Calibri" w:cs="Arial"/>
          <w:b/>
          <w:bCs/>
          <w:i/>
          <w:iCs/>
          <w:color w:val="44546A"/>
          <w:kern w:val="0"/>
          <w14:ligatures w14:val="none"/>
        </w:rPr>
        <w:t>Míra nezaměstnanosti absolventů UTB ve Zlíně</w:t>
      </w:r>
      <w:bookmarkEnd w:id="24"/>
    </w:p>
    <w:tbl>
      <w:tblPr>
        <w:tblStyle w:val="Tabulkasmkou4zvraznn21"/>
        <w:tblW w:w="0" w:type="auto"/>
        <w:tblLook w:val="04A0" w:firstRow="1" w:lastRow="0" w:firstColumn="1" w:lastColumn="0" w:noHBand="0" w:noVBand="1"/>
      </w:tblPr>
      <w:tblGrid>
        <w:gridCol w:w="3397"/>
        <w:gridCol w:w="935"/>
        <w:gridCol w:w="936"/>
        <w:gridCol w:w="935"/>
        <w:gridCol w:w="936"/>
        <w:gridCol w:w="936"/>
        <w:gridCol w:w="936"/>
      </w:tblGrid>
      <w:tr w:rsidR="00852B6E" w:rsidRPr="00852B6E" w14:paraId="478E6DFC" w14:textId="77777777" w:rsidTr="00852B6E">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3397" w:type="dxa"/>
            <w:vAlign w:val="center"/>
            <w:hideMark/>
          </w:tcPr>
          <w:p w14:paraId="0BE7D135"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Akademický rok</w:t>
            </w:r>
          </w:p>
        </w:tc>
        <w:tc>
          <w:tcPr>
            <w:tcW w:w="935" w:type="dxa"/>
            <w:vAlign w:val="center"/>
            <w:hideMark/>
          </w:tcPr>
          <w:p w14:paraId="57518DD5" w14:textId="77777777" w:rsidR="00852B6E" w:rsidRPr="00852B6E" w:rsidRDefault="00852B6E" w:rsidP="00852B6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2019</w:t>
            </w:r>
          </w:p>
        </w:tc>
        <w:tc>
          <w:tcPr>
            <w:tcW w:w="936" w:type="dxa"/>
            <w:vAlign w:val="center"/>
            <w:hideMark/>
          </w:tcPr>
          <w:p w14:paraId="6EBB0B54" w14:textId="77777777" w:rsidR="00852B6E" w:rsidRPr="00852B6E" w:rsidRDefault="00852B6E" w:rsidP="00852B6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2020</w:t>
            </w:r>
          </w:p>
        </w:tc>
        <w:tc>
          <w:tcPr>
            <w:tcW w:w="935" w:type="dxa"/>
            <w:vAlign w:val="center"/>
            <w:hideMark/>
          </w:tcPr>
          <w:p w14:paraId="18AE8563" w14:textId="77777777" w:rsidR="00852B6E" w:rsidRPr="00852B6E" w:rsidRDefault="00852B6E" w:rsidP="00852B6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2021</w:t>
            </w:r>
          </w:p>
        </w:tc>
        <w:tc>
          <w:tcPr>
            <w:tcW w:w="936" w:type="dxa"/>
            <w:vAlign w:val="center"/>
            <w:hideMark/>
          </w:tcPr>
          <w:p w14:paraId="7A3FE1C8" w14:textId="77777777" w:rsidR="00852B6E" w:rsidRPr="00852B6E" w:rsidRDefault="00852B6E" w:rsidP="00852B6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2022</w:t>
            </w:r>
          </w:p>
        </w:tc>
        <w:tc>
          <w:tcPr>
            <w:tcW w:w="936" w:type="dxa"/>
            <w:vAlign w:val="center"/>
            <w:hideMark/>
          </w:tcPr>
          <w:p w14:paraId="7FC5A60C" w14:textId="77777777" w:rsidR="00852B6E" w:rsidRPr="00852B6E" w:rsidRDefault="00852B6E" w:rsidP="00852B6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2023</w:t>
            </w:r>
          </w:p>
        </w:tc>
        <w:tc>
          <w:tcPr>
            <w:tcW w:w="936" w:type="dxa"/>
          </w:tcPr>
          <w:p w14:paraId="5C8005E1" w14:textId="77777777" w:rsidR="00852B6E" w:rsidRPr="00852B6E" w:rsidRDefault="00852B6E" w:rsidP="00852B6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p w14:paraId="366E7BC1" w14:textId="77777777" w:rsidR="00852B6E" w:rsidRPr="00852B6E" w:rsidRDefault="00852B6E" w:rsidP="00852B6E">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2024</w:t>
            </w:r>
          </w:p>
        </w:tc>
      </w:tr>
      <w:tr w:rsidR="00852B6E" w:rsidRPr="00852B6E" w14:paraId="420D57E2" w14:textId="77777777" w:rsidTr="00852B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3E1E3257"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UTB celkem</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277E0C9F"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52B6E">
              <w:rPr>
                <w:rFonts w:ascii="Calibri" w:hAnsi="Calibri" w:cs="Calibri"/>
                <w:b/>
                <w:sz w:val="18"/>
                <w:szCs w:val="18"/>
              </w:rPr>
              <w:t>2,2 %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29B70183"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52B6E">
              <w:rPr>
                <w:rFonts w:ascii="Calibri" w:hAnsi="Calibri" w:cs="Calibri"/>
                <w:b/>
                <w:sz w:val="18"/>
                <w:szCs w:val="18"/>
              </w:rPr>
              <w:t>2,8 %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6CC1B895"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52B6E">
              <w:rPr>
                <w:rFonts w:ascii="Calibri" w:hAnsi="Calibri" w:cs="Calibri"/>
                <w:b/>
                <w:sz w:val="18"/>
                <w:szCs w:val="18"/>
              </w:rPr>
              <w:t>2,7 %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ED31C98"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52B6E">
              <w:rPr>
                <w:rFonts w:ascii="Calibri" w:hAnsi="Calibri" w:cs="Calibri"/>
                <w:b/>
                <w:sz w:val="18"/>
                <w:szCs w:val="18"/>
              </w:rPr>
              <w:t>1,8 %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63FCE5C8"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52B6E">
              <w:rPr>
                <w:rFonts w:ascii="Calibri" w:hAnsi="Calibri" w:cs="Calibri"/>
                <w:b/>
                <w:sz w:val="18"/>
                <w:szCs w:val="18"/>
              </w:rPr>
              <w:t>1,6 %</w:t>
            </w:r>
          </w:p>
        </w:tc>
        <w:tc>
          <w:tcPr>
            <w:tcW w:w="936" w:type="dxa"/>
            <w:tcBorders>
              <w:top w:val="single" w:sz="4" w:space="0" w:color="F4B083"/>
              <w:left w:val="single" w:sz="4" w:space="0" w:color="F4B083"/>
              <w:bottom w:val="single" w:sz="4" w:space="0" w:color="F4B083"/>
              <w:right w:val="single" w:sz="4" w:space="0" w:color="F4B083"/>
            </w:tcBorders>
          </w:tcPr>
          <w:p w14:paraId="78081F71"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p>
          <w:p w14:paraId="6AAB2091"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852B6E">
              <w:rPr>
                <w:rFonts w:ascii="Calibri" w:hAnsi="Calibri" w:cs="Calibri"/>
                <w:b/>
                <w:sz w:val="18"/>
                <w:szCs w:val="18"/>
              </w:rPr>
              <w:t>1,8 %</w:t>
            </w:r>
          </w:p>
        </w:tc>
      </w:tr>
      <w:tr w:rsidR="00852B6E" w:rsidRPr="00852B6E" w14:paraId="724D30E4" w14:textId="77777777" w:rsidTr="00852B6E">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14F14096"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Fakulta technologická (FT)</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064778E9"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7EF641E1"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1,9 %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484A60A1"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3,3 %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6869DF1F"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40A191E9"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tcPr>
          <w:p w14:paraId="116775D5"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9202C38"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2,2 %</w:t>
            </w:r>
          </w:p>
        </w:tc>
      </w:tr>
      <w:tr w:rsidR="00852B6E" w:rsidRPr="00852B6E" w14:paraId="3E908798" w14:textId="77777777" w:rsidTr="00852B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16597EC9"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Fakulta multimediálních komunikací (FMK)</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0261A47D"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76EFFD1D"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2,4 %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6FCE3A18"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2,7 %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597A586"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1,8 %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35B5FACB"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1,3 %</w:t>
            </w:r>
          </w:p>
        </w:tc>
        <w:tc>
          <w:tcPr>
            <w:tcW w:w="936" w:type="dxa"/>
            <w:tcBorders>
              <w:top w:val="single" w:sz="4" w:space="0" w:color="F4B083"/>
              <w:left w:val="single" w:sz="4" w:space="0" w:color="F4B083"/>
              <w:bottom w:val="single" w:sz="4" w:space="0" w:color="F4B083"/>
              <w:right w:val="single" w:sz="4" w:space="0" w:color="F4B083"/>
            </w:tcBorders>
          </w:tcPr>
          <w:p w14:paraId="216313EA"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70FFCD80"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1,4 %</w:t>
            </w:r>
          </w:p>
          <w:p w14:paraId="207B8B02" w14:textId="77777777" w:rsidR="00852B6E" w:rsidRPr="00852B6E" w:rsidRDefault="00852B6E" w:rsidP="00852B6E">
            <w:pPr>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852B6E" w:rsidRPr="00852B6E" w14:paraId="2898C650" w14:textId="77777777" w:rsidTr="00852B6E">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49AEB114"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Fakulta managementu a ekonomiky (</w:t>
            </w:r>
            <w:proofErr w:type="spellStart"/>
            <w:r w:rsidRPr="00852B6E">
              <w:rPr>
                <w:rFonts w:ascii="Calibri" w:hAnsi="Calibri" w:cs="Calibri"/>
                <w:sz w:val="18"/>
                <w:szCs w:val="18"/>
              </w:rPr>
              <w:t>FaME</w:t>
            </w:r>
            <w:proofErr w:type="spellEnd"/>
            <w:r w:rsidRPr="00852B6E">
              <w:rPr>
                <w:rFonts w:ascii="Calibri" w:hAnsi="Calibri" w:cs="Calibri"/>
                <w:sz w:val="18"/>
                <w:szCs w:val="18"/>
              </w:rPr>
              <w:t>)</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4DCC2475"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2B9F6E54"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3,4 %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1E584D7B"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2,1 %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3CA12DAB"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0E61C5A0"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0,5 %</w:t>
            </w:r>
          </w:p>
        </w:tc>
        <w:tc>
          <w:tcPr>
            <w:tcW w:w="936" w:type="dxa"/>
            <w:tcBorders>
              <w:top w:val="single" w:sz="4" w:space="0" w:color="F4B083"/>
              <w:left w:val="single" w:sz="4" w:space="0" w:color="F4B083"/>
              <w:bottom w:val="single" w:sz="4" w:space="0" w:color="F4B083"/>
              <w:right w:val="single" w:sz="4" w:space="0" w:color="F4B083"/>
            </w:tcBorders>
          </w:tcPr>
          <w:p w14:paraId="57E7500F"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5FF72D7C"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1,2 %</w:t>
            </w:r>
          </w:p>
        </w:tc>
      </w:tr>
      <w:tr w:rsidR="00852B6E" w:rsidRPr="00852B6E" w14:paraId="525FF0AE" w14:textId="77777777" w:rsidTr="00852B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07FCC3DB"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Fakulta aplikované informatiky (FAI)</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06F26567"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3,4 %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1C28E6C7"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3,6 %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682A2945"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347E391F"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0,9 %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69623A2B"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0,8 %</w:t>
            </w:r>
          </w:p>
        </w:tc>
        <w:tc>
          <w:tcPr>
            <w:tcW w:w="936" w:type="dxa"/>
            <w:tcBorders>
              <w:top w:val="single" w:sz="4" w:space="0" w:color="F4B083"/>
              <w:left w:val="single" w:sz="4" w:space="0" w:color="F4B083"/>
              <w:bottom w:val="single" w:sz="4" w:space="0" w:color="F4B083"/>
              <w:right w:val="single" w:sz="4" w:space="0" w:color="F4B083"/>
            </w:tcBorders>
          </w:tcPr>
          <w:p w14:paraId="785E70A3"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5A14286E"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1,6 %</w:t>
            </w:r>
          </w:p>
        </w:tc>
      </w:tr>
      <w:tr w:rsidR="00852B6E" w:rsidRPr="00852B6E" w14:paraId="1A0FCFD4" w14:textId="77777777" w:rsidTr="00852B6E">
        <w:trPr>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45A1328E"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Fakulta humanitních studií (FHS)</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541D4847"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1,3 %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026AABB5"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1,5 %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5149DF0C"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3,3 %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19FEB438"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1,5 %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B547F31"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tcPr>
          <w:p w14:paraId="53A05324"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p w14:paraId="48A26BD6" w14:textId="77777777" w:rsidR="00852B6E" w:rsidRPr="00852B6E" w:rsidRDefault="00852B6E" w:rsidP="00852B6E">
            <w:pPr>
              <w:suppressAutoHyphens/>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1,0 %</w:t>
            </w:r>
          </w:p>
        </w:tc>
      </w:tr>
      <w:tr w:rsidR="00852B6E" w:rsidRPr="00852B6E" w14:paraId="627260DC" w14:textId="77777777" w:rsidTr="00852B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F4B083"/>
              <w:left w:val="single" w:sz="4" w:space="0" w:color="F4B083"/>
              <w:bottom w:val="single" w:sz="4" w:space="0" w:color="F4B083"/>
              <w:right w:val="single" w:sz="4" w:space="0" w:color="F4B083"/>
            </w:tcBorders>
            <w:vAlign w:val="center"/>
            <w:hideMark/>
          </w:tcPr>
          <w:p w14:paraId="6BA4BEBF" w14:textId="77777777" w:rsidR="00852B6E" w:rsidRPr="00852B6E" w:rsidRDefault="00852B6E" w:rsidP="00852B6E">
            <w:pPr>
              <w:suppressAutoHyphens/>
              <w:jc w:val="both"/>
              <w:rPr>
                <w:rFonts w:ascii="Calibri" w:hAnsi="Calibri" w:cs="Calibri"/>
                <w:sz w:val="18"/>
                <w:szCs w:val="18"/>
              </w:rPr>
            </w:pPr>
            <w:r w:rsidRPr="00852B6E">
              <w:rPr>
                <w:rFonts w:ascii="Calibri" w:hAnsi="Calibri" w:cs="Calibri"/>
                <w:sz w:val="18"/>
                <w:szCs w:val="18"/>
              </w:rPr>
              <w:t>Fakulta logistiky a krizového řízení (FLKŘ)</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2A369136"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0A6D86C8"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5,9 %</w:t>
            </w:r>
          </w:p>
        </w:tc>
        <w:tc>
          <w:tcPr>
            <w:tcW w:w="935" w:type="dxa"/>
            <w:tcBorders>
              <w:top w:val="single" w:sz="4" w:space="0" w:color="F4B083"/>
              <w:left w:val="single" w:sz="4" w:space="0" w:color="F4B083"/>
              <w:bottom w:val="single" w:sz="4" w:space="0" w:color="F4B083"/>
              <w:right w:val="single" w:sz="4" w:space="0" w:color="F4B083"/>
            </w:tcBorders>
            <w:vAlign w:val="center"/>
            <w:hideMark/>
          </w:tcPr>
          <w:p w14:paraId="26D8690B"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2,6 %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5742A249"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3,7 %</w:t>
            </w:r>
          </w:p>
        </w:tc>
        <w:tc>
          <w:tcPr>
            <w:tcW w:w="936" w:type="dxa"/>
            <w:tcBorders>
              <w:top w:val="single" w:sz="4" w:space="0" w:color="F4B083"/>
              <w:left w:val="single" w:sz="4" w:space="0" w:color="F4B083"/>
              <w:bottom w:val="single" w:sz="4" w:space="0" w:color="F4B083"/>
              <w:right w:val="single" w:sz="4" w:space="0" w:color="F4B083"/>
            </w:tcBorders>
            <w:vAlign w:val="center"/>
            <w:hideMark/>
          </w:tcPr>
          <w:p w14:paraId="3258BBD0"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2,9 %</w:t>
            </w:r>
          </w:p>
        </w:tc>
        <w:tc>
          <w:tcPr>
            <w:tcW w:w="936" w:type="dxa"/>
            <w:tcBorders>
              <w:top w:val="single" w:sz="4" w:space="0" w:color="F4B083"/>
              <w:left w:val="single" w:sz="4" w:space="0" w:color="F4B083"/>
              <w:bottom w:val="single" w:sz="4" w:space="0" w:color="F4B083"/>
              <w:right w:val="single" w:sz="4" w:space="0" w:color="F4B083"/>
            </w:tcBorders>
          </w:tcPr>
          <w:p w14:paraId="1129E69E"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p w14:paraId="0F80FCE4" w14:textId="77777777" w:rsidR="00852B6E" w:rsidRPr="00852B6E" w:rsidRDefault="00852B6E" w:rsidP="00852B6E">
            <w:pPr>
              <w:suppressAutoHyphens/>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852B6E">
              <w:rPr>
                <w:rFonts w:ascii="Calibri" w:hAnsi="Calibri" w:cs="Calibri"/>
                <w:sz w:val="18"/>
                <w:szCs w:val="18"/>
              </w:rPr>
              <w:t>3,9 %</w:t>
            </w:r>
          </w:p>
        </w:tc>
      </w:tr>
    </w:tbl>
    <w:p w14:paraId="58FAD44D" w14:textId="77777777" w:rsidR="00852B6E" w:rsidRPr="00852B6E" w:rsidRDefault="00852B6E" w:rsidP="00852B6E">
      <w:pPr>
        <w:suppressAutoHyphens/>
        <w:spacing w:after="0" w:line="240" w:lineRule="auto"/>
        <w:jc w:val="both"/>
        <w:rPr>
          <w:rFonts w:ascii="Calibri" w:eastAsia="Calibri" w:hAnsi="Calibri" w:cs="Calibri"/>
          <w:kern w:val="0"/>
          <w:sz w:val="24"/>
          <w14:ligatures w14:val="none"/>
        </w:rPr>
      </w:pPr>
      <w:r w:rsidRPr="00852B6E">
        <w:rPr>
          <w:rFonts w:ascii="Calibri" w:eastAsia="Calibri" w:hAnsi="Calibri" w:cs="Calibri"/>
          <w:i/>
          <w:kern w:val="0"/>
          <w:sz w:val="18"/>
          <w:szCs w:val="20"/>
          <w14:ligatures w14:val="none"/>
        </w:rPr>
        <w:t>Komentář/poznámky: Data ze statistik MPSV</w:t>
      </w:r>
      <w:r w:rsidRPr="00852B6E">
        <w:rPr>
          <w:rFonts w:ascii="Calibri" w:eastAsia="Calibri" w:hAnsi="Calibri" w:cs="Calibri"/>
          <w:i/>
          <w:kern w:val="0"/>
          <w:sz w:val="18"/>
          <w:vertAlign w:val="superscript"/>
          <w14:ligatures w14:val="none"/>
        </w:rPr>
        <w:footnoteReference w:id="3"/>
      </w:r>
      <w:r w:rsidRPr="00852B6E">
        <w:rPr>
          <w:rFonts w:ascii="Calibri" w:eastAsia="Calibri" w:hAnsi="Calibri" w:cs="Calibri"/>
          <w:i/>
          <w:kern w:val="0"/>
          <w:sz w:val="18"/>
          <w:szCs w:val="20"/>
          <w14:ligatures w14:val="none"/>
        </w:rPr>
        <w:t xml:space="preserve"> </w:t>
      </w:r>
      <w:r w:rsidRPr="00852B6E">
        <w:rPr>
          <w:rFonts w:ascii="Calibri" w:eastAsia="Calibri" w:hAnsi="Calibri" w:cs="Calibri"/>
          <w:kern w:val="0"/>
          <w:sz w:val="24"/>
          <w14:ligatures w14:val="none"/>
        </w:rPr>
        <w:t xml:space="preserve"> </w:t>
      </w:r>
    </w:p>
    <w:p w14:paraId="29AF7BE5"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4C30C593" w14:textId="77777777" w:rsidR="00852B6E" w:rsidRPr="00852B6E" w:rsidRDefault="00852B6E" w:rsidP="00852B6E">
      <w:pPr>
        <w:numPr>
          <w:ilvl w:val="0"/>
          <w:numId w:val="10"/>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uvede, jakým způsobem spolupracuje s budoucími zaměstnavateli svých studentů.</w:t>
      </w:r>
    </w:p>
    <w:p w14:paraId="061879E3" w14:textId="77777777" w:rsidR="00852B6E" w:rsidRPr="00852B6E" w:rsidRDefault="00852B6E" w:rsidP="00852B6E">
      <w:pPr>
        <w:widowControl w:val="0"/>
        <w:spacing w:after="0" w:line="288" w:lineRule="auto"/>
        <w:jc w:val="both"/>
        <w:rPr>
          <w:rFonts w:ascii="Calibri" w:eastAsia="Times New Roman" w:hAnsi="Calibri" w:cs="Calibri"/>
          <w:kern w:val="0"/>
          <w:sz w:val="24"/>
          <w:lang w:eastAsia="cs-CZ"/>
          <w14:ligatures w14:val="none"/>
        </w:rPr>
      </w:pPr>
    </w:p>
    <w:p w14:paraId="7408B900" w14:textId="77777777" w:rsidR="00852B6E" w:rsidRPr="00852B6E" w:rsidRDefault="00852B6E" w:rsidP="00852B6E">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bookmarkStart w:id="25" w:name="_Toc170141430"/>
      <w:r w:rsidRPr="00852B6E">
        <w:rPr>
          <w:rFonts w:ascii="Calibri" w:eastAsia="Calibri" w:hAnsi="Calibri" w:cs="Calibri"/>
          <w:spacing w:val="-3"/>
          <w:kern w:val="0"/>
          <w:sz w:val="24"/>
          <w:lang w:eastAsia="ar-SA"/>
          <w14:ligatures w14:val="none"/>
        </w:rPr>
        <w:t>Během celého roku zástupci JC komunikovali a setkávali se s různými zástupci firem. Zprostředkovávali spolupráci firem s jednotlivými fakultami/ústavy a pravidelně rozesílali newsletter se zajímavými nabídkami a informacemi z UTB.</w:t>
      </w:r>
    </w:p>
    <w:p w14:paraId="0DAE3668" w14:textId="77777777" w:rsidR="00852B6E" w:rsidRPr="00852B6E" w:rsidRDefault="00852B6E" w:rsidP="00852B6E">
      <w:pPr>
        <w:spacing w:line="288" w:lineRule="auto"/>
        <w:jc w:val="both"/>
        <w:rPr>
          <w:rFonts w:ascii="Calibri" w:eastAsia="Calibri" w:hAnsi="Calibri" w:cs="Calibri"/>
          <w:spacing w:val="-3"/>
          <w:kern w:val="0"/>
          <w:sz w:val="24"/>
          <w:lang w:eastAsia="ar-SA"/>
          <w14:ligatures w14:val="none"/>
        </w:rPr>
      </w:pPr>
      <w:r w:rsidRPr="00852B6E">
        <w:rPr>
          <w:rFonts w:ascii="Calibri" w:eastAsia="Calibri" w:hAnsi="Calibri" w:cs="Calibri"/>
          <w:kern w:val="0"/>
          <w:sz w:val="24"/>
          <w14:ligatures w14:val="none"/>
        </w:rPr>
        <w:t xml:space="preserve">Jednou z důležitých forem spolupráce je využití kariérního Job </w:t>
      </w:r>
      <w:proofErr w:type="spellStart"/>
      <w:r w:rsidRPr="00852B6E">
        <w:rPr>
          <w:rFonts w:ascii="Calibri" w:eastAsia="Calibri" w:hAnsi="Calibri" w:cs="Calibri"/>
          <w:kern w:val="0"/>
          <w:sz w:val="24"/>
          <w14:ligatures w14:val="none"/>
        </w:rPr>
        <w:t>Portalu</w:t>
      </w:r>
      <w:proofErr w:type="spellEnd"/>
      <w:r w:rsidRPr="00852B6E">
        <w:rPr>
          <w:rFonts w:ascii="Calibri" w:eastAsia="Calibri" w:hAnsi="Calibri" w:cs="Calibri"/>
          <w:kern w:val="0"/>
          <w:sz w:val="24"/>
          <w14:ligatures w14:val="none"/>
        </w:rPr>
        <w:t xml:space="preserve"> UTB, který propojuje studenty/absolventy a zaměstnavatele za účelem zprostředkování nabídek zaměstnání, praxí/stáží a závěrečných prací. </w:t>
      </w:r>
    </w:p>
    <w:p w14:paraId="6F69DB91" w14:textId="77777777" w:rsidR="00852B6E" w:rsidRPr="00852B6E" w:rsidRDefault="00852B6E" w:rsidP="00852B6E">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r w:rsidRPr="00852B6E">
        <w:rPr>
          <w:rFonts w:ascii="Calibri" w:eastAsia="Calibri" w:hAnsi="Calibri" w:cs="Calibri"/>
          <w:spacing w:val="-3"/>
          <w:kern w:val="0"/>
          <w:sz w:val="24"/>
          <w:lang w:eastAsia="ar-SA"/>
          <w14:ligatures w14:val="none"/>
        </w:rPr>
        <w:t xml:space="preserve">Job Centrum ve spolupráci se Studentskou unií UTB zorganizovalo podzimní veletrh pracovních příležitostí – Business </w:t>
      </w:r>
      <w:proofErr w:type="spellStart"/>
      <w:r w:rsidRPr="00852B6E">
        <w:rPr>
          <w:rFonts w:ascii="Calibri" w:eastAsia="Calibri" w:hAnsi="Calibri" w:cs="Calibri"/>
          <w:spacing w:val="-3"/>
          <w:kern w:val="0"/>
          <w:sz w:val="24"/>
          <w:lang w:eastAsia="ar-SA"/>
          <w14:ligatures w14:val="none"/>
        </w:rPr>
        <w:t>Day</w:t>
      </w:r>
      <w:proofErr w:type="spellEnd"/>
      <w:r w:rsidRPr="00852B6E">
        <w:rPr>
          <w:rFonts w:ascii="Calibri" w:eastAsia="Calibri" w:hAnsi="Calibri" w:cs="Calibri"/>
          <w:spacing w:val="-3"/>
          <w:kern w:val="0"/>
          <w:sz w:val="24"/>
          <w:lang w:eastAsia="ar-SA"/>
          <w14:ligatures w14:val="none"/>
        </w:rPr>
        <w:t xml:space="preserve"> 2024. Celý veletrh proběhl v Univerzitním centru a Kongresovém centru Zlín. Veletrhu se zúčastnilo 88 vystavovatelů a akci navštívilo 1 900 návštěvníků. </w:t>
      </w:r>
    </w:p>
    <w:p w14:paraId="4B1934D3" w14:textId="77777777" w:rsidR="00852B6E" w:rsidRPr="00852B6E" w:rsidRDefault="00852B6E" w:rsidP="00852B6E">
      <w:pPr>
        <w:widowControl w:val="0"/>
        <w:tabs>
          <w:tab w:val="left" w:pos="-720"/>
          <w:tab w:val="left" w:pos="0"/>
        </w:tabs>
        <w:suppressAutoHyphens/>
        <w:autoSpaceDE w:val="0"/>
        <w:spacing w:line="288" w:lineRule="auto"/>
        <w:jc w:val="both"/>
        <w:rPr>
          <w:rFonts w:ascii="Calibri" w:eastAsia="Calibri" w:hAnsi="Calibri" w:cs="Calibri"/>
          <w:spacing w:val="-3"/>
          <w:kern w:val="0"/>
          <w:sz w:val="24"/>
          <w:lang w:eastAsia="ar-SA"/>
          <w14:ligatures w14:val="none"/>
        </w:rPr>
      </w:pPr>
      <w:r w:rsidRPr="00852B6E">
        <w:rPr>
          <w:rFonts w:ascii="Calibri" w:eastAsia="Calibri" w:hAnsi="Calibri" w:cs="Calibri"/>
          <w:spacing w:val="-3"/>
          <w:kern w:val="0"/>
          <w:sz w:val="24"/>
          <w:lang w:eastAsia="ar-SA"/>
          <w14:ligatures w14:val="none"/>
        </w:rPr>
        <w:lastRenderedPageBreak/>
        <w:t>V rámci veletrhu byl přichystán pro studenty bohatý doprovodný program v podobě konzultace CV s profesionálními personalisty, testování úrovně angličtiny či prezentací nabídky praxí a stáží pro studenty UTB. Zástupci firem na stáncích prezentovali a diskutovali se studenty pracovní nabídky, možnosti odborných stáží či nabídky témat pro bakalářské a diplomové práce apod.</w:t>
      </w:r>
    </w:p>
    <w:p w14:paraId="210C52E7" w14:textId="77777777" w:rsidR="00852B6E" w:rsidRPr="00852B6E" w:rsidRDefault="00852B6E" w:rsidP="00852B6E">
      <w:pPr>
        <w:widowControl w:val="0"/>
        <w:spacing w:after="0"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Na jaře 2024 byl zorganizován studentskou organizací IAESTE UTB Zlín jarní veletrh pracovních příležitostí, kterého se zúčastnilo celkem 36 vystavovatelů a 750 návštěvníků. </w:t>
      </w:r>
    </w:p>
    <w:p w14:paraId="3D9F3FCD" w14:textId="0320AD3E" w:rsidR="00852B6E" w:rsidRPr="00852B6E" w:rsidRDefault="00852B6E" w:rsidP="00852B6E">
      <w:pPr>
        <w:widowControl w:val="0"/>
        <w:spacing w:after="0" w:line="288"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UTB v roce 2024 pokračovalo v partnerství se společností Trinity Bank, a. s., která je již třetím rokem   generálním partnerem UTB.</w:t>
      </w:r>
    </w:p>
    <w:p w14:paraId="215F602F"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26" w:name="_Toc195541871"/>
      <w:r w:rsidRPr="00852B6E">
        <w:rPr>
          <w:rFonts w:ascii="Calibri Light" w:eastAsia="Times New Roman" w:hAnsi="Calibri Light" w:cs="Times New Roman"/>
          <w:bCs/>
          <w:color w:val="C45911"/>
          <w:kern w:val="0"/>
          <w:sz w:val="28"/>
          <w:szCs w:val="36"/>
          <w:lang w:eastAsia="cs-CZ"/>
          <w14:ligatures w14:val="none"/>
        </w:rPr>
        <w:t>5 Zájem o studium</w:t>
      </w:r>
      <w:bookmarkEnd w:id="25"/>
      <w:bookmarkEnd w:id="26"/>
    </w:p>
    <w:p w14:paraId="62F9B434" w14:textId="77777777" w:rsidR="00852B6E" w:rsidRPr="00852B6E" w:rsidRDefault="00852B6E" w:rsidP="00852B6E">
      <w:pPr>
        <w:numPr>
          <w:ilvl w:val="0"/>
          <w:numId w:val="11"/>
        </w:numPr>
        <w:spacing w:after="0" w:line="276" w:lineRule="auto"/>
        <w:jc w:val="both"/>
        <w:rPr>
          <w:rFonts w:ascii="Calibri" w:eastAsia="Times New Roman" w:hAnsi="Calibri" w:cs="Calibri"/>
          <w:i/>
          <w:kern w:val="0"/>
          <w:sz w:val="24"/>
          <w:lang w:eastAsia="cs-CZ"/>
          <w14:ligatures w14:val="none"/>
        </w:rPr>
      </w:pPr>
      <w:bookmarkStart w:id="27" w:name="_Hlk161209299"/>
      <w:r w:rsidRPr="00852B6E">
        <w:rPr>
          <w:rFonts w:ascii="Calibri" w:eastAsia="Times New Roman" w:hAnsi="Calibri" w:cs="Calibri"/>
          <w:i/>
          <w:kern w:val="0"/>
          <w:sz w:val="24"/>
          <w:lang w:eastAsia="cs-CZ"/>
          <w14:ligatures w14:val="none"/>
        </w:rPr>
        <w:t xml:space="preserve">Vysoká škola stručně uvede, jaký charakter mají přijímací zkoušky, zda jsou zajišťovány vlastními zdroji, zda jsou připraveny externími dodavateli atd. </w:t>
      </w:r>
    </w:p>
    <w:bookmarkEnd w:id="27"/>
    <w:p w14:paraId="20831386"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5F90ACFB" w14:textId="77777777" w:rsidR="00852B6E" w:rsidRPr="00852B6E" w:rsidRDefault="00852B6E" w:rsidP="00852B6E">
      <w:pPr>
        <w:ind w:firstLine="284"/>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Na jednotlivých součástech UTB se požadavky pro přijetí lišily.</w:t>
      </w:r>
    </w:p>
    <w:p w14:paraId="4C4906F4" w14:textId="77777777" w:rsidR="00852B6E" w:rsidRPr="00852B6E" w:rsidRDefault="00852B6E" w:rsidP="00852B6E">
      <w:pPr>
        <w:spacing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FT</w:t>
      </w:r>
    </w:p>
    <w:p w14:paraId="289C9C74"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Přijímací zkoušky do bakalářských a navazujících magisterských studijních programů nebyly organizovány. O přijetí uchazečů rozhodoval v souladu s vnitřní normou fakulty děkan FT na základě doporučení přijímací komise ve složení: proděkan pro pedagogickou činnost bakalářského studia FT (předseda přijímací komise), proděkan pro pedagogickou činnost magisterského studia FT, předseda Akademického senátu FT nebo jím pověřený člen Akademického senátu FT a předseda Rady studijního programu FT nebo jím pověřený člen Rady studijního programu FT.  Přijímací zkouška do doktorského studia byla zajišťována vlastními zdroji. Skládala se z ústní a písemné části. Náplní ústní přijímací zkoušky byly především otázky k zaměření studia a předběžnému tématu disertační práce. Písemná zkouška ověřovala znalost anglického jazyka. </w:t>
      </w:r>
    </w:p>
    <w:p w14:paraId="1B2AD181" w14:textId="77777777" w:rsidR="00852B6E" w:rsidRPr="00852B6E" w:rsidRDefault="00852B6E" w:rsidP="00852B6E">
      <w:pPr>
        <w:spacing w:line="276" w:lineRule="auto"/>
        <w:jc w:val="both"/>
        <w:rPr>
          <w:rFonts w:ascii="Calibri" w:eastAsia="Calibri" w:hAnsi="Calibri" w:cs="Calibri"/>
          <w:b/>
          <w:bCs/>
          <w:kern w:val="0"/>
          <w:sz w:val="24"/>
          <w14:ligatures w14:val="none"/>
        </w:rPr>
      </w:pPr>
      <w:proofErr w:type="spellStart"/>
      <w:r w:rsidRPr="00852B6E">
        <w:rPr>
          <w:rFonts w:ascii="Calibri" w:eastAsia="Calibri" w:hAnsi="Calibri" w:cs="Calibri"/>
          <w:b/>
          <w:bCs/>
          <w:kern w:val="0"/>
          <w:sz w:val="24"/>
          <w14:ligatures w14:val="none"/>
        </w:rPr>
        <w:t>FaME</w:t>
      </w:r>
      <w:proofErr w:type="spellEnd"/>
    </w:p>
    <w:p w14:paraId="54B400A7" w14:textId="77777777" w:rsidR="00852B6E" w:rsidRPr="00852B6E" w:rsidRDefault="00852B6E" w:rsidP="00852B6E">
      <w:pPr>
        <w:spacing w:line="276" w:lineRule="auto"/>
        <w:jc w:val="both"/>
        <w:rPr>
          <w:rFonts w:ascii="Calibri" w:eastAsia="Calibri" w:hAnsi="Calibri" w:cs="Calibri"/>
          <w:kern w:val="0"/>
          <w14:ligatures w14:val="none"/>
        </w:rPr>
      </w:pPr>
      <w:r w:rsidRPr="00852B6E">
        <w:rPr>
          <w:rFonts w:ascii="Calibri" w:eastAsia="Calibri" w:hAnsi="Calibri" w:cs="Calibri"/>
          <w:kern w:val="0"/>
          <w:sz w:val="24"/>
          <w14:ligatures w14:val="none"/>
        </w:rPr>
        <w:t xml:space="preserve">Pro přijetí do bakalářských studijních programů na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v akademickém roce 2024/2025 nebyly organizovány přijímací zkoušky. Uchazeči byli hodnoceni na základě studijního průměru ze třetího ročníku střední školy, přičemž přijímací komise stanovila počet přijatých studentů s ohledem na limity stanovené univerzitou. Do magisterských studijních programů byli přijati všichni uchazeči, kteří v řádném termínu podali přihlášku a uhradili administrativní poplatek.</w:t>
      </w:r>
    </w:p>
    <w:p w14:paraId="52154CEB" w14:textId="0FD9F3E1"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Přijímací zkoušky do doktorských studijních programů proběhly v akademickém roce 2024/2025 ve dvou termínech pro anglicky vyučované programy a v jednom termínu pro programy v českém jazyce. Uchazeči o doktorské studium v češtině byli po dodání přihlášky a všech požadovaných příloh pozváni k pohovoru se členy zkušební a přijímací komise. Součástí přijímacího řízení byl také písemný test z anglického jazyka. U zahraničních uchazečů o studium v anglicky akreditovaných programech posuzovala předpoklady přijímací komise na základě přihlášky a doložených příloh, zejména eseje na zvolené vědecké téma.</w:t>
      </w:r>
    </w:p>
    <w:p w14:paraId="1634A485" w14:textId="77777777" w:rsidR="00852B6E" w:rsidRPr="00852B6E" w:rsidRDefault="00852B6E" w:rsidP="00852B6E">
      <w:pPr>
        <w:spacing w:line="276" w:lineRule="auto"/>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lastRenderedPageBreak/>
        <w:t>FMK</w:t>
      </w:r>
    </w:p>
    <w:p w14:paraId="7C98514A"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bCs/>
          <w:kern w:val="0"/>
          <w:sz w:val="24"/>
          <w14:ligatures w14:val="none"/>
        </w:rPr>
        <w:t>BSP Design, Multimédia, Teorie a praxe audiovizuální tvorby, Animovaná tvorba, Kreativní odvětví a digitální kultura</w:t>
      </w:r>
      <w:r w:rsidRPr="00852B6E">
        <w:rPr>
          <w:rFonts w:ascii="Calibri" w:eastAsia="Calibri" w:hAnsi="Calibri" w:cs="Calibri"/>
          <w:kern w:val="0"/>
          <w:sz w:val="24"/>
          <w14:ligatures w14:val="none"/>
        </w:rPr>
        <w:t>: přijímací zkouška byla dvoukolová. Skládala se ze dvou částí, a to talentové zkoušky a ústní zkoušky. První kolo přijímací zkoušky: uchazeč odevzdal k hodnocení domácí práce. Druhé kolo přijímací zkoušky: písemná zkouška, tvůrčí zkouška a ústní zkouška.</w:t>
      </w:r>
    </w:p>
    <w:p w14:paraId="7A736EF4" w14:textId="77777777" w:rsidR="00852B6E" w:rsidRPr="00852B6E" w:rsidRDefault="00852B6E" w:rsidP="00852B6E">
      <w:pPr>
        <w:spacing w:line="276" w:lineRule="auto"/>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BSP Marketingová komunikace: přijímací zkouška do prezenční i kombinované formy studia měla písemnou formu a prověřovala obecné studijní předpoklady (všeobecný přehled).</w:t>
      </w:r>
    </w:p>
    <w:p w14:paraId="39747636"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bCs/>
          <w:kern w:val="0"/>
          <w:sz w:val="24"/>
          <w14:ligatures w14:val="none"/>
        </w:rPr>
        <w:t xml:space="preserve">NMSP </w:t>
      </w:r>
      <w:r w:rsidRPr="00852B6E">
        <w:rPr>
          <w:rFonts w:ascii="Calibri" w:eastAsia="Calibri" w:hAnsi="Calibri" w:cs="Calibri"/>
          <w:bCs/>
          <w:kern w:val="0"/>
          <w:sz w:val="24"/>
          <w:shd w:val="clear" w:color="auto" w:fill="FFFFFF"/>
          <w14:ligatures w14:val="none"/>
        </w:rPr>
        <w:t xml:space="preserve">Design, Multimédia, Teorie a praxe audiovizuální tvorby, Animovaná tvorba, </w:t>
      </w:r>
      <w:proofErr w:type="spellStart"/>
      <w:r w:rsidRPr="00852B6E">
        <w:rPr>
          <w:rFonts w:ascii="Calibri" w:eastAsia="Calibri" w:hAnsi="Calibri" w:cs="Calibri"/>
          <w:bCs/>
          <w:kern w:val="0"/>
          <w:sz w:val="24"/>
          <w:shd w:val="clear" w:color="auto" w:fill="FFFFFF"/>
          <w14:ligatures w14:val="none"/>
        </w:rPr>
        <w:t>Arts</w:t>
      </w:r>
      <w:proofErr w:type="spellEnd"/>
      <w:r w:rsidRPr="00852B6E">
        <w:rPr>
          <w:rFonts w:ascii="Calibri" w:eastAsia="Calibri" w:hAnsi="Calibri" w:cs="Calibri"/>
          <w:bCs/>
          <w:kern w:val="0"/>
          <w:sz w:val="24"/>
          <w:shd w:val="clear" w:color="auto" w:fill="FFFFFF"/>
          <w14:ligatures w14:val="none"/>
        </w:rPr>
        <w:t xml:space="preserve"> Management: </w:t>
      </w:r>
      <w:r w:rsidRPr="00852B6E">
        <w:rPr>
          <w:rFonts w:ascii="Calibri" w:eastAsia="Calibri" w:hAnsi="Calibri" w:cs="Calibri"/>
          <w:kern w:val="0"/>
          <w:sz w:val="24"/>
          <w14:ligatures w14:val="none"/>
        </w:rPr>
        <w:t>přijímací zkouška se skládala ze dvou částí, a to talentové zkoušky a ústní zkoušky. Během talentové zkoušky byly hodnoceny materiály předložené uchazečem, při ústní zkoušce se hodnotila slovně vyjádřená představa uchazeče o plánu magisterského studia, profesní profil uchazeče a jeho předpoklady pro kreativní týmovou práci.</w:t>
      </w:r>
    </w:p>
    <w:p w14:paraId="43E7BAED"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bCs/>
          <w:kern w:val="0"/>
          <w:sz w:val="24"/>
          <w14:ligatures w14:val="none"/>
        </w:rPr>
        <w:t>NMSP Marketingová komunikace</w:t>
      </w:r>
      <w:r w:rsidRPr="00852B6E">
        <w:rPr>
          <w:rFonts w:ascii="Calibri" w:eastAsia="Calibri" w:hAnsi="Calibri" w:cs="Calibri"/>
          <w:kern w:val="0"/>
          <w:sz w:val="24"/>
          <w14:ligatures w14:val="none"/>
        </w:rPr>
        <w:t>: Přijímací zkouška měla písemnou formu. Obsahem zkoušky do prezenční i kombinované formy studia byl písemný test znalostí z oblasti marketingové komunikace. </w:t>
      </w:r>
    </w:p>
    <w:p w14:paraId="2BFAF09D"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bCs/>
          <w:kern w:val="0"/>
          <w:sz w:val="24"/>
          <w14:ligatures w14:val="none"/>
        </w:rPr>
        <w:t xml:space="preserve">NMSP </w:t>
      </w:r>
      <w:r w:rsidRPr="00852B6E">
        <w:rPr>
          <w:rFonts w:ascii="Calibri" w:eastAsia="Calibri" w:hAnsi="Calibri" w:cs="Calibri"/>
          <w:bCs/>
          <w:kern w:val="0"/>
          <w:sz w:val="24"/>
          <w:lang w:val="en-GB"/>
          <w14:ligatures w14:val="none"/>
        </w:rPr>
        <w:t>Marketing Communication</w:t>
      </w:r>
      <w:r w:rsidRPr="00852B6E">
        <w:rPr>
          <w:rFonts w:ascii="Calibri" w:eastAsia="Calibri" w:hAnsi="Calibri" w:cs="Calibri"/>
          <w:bCs/>
          <w:kern w:val="0"/>
          <w:sz w:val="24"/>
          <w14:ligatures w14:val="none"/>
        </w:rPr>
        <w:t xml:space="preserve"> v anglickém jazyce</w:t>
      </w:r>
      <w:r w:rsidRPr="00852B6E">
        <w:rPr>
          <w:rFonts w:ascii="Calibri" w:eastAsia="Calibri" w:hAnsi="Calibri" w:cs="Calibri"/>
          <w:kern w:val="0"/>
          <w:sz w:val="24"/>
          <w14:ligatures w14:val="none"/>
        </w:rPr>
        <w:t>: Podmínkou přijetí ke studiu bylo předložení dokladu o dosažení bakalářského nebo magisterského vzdělání, kompatibilita předchozího studia, potvrzení o úrovni anglického jazyka, doporučující dopis a esej na zadané téma, všechny dokumenty byly předkládány v anglickém jazyce.</w:t>
      </w:r>
    </w:p>
    <w:p w14:paraId="54ED7AB2" w14:textId="77777777" w:rsidR="00852B6E" w:rsidRPr="00852B6E" w:rsidRDefault="00852B6E" w:rsidP="00852B6E">
      <w:pPr>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FAI</w:t>
      </w:r>
    </w:p>
    <w:p w14:paraId="3588D954" w14:textId="77777777" w:rsidR="00852B6E" w:rsidRPr="00852B6E" w:rsidRDefault="00852B6E" w:rsidP="00852B6E">
      <w:pPr>
        <w:jc w:val="both"/>
        <w:rPr>
          <w:rFonts w:ascii="Calibri" w:eastAsia="Calibri" w:hAnsi="Calibri" w:cs="Calibri"/>
          <w:kern w:val="0"/>
          <w:sz w:val="24"/>
          <w:lang w:val="en-GB"/>
          <w14:ligatures w14:val="none"/>
        </w:rPr>
      </w:pPr>
      <w:r w:rsidRPr="00852B6E">
        <w:rPr>
          <w:rFonts w:ascii="Calibri" w:eastAsia="Calibri" w:hAnsi="Calibri" w:cs="Calibri"/>
          <w:kern w:val="0"/>
          <w:sz w:val="24"/>
          <w14:ligatures w14:val="none"/>
        </w:rPr>
        <w:t xml:space="preserve">Uchazečům o studium bakalářských studijních programů, akreditovaných v českém jazyce, fakulta nabízela tři studijní programy bez přijímací zkoušky (Informační technologie v administrativě, Bezpečnostní technologie, systémy a management, Aplikovaná informatika v průmyslové automatizaci se specializacemi Inteligentní systémy s roboty a Průmyslová automatizace). Pro přijetí do studijního programu Softwarové inženýrství museli uchazeči absolvovat test z matematiky v rámci NSZ </w:t>
      </w:r>
      <w:r w:rsidRPr="00852B6E">
        <w:rPr>
          <w:rFonts w:ascii="Calibri" w:eastAsia="Calibri" w:hAnsi="Calibri" w:cs="Calibri"/>
          <w:bCs/>
          <w:kern w:val="0"/>
          <w:sz w:val="24"/>
          <w14:ligatures w14:val="none"/>
        </w:rPr>
        <w:t>společnosti www.scio.cz, s.r.o.</w:t>
      </w:r>
      <w:r w:rsidRPr="00852B6E">
        <w:rPr>
          <w:rFonts w:ascii="Calibri" w:eastAsia="Calibri" w:hAnsi="Calibri" w:cs="Calibri"/>
          <w:kern w:val="0"/>
          <w:sz w:val="24"/>
          <w14:ligatures w14:val="none"/>
        </w:rPr>
        <w:t>, případně úspěšně složit maturitní zkoušku z matematiky nebo fyziky. Zahraniční uchazeči o studijní program akreditovaný v anglickém jazyce se účastnili přijímacího pohovoru online formou.</w:t>
      </w:r>
    </w:p>
    <w:p w14:paraId="5E063D1C" w14:textId="77777777" w:rsidR="00852B6E" w:rsidRPr="00852B6E" w:rsidRDefault="00852B6E" w:rsidP="00852B6E">
      <w:pPr>
        <w:jc w:val="both"/>
        <w:rPr>
          <w:rFonts w:ascii="Calibri" w:eastAsia="Calibri" w:hAnsi="Calibri" w:cs="Calibri"/>
          <w:kern w:val="0"/>
          <w:sz w:val="24"/>
          <w:lang w:val="en-GB"/>
          <w14:ligatures w14:val="none"/>
        </w:rPr>
      </w:pPr>
      <w:r w:rsidRPr="00852B6E">
        <w:rPr>
          <w:rFonts w:ascii="Calibri" w:eastAsia="Calibri" w:hAnsi="Calibri" w:cs="Calibri"/>
          <w:kern w:val="0"/>
          <w:sz w:val="24"/>
          <w14:ligatures w14:val="none"/>
        </w:rPr>
        <w:t>Uchazečům o studium navazujících magisterských studijních programů akreditovaných v českém jazyce byly přijímací zkoušky ve všech nabízených programech prominuty. Zahraniční uchazeči o studijní program akreditovaný v anglickém jazyce se účastnili přijímacího pohovoru online formou.</w:t>
      </w:r>
    </w:p>
    <w:p w14:paraId="306353F5" w14:textId="77777777" w:rsidR="00852B6E" w:rsidRPr="00852B6E" w:rsidRDefault="00852B6E" w:rsidP="00852B6E">
      <w:pPr>
        <w:jc w:val="both"/>
        <w:rPr>
          <w:rFonts w:ascii="Calibri" w:eastAsia="Calibri" w:hAnsi="Calibri" w:cs="Calibri"/>
          <w:kern w:val="0"/>
          <w:sz w:val="24"/>
          <w:lang w:val="en-GB"/>
          <w14:ligatures w14:val="none"/>
        </w:rPr>
      </w:pPr>
      <w:r w:rsidRPr="00852B6E">
        <w:rPr>
          <w:rFonts w:ascii="Calibri" w:eastAsia="Calibri" w:hAnsi="Calibri" w:cs="Calibri"/>
          <w:kern w:val="0"/>
          <w:sz w:val="24"/>
          <w14:ligatures w14:val="none"/>
        </w:rPr>
        <w:t>Přijímání uchazečů do doktorských studijních programů v českém jazyce probíhalo před komisí (byla vyžadována osobní účast). Zahraniční uchazeči o studijní program akreditovaný v anglickém jazyce se účastnili přijímacího pohovoru online formou.</w:t>
      </w:r>
    </w:p>
    <w:p w14:paraId="6D98B059" w14:textId="77777777" w:rsidR="00852B6E" w:rsidRPr="00852B6E" w:rsidRDefault="00852B6E" w:rsidP="00852B6E">
      <w:pPr>
        <w:keepNext/>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FHS</w:t>
      </w:r>
    </w:p>
    <w:p w14:paraId="15B23813" w14:textId="77777777" w:rsidR="00852B6E" w:rsidRPr="00852B6E" w:rsidRDefault="00852B6E" w:rsidP="00852B6E">
      <w:pPr>
        <w:jc w:val="both"/>
        <w:rPr>
          <w:rFonts w:ascii="Calibri" w:eastAsia="Calibri" w:hAnsi="Calibri" w:cs="Calibri"/>
          <w:kern w:val="0"/>
          <w:sz w:val="24"/>
          <w:szCs w:val="24"/>
          <w14:ligatures w14:val="none"/>
        </w:rPr>
      </w:pPr>
      <w:r w:rsidRPr="00852B6E">
        <w:rPr>
          <w:rFonts w:ascii="Calibri" w:eastAsia="Calibri" w:hAnsi="Calibri" w:cs="Calibri"/>
          <w:kern w:val="0"/>
          <w:sz w:val="24"/>
          <w:szCs w:val="24"/>
          <w14:ligatures w14:val="none"/>
        </w:rPr>
        <w:t>Pro uchazeče o studiu</w:t>
      </w:r>
      <w:r w:rsidRPr="00852B6E">
        <w:rPr>
          <w:rFonts w:ascii="Calibri" w:eastAsia="Calibri" w:hAnsi="Calibri" w:cs="Calibri"/>
          <w:kern w:val="0"/>
          <w:sz w:val="24"/>
          <w:szCs w:val="24"/>
          <w:shd w:val="clear" w:color="auto" w:fill="FFFFFF"/>
          <w14:ligatures w14:val="none"/>
        </w:rPr>
        <w:t xml:space="preserve">m na FHS na magisterský studijní program Učitelství pro 1. stupeň ZŠ a bakalářské programy (tj. pro všechny „pomaturitní“ studijní programy kromě programů </w:t>
      </w:r>
      <w:r w:rsidRPr="00852B6E">
        <w:rPr>
          <w:rFonts w:ascii="Calibri" w:eastAsia="Calibri" w:hAnsi="Calibri" w:cs="Calibri"/>
          <w:kern w:val="0"/>
          <w:sz w:val="24"/>
          <w:szCs w:val="24"/>
          <w:shd w:val="clear" w:color="auto" w:fill="FFFFFF"/>
          <w14:ligatures w14:val="none"/>
        </w:rPr>
        <w:lastRenderedPageBreak/>
        <w:t xml:space="preserve">Německý jazyk pro manažerskou praxi a Specialista rozvoje a vzdělávání dospělých) připravoval přijímací zkoušky formou písemného testu externí dodavatel (společnost </w:t>
      </w:r>
      <w:hyperlink r:id="rId11" w:tgtFrame="_blank" w:tooltip="http://www.scio.cz" w:history="1">
        <w:r w:rsidRPr="00852B6E">
          <w:rPr>
            <w:rFonts w:ascii="Calibri" w:eastAsia="Calibri" w:hAnsi="Calibri" w:cs="Calibri"/>
            <w:kern w:val="0"/>
            <w:sz w:val="24"/>
            <w:szCs w:val="24"/>
            <w:u w:val="single"/>
            <w:shd w:val="clear" w:color="auto" w:fill="FFFFFF"/>
            <w14:ligatures w14:val="none"/>
          </w:rPr>
          <w:t>www.scio.cz</w:t>
        </w:r>
      </w:hyperlink>
      <w:r w:rsidRPr="00852B6E">
        <w:rPr>
          <w:rFonts w:ascii="Calibri" w:eastAsia="Calibri" w:hAnsi="Calibri" w:cs="Calibri"/>
          <w:kern w:val="0"/>
          <w:sz w:val="24"/>
          <w:szCs w:val="24"/>
          <w:shd w:val="clear" w:color="auto" w:fill="FFFFFF"/>
          <w14:ligatures w14:val="none"/>
        </w:rPr>
        <w:t>, s.r.o.).</w:t>
      </w:r>
    </w:p>
    <w:p w14:paraId="711E008C" w14:textId="77777777" w:rsidR="00852B6E" w:rsidRPr="00852B6E" w:rsidRDefault="00852B6E" w:rsidP="00852B6E">
      <w:pPr>
        <w:jc w:val="both"/>
        <w:rPr>
          <w:rFonts w:ascii="Calibri" w:eastAsia="Calibri" w:hAnsi="Calibri" w:cs="Calibri"/>
          <w:kern w:val="0"/>
          <w:sz w:val="24"/>
          <w:szCs w:val="24"/>
          <w14:ligatures w14:val="none"/>
        </w:rPr>
      </w:pPr>
      <w:r w:rsidRPr="00852B6E">
        <w:rPr>
          <w:rFonts w:ascii="Calibri" w:eastAsia="Calibri" w:hAnsi="Calibri" w:cs="Calibri"/>
          <w:kern w:val="0"/>
          <w:sz w:val="24"/>
          <w:szCs w:val="24"/>
          <w:shd w:val="clear" w:color="auto" w:fill="FFFFFF"/>
          <w14:ligatures w14:val="none"/>
        </w:rPr>
        <w:t>Pro navazující magisterské studium Sociální pedagogiky a Anglické filologie realizovala FHS prezenční přijímací zkoušku formou písemného testu, přijímací řízení na navazující magisterský program Předškolní pedagogika probíhalo bez přijímací zkoušky.</w:t>
      </w:r>
    </w:p>
    <w:p w14:paraId="2707FE49" w14:textId="77777777" w:rsidR="00852B6E" w:rsidRPr="00852B6E" w:rsidRDefault="00852B6E" w:rsidP="00852B6E">
      <w:pPr>
        <w:jc w:val="both"/>
        <w:rPr>
          <w:rFonts w:ascii="Calibri" w:eastAsia="Calibri" w:hAnsi="Calibri" w:cs="Calibri"/>
          <w:kern w:val="0"/>
          <w:sz w:val="24"/>
          <w:szCs w:val="24"/>
          <w14:ligatures w14:val="none"/>
        </w:rPr>
      </w:pPr>
      <w:r w:rsidRPr="00852B6E">
        <w:rPr>
          <w:rFonts w:ascii="Calibri" w:eastAsia="Calibri" w:hAnsi="Calibri" w:cs="Calibri"/>
          <w:kern w:val="0"/>
          <w:sz w:val="24"/>
          <w:szCs w:val="24"/>
          <w:shd w:val="clear" w:color="auto" w:fill="FFFFFF"/>
          <w14:ligatures w14:val="none"/>
        </w:rPr>
        <w:t>Na doktorský studijní program byla zkouška realizována ve formě prezenční přijímací zkoušky s písemnou a úst</w:t>
      </w:r>
      <w:r w:rsidRPr="00852B6E">
        <w:rPr>
          <w:rFonts w:ascii="Calibri" w:eastAsia="Calibri" w:hAnsi="Calibri" w:cs="Calibri"/>
          <w:kern w:val="0"/>
          <w:sz w:val="24"/>
          <w:szCs w:val="24"/>
          <w14:ligatures w14:val="none"/>
        </w:rPr>
        <w:t>ní částí.</w:t>
      </w:r>
    </w:p>
    <w:p w14:paraId="78B30112" w14:textId="77777777" w:rsidR="00852B6E" w:rsidRPr="00852B6E" w:rsidRDefault="00852B6E" w:rsidP="00852B6E">
      <w:pPr>
        <w:spacing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FLKŘ</w:t>
      </w:r>
    </w:p>
    <w:p w14:paraId="063D057B"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webových stránkách fakulty. </w:t>
      </w:r>
    </w:p>
    <w:p w14:paraId="6E07EF8F"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 uhrazení poplatku za úkony spojené s přijímacím řízením, včetně doložení všech požadovaných náležitostí, až do naplnění maximálního počtu přijímaných uchazečů stanoveného děkankou, který byl zveřejněn na webových stránkách fakulty. </w:t>
      </w:r>
    </w:p>
    <w:p w14:paraId="417E43C6" w14:textId="77777777" w:rsidR="00852B6E" w:rsidRPr="00852B6E" w:rsidRDefault="00852B6E" w:rsidP="00852B6E">
      <w:pPr>
        <w:jc w:val="both"/>
        <w:rPr>
          <w:rFonts w:ascii="Calibri" w:eastAsia="Calibri" w:hAnsi="Calibri" w:cs="Calibri"/>
          <w:kern w:val="0"/>
          <w14:ligatures w14:val="none"/>
        </w:rPr>
      </w:pPr>
      <w:r w:rsidRPr="00852B6E">
        <w:rPr>
          <w:rFonts w:ascii="Calibri" w:eastAsia="Calibri" w:hAnsi="Calibri" w:cs="Calibri"/>
          <w:kern w:val="0"/>
          <w:sz w:val="24"/>
          <w14:ligatures w14:val="none"/>
        </w:rPr>
        <w:t xml:space="preserve">Pro bakalářské studijní programy Management rizik (prezenční i kombinovaná forma studia) a Environmentální bezpečnost (prezenční forma studia) probíhalo přijímací řízení ve dvou kolech. </w:t>
      </w:r>
    </w:p>
    <w:p w14:paraId="23FAE277" w14:textId="77777777" w:rsidR="00852B6E" w:rsidRPr="00852B6E" w:rsidRDefault="00852B6E" w:rsidP="00852B6E">
      <w:pPr>
        <w:spacing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UNI</w:t>
      </w:r>
    </w:p>
    <w:p w14:paraId="6ACEB968" w14:textId="77777777" w:rsidR="00852B6E" w:rsidRPr="00852B6E" w:rsidRDefault="00852B6E" w:rsidP="00852B6E">
      <w:pPr>
        <w:spacing w:line="276" w:lineRule="auto"/>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Přijímací zkoušky do doktorských celoškolských studijních programů realizovaných na UNI/CPS proběhly v několika termínech. Přijímací zkouška byla nedílnou součástí přijímacího řízení, byla ustanovena příjímací komise složená z garantů doktorských studijních programů, školitelů jednotlivých programů a akademického pracovníka z Centra jazykového vzdělávání ověřujícího jazykovou úroveň uchazečů a doktorské studium. Přijímací zkouška se skládala z části hodnotící jazykovou úroveň uchazeče a dále individuálního pohovoru s přijímací komisí, kde byly vyhodnocovány odborné znalosti uchazeče vzhledem ke zvolenému tématu disertační práce. Uchazeči do studijních programů akreditovaných v českém jazyce se přijímací zkoušky účastnili osobně, zahraniční uchazeči o studijní program akreditovaný v anglickém jazyce se účastnili přijímací zkoušky a pohovoru online formou.</w:t>
      </w:r>
    </w:p>
    <w:p w14:paraId="17ABC43E"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339442EF"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59D89E71" w14:textId="77777777" w:rsidR="00852B6E" w:rsidRPr="00852B6E" w:rsidRDefault="00852B6E" w:rsidP="00852B6E">
      <w:pPr>
        <w:numPr>
          <w:ilvl w:val="0"/>
          <w:numId w:val="11"/>
        </w:numPr>
        <w:spacing w:after="0" w:line="276" w:lineRule="auto"/>
        <w:jc w:val="both"/>
        <w:rPr>
          <w:rFonts w:ascii="Calibri" w:eastAsia="Times New Roman" w:hAnsi="Calibri" w:cs="Calibri"/>
          <w:i/>
          <w:strike/>
          <w:kern w:val="0"/>
          <w:sz w:val="24"/>
          <w:lang w:eastAsia="cs-CZ"/>
          <w14:ligatures w14:val="none"/>
        </w:rPr>
      </w:pPr>
      <w:bookmarkStart w:id="28" w:name="_Hlk161209345"/>
      <w:r w:rsidRPr="00852B6E">
        <w:rPr>
          <w:rFonts w:ascii="Calibri" w:eastAsia="Times New Roman" w:hAnsi="Calibri" w:cs="Calibri"/>
          <w:i/>
          <w:kern w:val="0"/>
          <w:sz w:val="24"/>
          <w:lang w:eastAsia="cs-CZ"/>
          <w14:ligatures w14:val="none"/>
        </w:rPr>
        <w:lastRenderedPageBreak/>
        <w:t xml:space="preserve">Vysoká škola uvede, jakým způsobem spolupracuje se středními školami v oblasti své propagace. </w:t>
      </w:r>
    </w:p>
    <w:bookmarkEnd w:id="28"/>
    <w:p w14:paraId="66434A29" w14:textId="77777777" w:rsidR="00852B6E" w:rsidRPr="00852B6E" w:rsidRDefault="00852B6E" w:rsidP="00852B6E">
      <w:pPr>
        <w:widowControl w:val="0"/>
        <w:suppressLineNumbers/>
        <w:shd w:val="clear" w:color="auto" w:fill="FFFFFF"/>
        <w:suppressAutoHyphens/>
        <w:spacing w:after="0" w:line="276" w:lineRule="auto"/>
        <w:jc w:val="both"/>
        <w:rPr>
          <w:rFonts w:ascii="Calibri" w:eastAsia="Times New Roman" w:hAnsi="Calibri" w:cs="Calibri"/>
          <w:kern w:val="0"/>
          <w:sz w:val="24"/>
          <w:lang w:eastAsia="cs-CZ"/>
          <w14:ligatures w14:val="none"/>
        </w:rPr>
      </w:pPr>
    </w:p>
    <w:p w14:paraId="3E81036D"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2024 směřovalo mnoho aktivit do online prostředí, a to zejména v jeho prvním pololetí. </w:t>
      </w:r>
    </w:p>
    <w:p w14:paraId="766D4216"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UTB spolupracuje se středními školami v několika rovinách. Z pohledu náboru a propagace jsou klíčové následující aktivity: </w:t>
      </w:r>
    </w:p>
    <w:p w14:paraId="588D4FDC"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Dny otevřených dveří – v prezenční formě; </w:t>
      </w:r>
    </w:p>
    <w:p w14:paraId="403D8D27"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Expozice UTB na veletrzích pomaturitního vzdělávání (Gaudeamus Praha, Gaudeamus Brno, Gaudeamus Nitra, Gaudeamus Bratislava, Pro </w:t>
      </w:r>
      <w:proofErr w:type="spellStart"/>
      <w:r w:rsidRPr="00852B6E">
        <w:rPr>
          <w:rFonts w:ascii="Calibri" w:eastAsia="Times New Roman" w:hAnsi="Calibri" w:cs="Calibri"/>
          <w:kern w:val="0"/>
          <w:sz w:val="24"/>
          <w:szCs w:val="24"/>
          <w:lang w:eastAsia="cs-CZ"/>
          <w14:ligatures w14:val="none"/>
        </w:rPr>
        <w:t>Educo</w:t>
      </w:r>
      <w:proofErr w:type="spellEnd"/>
      <w:r w:rsidRPr="00852B6E">
        <w:rPr>
          <w:rFonts w:ascii="Calibri" w:eastAsia="Times New Roman" w:hAnsi="Calibri" w:cs="Calibri"/>
          <w:kern w:val="0"/>
          <w:sz w:val="24"/>
          <w:szCs w:val="24"/>
          <w:lang w:eastAsia="cs-CZ"/>
          <w14:ligatures w14:val="none"/>
        </w:rPr>
        <w:t xml:space="preserve"> Košice); </w:t>
      </w:r>
    </w:p>
    <w:p w14:paraId="145CF008"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Prezentace UTB na portálu vysokeskoly.cz; </w:t>
      </w:r>
    </w:p>
    <w:p w14:paraId="4C7114BC"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Zasílání tzv. </w:t>
      </w:r>
      <w:proofErr w:type="spellStart"/>
      <w:r w:rsidRPr="00852B6E">
        <w:rPr>
          <w:rFonts w:ascii="Calibri" w:eastAsia="Times New Roman" w:hAnsi="Calibri" w:cs="Calibri"/>
          <w:kern w:val="0"/>
          <w:sz w:val="24"/>
          <w:szCs w:val="24"/>
          <w:lang w:eastAsia="cs-CZ"/>
          <w14:ligatures w14:val="none"/>
        </w:rPr>
        <w:t>infosetů</w:t>
      </w:r>
      <w:proofErr w:type="spellEnd"/>
      <w:r w:rsidRPr="00852B6E">
        <w:rPr>
          <w:rFonts w:ascii="Calibri" w:eastAsia="Times New Roman" w:hAnsi="Calibri" w:cs="Calibri"/>
          <w:kern w:val="0"/>
          <w:sz w:val="24"/>
          <w:szCs w:val="24"/>
          <w:lang w:eastAsia="cs-CZ"/>
          <w14:ligatures w14:val="none"/>
        </w:rPr>
        <w:t xml:space="preserve"> na střední školy v ČR a SR. Jejich obsahem jsou informace o UTB a propagační materiály; </w:t>
      </w:r>
    </w:p>
    <w:p w14:paraId="2935421F"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Výjezdy studentů na „mateřské“ střední školy; </w:t>
      </w:r>
    </w:p>
    <w:p w14:paraId="7B366039"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UTB na přání – microsite s nabídkou přednášek, workshopů a exkurzí pro střední školy. Pedagogové z UTB vyjíždějí na střední školy nebo naopak studenti středních škol navštěvují UTB; </w:t>
      </w:r>
    </w:p>
    <w:p w14:paraId="7016570D"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Webové stránky UTB a </w:t>
      </w:r>
      <w:proofErr w:type="spellStart"/>
      <w:r w:rsidRPr="00852B6E">
        <w:rPr>
          <w:rFonts w:ascii="Calibri" w:eastAsia="Times New Roman" w:hAnsi="Calibri" w:cs="Calibri"/>
          <w:kern w:val="0"/>
          <w:sz w:val="24"/>
          <w:szCs w:val="24"/>
          <w:lang w:eastAsia="cs-CZ"/>
          <w14:ligatures w14:val="none"/>
        </w:rPr>
        <w:t>microsites</w:t>
      </w:r>
      <w:proofErr w:type="spellEnd"/>
      <w:r w:rsidRPr="00852B6E">
        <w:rPr>
          <w:rFonts w:ascii="Calibri" w:eastAsia="Times New Roman" w:hAnsi="Calibri" w:cs="Calibri"/>
          <w:kern w:val="0"/>
          <w:sz w:val="24"/>
          <w:szCs w:val="24"/>
          <w:lang w:eastAsia="cs-CZ"/>
          <w14:ligatures w14:val="none"/>
        </w:rPr>
        <w:t xml:space="preserve"> (Začni jinak, Studuj UTB, Zprávy z UTB, showroom be.utb.cz); </w:t>
      </w:r>
    </w:p>
    <w:p w14:paraId="241680BD"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E-přihláška ke studiu na UTB; </w:t>
      </w:r>
    </w:p>
    <w:p w14:paraId="0E55A59C"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Placené kampaně na sociálních sítích Facebook, Instagram a YouTube; </w:t>
      </w:r>
    </w:p>
    <w:p w14:paraId="06BF0813"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PPC reklamní kampaně (platformy Google </w:t>
      </w:r>
      <w:proofErr w:type="spellStart"/>
      <w:r w:rsidRPr="00852B6E">
        <w:rPr>
          <w:rFonts w:ascii="Calibri" w:eastAsia="Times New Roman" w:hAnsi="Calibri" w:cs="Calibri"/>
          <w:kern w:val="0"/>
          <w:sz w:val="24"/>
          <w:szCs w:val="24"/>
          <w:lang w:eastAsia="cs-CZ"/>
          <w14:ligatures w14:val="none"/>
        </w:rPr>
        <w:t>Ads</w:t>
      </w:r>
      <w:proofErr w:type="spellEnd"/>
      <w:r w:rsidRPr="00852B6E">
        <w:rPr>
          <w:rFonts w:ascii="Calibri" w:eastAsia="Times New Roman" w:hAnsi="Calibri" w:cs="Calibri"/>
          <w:kern w:val="0"/>
          <w:sz w:val="24"/>
          <w:szCs w:val="24"/>
          <w:lang w:eastAsia="cs-CZ"/>
          <w14:ligatures w14:val="none"/>
        </w:rPr>
        <w:t xml:space="preserve">); </w:t>
      </w:r>
    </w:p>
    <w:p w14:paraId="69A56F6E"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proofErr w:type="spellStart"/>
      <w:r w:rsidRPr="00852B6E">
        <w:rPr>
          <w:rFonts w:ascii="Calibri" w:eastAsia="Times New Roman" w:hAnsi="Calibri" w:cs="Calibri"/>
          <w:kern w:val="0"/>
          <w:sz w:val="24"/>
          <w:szCs w:val="24"/>
          <w:lang w:eastAsia="cs-CZ"/>
          <w14:ligatures w14:val="none"/>
        </w:rPr>
        <w:t>Podcasty</w:t>
      </w:r>
      <w:proofErr w:type="spellEnd"/>
      <w:r w:rsidRPr="00852B6E">
        <w:rPr>
          <w:rFonts w:ascii="Calibri" w:eastAsia="Times New Roman" w:hAnsi="Calibri" w:cs="Calibri"/>
          <w:kern w:val="0"/>
          <w:sz w:val="24"/>
          <w:szCs w:val="24"/>
          <w:lang w:eastAsia="cs-CZ"/>
          <w14:ligatures w14:val="none"/>
        </w:rPr>
        <w:t xml:space="preserve"> v rámci spolupráce s knihovnou; </w:t>
      </w:r>
    </w:p>
    <w:p w14:paraId="0AB0C773"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proofErr w:type="spellStart"/>
      <w:r w:rsidRPr="00852B6E">
        <w:rPr>
          <w:rFonts w:ascii="Calibri" w:eastAsia="Times New Roman" w:hAnsi="Calibri" w:cs="Calibri"/>
          <w:kern w:val="0"/>
          <w:sz w:val="24"/>
          <w:szCs w:val="24"/>
          <w:lang w:eastAsia="cs-CZ"/>
          <w14:ligatures w14:val="none"/>
        </w:rPr>
        <w:t>Merchandising</w:t>
      </w:r>
      <w:proofErr w:type="spellEnd"/>
      <w:r w:rsidRPr="00852B6E">
        <w:rPr>
          <w:rFonts w:ascii="Calibri" w:eastAsia="Times New Roman" w:hAnsi="Calibri" w:cs="Calibri"/>
          <w:kern w:val="0"/>
          <w:sz w:val="24"/>
          <w:szCs w:val="24"/>
          <w:lang w:eastAsia="cs-CZ"/>
          <w14:ligatures w14:val="none"/>
        </w:rPr>
        <w:t xml:space="preserve">; </w:t>
      </w:r>
    </w:p>
    <w:p w14:paraId="3AE03D40"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Časopis Universalia – rozesílán výchovným poradcům na střední školy; </w:t>
      </w:r>
    </w:p>
    <w:p w14:paraId="479A9C1D"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Majáles UTB – účast studentů středních škol; </w:t>
      </w:r>
    </w:p>
    <w:p w14:paraId="1163D28A"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Mezinárodní den studentstva – účast studentů středních škol;</w:t>
      </w:r>
    </w:p>
    <w:p w14:paraId="3D90AEFB" w14:textId="77777777" w:rsidR="00852B6E" w:rsidRPr="00852B6E" w:rsidRDefault="00852B6E" w:rsidP="00852B6E">
      <w:pPr>
        <w:numPr>
          <w:ilvl w:val="2"/>
          <w:numId w:val="73"/>
        </w:numPr>
        <w:spacing w:before="100" w:beforeAutospacing="1" w:after="100" w:afterAutospacing="1" w:line="276" w:lineRule="auto"/>
        <w:contextualSpacing/>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Nové propagační video UTB (použito na sociálních sítích, na přednáškách o UTB, na veletrzích pomaturitního vzdělávání). </w:t>
      </w:r>
    </w:p>
    <w:p w14:paraId="7295AB85" w14:textId="77777777" w:rsidR="00852B6E" w:rsidRPr="00852B6E" w:rsidRDefault="00852B6E" w:rsidP="00852B6E">
      <w:pPr>
        <w:spacing w:before="100" w:beforeAutospacing="1" w:after="100" w:afterAutospacing="1" w:line="276" w:lineRule="auto"/>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Spolupráce se středními školami probíhá také na úrovni fakult. </w:t>
      </w:r>
    </w:p>
    <w:p w14:paraId="66108EEB" w14:textId="376DA9BF" w:rsidR="00852B6E" w:rsidRPr="00852B6E" w:rsidRDefault="00852B6E" w:rsidP="00852B6E">
      <w:pPr>
        <w:spacing w:line="276" w:lineRule="auto"/>
        <w:jc w:val="both"/>
        <w:rPr>
          <w:rFonts w:ascii="Calibri" w:eastAsia="Times New Roman" w:hAnsi="Calibri" w:cs="Calibri"/>
          <w:kern w:val="0"/>
          <w:sz w:val="24"/>
          <w:lang w:eastAsia="cs-CZ"/>
          <w14:ligatures w14:val="none"/>
        </w:rPr>
      </w:pPr>
      <w:bookmarkStart w:id="29" w:name="_Toc170141431"/>
      <w:r w:rsidRPr="00852B6E">
        <w:rPr>
          <w:rFonts w:ascii="Calibri" w:eastAsia="Times New Roman" w:hAnsi="Calibri" w:cs="Calibri"/>
          <w:kern w:val="0"/>
          <w:sz w:val="24"/>
          <w:lang w:eastAsia="cs-CZ"/>
          <w14:ligatures w14:val="none"/>
        </w:rPr>
        <w:t xml:space="preserve">Jednotlivé fakulty univerzity se také aktivně věnují propagaci svých studijních programů prostřednictvím různých aktivit zaměřených na střední školy. Fakulta technologická se zaměřuje na přímý kontakt se středními školami a organizuje akce jako Věda na přání, Zažij vědu, Den otevřených dveří a exkurze. Fakulta managementu a ekonomiky spolupracuje </w:t>
      </w:r>
      <w:r w:rsidRPr="00852B6E">
        <w:rPr>
          <w:rFonts w:ascii="Calibri" w:eastAsia="Times New Roman" w:hAnsi="Calibri" w:cs="Calibri"/>
          <w:kern w:val="0"/>
          <w:sz w:val="24"/>
          <w:lang w:eastAsia="cs-CZ"/>
          <w14:ligatures w14:val="none"/>
        </w:rPr>
        <w:lastRenderedPageBreak/>
        <w:t>s fakultními středními školami, pořádá Den otevřených dveří, účastní se Ekonomické olympiády a realizuje roadshow. Fakulta multimediálních komunikací se zaměřuje na popularizační aktivity a prezentace studentů na domovských středních školách. Fakulta aplikované informatiky organizuje propagační výjezdy, exkurze a Den otevřených dveří. Fakulta humanitních studií propaguje studium prostřednictvím prezentací studentů a vyučujících na středních školách a pořádá soutěž Show-</w:t>
      </w:r>
      <w:proofErr w:type="spellStart"/>
      <w:r w:rsidRPr="00852B6E">
        <w:rPr>
          <w:rFonts w:ascii="Calibri" w:eastAsia="Times New Roman" w:hAnsi="Calibri" w:cs="Calibri"/>
          <w:kern w:val="0"/>
          <w:sz w:val="24"/>
          <w:lang w:eastAsia="cs-CZ"/>
          <w14:ligatures w14:val="none"/>
        </w:rPr>
        <w:t>off</w:t>
      </w:r>
      <w:proofErr w:type="spellEnd"/>
      <w:r w:rsidRPr="00852B6E">
        <w:rPr>
          <w:rFonts w:ascii="Calibri" w:eastAsia="Times New Roman" w:hAnsi="Calibri" w:cs="Calibri"/>
          <w:kern w:val="0"/>
          <w:sz w:val="24"/>
          <w:lang w:eastAsia="cs-CZ"/>
          <w14:ligatures w14:val="none"/>
        </w:rPr>
        <w:t>. Fakulta logistiky a krizového řízení spolupracuje se středními školami na marketingových aktivitách, organizuje odborné přednášky a účastní se veletrhů vzdělávání.</w:t>
      </w:r>
    </w:p>
    <w:p w14:paraId="2447C87B"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0" w:name="_Toc195541872"/>
      <w:r w:rsidRPr="00852B6E">
        <w:rPr>
          <w:rFonts w:ascii="Calibri Light" w:eastAsia="Times New Roman" w:hAnsi="Calibri Light" w:cs="Times New Roman"/>
          <w:bCs/>
          <w:color w:val="C45911"/>
          <w:kern w:val="0"/>
          <w:sz w:val="28"/>
          <w:szCs w:val="36"/>
          <w:lang w:eastAsia="cs-CZ"/>
          <w14:ligatures w14:val="none"/>
        </w:rPr>
        <w:t>6 Zaměstnanci</w:t>
      </w:r>
      <w:bookmarkEnd w:id="29"/>
      <w:bookmarkEnd w:id="30"/>
      <w:r w:rsidRPr="00852B6E">
        <w:rPr>
          <w:rFonts w:ascii="Calibri Light" w:eastAsia="Times New Roman" w:hAnsi="Calibri Light" w:cs="Times New Roman"/>
          <w:bCs/>
          <w:color w:val="C45911"/>
          <w:kern w:val="0"/>
          <w:sz w:val="28"/>
          <w:szCs w:val="36"/>
          <w:lang w:eastAsia="cs-CZ"/>
          <w14:ligatures w14:val="none"/>
        </w:rPr>
        <w:t xml:space="preserve"> </w:t>
      </w:r>
    </w:p>
    <w:p w14:paraId="70E2DADE" w14:textId="77777777" w:rsidR="00852B6E" w:rsidRPr="00852B6E" w:rsidRDefault="00852B6E" w:rsidP="00852B6E">
      <w:pPr>
        <w:numPr>
          <w:ilvl w:val="0"/>
          <w:numId w:val="12"/>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 xml:space="preserve">Vysoká škola stručně uvede, zda má zpracovaný kariérní řád pro své akademické pracovníky, zda a jaké přijala motivační nástroje pro odměňování zaměstnanců v závislosti na dosažených výsledcích a zda systém hodnocení zohledňuje profesní přestávky z důvodu rodičovství či dlouhodobé nemoci a jakým způsobem.  </w:t>
      </w:r>
    </w:p>
    <w:p w14:paraId="49F35BBA"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p>
    <w:p w14:paraId="1812C9C3"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Univerzita Tomáše Bati ve Zlíně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v závislosti na dosažených výsledcích. Podmínkou je, že tyto motivační nástroje musí respektovat celouniverzitní systém hodnocení akademických pracovníků a vědeckých pracovníků a rovněž platný Mzdový předpis UTB ve Zlíně. </w:t>
      </w:r>
    </w:p>
    <w:p w14:paraId="23D2F37E"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Systém hodnocení akademických a vědeckých pracovníků je zakotven ve směrnici rektora, která upravuje jak oblasti práce akademických pracovníků a vědeckých pracovníků (pedagogickou, tvůrčí, řídící a další činnost), které jsou předmětem hodnocení, tak i jejich konkrétní rozsah, obsah, způsob hodnocení v tzv. </w:t>
      </w:r>
      <w:r w:rsidRPr="00852B6E">
        <w:rPr>
          <w:rFonts w:ascii="Calibri" w:eastAsia="Calibri" w:hAnsi="Calibri" w:cs="Calibri"/>
          <w:iCs/>
          <w:kern w:val="0"/>
          <w:sz w:val="24"/>
          <w14:ligatures w14:val="none"/>
        </w:rPr>
        <w:t>pracovních bodech</w:t>
      </w:r>
      <w:r w:rsidRPr="00852B6E">
        <w:rPr>
          <w:rFonts w:ascii="Calibri" w:eastAsia="Calibri" w:hAnsi="Calibri" w:cs="Calibri"/>
          <w:i/>
          <w:iCs/>
          <w:kern w:val="0"/>
          <w:sz w:val="24"/>
          <w14:ligatures w14:val="none"/>
        </w:rPr>
        <w:t xml:space="preserve"> </w:t>
      </w:r>
      <w:r w:rsidRPr="00852B6E">
        <w:rPr>
          <w:rFonts w:ascii="Calibri" w:eastAsia="Calibri" w:hAnsi="Calibri" w:cs="Calibri"/>
          <w:kern w:val="0"/>
          <w:sz w:val="24"/>
          <w14:ligatures w14:val="none"/>
        </w:rPr>
        <w:t xml:space="preserve">a samotný systém realizace zpětné vazby. Smyslem systému hodnocení je poskytovat všem zaměstnancům systematickou a objektivní zpětnou vazbu na jejich pracovní činnost, identifikovat bariéry a příležitosti dalšího rozvoje. Stěžejní složkou systému hodnocení jsou pak pravidelné pohovory vedoucích pracovníků se zaměstnanci, v </w:t>
      </w:r>
      <w:proofErr w:type="gramStart"/>
      <w:r w:rsidRPr="00852B6E">
        <w:rPr>
          <w:rFonts w:ascii="Calibri" w:eastAsia="Calibri" w:hAnsi="Calibri" w:cs="Calibri"/>
          <w:kern w:val="0"/>
          <w:sz w:val="24"/>
          <w14:ligatures w14:val="none"/>
        </w:rPr>
        <w:t>rámci</w:t>
      </w:r>
      <w:proofErr w:type="gramEnd"/>
      <w:r w:rsidRPr="00852B6E">
        <w:rPr>
          <w:rFonts w:ascii="Calibri" w:eastAsia="Calibri" w:hAnsi="Calibri" w:cs="Calibri"/>
          <w:kern w:val="0"/>
          <w:sz w:val="24"/>
          <w14:ligatures w14:val="none"/>
        </w:rPr>
        <w:t xml:space="preserve"> kterých je stanovován a vyhodnocován kariérní plán činností na období jednoho až dvou let. Ten je sledován na úrovni ředitelů ústavů a děkanů příslušných fakult. </w:t>
      </w:r>
    </w:p>
    <w:p w14:paraId="6ED3DE58"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Fakulty v souladu se svými kariérními programy individuálně umožňují bezplatnou účast na vzdělávacích programech, účast na zahraničních pobytech, studijní volno a úpravu pracovních povinností. </w:t>
      </w:r>
    </w:p>
    <w:p w14:paraId="5105D14D" w14:textId="77777777" w:rsidR="00852B6E" w:rsidRPr="00852B6E" w:rsidRDefault="00852B6E" w:rsidP="00852B6E">
      <w:pPr>
        <w:ind w:left="432"/>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Univerzita Tomáše Bati ve Zlíně kontinuálně rozšiřuje i stávající nabídku benefitů poskytovanou zaměstnancům. V roce 2024 se nabídka benefitů opět rozšířila. Pravidla poskytování příspěvků ze sociálního fondu upravuje směrnice rektora, která ošetřuje poskytování benefitů kromě příspěvku na penzijní pojištění také na příspěvek na nepeněžní plnění formou benefitních karet. Podmínky pro poskytnutí příspěvků jsou upraveny tak, aby zohledňovaly osoby pečující o osobu potřebující poskytování dlouhodobé péče, rodiče malých dětí, osoby se zdravotním postižením a osoby v dočasné </w:t>
      </w:r>
      <w:r w:rsidRPr="00852B6E">
        <w:rPr>
          <w:rFonts w:ascii="Calibri" w:eastAsia="Calibri" w:hAnsi="Calibri" w:cs="Calibri"/>
          <w:kern w:val="0"/>
          <w:sz w:val="24"/>
          <w14:ligatures w14:val="none"/>
        </w:rPr>
        <w:lastRenderedPageBreak/>
        <w:t>pracovní neschopnosti. Příspěvky podle této směrnice byly poprvé poskytnuty za měsíc leden 2023, v roce 2024 bylo rozhodnuto o navýšení příspěvku ze sociálního fondu z 500 Kč na 700 Kč za měsíc a o snížení lhůty pro poskytnutí nároku ze tří na jeden rok s platností od roku 2025.</w:t>
      </w:r>
    </w:p>
    <w:p w14:paraId="673B5036" w14:textId="77777777" w:rsidR="00852B6E" w:rsidRPr="00852B6E" w:rsidRDefault="00852B6E" w:rsidP="00852B6E">
      <w:pPr>
        <w:numPr>
          <w:ilvl w:val="0"/>
          <w:numId w:val="12"/>
        </w:numPr>
        <w:shd w:val="clear" w:color="auto" w:fill="FFFFFF"/>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 xml:space="preserve">Vysoká škola uvede, jakým způsobem zajišťuje rozvoj pedagogických dovedností akademických pracovníků. </w:t>
      </w:r>
    </w:p>
    <w:p w14:paraId="69810E44"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8"/>
          <w:lang w:eastAsia="cs-CZ"/>
          <w14:ligatures w14:val="none"/>
        </w:rPr>
      </w:pPr>
      <w:r w:rsidRPr="00852B6E">
        <w:rPr>
          <w:rFonts w:ascii="Calibri" w:eastAsia="Times New Roman" w:hAnsi="Calibri" w:cs="Calibri"/>
          <w:kern w:val="0"/>
          <w:sz w:val="24"/>
          <w:szCs w:val="28"/>
          <w:lang w:eastAsia="cs-CZ"/>
          <w14:ligatures w14:val="none"/>
        </w:rPr>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170D4110" w14:textId="77777777" w:rsidR="00852B6E" w:rsidRPr="00852B6E" w:rsidRDefault="00852B6E" w:rsidP="00852B6E">
      <w:pPr>
        <w:spacing w:before="100" w:beforeAutospacing="1" w:after="100" w:afterAutospacing="1" w:line="276" w:lineRule="auto"/>
        <w:jc w:val="both"/>
        <w:rPr>
          <w:rFonts w:ascii="Calibri" w:eastAsia="Times New Roman" w:hAnsi="Calibri" w:cs="Calibri"/>
          <w:i/>
          <w:iCs/>
          <w:kern w:val="0"/>
          <w:sz w:val="24"/>
          <w:szCs w:val="28"/>
          <w:u w:val="single"/>
          <w:lang w:eastAsia="cs-CZ"/>
          <w14:ligatures w14:val="none"/>
        </w:rPr>
      </w:pPr>
      <w:r w:rsidRPr="00852B6E">
        <w:rPr>
          <w:rFonts w:ascii="Calibri" w:eastAsia="Times New Roman" w:hAnsi="Calibri" w:cs="Calibri"/>
          <w:kern w:val="0"/>
          <w:sz w:val="24"/>
          <w:szCs w:val="28"/>
          <w:lang w:eastAsia="cs-CZ"/>
          <w14:ligatures w14:val="none"/>
        </w:rPr>
        <w:t xml:space="preserve">V rámci projektu NPO A.D.A.P.T. UTB pokračoval rozvoj kompetencí akademických pracovníků </w:t>
      </w:r>
      <w:r w:rsidRPr="00852B6E">
        <w:rPr>
          <w:rFonts w:ascii="Calibri" w:eastAsia="Times New Roman" w:hAnsi="Calibri" w:cs="Calibri"/>
          <w:kern w:val="0"/>
          <w:sz w:val="24"/>
          <w:szCs w:val="28"/>
          <w:lang w:eastAsia="cs-CZ"/>
          <w14:ligatures w14:val="none"/>
        </w:rPr>
        <w:br/>
        <w:t xml:space="preserve">i v roce 2024 v oblastech, viz níže: </w:t>
      </w:r>
    </w:p>
    <w:p w14:paraId="7285CE0A"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8"/>
          <w:u w:val="single"/>
          <w:lang w:eastAsia="cs-CZ"/>
          <w14:ligatures w14:val="none"/>
        </w:rPr>
      </w:pPr>
      <w:r w:rsidRPr="00852B6E">
        <w:rPr>
          <w:rFonts w:ascii="Calibri" w:eastAsia="Times New Roman" w:hAnsi="Calibri" w:cs="Calibri"/>
          <w:i/>
          <w:iCs/>
          <w:kern w:val="0"/>
          <w:sz w:val="24"/>
          <w:szCs w:val="28"/>
          <w:u w:val="single"/>
          <w:lang w:eastAsia="cs-CZ"/>
          <w14:ligatures w14:val="none"/>
        </w:rPr>
        <w:t>Projekt A.D.A.P.T. UTB (NPO)</w:t>
      </w:r>
    </w:p>
    <w:p w14:paraId="123E3D90" w14:textId="77777777" w:rsidR="00852B6E" w:rsidRPr="00852B6E" w:rsidRDefault="00852B6E" w:rsidP="00852B6E">
      <w:pPr>
        <w:spacing w:after="0" w:line="240" w:lineRule="auto"/>
        <w:jc w:val="both"/>
        <w:rPr>
          <w:rFonts w:ascii="Calibri" w:eastAsia="Calibri" w:hAnsi="Calibri" w:cs="Calibri"/>
          <w:kern w:val="0"/>
          <w:sz w:val="24"/>
          <w:u w:val="single"/>
          <w14:ligatures w14:val="none"/>
        </w:rPr>
      </w:pPr>
    </w:p>
    <w:p w14:paraId="78CC6E63" w14:textId="77777777" w:rsidR="00852B6E" w:rsidRPr="00852B6E" w:rsidRDefault="00852B6E" w:rsidP="00852B6E">
      <w:pPr>
        <w:spacing w:after="0" w:line="276" w:lineRule="auto"/>
        <w:ind w:left="2832" w:hanging="2832"/>
        <w:jc w:val="both"/>
        <w:rPr>
          <w:rFonts w:ascii="Calibri" w:eastAsia="Calibri" w:hAnsi="Calibri" w:cs="Calibri"/>
          <w:kern w:val="0"/>
          <w:sz w:val="24"/>
          <w14:ligatures w14:val="none"/>
        </w:rPr>
      </w:pPr>
      <w:r w:rsidRPr="00852B6E">
        <w:rPr>
          <w:rFonts w:ascii="Calibri" w:eastAsia="Calibri" w:hAnsi="Calibri" w:cs="Calibri"/>
          <w:b/>
          <w:kern w:val="0"/>
          <w:sz w:val="24"/>
          <w14:ligatures w14:val="none"/>
        </w:rPr>
        <w:t>Specifický cíl A1 (SC A1)</w:t>
      </w:r>
      <w:r w:rsidRPr="00852B6E">
        <w:rPr>
          <w:rFonts w:ascii="Calibri" w:eastAsia="Calibri" w:hAnsi="Calibri" w:cs="Calibri"/>
          <w:kern w:val="0"/>
          <w:sz w:val="24"/>
          <w14:ligatures w14:val="none"/>
        </w:rPr>
        <w:tab/>
      </w:r>
      <w:r w:rsidRPr="00852B6E">
        <w:rPr>
          <w:rFonts w:ascii="Calibri" w:eastAsia="Calibri" w:hAnsi="Calibri" w:cs="Calibri"/>
          <w:b/>
          <w:kern w:val="0"/>
          <w:sz w:val="24"/>
          <w14:ligatures w14:val="none"/>
        </w:rPr>
        <w:t>Digitalizace vzdělávací činnosti a studijních agend</w:t>
      </w:r>
    </w:p>
    <w:p w14:paraId="55B3CB31" w14:textId="77777777" w:rsidR="00852B6E" w:rsidRPr="00852B6E" w:rsidRDefault="00852B6E" w:rsidP="00852B6E">
      <w:pPr>
        <w:spacing w:after="0" w:line="276" w:lineRule="auto"/>
        <w:ind w:left="2832" w:hanging="2832"/>
        <w:jc w:val="both"/>
        <w:rPr>
          <w:rFonts w:ascii="Calibri" w:eastAsia="Calibri" w:hAnsi="Calibri" w:cs="Calibri"/>
          <w:kern w:val="0"/>
          <w:sz w:val="24"/>
          <w14:ligatures w14:val="none"/>
        </w:rPr>
      </w:pPr>
    </w:p>
    <w:p w14:paraId="6D87011F" w14:textId="77777777" w:rsidR="00852B6E" w:rsidRPr="00852B6E" w:rsidRDefault="00852B6E" w:rsidP="00852B6E">
      <w:pPr>
        <w:numPr>
          <w:ilvl w:val="0"/>
          <w:numId w:val="60"/>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Zaměřuje se na modernizaci a rozvoj technické infrastruktury potřebné k tvorbě smíšených a distančních forem výuky. </w:t>
      </w:r>
    </w:p>
    <w:p w14:paraId="6F42F8CC" w14:textId="77777777" w:rsidR="00852B6E" w:rsidRPr="00852B6E" w:rsidRDefault="00852B6E" w:rsidP="00852B6E">
      <w:pPr>
        <w:numPr>
          <w:ilvl w:val="0"/>
          <w:numId w:val="60"/>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Cílí na vzdělávání akademických pracovníků v oblasti používání výpočetní techniky a informačních systémů pro digitální formy výuky. </w:t>
      </w:r>
    </w:p>
    <w:p w14:paraId="774F91BB" w14:textId="77777777" w:rsidR="00852B6E" w:rsidRPr="00852B6E" w:rsidRDefault="00852B6E" w:rsidP="00852B6E">
      <w:pPr>
        <w:numPr>
          <w:ilvl w:val="0"/>
          <w:numId w:val="60"/>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Zaměřuje se na zvýšení technických dovedností akademických pracovníků pro uskutečňování smíšeného a distančního vzdělávání.</w:t>
      </w:r>
    </w:p>
    <w:p w14:paraId="4296BB3A" w14:textId="77777777" w:rsidR="00852B6E" w:rsidRPr="00852B6E" w:rsidRDefault="00852B6E" w:rsidP="00852B6E">
      <w:pPr>
        <w:spacing w:after="0" w:line="276" w:lineRule="auto"/>
        <w:ind w:left="2832" w:hanging="2832"/>
        <w:jc w:val="both"/>
        <w:rPr>
          <w:rFonts w:ascii="Calibri" w:eastAsia="Calibri" w:hAnsi="Calibri" w:cs="Calibri"/>
          <w:kern w:val="0"/>
          <w:sz w:val="24"/>
          <w14:ligatures w14:val="none"/>
        </w:rPr>
      </w:pPr>
    </w:p>
    <w:p w14:paraId="2B99897F" w14:textId="77777777" w:rsidR="00852B6E" w:rsidRPr="00852B6E" w:rsidRDefault="00852B6E" w:rsidP="00852B6E">
      <w:pPr>
        <w:spacing w:after="0" w:line="276" w:lineRule="auto"/>
        <w:ind w:left="2835"/>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rámci SC A1 pokračoval v roce 2024 cyklus školení zaměřený na rozšíření kompetencí v používání dostupných funkcionalit systému LMS </w:t>
      </w:r>
      <w:proofErr w:type="spellStart"/>
      <w:r w:rsidRPr="00852B6E">
        <w:rPr>
          <w:rFonts w:ascii="Calibri" w:eastAsia="Calibri" w:hAnsi="Calibri" w:cs="Calibri"/>
          <w:kern w:val="0"/>
          <w:sz w:val="24"/>
          <w14:ligatures w14:val="none"/>
        </w:rPr>
        <w:t>Moodle</w:t>
      </w:r>
      <w:proofErr w:type="spellEnd"/>
      <w:r w:rsidRPr="00852B6E">
        <w:rPr>
          <w:rFonts w:ascii="Calibri" w:eastAsia="Calibri" w:hAnsi="Calibri" w:cs="Calibri"/>
          <w:kern w:val="0"/>
          <w:sz w:val="24"/>
          <w14:ligatures w14:val="none"/>
        </w:rPr>
        <w:t xml:space="preserve"> a MS Teams. </w:t>
      </w:r>
    </w:p>
    <w:p w14:paraId="3C3C966B" w14:textId="77777777" w:rsidR="00852B6E" w:rsidRPr="00852B6E" w:rsidRDefault="00852B6E" w:rsidP="00852B6E">
      <w:pPr>
        <w:jc w:val="both"/>
        <w:rPr>
          <w:rFonts w:ascii="Calibri" w:eastAsia="Calibri" w:hAnsi="Calibri" w:cs="Calibri"/>
          <w:i/>
          <w:iCs/>
          <w:kern w:val="0"/>
          <w:sz w:val="24"/>
          <w14:ligatures w14:val="none"/>
        </w:rPr>
      </w:pPr>
    </w:p>
    <w:p w14:paraId="7B635312" w14:textId="77777777" w:rsidR="00852B6E" w:rsidRPr="00852B6E" w:rsidRDefault="00852B6E" w:rsidP="00852B6E">
      <w:pPr>
        <w:keepNext/>
        <w:spacing w:after="0" w:line="240" w:lineRule="auto"/>
        <w:ind w:left="2829" w:hanging="2829"/>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Specifický cíl A2 (SC A2)</w:t>
      </w:r>
      <w:r w:rsidRPr="00852B6E">
        <w:rPr>
          <w:rFonts w:ascii="Calibri" w:eastAsia="Calibri" w:hAnsi="Calibri" w:cs="Calibri"/>
          <w:kern w:val="0"/>
          <w:sz w:val="24"/>
          <w14:ligatures w14:val="none"/>
        </w:rPr>
        <w:tab/>
      </w:r>
      <w:r w:rsidRPr="00852B6E">
        <w:rPr>
          <w:rFonts w:ascii="Calibri" w:eastAsia="Calibri" w:hAnsi="Calibri" w:cs="Calibri"/>
          <w:b/>
          <w:kern w:val="0"/>
          <w:sz w:val="24"/>
          <w14:ligatures w14:val="none"/>
        </w:rPr>
        <w:t xml:space="preserve">Rozvoj v oblasti distanční výuky, online výuky a </w:t>
      </w:r>
      <w:proofErr w:type="spellStart"/>
      <w:r w:rsidRPr="00852B6E">
        <w:rPr>
          <w:rFonts w:ascii="Calibri" w:eastAsia="Calibri" w:hAnsi="Calibri" w:cs="Calibri"/>
          <w:b/>
          <w:kern w:val="0"/>
          <w:sz w:val="24"/>
          <w14:ligatures w14:val="none"/>
        </w:rPr>
        <w:t>blended</w:t>
      </w:r>
      <w:proofErr w:type="spellEnd"/>
      <w:r w:rsidRPr="00852B6E">
        <w:rPr>
          <w:rFonts w:ascii="Calibri" w:eastAsia="Calibri" w:hAnsi="Calibri" w:cs="Calibri"/>
          <w:b/>
          <w:kern w:val="0"/>
          <w:sz w:val="24"/>
          <w14:ligatures w14:val="none"/>
        </w:rPr>
        <w:t xml:space="preserve"> learning</w:t>
      </w:r>
    </w:p>
    <w:p w14:paraId="2C76CF54" w14:textId="77777777" w:rsidR="00852B6E" w:rsidRPr="00852B6E" w:rsidRDefault="00852B6E" w:rsidP="00852B6E">
      <w:pPr>
        <w:spacing w:after="0" w:line="240" w:lineRule="auto"/>
        <w:ind w:left="2832" w:hanging="2832"/>
        <w:jc w:val="both"/>
        <w:rPr>
          <w:rFonts w:ascii="Calibri" w:eastAsia="Calibri" w:hAnsi="Calibri" w:cs="Calibri"/>
          <w:kern w:val="0"/>
          <w:sz w:val="24"/>
          <w14:ligatures w14:val="none"/>
        </w:rPr>
      </w:pPr>
    </w:p>
    <w:p w14:paraId="64FC91AB" w14:textId="77777777" w:rsidR="00852B6E" w:rsidRPr="00852B6E" w:rsidRDefault="00852B6E" w:rsidP="00852B6E">
      <w:pPr>
        <w:numPr>
          <w:ilvl w:val="0"/>
          <w:numId w:val="61"/>
        </w:numPr>
        <w:spacing w:line="276" w:lineRule="auto"/>
        <w:ind w:left="3261" w:hanging="426"/>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Zaměřuje se na tvorbu institucionálního prostředí pro koncepční rozvoj smíšených a distančních forem výuky na UTB a na přípravu a rozvoj lidských zdrojů pro tuto činnost.</w:t>
      </w:r>
    </w:p>
    <w:p w14:paraId="486D4A40" w14:textId="77777777" w:rsidR="00852B6E" w:rsidRPr="00852B6E" w:rsidRDefault="00852B6E" w:rsidP="00852B6E">
      <w:pPr>
        <w:spacing w:line="276" w:lineRule="auto"/>
        <w:ind w:left="2835"/>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rámci SC A2 pokračoval v roce 2024 cyklus školení zaměřený na rozšíření pedagogicko-psychologických dovedností souvisejících s tvorbou profesionálních vzdělávacích materiálů </w:t>
      </w:r>
      <w:r w:rsidRPr="00852B6E">
        <w:rPr>
          <w:rFonts w:ascii="Calibri" w:eastAsia="Calibri" w:hAnsi="Calibri" w:cs="Calibri"/>
          <w:kern w:val="0"/>
          <w:sz w:val="24"/>
          <w14:ligatures w14:val="none"/>
        </w:rPr>
        <w:lastRenderedPageBreak/>
        <w:t>pro smíšenou a distanční výuku a také na posílení lektorských a prezentačních dovedností akademických pracovníků s ohledem na výuku v online prostředí.</w:t>
      </w:r>
    </w:p>
    <w:p w14:paraId="23C66021" w14:textId="77777777" w:rsidR="00852B6E" w:rsidRPr="00852B6E" w:rsidRDefault="00852B6E" w:rsidP="00852B6E">
      <w:pPr>
        <w:spacing w:line="276" w:lineRule="auto"/>
        <w:jc w:val="both"/>
        <w:rPr>
          <w:rFonts w:ascii="Calibri" w:eastAsia="Calibri" w:hAnsi="Calibri" w:cs="Calibri"/>
          <w:kern w:val="0"/>
          <w:sz w:val="24"/>
          <w14:ligatures w14:val="none"/>
        </w:rPr>
      </w:pPr>
    </w:p>
    <w:p w14:paraId="3CE8BDE9" w14:textId="20F7DDE8"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roce 2024 probíhala také plošná školení napříč fakultami a součástmi UTB k rozšíření kompetencí pedagogických pracovníků v oblasti umělé inteligence a jejích nástrojů včetně využití pro pedagogickou praxi. </w:t>
      </w:r>
    </w:p>
    <w:p w14:paraId="47CA5655"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1" w:name="_Toc170141432"/>
      <w:bookmarkStart w:id="32" w:name="_Toc195541873"/>
      <w:r w:rsidRPr="00852B6E">
        <w:rPr>
          <w:rFonts w:ascii="Calibri Light" w:eastAsia="Times New Roman" w:hAnsi="Calibri Light" w:cs="Times New Roman"/>
          <w:bCs/>
          <w:color w:val="C45911"/>
          <w:kern w:val="0"/>
          <w:sz w:val="28"/>
          <w:szCs w:val="36"/>
          <w:lang w:eastAsia="cs-CZ"/>
          <w14:ligatures w14:val="none"/>
        </w:rPr>
        <w:t>7 Internacionalizace</w:t>
      </w:r>
      <w:bookmarkEnd w:id="31"/>
      <w:bookmarkEnd w:id="32"/>
      <w:r w:rsidRPr="00852B6E">
        <w:rPr>
          <w:rFonts w:ascii="Calibri Light" w:eastAsia="Times New Roman" w:hAnsi="Calibri Light" w:cs="Times New Roman"/>
          <w:bCs/>
          <w:color w:val="C45911"/>
          <w:kern w:val="0"/>
          <w:sz w:val="28"/>
          <w:szCs w:val="36"/>
          <w:lang w:eastAsia="cs-CZ"/>
          <w14:ligatures w14:val="none"/>
        </w:rPr>
        <w:t xml:space="preserve"> </w:t>
      </w:r>
    </w:p>
    <w:p w14:paraId="385EC7AE" w14:textId="77777777" w:rsidR="00852B6E" w:rsidRPr="00852B6E" w:rsidRDefault="00852B6E" w:rsidP="00852B6E">
      <w:pPr>
        <w:numPr>
          <w:ilvl w:val="0"/>
          <w:numId w:val="14"/>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 xml:space="preserve">Vysoká škola uvede, jakými způsoby podporuje účast studentů na zahraničních </w:t>
      </w:r>
      <w:proofErr w:type="spellStart"/>
      <w:r w:rsidRPr="00852B6E">
        <w:rPr>
          <w:rFonts w:ascii="Calibri" w:eastAsia="Times New Roman" w:hAnsi="Calibri" w:cs="Calibri"/>
          <w:i/>
          <w:kern w:val="0"/>
          <w:sz w:val="24"/>
          <w:lang w:eastAsia="cs-CZ"/>
          <w14:ligatures w14:val="none"/>
        </w:rPr>
        <w:t>mobilitních</w:t>
      </w:r>
      <w:proofErr w:type="spellEnd"/>
      <w:r w:rsidRPr="00852B6E">
        <w:rPr>
          <w:rFonts w:ascii="Calibri" w:eastAsia="Times New Roman" w:hAnsi="Calibri" w:cs="Calibri"/>
          <w:i/>
          <w:kern w:val="0"/>
          <w:sz w:val="24"/>
          <w:lang w:eastAsia="cs-CZ"/>
          <w14:ligatures w14:val="none"/>
        </w:rPr>
        <w:t xml:space="preserve"> programech, zejména s ohledem na nastavení studijních plánů a možnost uznání udělených kreditů a absolvovaných předmětů v zahraničí.</w:t>
      </w:r>
    </w:p>
    <w:p w14:paraId="271F3F05" w14:textId="77777777" w:rsidR="00852B6E" w:rsidRPr="00852B6E" w:rsidRDefault="00852B6E" w:rsidP="00852B6E">
      <w:pPr>
        <w:spacing w:after="0" w:line="276" w:lineRule="auto"/>
        <w:ind w:left="792"/>
        <w:jc w:val="both"/>
        <w:rPr>
          <w:rFonts w:ascii="Calibri" w:eastAsia="Times New Roman" w:hAnsi="Calibri" w:cs="Calibri"/>
          <w:kern w:val="0"/>
          <w:sz w:val="24"/>
          <w:lang w:eastAsia="cs-CZ"/>
          <w14:ligatures w14:val="none"/>
        </w:rPr>
      </w:pPr>
    </w:p>
    <w:p w14:paraId="74C1705D"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Studenti UTB měli v roce 2024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Erasmus </w:t>
      </w:r>
      <w:proofErr w:type="spellStart"/>
      <w:r w:rsidRPr="00852B6E">
        <w:rPr>
          <w:rFonts w:ascii="Calibri" w:eastAsia="Times New Roman" w:hAnsi="Calibri" w:cs="Calibri"/>
          <w:kern w:val="0"/>
          <w:sz w:val="24"/>
          <w:lang w:eastAsia="cs-CZ"/>
          <w14:ligatures w14:val="none"/>
        </w:rPr>
        <w:t>Without</w:t>
      </w:r>
      <w:proofErr w:type="spellEnd"/>
      <w:r w:rsidRPr="00852B6E">
        <w:rPr>
          <w:rFonts w:ascii="Calibri" w:eastAsia="Times New Roman" w:hAnsi="Calibri" w:cs="Calibri"/>
          <w:kern w:val="0"/>
          <w:sz w:val="24"/>
          <w:lang w:eastAsia="cs-CZ"/>
          <w14:ligatures w14:val="none"/>
        </w:rPr>
        <w:t xml:space="preserve"> </w:t>
      </w:r>
      <w:proofErr w:type="spellStart"/>
      <w:r w:rsidRPr="00852B6E">
        <w:rPr>
          <w:rFonts w:ascii="Calibri" w:eastAsia="Times New Roman" w:hAnsi="Calibri" w:cs="Calibri"/>
          <w:kern w:val="0"/>
          <w:sz w:val="24"/>
          <w:lang w:eastAsia="cs-CZ"/>
          <w14:ligatures w14:val="none"/>
        </w:rPr>
        <w:t>Papers</w:t>
      </w:r>
      <w:proofErr w:type="spellEnd"/>
      <w:r w:rsidRPr="00852B6E">
        <w:rPr>
          <w:rFonts w:ascii="Calibri" w:eastAsia="Times New Roman" w:hAnsi="Calibri" w:cs="Calibri"/>
          <w:kern w:val="0"/>
          <w:sz w:val="24"/>
          <w:lang w:eastAsia="cs-CZ"/>
          <w14:ligatures w14:val="none"/>
        </w:rPr>
        <w:t xml:space="preserve">. Mezinárodní oddělení zajišťovalo kompletní servis při výjezdech do zahraničí. Nejvyužívanějším </w:t>
      </w:r>
      <w:proofErr w:type="spellStart"/>
      <w:r w:rsidRPr="00852B6E">
        <w:rPr>
          <w:rFonts w:ascii="Calibri" w:eastAsia="Times New Roman" w:hAnsi="Calibri" w:cs="Calibri"/>
          <w:kern w:val="0"/>
          <w:sz w:val="24"/>
          <w:lang w:eastAsia="cs-CZ"/>
          <w14:ligatures w14:val="none"/>
        </w:rPr>
        <w:t>mobilitním</w:t>
      </w:r>
      <w:proofErr w:type="spellEnd"/>
      <w:r w:rsidRPr="00852B6E">
        <w:rPr>
          <w:rFonts w:ascii="Calibri" w:eastAsia="Times New Roman" w:hAnsi="Calibri" w:cs="Calibri"/>
          <w:kern w:val="0"/>
          <w:sz w:val="24"/>
          <w:lang w:eastAsia="cs-CZ"/>
          <w14:ligatures w14:val="none"/>
        </w:rPr>
        <w:t xml:space="preserve">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2024 byla univerzita zapojena i do dalších programů na podporu mobilit, jako např. CEEPUS, AKTION aj. Mezinárodní oddělení pravidelně pořádalo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Mezinárodní oddělení kladlo velký důraz na monitoring mobilit, a to ve všech jejich fázích. Kvalita zahraničních pobytů studentů patří mezi zásadní indikátory. Mezinárodní oddělení UTB poskytovalo studentům konzultace a monitoring před, během i po příjezdu z mobility. Studentům byli k dispozici odborníci na zahraniční mobility, a to na všech fakultách. Standardem byla realizace dotazníkového šetření spokojenosti studentů s mobilitou. V rámci </w:t>
      </w:r>
      <w:r w:rsidRPr="00852B6E">
        <w:rPr>
          <w:rFonts w:ascii="Calibri" w:eastAsia="Times New Roman" w:hAnsi="Calibri" w:cs="Calibri"/>
          <w:kern w:val="0"/>
          <w:sz w:val="24"/>
          <w:lang w:eastAsia="cs-CZ"/>
          <w14:ligatures w14:val="none"/>
        </w:rPr>
        <w:lastRenderedPageBreak/>
        <w:t xml:space="preserve">podpory zahraničních pobytů připravila univerzita v roce 2024 několik fyzických i online akcí, které přispěly k lepší informovanosti studentů a akademiků o mobility na UTB (online Erasmus </w:t>
      </w:r>
      <w:proofErr w:type="spellStart"/>
      <w:r w:rsidRPr="00852B6E">
        <w:rPr>
          <w:rFonts w:ascii="Calibri" w:eastAsia="Times New Roman" w:hAnsi="Calibri" w:cs="Calibri"/>
          <w:kern w:val="0"/>
          <w:sz w:val="24"/>
          <w:lang w:eastAsia="cs-CZ"/>
          <w14:ligatures w14:val="none"/>
        </w:rPr>
        <w:t>Days</w:t>
      </w:r>
      <w:proofErr w:type="spellEnd"/>
      <w:r w:rsidRPr="00852B6E">
        <w:rPr>
          <w:rFonts w:ascii="Calibri" w:eastAsia="Times New Roman" w:hAnsi="Calibri" w:cs="Calibri"/>
          <w:kern w:val="0"/>
          <w:sz w:val="24"/>
          <w:lang w:eastAsia="cs-CZ"/>
          <w14:ligatures w14:val="none"/>
        </w:rPr>
        <w:t xml:space="preserve">, Country </w:t>
      </w:r>
      <w:proofErr w:type="spellStart"/>
      <w:r w:rsidRPr="00852B6E">
        <w:rPr>
          <w:rFonts w:ascii="Calibri" w:eastAsia="Times New Roman" w:hAnsi="Calibri" w:cs="Calibri"/>
          <w:kern w:val="0"/>
          <w:sz w:val="24"/>
          <w:lang w:eastAsia="cs-CZ"/>
          <w14:ligatures w14:val="none"/>
        </w:rPr>
        <w:t>Presentation</w:t>
      </w:r>
      <w:proofErr w:type="spellEnd"/>
      <w:r w:rsidRPr="00852B6E">
        <w:rPr>
          <w:rFonts w:ascii="Calibri" w:eastAsia="Times New Roman" w:hAnsi="Calibri" w:cs="Calibri"/>
          <w:kern w:val="0"/>
          <w:sz w:val="24"/>
          <w:lang w:eastAsia="cs-CZ"/>
          <w14:ligatures w14:val="none"/>
        </w:rPr>
        <w:t xml:space="preserve"> apod.). 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 Mobility studentů UTB do zahraničí a zahraničních studentů na UTB. Základním dokumentem pro sestavení studijního plánu v zahraničí byl </w:t>
      </w:r>
      <w:r w:rsidRPr="00852B6E">
        <w:rPr>
          <w:rFonts w:ascii="Calibri" w:eastAsia="Times New Roman" w:hAnsi="Calibri" w:cs="Calibri"/>
          <w:kern w:val="0"/>
          <w:sz w:val="24"/>
          <w:lang w:val="en-GB" w:eastAsia="cs-CZ"/>
          <w14:ligatures w14:val="none"/>
        </w:rPr>
        <w:t>Learning Agreement</w:t>
      </w:r>
      <w:r w:rsidRPr="00852B6E">
        <w:rPr>
          <w:rFonts w:ascii="Calibri" w:eastAsia="Times New Roman" w:hAnsi="Calibri" w:cs="Calibri"/>
          <w:kern w:val="0"/>
          <w:sz w:val="24"/>
          <w:lang w:eastAsia="cs-CZ"/>
          <w14:ligatures w14:val="none"/>
        </w:rPr>
        <w:t xml:space="preserve">, který studentovi v interním systému UTB schvaloval fakultní koordinátor (ředitel ateliéru, garant předmětu, garant programu nebo ředitel ústavu), pomocí kterého byly v informačním systému studijní agendy definovány předměty vyučované na UTB, které byly studentům uznány po úspěšném absolvování předmětů v zahraničí. Při tvorbě Learning </w:t>
      </w:r>
      <w:proofErr w:type="spellStart"/>
      <w:r w:rsidRPr="00852B6E">
        <w:rPr>
          <w:rFonts w:ascii="Calibri" w:eastAsia="Times New Roman" w:hAnsi="Calibri" w:cs="Calibri"/>
          <w:kern w:val="0"/>
          <w:sz w:val="24"/>
          <w:lang w:eastAsia="cs-CZ"/>
          <w14:ligatures w14:val="none"/>
        </w:rPr>
        <w:t>Agreementu</w:t>
      </w:r>
      <w:proofErr w:type="spellEnd"/>
      <w:r w:rsidRPr="00852B6E">
        <w:rPr>
          <w:rFonts w:ascii="Calibri" w:eastAsia="Times New Roman" w:hAnsi="Calibri" w:cs="Calibri"/>
          <w:kern w:val="0"/>
          <w:sz w:val="24"/>
          <w:lang w:eastAsia="cs-CZ"/>
          <w14:ligatures w14:val="none"/>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V roce 2024 došlo k vyhlášení vnitřní soutěže Podpora mezinárodní spolupráce 2024, v </w:t>
      </w:r>
      <w:proofErr w:type="gramStart"/>
      <w:r w:rsidRPr="00852B6E">
        <w:rPr>
          <w:rFonts w:ascii="Calibri" w:eastAsia="Times New Roman" w:hAnsi="Calibri" w:cs="Calibri"/>
          <w:kern w:val="0"/>
          <w:sz w:val="24"/>
          <w:lang w:eastAsia="cs-CZ"/>
          <w14:ligatures w14:val="none"/>
        </w:rPr>
        <w:t>rámci</w:t>
      </w:r>
      <w:proofErr w:type="gramEnd"/>
      <w:r w:rsidRPr="00852B6E">
        <w:rPr>
          <w:rFonts w:ascii="Calibri" w:eastAsia="Times New Roman" w:hAnsi="Calibri" w:cs="Calibri"/>
          <w:kern w:val="0"/>
          <w:sz w:val="24"/>
          <w:lang w:eastAsia="cs-CZ"/>
          <w14:ligatures w14:val="none"/>
        </w:rPr>
        <w:t xml:space="preserve"> které figurovala kategorie Podpora studentských mobilit studentů UTB ve Zlíně do zahraničí. Rektor UTB podpořil v rámci kategorie čtyři studentské výjezdy studentů doktorského studijního programu. V roce 2024 pokračovala realizace absolventských stáží v rámci programu Erasmus+, které UTB zajišťovala ve spolupráci s externí firmou. Tato služba zabezpečovala absolventům smysluplnou praxi v zahraničí, která jim usnadnila vstup na trh práce. Programu se zúčastnilo sedm absolventů UTB.</w:t>
      </w:r>
    </w:p>
    <w:p w14:paraId="3C009FEA"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p>
    <w:p w14:paraId="7F039EDC"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p>
    <w:p w14:paraId="48F2495E" w14:textId="77777777" w:rsidR="00852B6E" w:rsidRPr="00852B6E" w:rsidRDefault="00852B6E" w:rsidP="00852B6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uvede, jakými způsoby podporuje zahraniční mobility akademických a neakademických pracovníků.</w:t>
      </w:r>
    </w:p>
    <w:p w14:paraId="11F58746" w14:textId="77777777" w:rsidR="00852B6E" w:rsidRPr="00852B6E" w:rsidRDefault="00852B6E" w:rsidP="00852B6E">
      <w:pPr>
        <w:widowControl w:val="0"/>
        <w:shd w:val="clear" w:color="auto" w:fill="FFFFFF"/>
        <w:tabs>
          <w:tab w:val="left" w:pos="-720"/>
          <w:tab w:val="left" w:pos="0"/>
        </w:tabs>
        <w:autoSpaceDE w:val="0"/>
        <w:spacing w:after="0" w:line="276" w:lineRule="auto"/>
        <w:jc w:val="both"/>
        <w:rPr>
          <w:rFonts w:ascii="Calibri" w:eastAsia="Calibri" w:hAnsi="Calibri" w:cs="Calibri"/>
          <w:spacing w:val="-3"/>
          <w:kern w:val="0"/>
          <w:sz w:val="24"/>
          <w:lang w:eastAsia="cs-CZ"/>
          <w14:ligatures w14:val="none"/>
        </w:rPr>
      </w:pPr>
    </w:p>
    <w:p w14:paraId="13534008"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lang w:eastAsia="cs-CZ"/>
          <w14:ligatures w14:val="none"/>
        </w:rPr>
      </w:pPr>
      <w:r w:rsidRPr="00852B6E">
        <w:rPr>
          <w:rFonts w:ascii="Calibri" w:eastAsia="Calibri" w:hAnsi="Calibri" w:cs="Calibri"/>
          <w:spacing w:val="-3"/>
          <w:kern w:val="0"/>
          <w:sz w:val="24"/>
          <w:lang w:eastAsia="cs-CZ"/>
          <w14:ligatures w14:val="none"/>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22/2024 – Mobility zaměstnanců UTB v rámci programu Erasmus+. Mezinárodní oddělení neregistrovalo mezi zaměstnanci velký zájem o realizaci online mobilit. </w:t>
      </w:r>
    </w:p>
    <w:p w14:paraId="7BCC1DD6"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lang w:eastAsia="cs-CZ"/>
          <w14:ligatures w14:val="none"/>
        </w:rPr>
      </w:pPr>
      <w:r w:rsidRPr="00852B6E">
        <w:rPr>
          <w:rFonts w:ascii="Calibri" w:eastAsia="Calibri" w:hAnsi="Calibri" w:cs="Calibri"/>
          <w:spacing w:val="-3"/>
          <w:kern w:val="0"/>
          <w:sz w:val="24"/>
          <w:lang w:eastAsia="cs-CZ"/>
          <w14:ligatures w14:val="none"/>
        </w:rPr>
        <w:t xml:space="preserve">V roce 2024 došlo k vyhlášení vnitřní soutěže Podpora mezinárodní spolupráce 2024 (včetně dodatečné soutěže), v </w:t>
      </w:r>
      <w:proofErr w:type="gramStart"/>
      <w:r w:rsidRPr="00852B6E">
        <w:rPr>
          <w:rFonts w:ascii="Calibri" w:eastAsia="Calibri" w:hAnsi="Calibri" w:cs="Calibri"/>
          <w:spacing w:val="-3"/>
          <w:kern w:val="0"/>
          <w:sz w:val="24"/>
          <w:lang w:eastAsia="cs-CZ"/>
          <w14:ligatures w14:val="none"/>
        </w:rPr>
        <w:t>rámci</w:t>
      </w:r>
      <w:proofErr w:type="gramEnd"/>
      <w:r w:rsidRPr="00852B6E">
        <w:rPr>
          <w:rFonts w:ascii="Calibri" w:eastAsia="Calibri" w:hAnsi="Calibri" w:cs="Calibri"/>
          <w:spacing w:val="-3"/>
          <w:kern w:val="0"/>
          <w:sz w:val="24"/>
          <w:lang w:eastAsia="cs-CZ"/>
          <w14:ligatures w14:val="none"/>
        </w:rPr>
        <w:t xml:space="preserve"> které figurovala kategorie Podpora zahraničních mobilit zaměstnanců UTB ve Zlíně. Rektor UTB podpořil v rámci této kategorie 18 výjezdů akademických a vědeckých pracovníků.</w:t>
      </w:r>
    </w:p>
    <w:p w14:paraId="60A19E04"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lang w:eastAsia="cs-CZ"/>
          <w14:ligatures w14:val="none"/>
        </w:rPr>
      </w:pPr>
      <w:r w:rsidRPr="00852B6E">
        <w:rPr>
          <w:rFonts w:ascii="Calibri" w:eastAsia="Calibri" w:hAnsi="Calibri" w:cs="Calibri"/>
          <w:spacing w:val="-3"/>
          <w:kern w:val="0"/>
          <w:sz w:val="24"/>
          <w:lang w:eastAsia="cs-CZ"/>
          <w14:ligatures w14:val="none"/>
        </w:rPr>
        <w:t xml:space="preserve">Mezi populární program na podporu výjezdů patřil i CEEPUS, který byl aktivně využíván na čtyřech fakultách UTB. </w:t>
      </w:r>
    </w:p>
    <w:p w14:paraId="3337E249"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lang w:eastAsia="cs-CZ"/>
          <w14:ligatures w14:val="none"/>
        </w:rPr>
      </w:pPr>
      <w:r w:rsidRPr="00852B6E">
        <w:rPr>
          <w:rFonts w:ascii="Calibri" w:eastAsia="Calibri" w:hAnsi="Calibri" w:cs="Calibri"/>
          <w:spacing w:val="-3"/>
          <w:kern w:val="0"/>
          <w:sz w:val="24"/>
          <w:lang w:eastAsia="cs-CZ"/>
          <w14:ligatures w14:val="none"/>
        </w:rPr>
        <w:t xml:space="preserve">V roce 2024 byl evidován zvýšený zájem o možnost výjezdu na mobilitu typu školení v rámci Erasmus+. Tento typ mobility se nabízel primárně neakademickým pracovníkům, kteří většinou </w:t>
      </w:r>
      <w:r w:rsidRPr="00852B6E">
        <w:rPr>
          <w:rFonts w:ascii="Calibri" w:eastAsia="Calibri" w:hAnsi="Calibri" w:cs="Calibri"/>
          <w:spacing w:val="-3"/>
          <w:kern w:val="0"/>
          <w:sz w:val="24"/>
          <w:lang w:eastAsia="cs-CZ"/>
          <w14:ligatures w14:val="none"/>
        </w:rPr>
        <w:lastRenderedPageBreak/>
        <w:t xml:space="preserve">neměli k dispozici jiné možnosti výjezdu. Podmínky ošetřovala směrnice rektora Mobility zaměstnanců UTB v rámci programu Erasmus+. </w:t>
      </w:r>
    </w:p>
    <w:p w14:paraId="01F0D467"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lang w:eastAsia="cs-CZ"/>
          <w14:ligatures w14:val="none"/>
        </w:rPr>
      </w:pPr>
      <w:r w:rsidRPr="00852B6E">
        <w:rPr>
          <w:rFonts w:ascii="Calibri" w:eastAsia="Calibri" w:hAnsi="Calibri" w:cs="Calibri"/>
          <w:spacing w:val="-3"/>
          <w:kern w:val="0"/>
          <w:sz w:val="24"/>
          <w:lang w:eastAsia="cs-CZ"/>
          <w14:ligatures w14:val="none"/>
        </w:rPr>
        <w:t>Všichni zaměstnanci měli možnost napsat recenzi ze své mobility na webu xchange.utb.cz a poskytnout tak cenné rady a zkušenosti svým kolegům při plánování výjezdu do zahraničí.  Kvalita mobilit se sleduje na Mezinárodním oddělení, což vychází ze Směrnice rektora 14/2023 Evidence mobilit na Univerzitě Tomáše Bati ve Zlíně.</w:t>
      </w:r>
    </w:p>
    <w:p w14:paraId="0F112AA5"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p>
    <w:p w14:paraId="209DAA67" w14:textId="77777777" w:rsidR="00852B6E" w:rsidRPr="00852B6E" w:rsidRDefault="00852B6E" w:rsidP="00852B6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uvede, jak zajišťuje integraci zahraničních členů akademické obce do svého života.</w:t>
      </w:r>
    </w:p>
    <w:p w14:paraId="5B9EED36"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p>
    <w:p w14:paraId="7AFF0881"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UTB ve Zlíně pokračovala v realizaci podpůrných služeb zahraničním studentům a zaměstnancům. Jednalo se zejména o doprovody k lékaři, zajištění ubytování, zajištění tlumočnictví na úřadech apod. zahraničním studentům a zaměstnancům. Mezinárodní oddělení UTB podporovalo ESN (Erasmus Student Network) Zlín, který pro zahraniční studenty zajišťoval společenské akce. Byly realizovány workshopy, na kterých zahraniční studenti prezentovali ukázky kultury svých zemí. </w:t>
      </w:r>
      <w:proofErr w:type="spellStart"/>
      <w:r w:rsidRPr="00852B6E">
        <w:rPr>
          <w:rFonts w:ascii="Calibri" w:eastAsia="Times New Roman" w:hAnsi="Calibri" w:cs="Calibri"/>
          <w:kern w:val="0"/>
          <w:sz w:val="24"/>
          <w:lang w:eastAsia="cs-CZ"/>
          <w14:ligatures w14:val="none"/>
        </w:rPr>
        <w:t>Welcome</w:t>
      </w:r>
      <w:proofErr w:type="spellEnd"/>
      <w:r w:rsidRPr="00852B6E">
        <w:rPr>
          <w:rFonts w:ascii="Calibri" w:eastAsia="Times New Roman" w:hAnsi="Calibri" w:cs="Calibri"/>
          <w:kern w:val="0"/>
          <w:sz w:val="24"/>
          <w:lang w:eastAsia="cs-CZ"/>
          <w14:ligatures w14:val="none"/>
        </w:rPr>
        <w:t xml:space="preserve"> Centre bylo velmi aktivní v rámci integrační a poradenské činnosti ukrajinským uprchlíkům a spolupracovalo s Krajským asistenčním centrem pro uprchlíky z Ukrajiny.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2024 poskytovalo Mezinárodní oddělení, JOB Centrum a Poradenské centrum s </w:t>
      </w:r>
      <w:proofErr w:type="spellStart"/>
      <w:r w:rsidRPr="00852B6E">
        <w:rPr>
          <w:rFonts w:ascii="Calibri" w:eastAsia="Times New Roman" w:hAnsi="Calibri" w:cs="Calibri"/>
          <w:kern w:val="0"/>
          <w:sz w:val="24"/>
          <w:lang w:eastAsia="cs-CZ"/>
          <w14:ligatures w14:val="none"/>
        </w:rPr>
        <w:t>Welcome</w:t>
      </w:r>
      <w:proofErr w:type="spellEnd"/>
      <w:r w:rsidRPr="00852B6E">
        <w:rPr>
          <w:rFonts w:ascii="Calibri" w:eastAsia="Times New Roman" w:hAnsi="Calibri" w:cs="Calibri"/>
          <w:kern w:val="0"/>
          <w:sz w:val="24"/>
          <w:lang w:eastAsia="cs-CZ"/>
          <w14:ligatures w14:val="none"/>
        </w:rPr>
        <w:t xml:space="preserve"> Centre, které zajišťovaly odborné poradenství, a to i online, dvojjazyčně a s bezbariérovým přístupem.</w:t>
      </w:r>
    </w:p>
    <w:p w14:paraId="24F63F8A"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p>
    <w:p w14:paraId="15F06295" w14:textId="77777777" w:rsidR="00852B6E" w:rsidRPr="00852B6E" w:rsidRDefault="00852B6E" w:rsidP="00852B6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uvede integraci a zkušenost s virtuálními a kombinovanými mobilitami studentů a pracovníků, i s ohledem na vynaložené prostředky, příležitosti či bariéry.</w:t>
      </w:r>
    </w:p>
    <w:p w14:paraId="4202B29D" w14:textId="77777777" w:rsidR="00852B6E" w:rsidRPr="00852B6E" w:rsidRDefault="00852B6E" w:rsidP="00852B6E">
      <w:pPr>
        <w:shd w:val="clear" w:color="auto" w:fill="FFFFFF"/>
        <w:spacing w:after="0" w:line="276" w:lineRule="auto"/>
        <w:jc w:val="both"/>
        <w:rPr>
          <w:rFonts w:ascii="Calibri" w:eastAsia="Times New Roman" w:hAnsi="Calibri" w:cs="Calibri"/>
          <w:i/>
          <w:kern w:val="0"/>
          <w:sz w:val="24"/>
          <w:lang w:eastAsia="cs-CZ"/>
          <w14:ligatures w14:val="none"/>
        </w:rPr>
      </w:pPr>
    </w:p>
    <w:p w14:paraId="7C8B0B9F"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roce 2024 na UTB ve Zlíně proběhly virtuální letní školy na FLKŘ. Na FAI se realizoval kurz Erasmus+ BIP (</w:t>
      </w:r>
      <w:r w:rsidRPr="00852B6E">
        <w:rPr>
          <w:rFonts w:ascii="Calibri" w:eastAsia="Calibri" w:hAnsi="Calibri" w:cs="Calibri"/>
          <w:kern w:val="0"/>
          <w:sz w:val="24"/>
          <w:lang w:val="en-GB"/>
          <w14:ligatures w14:val="none"/>
        </w:rPr>
        <w:t>Blended Intensive Program</w:t>
      </w:r>
      <w:r w:rsidRPr="00852B6E">
        <w:rPr>
          <w:rFonts w:ascii="Calibri" w:eastAsia="Calibri" w:hAnsi="Calibri" w:cs="Calibri"/>
          <w:kern w:val="0"/>
          <w:sz w:val="24"/>
          <w14:ligatures w14:val="none"/>
        </w:rPr>
        <w:t>) v oblasti kyberbezpečnosti. Součástí BIP je rovněž povinná virtuální složka. Studenti UTB v roce 2024 vyjeli na kurzy BIP na partnerských vysokých školách. UTB neregistrovala zájem o čistě virtuální mobility, které studentům ani zaměstnancům dle průzkumu nepřijdou atraktivní. Proto bude UTB podporovat převážně studentské kombinované mobility v rámci programu Erasmus+.</w:t>
      </w:r>
    </w:p>
    <w:p w14:paraId="7D49C3C0"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11E799A9" w14:textId="77777777" w:rsidR="00852B6E" w:rsidRPr="00852B6E" w:rsidRDefault="00852B6E" w:rsidP="00852B6E">
      <w:pPr>
        <w:numPr>
          <w:ilvl w:val="0"/>
          <w:numId w:val="14"/>
        </w:numPr>
        <w:shd w:val="clear" w:color="auto" w:fill="FFFFFF"/>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stručně uvede další významné aktivity posilující internacionalizaci jejích činností, včetně zapojení do mezinárodních konsorcií a projektů.</w:t>
      </w:r>
    </w:p>
    <w:p w14:paraId="7CFE9413" w14:textId="77777777" w:rsidR="00852B6E" w:rsidRPr="00852B6E" w:rsidRDefault="00852B6E" w:rsidP="00852B6E">
      <w:pPr>
        <w:shd w:val="clear" w:color="auto" w:fill="FFFFFF"/>
        <w:spacing w:after="0" w:line="276" w:lineRule="auto"/>
        <w:jc w:val="both"/>
        <w:rPr>
          <w:rFonts w:ascii="Calibri" w:eastAsia="Times New Roman" w:hAnsi="Calibri" w:cs="Calibri"/>
          <w:kern w:val="0"/>
          <w:sz w:val="24"/>
          <w:lang w:eastAsia="cs-CZ"/>
          <w14:ligatures w14:val="none"/>
        </w:rPr>
      </w:pPr>
    </w:p>
    <w:p w14:paraId="4D839922"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UTB ve Zlíně v roce 2024 odeslala projektovou žádost do výzvy „</w:t>
      </w:r>
      <w:proofErr w:type="spellStart"/>
      <w:r w:rsidRPr="00852B6E">
        <w:rPr>
          <w:rFonts w:ascii="Calibri" w:eastAsia="Calibri" w:hAnsi="Calibri" w:cs="Calibri"/>
          <w:kern w:val="0"/>
          <w:sz w:val="24"/>
          <w14:ligatures w14:val="none"/>
        </w:rPr>
        <w:t>European</w:t>
      </w:r>
      <w:proofErr w:type="spellEnd"/>
      <w:r w:rsidRPr="00852B6E">
        <w:rPr>
          <w:rFonts w:ascii="Calibri" w:eastAsia="Calibri" w:hAnsi="Calibri" w:cs="Calibri"/>
          <w:kern w:val="0"/>
          <w:sz w:val="24"/>
          <w14:ligatures w14:val="none"/>
        </w:rPr>
        <w:t xml:space="preserve"> </w:t>
      </w:r>
      <w:r w:rsidRPr="00852B6E">
        <w:rPr>
          <w:rFonts w:ascii="Calibri" w:eastAsia="Calibri" w:hAnsi="Calibri" w:cs="Calibri"/>
          <w:kern w:val="0"/>
          <w:sz w:val="24"/>
          <w:lang w:val="en-GB"/>
          <w14:ligatures w14:val="none"/>
        </w:rPr>
        <w:t>Universities Initiative</w:t>
      </w:r>
      <w:r w:rsidRPr="00852B6E">
        <w:rPr>
          <w:rFonts w:ascii="Calibri" w:eastAsia="Calibri" w:hAnsi="Calibri" w:cs="Calibri"/>
          <w:kern w:val="0"/>
          <w:sz w:val="24"/>
          <w14:ligatures w14:val="none"/>
        </w:rPr>
        <w:t xml:space="preserve">“ v rámci konsorcia univerzit „Pioneer“. Projektová žádost byla schválena v červenci 2024 a UTB tak splnila jeden ze svých strategických cílů v oblasti internacionalizace. UTB ve Zlíně se v roce 2025 zapojí do plánovaných aktivit konsorcia posilujících internacionalizaci </w:t>
      </w:r>
      <w:r w:rsidRPr="00852B6E">
        <w:rPr>
          <w:rFonts w:ascii="Calibri" w:eastAsia="Calibri" w:hAnsi="Calibri" w:cs="Calibri"/>
          <w:kern w:val="0"/>
          <w:sz w:val="24"/>
          <w14:ligatures w14:val="none"/>
        </w:rPr>
        <w:lastRenderedPageBreak/>
        <w:t xml:space="preserve">(realizace společných studijních programů, mobilit studentů i akademiků, letních škol, BIP, </w:t>
      </w:r>
      <w:proofErr w:type="spellStart"/>
      <w:r w:rsidRPr="00852B6E">
        <w:rPr>
          <w:rFonts w:ascii="Calibri" w:eastAsia="Calibri" w:hAnsi="Calibri" w:cs="Calibri"/>
          <w:kern w:val="0"/>
          <w:sz w:val="24"/>
          <w14:ligatures w14:val="none"/>
        </w:rPr>
        <w:t>microcredentials</w:t>
      </w:r>
      <w:proofErr w:type="spellEnd"/>
      <w:r w:rsidRPr="00852B6E">
        <w:rPr>
          <w:rFonts w:ascii="Calibri" w:eastAsia="Calibri" w:hAnsi="Calibri" w:cs="Calibri"/>
          <w:kern w:val="0"/>
          <w:sz w:val="24"/>
          <w14:ligatures w14:val="none"/>
        </w:rPr>
        <w:t>).</w:t>
      </w:r>
    </w:p>
    <w:p w14:paraId="4C968D7C"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 roce 2024 pokračovala v aktivitách konsorcia evropských a asijských univerzit, které bylo koordinováno Ton Duc Thang University (Vietnam). Konsorcium mělo za cíl podpořit rychlejší a kvalitnější rozvoj vědeckovýzkumných a edukačních aktivit všech zapojených partnerů. </w:t>
      </w:r>
    </w:p>
    <w:p w14:paraId="46BEA99C"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 roce 2024 dále rozvíjela činnost </w:t>
      </w:r>
      <w:proofErr w:type="spellStart"/>
      <w:r w:rsidRPr="00852B6E">
        <w:rPr>
          <w:rFonts w:ascii="Calibri" w:eastAsia="Calibri" w:hAnsi="Calibri" w:cs="Calibri"/>
          <w:kern w:val="0"/>
          <w:sz w:val="24"/>
          <w14:ligatures w14:val="none"/>
        </w:rPr>
        <w:t>Bata</w:t>
      </w:r>
      <w:proofErr w:type="spellEnd"/>
      <w:r w:rsidRPr="00852B6E">
        <w:rPr>
          <w:rFonts w:ascii="Calibri" w:eastAsia="Calibri" w:hAnsi="Calibri" w:cs="Calibri"/>
          <w:kern w:val="0"/>
          <w:sz w:val="24"/>
          <w14:ligatures w14:val="none"/>
        </w:rPr>
        <w:t xml:space="preserve"> Center ve Vietnamu. Hlavním cílem centra bylo podporovat a vytvářet podmínky vietnamským zájemcům o studium na českých vysokých školách a podporovat vědeckou a výzkumnou spolupráci mezi českými a vietnamskými výzkumnými institucemi, zejména univerzitami.</w:t>
      </w:r>
    </w:p>
    <w:p w14:paraId="1B7D9E2A"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33" w:name="_Toc170141433"/>
      <w:bookmarkStart w:id="34" w:name="_Toc195541874"/>
      <w:r w:rsidRPr="00852B6E">
        <w:rPr>
          <w:rFonts w:ascii="Calibri Light" w:eastAsia="Times New Roman" w:hAnsi="Calibri Light" w:cs="Times New Roman"/>
          <w:bCs/>
          <w:color w:val="C45911"/>
          <w:kern w:val="0"/>
          <w:sz w:val="28"/>
          <w:szCs w:val="36"/>
          <w:lang w:eastAsia="cs-CZ"/>
          <w14:ligatures w14:val="none"/>
        </w:rPr>
        <w:t>8 Výzkumná, vývojová, umělecká a další tvůrčí činnost</w:t>
      </w:r>
      <w:bookmarkEnd w:id="33"/>
      <w:bookmarkEnd w:id="34"/>
    </w:p>
    <w:p w14:paraId="3D297897"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Rozvoj výzkumné, vývojové, umělecké a další tvůrčí činnosti vysoké školy a posílení vazeb mezi těmito činnostmi a činností vzdělávací (dle § 1 zákona č. 111/1998 Sb. a dle nařízení vlády </w:t>
      </w:r>
      <w:r w:rsidRPr="00852B6E">
        <w:rPr>
          <w:rFonts w:ascii="Calibri" w:eastAsia="Times New Roman" w:hAnsi="Calibri" w:cs="Calibri"/>
          <w:kern w:val="0"/>
          <w:sz w:val="24"/>
          <w:lang w:eastAsia="cs-CZ"/>
          <w14:ligatures w14:val="none"/>
        </w:rPr>
        <w:br/>
        <w:t>č. 274/2016 Sb.):</w:t>
      </w:r>
    </w:p>
    <w:p w14:paraId="7B040FB2"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65DB0D82" w14:textId="77777777" w:rsidR="00852B6E" w:rsidRPr="00852B6E" w:rsidRDefault="00852B6E" w:rsidP="00852B6E">
      <w:pPr>
        <w:numPr>
          <w:ilvl w:val="0"/>
          <w:numId w:val="13"/>
        </w:numPr>
        <w:spacing w:after="0" w:line="276" w:lineRule="auto"/>
        <w:jc w:val="both"/>
        <w:rPr>
          <w:rFonts w:ascii="Calibri" w:eastAsia="Times New Roman" w:hAnsi="Calibri" w:cs="Calibri"/>
          <w:i/>
          <w:kern w:val="0"/>
          <w:sz w:val="24"/>
          <w:lang w:eastAsia="cs-CZ"/>
          <w14:ligatures w14:val="none"/>
        </w:rPr>
      </w:pPr>
      <w:bookmarkStart w:id="35" w:name="_Hlk162427542"/>
      <w:r w:rsidRPr="00852B6E">
        <w:rPr>
          <w:rFonts w:ascii="Calibri" w:eastAsia="Times New Roman" w:hAnsi="Calibri" w:cs="Calibri"/>
          <w:i/>
          <w:kern w:val="0"/>
          <w:sz w:val="24"/>
          <w:lang w:eastAsia="cs-CZ"/>
          <w14:ligatures w14:val="none"/>
        </w:rPr>
        <w:t>Vysoká škola stručně uvede, jaká opatření přijímá za účelem posílení propojení tvůrčí činnosti s činností vzdělávací.</w:t>
      </w:r>
    </w:p>
    <w:p w14:paraId="1FA21928"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p>
    <w:p w14:paraId="28ABE0B6"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Mezi klíčová opatření lze zařadit zajištění zapojení aktivně působících vědců na vzdělávací činnosti; podpora mezinárodních mobilit s důrazem na příjezd zahraničních vyučujících; vytvoření rovných podmínek pro všechny akademické pracovníky; podpora zapojení studentů do výzkumných činností, řešení projektů, smluvního výzkumu a hospodářské činnosti; podpora realizace kurzů, seminářů a konferencí propojujících tvůrčí a vzdělávací činnost.</w:t>
      </w:r>
    </w:p>
    <w:bookmarkEnd w:id="35"/>
    <w:p w14:paraId="64D85D0A"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5B7627F1"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Výzkumné, vývojové, umělecké a další tvůrčí činnosti byly uskutečňovány na fakultách, na UNI a v Knihovně UTB prostřednictvím jednotlivých ústavů, výzkumných jednotek a výzkumných center.</w:t>
      </w:r>
    </w:p>
    <w:p w14:paraId="5EE72430" w14:textId="77777777" w:rsidR="00852B6E" w:rsidRPr="00852B6E" w:rsidRDefault="00852B6E" w:rsidP="00852B6E">
      <w:pPr>
        <w:keepNext/>
        <w:shd w:val="clear" w:color="auto" w:fill="FFFFFF"/>
        <w:spacing w:after="0" w:line="276" w:lineRule="auto"/>
        <w:jc w:val="both"/>
        <w:rPr>
          <w:rFonts w:ascii="Calibri" w:eastAsia="Calibri" w:hAnsi="Calibri" w:cs="Calibri"/>
          <w:b/>
          <w:bCs/>
          <w:kern w:val="0"/>
          <w:sz w:val="24"/>
          <w14:ligatures w14:val="none"/>
        </w:rPr>
      </w:pPr>
      <w:r w:rsidRPr="00852B6E">
        <w:rPr>
          <w:rFonts w:ascii="Calibri" w:eastAsia="Calibri" w:hAnsi="Calibri" w:cs="Calibri"/>
          <w:kern w:val="0"/>
          <w:sz w:val="24"/>
          <w14:ligatures w14:val="none"/>
        </w:rPr>
        <w:br/>
      </w:r>
      <w:r w:rsidRPr="00852B6E">
        <w:rPr>
          <w:rFonts w:ascii="Calibri" w:eastAsia="Calibri" w:hAnsi="Calibri" w:cs="Calibri"/>
          <w:b/>
          <w:bCs/>
          <w:kern w:val="0"/>
          <w:sz w:val="24"/>
          <w14:ligatures w14:val="none"/>
        </w:rPr>
        <w:t>FT</w:t>
      </w:r>
    </w:p>
    <w:p w14:paraId="646424E5"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Za účelem posílení propojení tvůrčí činnosti s činností vzdělávací byly v roce 2024 na FT realizovány letní stáže pro studenty bakalářských a magisterských studijních programů. Stáže se uskutečnily jak ve firmách, tak i přímo na FT, kdy jednotlivá témata stáží vypsali akademičtí pracovníci FT. Stáže probíhaly v období květen–září 2024 a zúčastnilo se jich celkem 66 studentů, z nichž většina následně prezentovala své výsledky před akademickými pracovníky příslušných ústavů.</w:t>
      </w:r>
    </w:p>
    <w:p w14:paraId="70E84EC3"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1B228C6C" w14:textId="77777777" w:rsidR="00852B6E" w:rsidRPr="00852B6E" w:rsidRDefault="00852B6E" w:rsidP="00852B6E">
      <w:pPr>
        <w:shd w:val="clear" w:color="auto" w:fill="FFFFFF"/>
        <w:spacing w:line="276" w:lineRule="auto"/>
        <w:jc w:val="both"/>
        <w:rPr>
          <w:rFonts w:ascii="Calibri" w:eastAsia="Calibri" w:hAnsi="Calibri" w:cs="Calibri"/>
          <w:b/>
          <w:bCs/>
          <w:kern w:val="0"/>
          <w:sz w:val="24"/>
          <w14:ligatures w14:val="none"/>
        </w:rPr>
      </w:pPr>
      <w:proofErr w:type="spellStart"/>
      <w:r w:rsidRPr="00852B6E">
        <w:rPr>
          <w:rFonts w:ascii="Calibri" w:eastAsia="Calibri" w:hAnsi="Calibri" w:cs="Calibri"/>
          <w:b/>
          <w:bCs/>
          <w:kern w:val="0"/>
          <w:sz w:val="24"/>
          <w14:ligatures w14:val="none"/>
        </w:rPr>
        <w:t>FaME</w:t>
      </w:r>
      <w:proofErr w:type="spellEnd"/>
    </w:p>
    <w:p w14:paraId="1771CF32" w14:textId="77777777" w:rsidR="00852B6E" w:rsidRPr="00852B6E" w:rsidRDefault="00852B6E" w:rsidP="00852B6E">
      <w:pPr>
        <w:shd w:val="clear" w:color="auto" w:fill="FFFFFF"/>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Jako součást fakulty aktivně působilo CAEV, které bylo jedním z článků rozvoje a naplňování strategie vědy a výzkumu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a spolupráce s praxí ve smyslu zlepšení pozice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v oblasti </w:t>
      </w:r>
      <w:r w:rsidRPr="00852B6E">
        <w:rPr>
          <w:rFonts w:ascii="Calibri" w:eastAsia="Calibri" w:hAnsi="Calibri" w:cs="Calibri"/>
          <w:kern w:val="0"/>
          <w:sz w:val="24"/>
          <w14:ligatures w14:val="none"/>
        </w:rPr>
        <w:lastRenderedPageBreak/>
        <w:t xml:space="preserve">vědecko-výzkumné práce a posilování prestiže, internacionalizace a výzkumně-projektové spolupráce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s jinými univerzitami, výzkumnými organizacemi, podniky a veřejným sektorem. </w:t>
      </w:r>
    </w:p>
    <w:p w14:paraId="04268157"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Výzkumná témata, kterými se CAEV a ústavy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zabývají, jsou:</w:t>
      </w:r>
    </w:p>
    <w:p w14:paraId="543CA7B8" w14:textId="77777777" w:rsidR="00852B6E" w:rsidRPr="00852B6E" w:rsidRDefault="00852B6E" w:rsidP="00852B6E">
      <w:pPr>
        <w:shd w:val="clear" w:color="auto" w:fill="FFFFFF"/>
        <w:spacing w:after="0" w:line="276" w:lineRule="auto"/>
        <w:jc w:val="both"/>
        <w:rPr>
          <w:rFonts w:ascii="Calibri" w:eastAsia="Calibri" w:hAnsi="Calibri" w:cs="Calibri"/>
          <w:kern w:val="0"/>
          <w:sz w:val="24"/>
          <w:lang w:eastAsia="ar-SA"/>
          <w14:ligatures w14:val="none"/>
        </w:rPr>
      </w:pPr>
    </w:p>
    <w:p w14:paraId="35FB11C4"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Podnikání malých a středních firem;</w:t>
      </w:r>
    </w:p>
    <w:p w14:paraId="7BE55076"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 xml:space="preserve">Sociální podnikání; </w:t>
      </w:r>
    </w:p>
    <w:p w14:paraId="274CAAEA"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Řízení cestovního ruchu (</w:t>
      </w:r>
      <w:r w:rsidRPr="00852B6E">
        <w:rPr>
          <w:rFonts w:ascii="Calibri" w:eastAsia="Calibri" w:hAnsi="Calibri" w:cs="Calibri"/>
          <w:kern w:val="0"/>
          <w:sz w:val="24"/>
          <w:lang w:val="en-GB" w:eastAsia="ar-SA"/>
          <w14:ligatures w14:val="none"/>
        </w:rPr>
        <w:t>Tourism Management</w:t>
      </w:r>
      <w:r w:rsidRPr="00852B6E">
        <w:rPr>
          <w:rFonts w:ascii="Calibri" w:eastAsia="Calibri" w:hAnsi="Calibri" w:cs="Calibri"/>
          <w:kern w:val="0"/>
          <w:sz w:val="24"/>
          <w:lang w:eastAsia="ar-SA"/>
          <w14:ligatures w14:val="none"/>
        </w:rPr>
        <w:t>);</w:t>
      </w:r>
    </w:p>
    <w:p w14:paraId="4345AA26"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Inovace Business modelů;</w:t>
      </w:r>
    </w:p>
    <w:p w14:paraId="629D5728"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Řízení a měření výkonnosti podniků a klastrů;</w:t>
      </w:r>
    </w:p>
    <w:p w14:paraId="49259430"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 xml:space="preserve">Nástroje manažerského účetnictví v řízení výkonnosti; </w:t>
      </w:r>
    </w:p>
    <w:p w14:paraId="41B2DC8A"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Digitální transformace a chování trhů;</w:t>
      </w:r>
    </w:p>
    <w:p w14:paraId="05C37194"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Kvalita účetních informací;</w:t>
      </w:r>
    </w:p>
    <w:p w14:paraId="35E8ED45"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Řízení efektivnosti zdravotnických organizací;</w:t>
      </w:r>
    </w:p>
    <w:p w14:paraId="43E333E0"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 xml:space="preserve">Modelování procesů pro </w:t>
      </w:r>
      <w:r w:rsidRPr="00852B6E">
        <w:rPr>
          <w:rFonts w:ascii="Calibri" w:eastAsia="Calibri" w:hAnsi="Calibri" w:cs="Calibri"/>
          <w:kern w:val="0"/>
          <w:sz w:val="24"/>
          <w:lang w:val="en-GB" w:eastAsia="ar-SA"/>
          <w14:ligatures w14:val="none"/>
        </w:rPr>
        <w:t>Industry</w:t>
      </w:r>
      <w:r w:rsidRPr="00852B6E">
        <w:rPr>
          <w:rFonts w:ascii="Calibri" w:eastAsia="Calibri" w:hAnsi="Calibri" w:cs="Calibri"/>
          <w:kern w:val="0"/>
          <w:sz w:val="24"/>
          <w:lang w:eastAsia="ar-SA"/>
          <w14:ligatures w14:val="none"/>
        </w:rPr>
        <w:t xml:space="preserve"> 4.0;</w:t>
      </w:r>
    </w:p>
    <w:p w14:paraId="7E4A00F9"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val="en-GB" w:eastAsia="ar-SA"/>
          <w14:ligatures w14:val="none"/>
        </w:rPr>
      </w:pPr>
      <w:r w:rsidRPr="00852B6E">
        <w:rPr>
          <w:rFonts w:ascii="Calibri" w:eastAsia="Calibri" w:hAnsi="Calibri" w:cs="Calibri"/>
          <w:kern w:val="0"/>
          <w:sz w:val="24"/>
          <w:lang w:val="en-GB" w:eastAsia="ar-SA"/>
          <w14:ligatures w14:val="none"/>
        </w:rPr>
        <w:t>Smart Ergonomics and Hybrid Workplace Human Analytics;</w:t>
      </w:r>
    </w:p>
    <w:p w14:paraId="7814402C"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Veřejné politiky;</w:t>
      </w:r>
    </w:p>
    <w:p w14:paraId="3BEED198"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Regionální rozvoj;</w:t>
      </w:r>
    </w:p>
    <w:p w14:paraId="53EB8690"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proofErr w:type="gramStart"/>
      <w:r w:rsidRPr="00852B6E">
        <w:rPr>
          <w:rFonts w:ascii="Calibri" w:eastAsia="Calibri" w:hAnsi="Calibri" w:cs="Calibri"/>
          <w:kern w:val="0"/>
          <w:sz w:val="24"/>
          <w:lang w:eastAsia="ar-SA"/>
          <w14:ligatures w14:val="none"/>
        </w:rPr>
        <w:t>Mikro- a</w:t>
      </w:r>
      <w:proofErr w:type="gramEnd"/>
      <w:r w:rsidRPr="00852B6E">
        <w:rPr>
          <w:rFonts w:ascii="Calibri" w:eastAsia="Calibri" w:hAnsi="Calibri" w:cs="Calibri"/>
          <w:kern w:val="0"/>
          <w:sz w:val="24"/>
          <w:lang w:eastAsia="ar-SA"/>
          <w14:ligatures w14:val="none"/>
        </w:rPr>
        <w:t xml:space="preserve"> makroekonomie;</w:t>
      </w:r>
    </w:p>
    <w:p w14:paraId="0D96340F" w14:textId="77777777" w:rsidR="00852B6E" w:rsidRPr="00852B6E" w:rsidRDefault="00852B6E" w:rsidP="00852B6E">
      <w:pPr>
        <w:numPr>
          <w:ilvl w:val="0"/>
          <w:numId w:val="29"/>
        </w:numPr>
        <w:shd w:val="clear" w:color="auto" w:fill="FFFFFF"/>
        <w:spacing w:after="0" w:line="276" w:lineRule="auto"/>
        <w:contextualSpacing/>
        <w:jc w:val="both"/>
        <w:rPr>
          <w:rFonts w:ascii="Calibri" w:eastAsia="Calibri" w:hAnsi="Calibri" w:cs="Calibri"/>
          <w:kern w:val="0"/>
          <w:sz w:val="24"/>
          <w:lang w:eastAsia="ar-SA"/>
          <w14:ligatures w14:val="none"/>
        </w:rPr>
      </w:pPr>
      <w:r w:rsidRPr="00852B6E">
        <w:rPr>
          <w:rFonts w:ascii="Calibri" w:eastAsia="Calibri" w:hAnsi="Calibri" w:cs="Calibri"/>
          <w:kern w:val="0"/>
          <w:sz w:val="24"/>
          <w:lang w:eastAsia="ar-SA"/>
          <w14:ligatures w14:val="none"/>
        </w:rPr>
        <w:t>Řízení lidského kapitálu.</w:t>
      </w:r>
    </w:p>
    <w:p w14:paraId="5657CC95"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0150659F" w14:textId="77777777" w:rsidR="00852B6E" w:rsidRPr="00852B6E" w:rsidRDefault="00852B6E" w:rsidP="00852B6E">
      <w:pPr>
        <w:shd w:val="clear" w:color="auto" w:fill="FFFFFF"/>
        <w:spacing w:after="120" w:line="276" w:lineRule="auto"/>
        <w:ind w:left="17" w:hanging="11"/>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FMK</w:t>
      </w:r>
    </w:p>
    <w:p w14:paraId="0457310C" w14:textId="77777777" w:rsidR="00852B6E" w:rsidRDefault="00852B6E" w:rsidP="00852B6E">
      <w:pPr>
        <w:shd w:val="clear" w:color="auto" w:fill="FFFFFF"/>
        <w:spacing w:after="120" w:line="276" w:lineRule="auto"/>
        <w:ind w:left="17" w:hanging="11"/>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Tvůrčí výstupy akademických pracovníků jsou individuální počiny, jejichž prezentace se neodlišuje od tvůrčí činnosti studentů. Jsou prezentovány prostřednictvím výstav, přehlídek, festivalů a soutěží. Studenti se v rámci ateliérové výuky pod vedením pedagogů rovněž podíleli na realizaci zakázek. Propojení tvůrčí činnosti s činností vzdělávací probíhalo přirozenou cestou nejen během ateliérové výuky, ale i v rámci dalších předmětů či fakultních projektů, v nichž se snoubí teoretické znalosti s praktickými výstupy. Svou roli v tomto směru plnilo i Centrum kreativních průmyslů a podnikání UPPER, které studentům UTB nabízelo podporu při zakládání startupových firem orientovaných na kreativní průmysl. Prioritou se staly vzdělávací akce určené studentům i pedagogům s cílem posílit povědomí o podnikání a podnikavosti. Další rolí UPPER bylo propojování akademické sféry s firemním sektorem prostřednictvím konkrétních multidisciplinárních projektů se širokým společenským dopadem (Talent FMK, </w:t>
      </w:r>
      <w:proofErr w:type="spellStart"/>
      <w:r w:rsidRPr="00852B6E">
        <w:rPr>
          <w:rFonts w:ascii="Calibri" w:eastAsia="Calibri" w:hAnsi="Calibri" w:cs="Calibri"/>
          <w:kern w:val="0"/>
          <w:sz w:val="24"/>
          <w14:ligatures w14:val="none"/>
        </w:rPr>
        <w:t>Ideathon</w:t>
      </w:r>
      <w:proofErr w:type="spellEnd"/>
      <w:r w:rsidRPr="00852B6E">
        <w:rPr>
          <w:rFonts w:ascii="Calibri" w:eastAsia="Calibri" w:hAnsi="Calibri" w:cs="Calibri"/>
          <w:kern w:val="0"/>
          <w:sz w:val="24"/>
          <w14:ligatures w14:val="none"/>
        </w:rPr>
        <w:t xml:space="preserve"> UTB). K posílení spolupráce byly vytvořeny webové stránky</w:t>
      </w:r>
      <w:r w:rsidRPr="00852B6E">
        <w:rPr>
          <w:rFonts w:ascii="Calibri" w:eastAsia="Times New Roman" w:hAnsi="Calibri" w:cs="Calibri"/>
          <w:kern w:val="0"/>
          <w:sz w:val="24"/>
          <w:szCs w:val="24"/>
          <w14:ligatures w14:val="none"/>
        </w:rPr>
        <w:t xml:space="preserve"> (</w:t>
      </w:r>
      <w:hyperlink r:id="rId12" w:history="1">
        <w:r w:rsidRPr="00852B6E">
          <w:rPr>
            <w:rFonts w:ascii="Calibri" w:eastAsia="Calibri" w:hAnsi="Calibri" w:cs="Calibri"/>
            <w:kern w:val="0"/>
            <w:sz w:val="24"/>
            <w:u w:val="single"/>
            <w14:ligatures w14:val="none"/>
          </w:rPr>
          <w:t>https://spoluprace.fmk.utb.cz/</w:t>
        </w:r>
      </w:hyperlink>
      <w:r w:rsidRPr="00852B6E">
        <w:rPr>
          <w:rFonts w:ascii="Calibri" w:eastAsia="Times New Roman" w:hAnsi="Calibri" w:cs="Calibri"/>
          <w:kern w:val="0"/>
          <w:sz w:val="24"/>
          <w:szCs w:val="24"/>
          <w14:ligatures w14:val="none"/>
        </w:rPr>
        <w:t xml:space="preserve">), </w:t>
      </w:r>
      <w:r w:rsidRPr="00852B6E">
        <w:rPr>
          <w:rFonts w:ascii="Calibri" w:eastAsia="Calibri" w:hAnsi="Calibri" w:cs="Calibri"/>
          <w:kern w:val="0"/>
          <w:sz w:val="24"/>
          <w14:ligatures w14:val="none"/>
        </w:rPr>
        <w:t>které zajišťují účinnější podporu a prezentaci FMK navenek a potenciálním partnerům, firmám a všem zainteresovaným v několika bodech ozřejmí principy a formy spolupráce, odkáží na reference a vysvětlí, jak postupovat v případě zájmu o spolupráci.</w:t>
      </w:r>
    </w:p>
    <w:p w14:paraId="4CC04E2A" w14:textId="77777777" w:rsidR="00852B6E" w:rsidRPr="00852B6E" w:rsidRDefault="00852B6E" w:rsidP="00852B6E">
      <w:pPr>
        <w:shd w:val="clear" w:color="auto" w:fill="FFFFFF"/>
        <w:spacing w:after="120" w:line="276" w:lineRule="auto"/>
        <w:ind w:left="17" w:hanging="11"/>
        <w:jc w:val="both"/>
        <w:rPr>
          <w:rFonts w:ascii="Calibri" w:eastAsia="Calibri" w:hAnsi="Calibri" w:cs="Calibri"/>
          <w:kern w:val="0"/>
          <w:sz w:val="24"/>
          <w14:ligatures w14:val="none"/>
        </w:rPr>
      </w:pPr>
    </w:p>
    <w:p w14:paraId="20015A40" w14:textId="77777777" w:rsidR="00852B6E" w:rsidRPr="00852B6E" w:rsidRDefault="00852B6E" w:rsidP="00852B6E">
      <w:pPr>
        <w:shd w:val="clear" w:color="auto" w:fill="FFFFFF"/>
        <w:spacing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lastRenderedPageBreak/>
        <w:t>FAI</w:t>
      </w:r>
    </w:p>
    <w:p w14:paraId="6EF013C2" w14:textId="77777777" w:rsidR="00852B6E" w:rsidRPr="00852B6E" w:rsidRDefault="00852B6E" w:rsidP="00852B6E">
      <w:pPr>
        <w:shd w:val="clear" w:color="auto" w:fill="FFFFFF"/>
        <w:spacing w:line="276" w:lineRule="auto"/>
        <w:jc w:val="both"/>
        <w:rPr>
          <w:rFonts w:ascii="Calibri" w:eastAsia="Calibri" w:hAnsi="Calibri" w:cs="Calibri"/>
          <w:kern w:val="0"/>
          <w:sz w:val="24"/>
          <w:szCs w:val="24"/>
          <w14:ligatures w14:val="none"/>
        </w:rPr>
      </w:pPr>
      <w:r w:rsidRPr="00852B6E">
        <w:rPr>
          <w:rFonts w:ascii="Calibri" w:eastAsia="Calibri" w:hAnsi="Calibri" w:cs="Calibri"/>
          <w:kern w:val="0"/>
          <w:sz w:val="24"/>
          <w14:ligatures w14:val="none"/>
        </w:rPr>
        <w:t xml:space="preserve">Centrum bezpečnostních, informačních a pokročilých technologií CEBIA-Tech se podílelo na výuce specializovaných předmětů, vedení bakalářských, diplomových a doktorských prací. Studenti FAI všech stupňů studia byli zapojováni do projektových činností a smluvního výzkumu fakulty. </w:t>
      </w:r>
      <w:r w:rsidRPr="00852B6E">
        <w:rPr>
          <w:rFonts w:ascii="Calibri" w:eastAsia="Calibri" w:hAnsi="Calibri" w:cs="Calibri"/>
          <w:kern w:val="0"/>
          <w:sz w:val="24"/>
          <w:szCs w:val="24"/>
          <w14:ligatures w14:val="none"/>
        </w:rPr>
        <w:t>Studenti FAI prezentují své vědecké výsledky na mezinárodní soutěži Studentské tvůrčí a odborné činnosti (STOČ).</w:t>
      </w:r>
    </w:p>
    <w:p w14:paraId="0B32F779" w14:textId="77777777" w:rsidR="00852B6E" w:rsidRPr="00852B6E" w:rsidRDefault="00852B6E" w:rsidP="00852B6E">
      <w:pPr>
        <w:keepNext/>
        <w:shd w:val="clear" w:color="auto" w:fill="FFFFFF"/>
        <w:spacing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FHS</w:t>
      </w:r>
    </w:p>
    <w:p w14:paraId="3D4C8DBC" w14:textId="77777777" w:rsidR="00852B6E" w:rsidRPr="00852B6E" w:rsidRDefault="00852B6E" w:rsidP="00852B6E">
      <w:pPr>
        <w:shd w:val="clear" w:color="auto" w:fill="FFFFFF"/>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Centrum výzkumu FHS se specializovalo především na výzkum v oblasti vzdělávání, podílelo se na konzultační a analytické činnosti pro účely výzkumu v oblasti filologické, v ošetřovatelství a v dalších oborech na interdisciplinárním základě. Pro FHS nabízelo Centrum výzkumu vedení bakalářských a magisterských prací a významně podpořilo účast studentů fakulty na projektových činnostech.</w:t>
      </w:r>
    </w:p>
    <w:p w14:paraId="3CE648A7" w14:textId="77777777" w:rsidR="00852B6E" w:rsidRPr="00852B6E" w:rsidRDefault="00852B6E" w:rsidP="00852B6E">
      <w:pPr>
        <w:shd w:val="clear" w:color="auto" w:fill="FFFFFF"/>
        <w:spacing w:line="276" w:lineRule="auto"/>
        <w:jc w:val="both"/>
        <w:rPr>
          <w:rFonts w:ascii="Calibri" w:eastAsia="Calibri" w:hAnsi="Calibri" w:cs="Calibri"/>
          <w:b/>
          <w:bCs/>
          <w:kern w:val="0"/>
          <w:sz w:val="24"/>
          <w:lang w:eastAsia="cs-CZ"/>
          <w14:ligatures w14:val="none"/>
        </w:rPr>
      </w:pPr>
      <w:r w:rsidRPr="00852B6E">
        <w:rPr>
          <w:rFonts w:ascii="Calibri" w:eastAsia="Calibri" w:hAnsi="Calibri" w:cs="Calibri"/>
          <w:b/>
          <w:bCs/>
          <w:kern w:val="0"/>
          <w:sz w:val="24"/>
          <w:lang w:eastAsia="cs-CZ"/>
          <w14:ligatures w14:val="none"/>
        </w:rPr>
        <w:t>UNI</w:t>
      </w:r>
    </w:p>
    <w:p w14:paraId="697E02F6" w14:textId="77777777" w:rsidR="00852B6E" w:rsidRPr="00852B6E" w:rsidRDefault="00852B6E" w:rsidP="00852B6E">
      <w:pPr>
        <w:shd w:val="clear" w:color="auto" w:fill="FFFFFF"/>
        <w:spacing w:line="276" w:lineRule="auto"/>
        <w:jc w:val="both"/>
        <w:rPr>
          <w:rFonts w:ascii="Calibri" w:eastAsia="Calibri" w:hAnsi="Calibri" w:cs="Calibri"/>
          <w:kern w:val="0"/>
          <w:sz w:val="24"/>
          <w:lang w:eastAsia="cs-CZ"/>
          <w14:ligatures w14:val="none"/>
        </w:rPr>
      </w:pPr>
      <w:r w:rsidRPr="00852B6E">
        <w:rPr>
          <w:rFonts w:ascii="Calibri" w:eastAsia="Calibri" w:hAnsi="Calibri" w:cs="Calibri"/>
          <w:kern w:val="0"/>
          <w:sz w:val="24"/>
          <w:lang w:eastAsia="cs-CZ"/>
          <w14:ligatures w14:val="none"/>
        </w:rPr>
        <w:t xml:space="preserve">Centrum polymerních systémů zajišťovalo dva doktorské studijní programy akreditované jako celoškolské a dále se podílelo na doktorských programech akreditovaných na FT. Zajišťovalo výuku specializovaných předmětů pro FT, FMK i FLKŘ a vedení diplomových prací pro FT. Dle možností zařazovalo studenty všech fakult do řešení projektů a smluvního výzkumu. Zajišťovalo výchovu </w:t>
      </w:r>
      <w:proofErr w:type="spellStart"/>
      <w:r w:rsidRPr="00852B6E">
        <w:rPr>
          <w:rFonts w:ascii="Calibri" w:eastAsia="Calibri" w:hAnsi="Calibri" w:cs="Calibri"/>
          <w:kern w:val="0"/>
          <w:sz w:val="24"/>
          <w:lang w:eastAsia="cs-CZ"/>
          <w14:ligatures w14:val="none"/>
        </w:rPr>
        <w:t>postdoktorandů</w:t>
      </w:r>
      <w:proofErr w:type="spellEnd"/>
      <w:r w:rsidRPr="00852B6E">
        <w:rPr>
          <w:rFonts w:ascii="Calibri" w:eastAsia="Calibri" w:hAnsi="Calibri" w:cs="Calibri"/>
          <w:kern w:val="0"/>
          <w:sz w:val="24"/>
          <w:lang w:eastAsia="cs-CZ"/>
          <w14:ligatures w14:val="none"/>
        </w:rPr>
        <w:t xml:space="preserve"> ve všech oborech, které jsou na CPS rozvíjeny.</w:t>
      </w:r>
    </w:p>
    <w:p w14:paraId="22447E78"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Centrum transferu technologií provádělo transfer technologií, služby spojené s ochranou duševního vlastnictví a služby související s provozováním akreditovaných a certifikovaných laboratoří na budově Univerzitního institutu a dále služby spojené s provozováním akreditovaného Vědeckotechnického parku UTB, který poskytuje komplexní infrastrukturu pro podporu inovačního podnikání ve Zlínském kraji a jeho okolí. Pro studující a zaměstnané zajišťovalo vzdělávání v oblasti ochrany duševního vlastnictví a transferu technologií a systémovými nástroji podporovalo transfer poznatků vědy a výzkumu do praxe.</w:t>
      </w:r>
    </w:p>
    <w:p w14:paraId="38B49909"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035FC723" w14:textId="77777777" w:rsidR="00852B6E" w:rsidRPr="00852B6E" w:rsidRDefault="00852B6E" w:rsidP="00852B6E">
      <w:pPr>
        <w:numPr>
          <w:ilvl w:val="0"/>
          <w:numId w:val="13"/>
        </w:num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 xml:space="preserve">Vysoká škola stručně charakterizuje, jakým způsobem se zapojují studenti bakalářských a magisterských, resp. navazujících magisterských studijních programů do tvůrčí činnosti na vysoké škole. </w:t>
      </w:r>
    </w:p>
    <w:p w14:paraId="0C674D87"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7215F647"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Studenti bakalářských, a zejména magisterských a doktorských studijních programů byli zapojováni do všech typů tvůrčích činností na UTB. Studenti se aktivně zapojili do řešení jak externích, tak interních projektů. V rámci interních projektových výzev se jednalo zejména o projekty IGA (realizováno v rámci Specifického vysokoškolského výzkumu; zapojeni studenti magisterských a doktorských studijních programů); projekty IGA K (podpořeno bankou TRINITY); projekty podpořené z prostředků určených na DKRVO a projekty podpořené z Fondu strategického rozvoje na podporu excelence ve společenských oborech.</w:t>
      </w:r>
    </w:p>
    <w:p w14:paraId="4F95F183" w14:textId="77777777" w:rsidR="00852B6E" w:rsidRPr="00852B6E" w:rsidRDefault="00852B6E" w:rsidP="00852B6E">
      <w:pPr>
        <w:shd w:val="clear" w:color="auto" w:fill="FFFFFF"/>
        <w:spacing w:after="0" w:line="276" w:lineRule="auto"/>
        <w:contextualSpacing/>
        <w:jc w:val="both"/>
        <w:rPr>
          <w:rFonts w:ascii="Calibri" w:eastAsia="Calibri" w:hAnsi="Calibri" w:cs="Calibri"/>
          <w:kern w:val="0"/>
          <w:sz w:val="24"/>
          <w14:ligatures w14:val="none"/>
        </w:rPr>
      </w:pPr>
    </w:p>
    <w:p w14:paraId="465F01D6" w14:textId="77777777" w:rsidR="00852B6E" w:rsidRPr="00852B6E" w:rsidRDefault="00852B6E" w:rsidP="00852B6E">
      <w:pPr>
        <w:shd w:val="clear" w:color="auto" w:fill="FFFFFF"/>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lastRenderedPageBreak/>
        <w:t>Zapojení studentů probíhalo formou přihlášek do vyhlášených výzev podle zveřejněných pravidel. V rámci externích projektových výzev byli studenti součástí výzkumných týmů, které se ucházely o podporu u poskytovatelů na národní nebo mezinárodní úrovni. Značný zájem projevili studenti o zapojení do projektů smluvního výzkumu a zakázek na výzkumnou hospodářskou činnost.</w:t>
      </w:r>
    </w:p>
    <w:p w14:paraId="45D64103"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roce 2024 bylo v rámci soutěže IGA realizováno 59 projektů (37 nově přijatých projektů, 22 pokračujících), dále bylo realizováno šest studentských vědeckých konferencí. Do projektů bylo zapojeno celkem 326 studentů. Celková alokace na studentské projekty v rámci IGA byla ve výši 19,3 mil. Kč.</w:t>
      </w:r>
    </w:p>
    <w:p w14:paraId="4788FADD"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6D0CC3E7" w14:textId="77777777" w:rsidR="00852B6E" w:rsidRPr="00852B6E" w:rsidRDefault="00852B6E" w:rsidP="00852B6E">
      <w:pPr>
        <w:shd w:val="clear" w:color="auto" w:fill="FFFFFF"/>
        <w:spacing w:after="0"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FT</w:t>
      </w:r>
    </w:p>
    <w:p w14:paraId="1DC46A09"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13248B27"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Studenti bakalářských, magisterských a doktorských studijních programů jsou aktivně zapojováni do řešení zakázek smluvního výzkumu a výzkumných projektů formou dohod nebo vyčleněných úvazků. Dále se studenti magisterských a doktorských studijních programů účastní projektů v rámci Interní grantové agentury FT. Na tvůrčí činnosti je postavena také tvorba diplomové a disertační práce každého studenta navazujících magisterských a doktorských studijních programů, jejichž výstupem je v některých případech vědecký článek v odborném periodiku. Fakulta také každoročně organizuje konferenci „Studentská vědecká odborná činnost“. V roce 2024 se konference konala 22. listopadu 2024.</w:t>
      </w:r>
    </w:p>
    <w:p w14:paraId="7BFB0D43"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6938C916" w14:textId="77777777" w:rsidR="00852B6E" w:rsidRPr="00852B6E" w:rsidRDefault="00852B6E" w:rsidP="00852B6E">
      <w:pPr>
        <w:spacing w:after="0" w:line="240" w:lineRule="auto"/>
        <w:textAlignment w:val="baseline"/>
        <w:rPr>
          <w:rFonts w:ascii="Calibri" w:eastAsia="Times New Roman" w:hAnsi="Calibri" w:cs="Calibri"/>
          <w:b/>
          <w:bCs/>
          <w:kern w:val="0"/>
          <w:sz w:val="24"/>
          <w:szCs w:val="24"/>
          <w:lang w:eastAsia="cs-CZ"/>
          <w14:ligatures w14:val="none"/>
        </w:rPr>
      </w:pPr>
      <w:proofErr w:type="spellStart"/>
      <w:r w:rsidRPr="00852B6E">
        <w:rPr>
          <w:rFonts w:ascii="Calibri" w:eastAsia="Times New Roman" w:hAnsi="Calibri" w:cs="Calibri"/>
          <w:b/>
          <w:bCs/>
          <w:kern w:val="0"/>
          <w:sz w:val="24"/>
          <w:szCs w:val="24"/>
          <w:lang w:eastAsia="cs-CZ"/>
          <w14:ligatures w14:val="none"/>
        </w:rPr>
        <w:t>FaME</w:t>
      </w:r>
      <w:proofErr w:type="spellEnd"/>
    </w:p>
    <w:p w14:paraId="428733AC" w14:textId="77777777" w:rsidR="00852B6E" w:rsidRPr="00852B6E" w:rsidRDefault="00852B6E" w:rsidP="00852B6E">
      <w:pPr>
        <w:spacing w:after="0" w:line="240" w:lineRule="auto"/>
        <w:textAlignment w:val="baseline"/>
        <w:rPr>
          <w:rFonts w:ascii="Calibri" w:eastAsia="Times New Roman" w:hAnsi="Calibri" w:cs="Calibri"/>
          <w:kern w:val="0"/>
          <w:sz w:val="24"/>
          <w:szCs w:val="24"/>
          <w:lang w:eastAsia="cs-CZ"/>
          <w14:ligatures w14:val="none"/>
        </w:rPr>
      </w:pPr>
    </w:p>
    <w:p w14:paraId="57D62FCA" w14:textId="77777777" w:rsidR="00852B6E" w:rsidRPr="00852B6E" w:rsidRDefault="00852B6E" w:rsidP="00852B6E">
      <w:pPr>
        <w:spacing w:before="120" w:after="120" w:line="276" w:lineRule="auto"/>
        <w:jc w:val="both"/>
        <w:textAlignment w:val="baseline"/>
        <w:rPr>
          <w:rFonts w:ascii="Calibri" w:eastAsia="Times New Roman" w:hAnsi="Calibri" w:cs="Calibri"/>
          <w:kern w:val="0"/>
          <w:sz w:val="24"/>
          <w:szCs w:val="24"/>
          <w:lang w:eastAsia="cs-CZ"/>
          <w14:ligatures w14:val="none"/>
        </w:rPr>
      </w:pPr>
      <w:proofErr w:type="spellStart"/>
      <w:r w:rsidRPr="00852B6E">
        <w:rPr>
          <w:rFonts w:ascii="Calibri" w:eastAsia="Times New Roman" w:hAnsi="Calibri" w:cs="Calibri"/>
          <w:kern w:val="0"/>
          <w:sz w:val="24"/>
          <w:szCs w:val="24"/>
          <w:lang w:eastAsia="cs-CZ"/>
          <w14:ligatures w14:val="none"/>
        </w:rPr>
        <w:t>FaME</w:t>
      </w:r>
      <w:proofErr w:type="spellEnd"/>
      <w:r w:rsidRPr="00852B6E">
        <w:rPr>
          <w:rFonts w:ascii="Calibri" w:eastAsia="Times New Roman" w:hAnsi="Calibri" w:cs="Calibri"/>
          <w:kern w:val="0"/>
          <w:sz w:val="24"/>
          <w:szCs w:val="24"/>
          <w:lang w:eastAsia="cs-CZ"/>
          <w14:ligatures w14:val="none"/>
        </w:rPr>
        <w:t xml:space="preserve"> zapojila v roce 2024 studenty bakalářských a navazujících magisterských studijních programů do řešení tří projektů IGA pokračujících z roku 2023 (8 studentů) a jednoho projektu nově podaného (3 studenti). Garanty za řešení projektů byli akademičtí pracovníci.  Zapojení studenti měli povinnost prezentovat výstupy činnosti. Zbylých 20 projektů IGA řešených v roce 2024 řešili studenti DSP (celkem 69 studentů prezenční nebo kombinované formy DSP), garanty za řešení byli akademičtí pracovníci s titulem docent nebo profesor. V roce 2024 byly v rámci vyhlášené soutěže JUNG UTB podpořeny projekty dvou studentů DSP.  </w:t>
      </w:r>
    </w:p>
    <w:p w14:paraId="4EF43E36" w14:textId="77777777" w:rsidR="00852B6E" w:rsidRPr="00852B6E" w:rsidRDefault="00852B6E" w:rsidP="00852B6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Studenti se rovněž zapojují do smluvního výzkumu a výzkumné hospodářské činnosti, kde pracují na zakázkách pro externí subjekty, a tak se seznamují s reálnými požadavky trhu. Po celý rok 2024 pracovala při MUFU Studentská účetní a daňová kancelář. </w:t>
      </w:r>
    </w:p>
    <w:p w14:paraId="0B0371B1" w14:textId="77777777" w:rsidR="00852B6E" w:rsidRPr="00852B6E" w:rsidRDefault="00852B6E" w:rsidP="00852B6E">
      <w:pPr>
        <w:spacing w:before="120" w:after="120" w:line="276" w:lineRule="auto"/>
        <w:jc w:val="both"/>
        <w:textAlignment w:val="baseline"/>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Významným prvkem tvůrčí činnosti je projekt Nadaní studenti, který umožňuje bakalářským i magisterským studentům spolupracovat s partnerskými organizacemi na konkrétních projektech, čímž získávají cenné praktické zkušenosti a budují profesní kontakty. Čtrnáctého ročníku projektu Nadaných studentů 2024 se účastnilo 24 partnerských firem a 27 studentů a obhajoba se konala za účasti zástupců partnerských firem. </w:t>
      </w:r>
    </w:p>
    <w:p w14:paraId="1E2D3F23" w14:textId="77777777" w:rsidR="00852B6E" w:rsidRPr="00852B6E" w:rsidRDefault="00852B6E" w:rsidP="00852B6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lastRenderedPageBreak/>
        <w:t xml:space="preserve">Specifickou oblastí tvůrčí činnosti je i zapojení studentů prvního ročníku bakalářského studia do společensky prospěšných projektů v rámci předmětu Základy projektového řízení. V roce 2024 realizovali ve </w:t>
      </w:r>
      <w:proofErr w:type="gramStart"/>
      <w:r w:rsidRPr="00852B6E">
        <w:rPr>
          <w:rFonts w:ascii="Calibri" w:eastAsia="Times New Roman" w:hAnsi="Calibri" w:cs="Calibri"/>
          <w:kern w:val="0"/>
          <w:sz w:val="24"/>
          <w:szCs w:val="24"/>
          <w:lang w:eastAsia="cs-CZ"/>
          <w14:ligatures w14:val="none"/>
        </w:rPr>
        <w:t>čtyř- až</w:t>
      </w:r>
      <w:proofErr w:type="gramEnd"/>
      <w:r w:rsidRPr="00852B6E">
        <w:rPr>
          <w:rFonts w:ascii="Calibri" w:eastAsia="Times New Roman" w:hAnsi="Calibri" w:cs="Calibri"/>
          <w:kern w:val="0"/>
          <w:sz w:val="24"/>
          <w:szCs w:val="24"/>
          <w:lang w:eastAsia="cs-CZ"/>
          <w14:ligatures w14:val="none"/>
        </w:rPr>
        <w:t xml:space="preserve"> sedmičlenných týmech celkem 66 projektů, které měly pozitivní dopad nejen ve Zlínském kraji, ale i v širším regionu. </w:t>
      </w:r>
    </w:p>
    <w:p w14:paraId="48DBDF28" w14:textId="77777777" w:rsidR="00852B6E" w:rsidRPr="00852B6E" w:rsidRDefault="00852B6E" w:rsidP="00852B6E">
      <w:pPr>
        <w:keepNext/>
        <w:spacing w:before="100" w:beforeAutospacing="1" w:after="100" w:afterAutospacing="1" w:line="240" w:lineRule="auto"/>
        <w:textAlignment w:val="baseline"/>
        <w:rPr>
          <w:rFonts w:ascii="Calibri" w:eastAsia="Times New Roman" w:hAnsi="Calibri" w:cs="Calibri"/>
          <w:b/>
          <w:bCs/>
          <w:kern w:val="0"/>
          <w:sz w:val="24"/>
          <w:szCs w:val="24"/>
          <w:lang w:eastAsia="cs-CZ"/>
          <w14:ligatures w14:val="none"/>
        </w:rPr>
      </w:pPr>
      <w:r w:rsidRPr="00852B6E">
        <w:rPr>
          <w:rFonts w:ascii="Calibri" w:eastAsia="Times New Roman" w:hAnsi="Calibri" w:cs="Calibri"/>
          <w:b/>
          <w:bCs/>
          <w:kern w:val="0"/>
          <w:sz w:val="24"/>
          <w:szCs w:val="24"/>
          <w:lang w:eastAsia="cs-CZ"/>
          <w14:ligatures w14:val="none"/>
        </w:rPr>
        <w:t>FMK</w:t>
      </w:r>
    </w:p>
    <w:p w14:paraId="360CD946" w14:textId="77777777" w:rsidR="00852B6E" w:rsidRPr="00852B6E" w:rsidRDefault="00852B6E" w:rsidP="00852B6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Výstupy tvůrčí činnosti studentů bakalářských a navazujících magisterských studijních programů jsou prezentovány prostřednictvím výstav, přehlídek, festivalů a soutěží. Většinou se jedná o aktivity organizované pedagogy FMK, kteří vyhledávají příležitosti, jsou však v tomto směru i časté aktivity jednotlivých studentů. Studenti se rovněž podílejí na aplikovaném výzkumu a zakázkách a doplňkové činnosti v rámci vzdělávacích aktivit.</w:t>
      </w:r>
    </w:p>
    <w:p w14:paraId="25F820CE" w14:textId="77777777" w:rsidR="00852B6E" w:rsidRPr="00852B6E" w:rsidRDefault="00852B6E" w:rsidP="00852B6E">
      <w:pPr>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852B6E">
        <w:rPr>
          <w:rFonts w:ascii="Calibri" w:eastAsia="Times New Roman" w:hAnsi="Calibri" w:cs="Calibri"/>
          <w:b/>
          <w:bCs/>
          <w:kern w:val="0"/>
          <w:sz w:val="24"/>
          <w:szCs w:val="24"/>
          <w:lang w:eastAsia="cs-CZ"/>
          <w14:ligatures w14:val="none"/>
        </w:rPr>
        <w:t>FAI</w:t>
      </w:r>
    </w:p>
    <w:p w14:paraId="3B0F5887" w14:textId="77777777" w:rsidR="00852B6E" w:rsidRPr="00852B6E" w:rsidRDefault="00852B6E" w:rsidP="00852B6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Na FAI jsou především studenti navazujících magisterských studijních programů zapojováni do výzkumné aktivity spojené především s projektovou činností, kde se objevují pozice také pro studenty. Stále je nabízena pozice „pomocných vědeckých sil“, která je určena pro nadané studenty, kteří pak výsledky svého výzkumu prezentují na soutěži STOČ – Studentská tvůrčí a odborná činnost, kterou každý rok FAI spolupořádá spolu s VŠB – Technická univerzita Ostrava.</w:t>
      </w:r>
    </w:p>
    <w:p w14:paraId="56C3F6C7" w14:textId="77777777" w:rsidR="00852B6E" w:rsidRPr="00852B6E" w:rsidRDefault="00852B6E" w:rsidP="00852B6E">
      <w:pPr>
        <w:spacing w:before="100" w:beforeAutospacing="1" w:after="100" w:afterAutospacing="1" w:line="240" w:lineRule="auto"/>
        <w:jc w:val="both"/>
        <w:textAlignment w:val="baseline"/>
        <w:rPr>
          <w:rFonts w:ascii="Calibri" w:eastAsia="Times New Roman" w:hAnsi="Calibri" w:cs="Calibri"/>
          <w:b/>
          <w:bCs/>
          <w:kern w:val="0"/>
          <w:sz w:val="24"/>
          <w:szCs w:val="24"/>
          <w:lang w:eastAsia="cs-CZ"/>
          <w14:ligatures w14:val="none"/>
        </w:rPr>
      </w:pPr>
      <w:r w:rsidRPr="00852B6E">
        <w:rPr>
          <w:rFonts w:ascii="Calibri" w:eastAsia="Times New Roman" w:hAnsi="Calibri" w:cs="Calibri"/>
          <w:b/>
          <w:bCs/>
          <w:kern w:val="0"/>
          <w:sz w:val="24"/>
          <w:szCs w:val="24"/>
          <w:lang w:eastAsia="cs-CZ"/>
          <w14:ligatures w14:val="none"/>
        </w:rPr>
        <w:t>FHS</w:t>
      </w:r>
    </w:p>
    <w:p w14:paraId="36DF11ED" w14:textId="77777777" w:rsidR="00852B6E" w:rsidRPr="00852B6E" w:rsidRDefault="00852B6E" w:rsidP="00852B6E">
      <w:pPr>
        <w:spacing w:before="100" w:beforeAutospacing="1" w:after="100" w:afterAutospacing="1" w:line="276" w:lineRule="auto"/>
        <w:jc w:val="both"/>
        <w:textAlignment w:val="baseline"/>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Studenti magisterských studijních programů se zapojují do výzkumných aktivit na fakultě prostřednictvím specifického vysokoškolského výzkumu. Další forma zapojení je studentská vědecká a odborná činnost (SVOČ), v roce 2024 obhájily své projekty SVOČ dvě studentky. Vybraní studenti magisterských, ale i bakalářských studijních programů působí na jednotlivých ústavech jako studentské vědecké síly, přičemž jsou přímo zapojeni do výzkumných a projektových aktivit.</w:t>
      </w:r>
    </w:p>
    <w:p w14:paraId="26BF7E93" w14:textId="77777777" w:rsidR="00852B6E" w:rsidRPr="00852B6E" w:rsidRDefault="00852B6E" w:rsidP="00852B6E">
      <w:pPr>
        <w:keepNext/>
        <w:spacing w:before="100" w:beforeAutospacing="1" w:after="100" w:afterAutospacing="1" w:line="276" w:lineRule="auto"/>
        <w:jc w:val="both"/>
        <w:textAlignment w:val="baseline"/>
        <w:rPr>
          <w:rFonts w:ascii="Calibri" w:eastAsia="Times New Roman" w:hAnsi="Calibri" w:cs="Calibri"/>
          <w:b/>
          <w:bCs/>
          <w:kern w:val="0"/>
          <w:sz w:val="24"/>
          <w:szCs w:val="24"/>
          <w:lang w:eastAsia="cs-CZ"/>
          <w14:ligatures w14:val="none"/>
        </w:rPr>
      </w:pPr>
      <w:r w:rsidRPr="00852B6E">
        <w:rPr>
          <w:rFonts w:ascii="Calibri" w:eastAsia="Times New Roman" w:hAnsi="Calibri" w:cs="Calibri"/>
          <w:b/>
          <w:bCs/>
          <w:kern w:val="0"/>
          <w:sz w:val="24"/>
          <w:szCs w:val="24"/>
          <w:lang w:eastAsia="cs-CZ"/>
          <w14:ligatures w14:val="none"/>
        </w:rPr>
        <w:t>FLKŘ</w:t>
      </w:r>
    </w:p>
    <w:p w14:paraId="1B67A033"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Třicet dva studentů fakulty se zúčastnilo soutěže ve studentské vědecké činnosti, která se na fakultě konala 22. března 2024. Studenti prezentovali své práce ve čtyřech sekcích, tematicky rozdělených podle zájmových oblastí fakulty. </w:t>
      </w:r>
    </w:p>
    <w:p w14:paraId="71799359"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Dále studenti navazujícího magisterského studia spolupracují s akademickými pracovníky při přípravě odborných článků a další tvůrčí činnosti v rámci projektů IGA, v roce 2024 bylo do těchto projektů zapojeno 16 studentů. Rovněž studenti bakalářského studia spolupracují s akademickými pracovníky jako studentské tvůrčí síly, v roce 2024 takto pracovalo 12 studentů. </w:t>
      </w:r>
    </w:p>
    <w:p w14:paraId="63F07CD3" w14:textId="398CB040"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lastRenderedPageBreak/>
        <w:t xml:space="preserve">Fakulta rovněž podporuje účast studentů na konferencích, v roce 2024 se aktivně zúčastnili například konference </w:t>
      </w:r>
      <w:proofErr w:type="spellStart"/>
      <w:r w:rsidRPr="00852B6E">
        <w:rPr>
          <w:rFonts w:ascii="Calibri" w:eastAsia="Times New Roman" w:hAnsi="Calibri" w:cs="Calibri"/>
          <w:kern w:val="0"/>
          <w:sz w:val="24"/>
          <w:szCs w:val="24"/>
          <w:lang w:eastAsia="cs-CZ"/>
          <w14:ligatures w14:val="none"/>
        </w:rPr>
        <w:t>CrisCon</w:t>
      </w:r>
      <w:proofErr w:type="spellEnd"/>
      <w:r w:rsidRPr="00852B6E">
        <w:rPr>
          <w:rFonts w:ascii="Calibri" w:eastAsia="Times New Roman" w:hAnsi="Calibri" w:cs="Calibri"/>
          <w:kern w:val="0"/>
          <w:sz w:val="24"/>
          <w:szCs w:val="24"/>
          <w:lang w:eastAsia="cs-CZ"/>
          <w14:ligatures w14:val="none"/>
        </w:rPr>
        <w:t>, konference Logistika v praxi, konference CISAP11 v Neapoli apod.</w:t>
      </w:r>
    </w:p>
    <w:p w14:paraId="1BF19581" w14:textId="77777777" w:rsidR="00852B6E" w:rsidRPr="00852B6E" w:rsidRDefault="00852B6E" w:rsidP="00852B6E">
      <w:pPr>
        <w:numPr>
          <w:ilvl w:val="0"/>
          <w:numId w:val="13"/>
        </w:numPr>
        <w:spacing w:after="0" w:line="276" w:lineRule="auto"/>
        <w:jc w:val="both"/>
        <w:rPr>
          <w:rFonts w:ascii="Calibri" w:eastAsia="Times New Roman" w:hAnsi="Calibri" w:cs="Calibri"/>
          <w:i/>
          <w:kern w:val="0"/>
          <w:sz w:val="24"/>
          <w:lang w:eastAsia="cs-CZ"/>
          <w14:ligatures w14:val="none"/>
        </w:rPr>
      </w:pPr>
      <w:bookmarkStart w:id="36" w:name="_Hlk162352492"/>
      <w:r w:rsidRPr="00852B6E">
        <w:rPr>
          <w:rFonts w:ascii="Calibri" w:eastAsia="Times New Roman" w:hAnsi="Calibri" w:cs="Calibri"/>
          <w:i/>
          <w:kern w:val="0"/>
          <w:sz w:val="24"/>
          <w:lang w:eastAsia="cs-CZ"/>
          <w14:ligatures w14:val="none"/>
        </w:rPr>
        <w:t>Vysoká škola uvede, jaké účelové finanční prostředky na výzkum, vývoj a inovace byly získány v daném roce celkem a z toho specifikuje, kolik z nich bylo vynaloženo při řešení grantů a projektů přímo vlastní vysokou školou, resp. kolik z nich vysoká škola vydala spoluřešitelům a dodavatelům.</w:t>
      </w:r>
    </w:p>
    <w:p w14:paraId="1E012A17"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p>
    <w:bookmarkEnd w:id="36"/>
    <w:p w14:paraId="2DB87EFC"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UTB ve Zlíně získala v roce 2024 účelové prostředky na výzkum, vývoj a inovace v částce 191,620 mil. Kč, v tom z kapitoly MŠMT 26,233 mil. Kč, z ostatních kapitol státního rozpočtu (TAČR, GAČR, MK aj.) 110,908 mil. Kč, USC ve výši 3,709 mil. Kč, 24,599 mil. Kč ze zahraničí a 26,171 mil. Kč jako spoluřešitel projektů. Z uvedené částky bylo 66,791 mil. Kč převedeno na spoluřešitele projektu, v tom z kapitoly MŠMT 1,677 mil. Kč, dále 57, 958 mil. Kč v rámci kapitol státního rozpočtu a 7,156 mil. Kč u projektů ze zahraničí. Vráceno poskytovateli bylo 0,338 mil. Kč.</w:t>
      </w:r>
    </w:p>
    <w:p w14:paraId="19EC6017" w14:textId="77777777" w:rsidR="00852B6E" w:rsidRPr="00852B6E" w:rsidRDefault="00852B6E" w:rsidP="00852B6E">
      <w:pPr>
        <w:spacing w:after="0" w:line="240" w:lineRule="auto"/>
        <w:jc w:val="both"/>
        <w:rPr>
          <w:rFonts w:ascii="Calibri" w:eastAsia="Times New Roman" w:hAnsi="Calibri" w:cs="Calibri"/>
          <w:kern w:val="0"/>
          <w:sz w:val="24"/>
          <w:lang w:eastAsia="cs-CZ"/>
          <w14:ligatures w14:val="none"/>
        </w:rPr>
      </w:pPr>
    </w:p>
    <w:p w14:paraId="1C2F2454" w14:textId="77777777" w:rsidR="00852B6E" w:rsidRPr="00852B6E" w:rsidRDefault="00852B6E" w:rsidP="00852B6E">
      <w:pPr>
        <w:spacing w:after="0" w:line="276" w:lineRule="auto"/>
        <w:ind w:left="425"/>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 xml:space="preserve">d) Vysoká škola stručně charakterizuje, jakým způsobem podporuje studenty doktorských studijních programů a pracovníky na tzv. postdoktorandských pozicích (tj. přibližně do 5 let od absolvování doktorského studijního programu). Podporou se rozumí např. zohlednění potřeby slaďovaní pracovního, studijního a osobního života začínajících vědců, zohlednění kariérní přestávky z důvodu rodičovství v pravidlech hodnocení pracovníků; podpůrné služby nebo programy, jako jsou mentoring, kariérní poradenství; grantové soutěže, ocenění; </w:t>
      </w:r>
      <w:proofErr w:type="spellStart"/>
      <w:r w:rsidRPr="00852B6E">
        <w:rPr>
          <w:rFonts w:ascii="Calibri" w:eastAsia="Times New Roman" w:hAnsi="Calibri" w:cs="Calibri"/>
          <w:i/>
          <w:kern w:val="0"/>
          <w:sz w:val="24"/>
          <w:lang w:eastAsia="cs-CZ"/>
          <w14:ligatures w14:val="none"/>
        </w:rPr>
        <w:t>mobilitní</w:t>
      </w:r>
      <w:proofErr w:type="spellEnd"/>
      <w:r w:rsidRPr="00852B6E">
        <w:rPr>
          <w:rFonts w:ascii="Calibri" w:eastAsia="Times New Roman" w:hAnsi="Calibri" w:cs="Calibri"/>
          <w:i/>
          <w:kern w:val="0"/>
          <w:sz w:val="24"/>
          <w:lang w:eastAsia="cs-CZ"/>
          <w14:ligatures w14:val="none"/>
        </w:rPr>
        <w:t xml:space="preserve"> schémata a požadavky; návratové programy a granty aj. </w:t>
      </w:r>
    </w:p>
    <w:p w14:paraId="5791796A" w14:textId="77777777" w:rsidR="00852B6E" w:rsidRPr="00852B6E" w:rsidRDefault="00852B6E" w:rsidP="00852B6E">
      <w:pPr>
        <w:spacing w:after="0" w:line="276" w:lineRule="auto"/>
        <w:ind w:left="425"/>
        <w:jc w:val="both"/>
        <w:rPr>
          <w:rFonts w:ascii="Calibri" w:eastAsia="Times New Roman" w:hAnsi="Calibri" w:cs="Calibri"/>
          <w:i/>
          <w:kern w:val="0"/>
          <w:sz w:val="24"/>
          <w:lang w:eastAsia="cs-CZ"/>
          <w14:ligatures w14:val="none"/>
        </w:rPr>
      </w:pPr>
    </w:p>
    <w:p w14:paraId="2889434A" w14:textId="21DD1573" w:rsid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Podpora studentů doktorských studijních programů je realizována zejména skrze IGA (Specifický vysokoškolský výzkum) a skrze projekt </w:t>
      </w:r>
      <w:proofErr w:type="spellStart"/>
      <w:r w:rsidRPr="00852B6E">
        <w:rPr>
          <w:rFonts w:ascii="Calibri" w:eastAsia="Calibri" w:hAnsi="Calibri" w:cs="Calibri"/>
          <w:kern w:val="0"/>
          <w:sz w:val="24"/>
          <w14:ligatures w14:val="none"/>
        </w:rPr>
        <w:t>Creativity</w:t>
      </w:r>
      <w:proofErr w:type="spellEnd"/>
      <w:r w:rsidRPr="00852B6E">
        <w:rPr>
          <w:rFonts w:ascii="Calibri" w:eastAsia="Calibri" w:hAnsi="Calibri" w:cs="Calibri"/>
          <w:kern w:val="0"/>
          <w:sz w:val="24"/>
          <w14:ligatures w14:val="none"/>
        </w:rPr>
        <w:t xml:space="preserve"> Inteligence and Talent pro Zlín, který podporuje tvůrčí aktivity studentů DSP a zejména podporuje jejich přechod do pozice </w:t>
      </w:r>
      <w:proofErr w:type="spellStart"/>
      <w:r w:rsidRPr="00852B6E">
        <w:rPr>
          <w:rFonts w:ascii="Calibri" w:eastAsia="Calibri" w:hAnsi="Calibri" w:cs="Calibri"/>
          <w:kern w:val="0"/>
          <w:sz w:val="24"/>
          <w14:ligatures w14:val="none"/>
        </w:rPr>
        <w:t>postdoktoranda</w:t>
      </w:r>
      <w:proofErr w:type="spellEnd"/>
      <w:r w:rsidRPr="00852B6E">
        <w:rPr>
          <w:rFonts w:ascii="Calibri" w:eastAsia="Calibri" w:hAnsi="Calibri" w:cs="Calibri"/>
          <w:kern w:val="0"/>
          <w:sz w:val="24"/>
          <w14:ligatures w14:val="none"/>
        </w:rPr>
        <w:t xml:space="preserve">. Podpora studentů doktorských studijních programů a </w:t>
      </w:r>
      <w:proofErr w:type="spellStart"/>
      <w:r w:rsidRPr="00852B6E">
        <w:rPr>
          <w:rFonts w:ascii="Calibri" w:eastAsia="Calibri" w:hAnsi="Calibri" w:cs="Calibri"/>
          <w:kern w:val="0"/>
          <w:sz w:val="24"/>
          <w14:ligatures w14:val="none"/>
        </w:rPr>
        <w:t>postdoktorandů</w:t>
      </w:r>
      <w:proofErr w:type="spellEnd"/>
      <w:r w:rsidRPr="00852B6E">
        <w:rPr>
          <w:rFonts w:ascii="Calibri" w:eastAsia="Calibri" w:hAnsi="Calibri" w:cs="Calibri"/>
          <w:kern w:val="0"/>
          <w:sz w:val="24"/>
          <w14:ligatures w14:val="none"/>
        </w:rPr>
        <w:t xml:space="preserve"> je dále realizována skrze širokou nabídku kurzů a seminářů směřujících k jejich profesnímu i osobnímu rozvoji. Mezi klíčové aktivity lze v tomto směru označit semináře věnující se etice výzkumu, práci s informačními systémy a umělou inteligencí, projektovému managementu a širokou škálu seminářů a kurzů zaměřených na sladění pracovního a osobního života. Významnou podpůrnou aktivitou pro studenty doktorských studijních programů a pracovníky na tzv. postdoktorandských pozicích je možnost využívání Univerzitní mateřské školy </w:t>
      </w:r>
      <w:proofErr w:type="spellStart"/>
      <w:r w:rsidRPr="00852B6E">
        <w:rPr>
          <w:rFonts w:ascii="Calibri" w:eastAsia="Calibri" w:hAnsi="Calibri" w:cs="Calibri"/>
          <w:kern w:val="0"/>
          <w:sz w:val="24"/>
          <w14:ligatures w14:val="none"/>
        </w:rPr>
        <w:t>Qočna</w:t>
      </w:r>
      <w:proofErr w:type="spellEnd"/>
      <w:r w:rsidRPr="00852B6E">
        <w:rPr>
          <w:rFonts w:ascii="Calibri" w:eastAsia="Calibri" w:hAnsi="Calibri" w:cs="Calibri"/>
          <w:kern w:val="0"/>
          <w:sz w:val="24"/>
          <w14:ligatures w14:val="none"/>
        </w:rPr>
        <w:t xml:space="preserve">. UMŠ svým fungováním pomáhala rodičům-studentům i </w:t>
      </w:r>
      <w:proofErr w:type="spellStart"/>
      <w:r w:rsidRPr="00852B6E">
        <w:rPr>
          <w:rFonts w:ascii="Calibri" w:eastAsia="Calibri" w:hAnsi="Calibri" w:cs="Calibri"/>
          <w:kern w:val="0"/>
          <w:sz w:val="24"/>
          <w14:ligatures w14:val="none"/>
        </w:rPr>
        <w:t>postdoktorandům</w:t>
      </w:r>
      <w:proofErr w:type="spellEnd"/>
      <w:r w:rsidRPr="00852B6E">
        <w:rPr>
          <w:rFonts w:ascii="Calibri" w:eastAsia="Calibri" w:hAnsi="Calibri" w:cs="Calibri"/>
          <w:kern w:val="0"/>
          <w:sz w:val="24"/>
          <w14:ligatures w14:val="none"/>
        </w:rPr>
        <w:t xml:space="preserve"> UTB sladit rodinný život se studiem nebo prací, protože nabízí své služby pro děti již od 2 let věku.</w:t>
      </w:r>
    </w:p>
    <w:p w14:paraId="20A36C39" w14:textId="77777777" w:rsidR="00852B6E" w:rsidRDefault="00852B6E" w:rsidP="00852B6E">
      <w:pPr>
        <w:spacing w:line="276" w:lineRule="auto"/>
        <w:jc w:val="both"/>
        <w:rPr>
          <w:rFonts w:ascii="Calibri" w:eastAsia="Calibri" w:hAnsi="Calibri" w:cs="Calibri"/>
          <w:kern w:val="0"/>
          <w:sz w:val="24"/>
          <w14:ligatures w14:val="none"/>
        </w:rPr>
      </w:pPr>
    </w:p>
    <w:p w14:paraId="2FA45FC6" w14:textId="77777777" w:rsidR="00852B6E" w:rsidRPr="00852B6E" w:rsidRDefault="00852B6E" w:rsidP="00852B6E">
      <w:pPr>
        <w:spacing w:line="276" w:lineRule="auto"/>
        <w:jc w:val="both"/>
        <w:rPr>
          <w:rFonts w:ascii="Calibri" w:eastAsia="Calibri" w:hAnsi="Calibri" w:cs="Calibri"/>
          <w:kern w:val="0"/>
          <w:sz w:val="24"/>
          <w14:ligatures w14:val="none"/>
        </w:rPr>
      </w:pPr>
    </w:p>
    <w:p w14:paraId="34E72BC7" w14:textId="77777777" w:rsidR="00852B6E" w:rsidRPr="00852B6E" w:rsidRDefault="00852B6E" w:rsidP="00852B6E">
      <w:pPr>
        <w:spacing w:after="0" w:line="276" w:lineRule="auto"/>
        <w:ind w:left="425"/>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lastRenderedPageBreak/>
        <w:t>e) Vysoká škola stručně charakterizuje, jakým způsobem probíhá spolupráce s aplikační sférou na tvorbě a přenosu inovací a jejich komercializace.</w:t>
      </w:r>
    </w:p>
    <w:p w14:paraId="23873D1F"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p>
    <w:p w14:paraId="1640A136" w14:textId="77777777" w:rsidR="00852B6E" w:rsidRPr="00852B6E" w:rsidRDefault="00852B6E" w:rsidP="00852B6E">
      <w:pPr>
        <w:spacing w:after="6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Zabezpečování průmyslově právní ochrany výsledků </w:t>
      </w:r>
      <w:proofErr w:type="spellStart"/>
      <w:r w:rsidRPr="00852B6E">
        <w:rPr>
          <w:rFonts w:ascii="Calibri" w:eastAsia="Calibri" w:hAnsi="Calibri" w:cs="Calibri"/>
          <w:kern w:val="0"/>
          <w:sz w:val="24"/>
          <w14:ligatures w14:val="none"/>
        </w:rPr>
        <w:t>VaV</w:t>
      </w:r>
      <w:proofErr w:type="spellEnd"/>
      <w:r w:rsidRPr="00852B6E">
        <w:rPr>
          <w:rFonts w:ascii="Calibri" w:eastAsia="Calibri" w:hAnsi="Calibri" w:cs="Calibri"/>
          <w:kern w:val="0"/>
          <w:sz w:val="24"/>
          <w14:ligatures w14:val="none"/>
        </w:rPr>
        <w:t xml:space="preserve"> a provádění potřebných kroků vedoucích k jejich komercializaci bylo na UTB, stejně jako v minulých letech, i v roce 2024, předmětem činnosti Centra transferu technologií UTB ve Zlíně, které bylo zřízeno k 1. lednu 2008 jako specializované pracoviště pro spolupráci s aplikační sférou a transfer výsledků vědy a výzkumu. Je začleněno v organizační struktuře Univerzitního institutu UTB ve Zlíně a zakládá platformu pro cílené vytváření výsledků </w:t>
      </w:r>
      <w:proofErr w:type="spellStart"/>
      <w:r w:rsidRPr="00852B6E">
        <w:rPr>
          <w:rFonts w:ascii="Calibri" w:eastAsia="Calibri" w:hAnsi="Calibri" w:cs="Calibri"/>
          <w:kern w:val="0"/>
          <w:sz w:val="24"/>
          <w14:ligatures w14:val="none"/>
        </w:rPr>
        <w:t>VaV</w:t>
      </w:r>
      <w:proofErr w:type="spellEnd"/>
      <w:r w:rsidRPr="00852B6E">
        <w:rPr>
          <w:rFonts w:ascii="Calibri" w:eastAsia="Calibri" w:hAnsi="Calibri" w:cs="Calibri"/>
          <w:kern w:val="0"/>
          <w:sz w:val="24"/>
          <w14:ligatures w14:val="none"/>
        </w:rPr>
        <w:t xml:space="preserve"> podle podnětů a požadavků praxe, pro aktivní spolupráci výzkumné a aplikační sféry a v postupu komercializace vědy a výzkumu uplatňuje baťovské principy podnikání, které jsou stále aktuální.</w:t>
      </w:r>
    </w:p>
    <w:p w14:paraId="48754B04" w14:textId="77777777" w:rsidR="00852B6E" w:rsidRPr="00852B6E" w:rsidRDefault="00852B6E" w:rsidP="00852B6E">
      <w:pPr>
        <w:spacing w:after="60"/>
        <w:jc w:val="both"/>
        <w:rPr>
          <w:rFonts w:ascii="Calibri" w:eastAsia="Calibri" w:hAnsi="Calibri" w:cs="Calibri"/>
          <w:kern w:val="0"/>
          <w:sz w:val="24"/>
          <w14:ligatures w14:val="none"/>
        </w:rPr>
      </w:pPr>
    </w:p>
    <w:p w14:paraId="56CBAD59" w14:textId="77777777" w:rsidR="00852B6E" w:rsidRPr="00852B6E" w:rsidRDefault="00852B6E" w:rsidP="00852B6E">
      <w:pPr>
        <w:suppressAutoHyphens/>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Činnost CTT se soustřeďuje na komplexní služby v oblasti ochrany duševního vlastnictví a komercializaci u výsledků </w:t>
      </w:r>
      <w:proofErr w:type="spellStart"/>
      <w:r w:rsidRPr="00852B6E">
        <w:rPr>
          <w:rFonts w:ascii="Calibri" w:eastAsia="Calibri" w:hAnsi="Calibri" w:cs="Calibri"/>
          <w:kern w:val="0"/>
          <w:sz w:val="24"/>
          <w14:ligatures w14:val="none"/>
        </w:rPr>
        <w:t>chranitelných</w:t>
      </w:r>
      <w:proofErr w:type="spellEnd"/>
      <w:r w:rsidRPr="00852B6E">
        <w:rPr>
          <w:rFonts w:ascii="Calibri" w:eastAsia="Calibri" w:hAnsi="Calibri" w:cs="Calibri"/>
          <w:kern w:val="0"/>
          <w:sz w:val="24"/>
          <w14:ligatures w14:val="none"/>
        </w:rPr>
        <w:t xml:space="preserve">, na evidenci a komercializaci výsledků nechráněných (know-how, funkční vzorky, ověřené technologie) a dále na konzultantskou a informační činnost související s uzavíráním licencí. Centrum transferu technologií podporuje komercializaci </w:t>
      </w:r>
      <w:proofErr w:type="spellStart"/>
      <w:r w:rsidRPr="00852B6E">
        <w:rPr>
          <w:rFonts w:ascii="Calibri" w:eastAsia="Calibri" w:hAnsi="Calibri" w:cs="Calibri"/>
          <w:kern w:val="0"/>
          <w:sz w:val="24"/>
          <w14:ligatures w14:val="none"/>
        </w:rPr>
        <w:t>VaV</w:t>
      </w:r>
      <w:proofErr w:type="spellEnd"/>
      <w:r w:rsidRPr="00852B6E">
        <w:rPr>
          <w:rFonts w:ascii="Calibri" w:eastAsia="Calibri" w:hAnsi="Calibri" w:cs="Calibri"/>
          <w:kern w:val="0"/>
          <w:sz w:val="24"/>
          <w14:ligatures w14:val="none"/>
        </w:rPr>
        <w:t xml:space="preserve"> výsledků také tím, že se podílí na řešení transferových projektů v národní i mezinárodní úrovni. Mimo to provádí CTT přímé zastupování univerzity ve věci průmyslových práv před českým Úřadem průmyslového vlastnictví (ÚPV ČR), Evropským patentovým úřadem (EPO), </w:t>
      </w:r>
      <w:bookmarkStart w:id="37" w:name="_Hlk193115921"/>
      <w:r w:rsidRPr="00852B6E">
        <w:rPr>
          <w:rFonts w:ascii="Calibri" w:eastAsia="Calibri" w:hAnsi="Calibri" w:cs="Calibri"/>
          <w:kern w:val="0"/>
          <w:sz w:val="24"/>
          <w14:ligatures w14:val="none"/>
        </w:rPr>
        <w:t xml:space="preserve">Úřadem Evropské unie pro duševní vlastnictví </w:t>
      </w:r>
      <w:bookmarkEnd w:id="37"/>
      <w:r w:rsidRPr="00852B6E">
        <w:rPr>
          <w:rFonts w:ascii="Calibri" w:eastAsia="Calibri" w:hAnsi="Calibri" w:cs="Calibri"/>
          <w:kern w:val="0"/>
          <w:sz w:val="24"/>
          <w14:ligatures w14:val="none"/>
        </w:rPr>
        <w:t>(EUIPO) a Světovou organizací duševního vlastnictví (WIPO).</w:t>
      </w:r>
    </w:p>
    <w:p w14:paraId="5EC60174" w14:textId="77777777" w:rsidR="00852B6E" w:rsidRPr="00852B6E" w:rsidRDefault="00852B6E" w:rsidP="00852B6E">
      <w:pPr>
        <w:suppressAutoHyphens/>
        <w:jc w:val="both"/>
        <w:rPr>
          <w:rFonts w:ascii="Calibri" w:eastAsia="Calibri" w:hAnsi="Calibri" w:cs="Calibri"/>
          <w:kern w:val="0"/>
          <w:sz w:val="24"/>
          <w14:ligatures w14:val="none"/>
        </w:rPr>
      </w:pPr>
    </w:p>
    <w:p w14:paraId="6D329BF9" w14:textId="77777777" w:rsidR="00852B6E" w:rsidRPr="00852B6E" w:rsidRDefault="00852B6E" w:rsidP="00852B6E">
      <w:pPr>
        <w:suppressAutoHyphens/>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Transfer technologií a znalostí byl rovněž uskutečňován prostřednictvím profesních sdružení, jichž jsou CTT nebo jeho patentoví zástupci členy: </w:t>
      </w:r>
    </w:p>
    <w:p w14:paraId="4996A1AF"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Asociace inovačního podnikání České republiky, z. s.;</w:t>
      </w:r>
    </w:p>
    <w:p w14:paraId="32C584BA"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Společnost vědeckotechnických parků ČR, z. s.;</w:t>
      </w:r>
    </w:p>
    <w:p w14:paraId="5E81985A"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Transfera.cz;</w:t>
      </w:r>
    </w:p>
    <w:p w14:paraId="2CBEAB29"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Platforma ZLINNOVATION;</w:t>
      </w:r>
    </w:p>
    <w:p w14:paraId="29B8FE0A"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lang w:val="en-GB"/>
          <w14:ligatures w14:val="none"/>
        </w:rPr>
        <w:t>European Patent Institute</w:t>
      </w:r>
      <w:r w:rsidRPr="00852B6E">
        <w:rPr>
          <w:rFonts w:ascii="Calibri" w:eastAsia="Calibri" w:hAnsi="Calibri" w:cs="Calibri"/>
          <w:bCs/>
          <w:kern w:val="0"/>
          <w:sz w:val="24"/>
          <w14:ligatures w14:val="none"/>
        </w:rPr>
        <w:t>;</w:t>
      </w:r>
    </w:p>
    <w:p w14:paraId="38F69DAD"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Komora patentových zástupců ČR;</w:t>
      </w:r>
    </w:p>
    <w:p w14:paraId="680BB9BB"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Dozorčí rada TIC;</w:t>
      </w:r>
    </w:p>
    <w:p w14:paraId="24E12A81"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Správní rada Nadace Univerzity Tomáše Bati;</w:t>
      </w:r>
    </w:p>
    <w:p w14:paraId="6D285C18" w14:textId="77777777" w:rsidR="00852B6E" w:rsidRPr="00852B6E" w:rsidRDefault="00852B6E" w:rsidP="00852B6E">
      <w:pPr>
        <w:numPr>
          <w:ilvl w:val="0"/>
          <w:numId w:val="72"/>
        </w:numPr>
        <w:spacing w:after="120" w:line="360" w:lineRule="auto"/>
        <w:contextualSpacing/>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Regionální rozvojová agentura Východní Moravy.</w:t>
      </w:r>
    </w:p>
    <w:p w14:paraId="4061FEA1" w14:textId="77777777" w:rsidR="00852B6E" w:rsidRPr="00852B6E" w:rsidRDefault="00852B6E" w:rsidP="00852B6E">
      <w:pPr>
        <w:jc w:val="both"/>
        <w:rPr>
          <w:rFonts w:ascii="Calibri" w:eastAsia="Calibri" w:hAnsi="Calibri" w:cs="Calibri"/>
          <w:bCs/>
          <w:kern w:val="0"/>
          <w:sz w:val="24"/>
          <w14:ligatures w14:val="none"/>
        </w:rPr>
      </w:pPr>
    </w:p>
    <w:p w14:paraId="0A722E59"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 xml:space="preserve">Systém komercializace a podpoření kvalitního výběru </w:t>
      </w:r>
      <w:proofErr w:type="spellStart"/>
      <w:r w:rsidRPr="00852B6E">
        <w:rPr>
          <w:rFonts w:ascii="Calibri" w:eastAsia="Calibri" w:hAnsi="Calibri" w:cs="Calibri"/>
          <w:bCs/>
          <w:kern w:val="0"/>
          <w:sz w:val="24"/>
          <w14:ligatures w14:val="none"/>
        </w:rPr>
        <w:t>VaV</w:t>
      </w:r>
      <w:proofErr w:type="spellEnd"/>
      <w:r w:rsidRPr="00852B6E">
        <w:rPr>
          <w:rFonts w:ascii="Calibri" w:eastAsia="Calibri" w:hAnsi="Calibri" w:cs="Calibri"/>
          <w:bCs/>
          <w:kern w:val="0"/>
          <w:sz w:val="24"/>
          <w14:ligatures w14:val="none"/>
        </w:rPr>
        <w:t xml:space="preserve"> výstupů s uplatněním v praxi je na UTB ve Zlíně deklarováno a zakotveno těmito směrnicemi:</w:t>
      </w:r>
    </w:p>
    <w:p w14:paraId="5968C739" w14:textId="77777777" w:rsidR="00852B6E" w:rsidRPr="00852B6E" w:rsidRDefault="00852B6E" w:rsidP="00852B6E">
      <w:pPr>
        <w:jc w:val="both"/>
        <w:rPr>
          <w:rFonts w:ascii="Calibri" w:eastAsia="Calibri" w:hAnsi="Calibri" w:cs="Calibri"/>
          <w:b/>
          <w:kern w:val="0"/>
          <w:sz w:val="24"/>
          <w14:ligatures w14:val="none"/>
        </w:rPr>
      </w:pPr>
    </w:p>
    <w:p w14:paraId="23AFCD12"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lastRenderedPageBreak/>
        <w:t>SR/15/2017 – Zřízení Rady pro komercializaci</w:t>
      </w:r>
    </w:p>
    <w:p w14:paraId="2A5AEC94"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PK/12/2020 – Organizace projektů GAMA (pokyn kvestora)</w:t>
      </w:r>
    </w:p>
    <w:p w14:paraId="7D32B6B7"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SR/23/2020 – Předkládání a správa projektů</w:t>
      </w:r>
    </w:p>
    <w:p w14:paraId="1D98793A"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SR/24/2022 – Příprava dokumentace pro zakládání spin-</w:t>
      </w:r>
      <w:proofErr w:type="spellStart"/>
      <w:r w:rsidRPr="00852B6E">
        <w:rPr>
          <w:rFonts w:ascii="Calibri" w:eastAsia="Calibri" w:hAnsi="Calibri" w:cs="Calibri"/>
          <w:bCs/>
          <w:kern w:val="0"/>
          <w:sz w:val="24"/>
          <w14:ligatures w14:val="none"/>
        </w:rPr>
        <w:t>off</w:t>
      </w:r>
      <w:proofErr w:type="spellEnd"/>
      <w:r w:rsidRPr="00852B6E">
        <w:rPr>
          <w:rFonts w:ascii="Calibri" w:eastAsia="Calibri" w:hAnsi="Calibri" w:cs="Calibri"/>
          <w:bCs/>
          <w:kern w:val="0"/>
          <w:sz w:val="24"/>
          <w14:ligatures w14:val="none"/>
        </w:rPr>
        <w:t xml:space="preserve"> firem na UTB nebo získání účasti v jiné právnické osobě za účelem komercializace duševního vlastnictví na UTB</w:t>
      </w:r>
    </w:p>
    <w:p w14:paraId="7D6F6B87"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SR/4/2023 – Složení poradních sborů UTB ve Zlíně</w:t>
      </w:r>
    </w:p>
    <w:p w14:paraId="367D027E"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SR/39/2023 – Interní fond na podporu inovačních činností</w:t>
      </w:r>
    </w:p>
    <w:p w14:paraId="74D57DB4"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SR/42/2023 – Bezpečná správa výzkumných dat na Univerzitě Tomáše Bati ve Zlíně</w:t>
      </w:r>
    </w:p>
    <w:p w14:paraId="3D444BBE"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SR/1/2024 – Postup a pravidla pro komercializaci výsledků na UTB</w:t>
      </w:r>
    </w:p>
    <w:p w14:paraId="001A7A7D"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SR/9/2024 – Uplatnění a ochrana práv duševního vlastnictví vznikajícího v souvislosti tvůrčí činností zaměstnanců a studentů UTB ve Zlíně.</w:t>
      </w:r>
    </w:p>
    <w:p w14:paraId="12D9C54F" w14:textId="77777777" w:rsidR="00852B6E" w:rsidRPr="00852B6E" w:rsidRDefault="00852B6E" w:rsidP="00852B6E">
      <w:pPr>
        <w:jc w:val="both"/>
        <w:rPr>
          <w:rFonts w:ascii="Calibri" w:eastAsia="Calibri" w:hAnsi="Calibri" w:cs="Calibri"/>
          <w:bCs/>
          <w:kern w:val="0"/>
          <w:sz w:val="24"/>
          <w14:ligatures w14:val="none"/>
        </w:rPr>
      </w:pPr>
    </w:p>
    <w:p w14:paraId="47732E82" w14:textId="77777777" w:rsidR="00852B6E" w:rsidRPr="00852B6E" w:rsidRDefault="00852B6E" w:rsidP="00852B6E">
      <w:pPr>
        <w:shd w:val="clear" w:color="auto" w:fill="FFFFFF"/>
        <w:jc w:val="both"/>
        <w:textAlignment w:val="baseline"/>
        <w:rPr>
          <w:rFonts w:ascii="Calibri" w:eastAsia="Calibri" w:hAnsi="Calibri" w:cs="Calibri"/>
          <w:bCs/>
          <w:kern w:val="0"/>
          <w:sz w:val="24"/>
          <w:szCs w:val="24"/>
          <w14:ligatures w14:val="none"/>
        </w:rPr>
      </w:pPr>
      <w:r w:rsidRPr="00852B6E">
        <w:rPr>
          <w:rFonts w:ascii="Calibri" w:eastAsia="Calibri" w:hAnsi="Calibri" w:cs="Calibri"/>
          <w:bCs/>
          <w:kern w:val="0"/>
          <w:sz w:val="24"/>
          <w:szCs w:val="24"/>
          <w14:ligatures w14:val="none"/>
        </w:rPr>
        <w:t xml:space="preserve">CTT uzavřelo pro UTB od roku 2010 a k datu 31. prosince 2024 celkem 52 licenčních smluv, od roku 2014 k 31. prosinci 2024 celkem 51 Smluv z oblasti transferu technologií a od roku 2016 do roku 2022 podpořilo 28 projektů na bázi </w:t>
      </w:r>
      <w:proofErr w:type="spellStart"/>
      <w:r w:rsidRPr="00852B6E">
        <w:rPr>
          <w:rFonts w:ascii="Calibri" w:eastAsia="Calibri" w:hAnsi="Calibri" w:cs="Calibri"/>
          <w:bCs/>
          <w:kern w:val="0"/>
          <w:sz w:val="24"/>
          <w:szCs w:val="24"/>
          <w14:ligatures w14:val="none"/>
        </w:rPr>
        <w:t>proof-of-concept</w:t>
      </w:r>
      <w:proofErr w:type="spellEnd"/>
      <w:r w:rsidRPr="00852B6E">
        <w:rPr>
          <w:rFonts w:ascii="Calibri" w:eastAsia="Calibri" w:hAnsi="Calibri" w:cs="Calibri"/>
          <w:bCs/>
          <w:kern w:val="0"/>
          <w:sz w:val="24"/>
          <w:szCs w:val="24"/>
          <w14:ligatures w14:val="none"/>
        </w:rPr>
        <w:t xml:space="preserve"> v celkové finanční hodnotě 21,7 mil. Kč. </w:t>
      </w:r>
    </w:p>
    <w:p w14:paraId="28CC0C06" w14:textId="77777777" w:rsidR="00852B6E" w:rsidRPr="00852B6E" w:rsidRDefault="00852B6E" w:rsidP="00852B6E">
      <w:pPr>
        <w:jc w:val="both"/>
        <w:rPr>
          <w:rFonts w:ascii="Calibri" w:eastAsia="Calibri" w:hAnsi="Calibri" w:cs="Calibri"/>
          <w:bCs/>
          <w:kern w:val="0"/>
          <w:sz w:val="24"/>
          <w:szCs w:val="24"/>
          <w14:ligatures w14:val="none"/>
        </w:rPr>
      </w:pPr>
      <w:r w:rsidRPr="00852B6E">
        <w:rPr>
          <w:rFonts w:ascii="Calibri" w:eastAsia="Calibri" w:hAnsi="Calibri" w:cs="Calibri"/>
          <w:bCs/>
          <w:kern w:val="0"/>
          <w:sz w:val="24"/>
          <w:szCs w:val="24"/>
          <w14:ligatures w14:val="none"/>
        </w:rPr>
        <w:t>V roce 2024 měla UTB prostřednictvím CTT uděleny čtyři patenty ČR, zapsány byly dva užitné vzory ČR a jeden průmyslový vzor Společenství.</w:t>
      </w:r>
    </w:p>
    <w:p w14:paraId="36F60338" w14:textId="77777777" w:rsidR="00852B6E" w:rsidRPr="00852B6E" w:rsidRDefault="00852B6E" w:rsidP="00852B6E">
      <w:pPr>
        <w:jc w:val="both"/>
        <w:rPr>
          <w:rFonts w:ascii="Calibri" w:eastAsia="Calibri" w:hAnsi="Calibri" w:cs="Calibri"/>
          <w:bCs/>
          <w:kern w:val="0"/>
          <w:sz w:val="28"/>
          <w:szCs w:val="24"/>
          <w14:ligatures w14:val="none"/>
        </w:rPr>
      </w:pPr>
      <w:r w:rsidRPr="00852B6E">
        <w:rPr>
          <w:rFonts w:ascii="Calibri" w:eastAsia="Calibri" w:hAnsi="Calibri" w:cs="Calibri"/>
          <w:bCs/>
          <w:kern w:val="0"/>
          <w:sz w:val="24"/>
          <w:szCs w:val="24"/>
          <w14:ligatures w14:val="none"/>
        </w:rPr>
        <w:t xml:space="preserve">V roce 2024 CTT pro UTB podalo 12 přihlášek průmyslových práv UTB ve Zlíně, z toho: dvě přihlášky vynálezů ČR, jednu přihlášku Evropského patentu, jednu přihlášku US patentu a jednu Mezinárodní patentovou přihlášku PCT, šest přihlášek užitných vzorů ČR a jednu přihlášku průmyslového vzoru Společenství. </w:t>
      </w:r>
    </w:p>
    <w:p w14:paraId="16E6484C"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 xml:space="preserve">V roce 2024 se UTB ve Zlíně prostřednictvím Centra transferu technologií zapojilo do V. ročníku soutěže TRANSFERA TECHNOLOGY DAY 2024, který organizoval spolek Transfera.cz. Za UTB byla do závěrečného finále nominována jedna technologie (UNI, CPS a FORTES </w:t>
      </w:r>
      <w:proofErr w:type="spellStart"/>
      <w:r w:rsidRPr="00852B6E">
        <w:rPr>
          <w:rFonts w:ascii="Calibri" w:eastAsia="Calibri" w:hAnsi="Calibri" w:cs="Calibri"/>
          <w:bCs/>
          <w:kern w:val="0"/>
          <w:sz w:val="24"/>
          <w14:ligatures w14:val="none"/>
        </w:rPr>
        <w:t>interactive</w:t>
      </w:r>
      <w:proofErr w:type="spellEnd"/>
      <w:r w:rsidRPr="00852B6E">
        <w:rPr>
          <w:rFonts w:ascii="Calibri" w:eastAsia="Calibri" w:hAnsi="Calibri" w:cs="Calibri"/>
          <w:bCs/>
          <w:kern w:val="0"/>
          <w:sz w:val="24"/>
          <w14:ligatures w14:val="none"/>
        </w:rPr>
        <w:t xml:space="preserve"> s.r.o. – </w:t>
      </w:r>
      <w:hyperlink r:id="rId13" w:history="1">
        <w:r w:rsidRPr="00852B6E">
          <w:rPr>
            <w:rFonts w:ascii="Calibri" w:eastAsia="Calibri" w:hAnsi="Calibri" w:cs="Calibri"/>
            <w:bCs/>
            <w:kern w:val="0"/>
            <w:sz w:val="24"/>
            <w14:ligatures w14:val="none"/>
          </w:rPr>
          <w:t>Transparentní fólie pro antimikrobiální ochranu dotykových displejů</w:t>
        </w:r>
      </w:hyperlink>
      <w:r w:rsidRPr="00852B6E">
        <w:rPr>
          <w:rFonts w:ascii="Calibri" w:eastAsia="Calibri" w:hAnsi="Calibri" w:cs="Calibri"/>
          <w:bCs/>
          <w:kern w:val="0"/>
          <w:sz w:val="24"/>
          <w14:ligatures w14:val="none"/>
        </w:rPr>
        <w:t>), jejíž řešitelé obdrželi osvědčení „Finalista TRANSFERA TECHNOLOGY DAY 2024“, které je známkou kvality a napomůže s uplatněním v praxi, zviditelněním a zajištěním budoucí finanční podpory.</w:t>
      </w:r>
    </w:p>
    <w:p w14:paraId="1B7053FE"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Cílem akce bylo propojit českou vědu a zdroje technologií s byznysovou komunitou a vytvořit vhodné podmínky pro vzájemnou spolupráci.</w:t>
      </w:r>
    </w:p>
    <w:p w14:paraId="3F52FC95" w14:textId="77777777" w:rsidR="00852B6E" w:rsidRPr="00852B6E" w:rsidRDefault="00852B6E" w:rsidP="00852B6E">
      <w:pPr>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 xml:space="preserve">UTB ve Zlíně se rovněž prostřednictvím CTT zapojila do soutěže o </w:t>
      </w:r>
      <w:hyperlink r:id="rId14" w:history="1">
        <w:r w:rsidRPr="00852B6E">
          <w:rPr>
            <w:rFonts w:ascii="Calibri" w:eastAsia="Calibri" w:hAnsi="Calibri" w:cs="Calibri"/>
            <w:bCs/>
            <w:kern w:val="0"/>
            <w:sz w:val="24"/>
            <w14:ligatures w14:val="none"/>
          </w:rPr>
          <w:t>Cenu INOVACE ROKU 2024</w:t>
        </w:r>
      </w:hyperlink>
      <w:r w:rsidRPr="00852B6E">
        <w:rPr>
          <w:rFonts w:ascii="Calibri" w:eastAsia="Calibri" w:hAnsi="Calibri" w:cs="Calibri"/>
          <w:bCs/>
          <w:kern w:val="0"/>
          <w:sz w:val="24"/>
          <w14:ligatures w14:val="none"/>
        </w:rPr>
        <w:t xml:space="preserve">, kterou vyhlašuje pravidelně od roku 1996 Asociace inovačního podnikání České republiky. Hlavní Cenu Inovace roku 2024 získal projekt „Vrhací židle pro handicapované sportovce“ jako výstup projektu GAMA, resp. Komercializace na Univerzitě Tomáše Bati ve Zlíně I, který byl financován Technologickou agenturou České republiky. Tento projekt pro UTB získalo CTT, které se také zasloužilo o přenos vytvořených poznatků z výzkumu do praxe. Vrhací židle má </w:t>
      </w:r>
      <w:r w:rsidRPr="00852B6E">
        <w:rPr>
          <w:rFonts w:ascii="Calibri" w:eastAsia="Calibri" w:hAnsi="Calibri" w:cs="Calibri"/>
          <w:bCs/>
          <w:kern w:val="0"/>
          <w:sz w:val="24"/>
          <w14:ligatures w14:val="none"/>
        </w:rPr>
        <w:lastRenderedPageBreak/>
        <w:t>svého majitele licence, kterým je MVDr. Luboš Moravec, a licenční smlouva je platná do 19. června 2027.</w:t>
      </w:r>
    </w:p>
    <w:p w14:paraId="6DB0BAA4" w14:textId="77777777" w:rsidR="00852B6E" w:rsidRPr="00852B6E" w:rsidRDefault="00852B6E" w:rsidP="00852B6E">
      <w:pPr>
        <w:suppressAutoHyphens/>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Ke komercializaci slouží také Čisté prostory Univerzitního institutu (UNI) UTB ve Zlíně, Obuvnická zkušební laboratoř a Laboratoř diagnostiky pohybového aparátu UNI Centra výzkumu obouvání (CVO) UTB.</w:t>
      </w:r>
    </w:p>
    <w:p w14:paraId="2FF50F9A" w14:textId="77777777" w:rsidR="00852B6E" w:rsidRPr="00852B6E" w:rsidRDefault="00852B6E" w:rsidP="00852B6E">
      <w:pPr>
        <w:suppressAutoHyphens/>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Čisté prostory UNI UTB splňují požadavky pro zařazení do třídy čistoty „C“, ISO 7 dle požadavku normy ČSN EN ISO 14644 Čisté prostory a příslušné řízené prostředí v souladu s obhájeným a platným CERTIFIKÁTEM č. 23 0002 SJ do 10. ledna 2026, který deklaruje zavedený, dokumentovaný a funkční systém managementu kvality dle požadavku normy ČSN EN ISO 13485 </w:t>
      </w:r>
      <w:proofErr w:type="spellStart"/>
      <w:r w:rsidRPr="00852B6E">
        <w:rPr>
          <w:rFonts w:ascii="Calibri" w:eastAsia="Calibri" w:hAnsi="Calibri" w:cs="Calibri"/>
          <w:kern w:val="0"/>
          <w:sz w:val="24"/>
          <w14:ligatures w14:val="none"/>
        </w:rPr>
        <w:t>ed</w:t>
      </w:r>
      <w:proofErr w:type="spellEnd"/>
      <w:r w:rsidRPr="00852B6E">
        <w:rPr>
          <w:rFonts w:ascii="Calibri" w:eastAsia="Calibri" w:hAnsi="Calibri" w:cs="Calibri"/>
          <w:kern w:val="0"/>
          <w:sz w:val="24"/>
          <w14:ligatures w14:val="none"/>
        </w:rPr>
        <w:t xml:space="preserve">. 2:2016. </w:t>
      </w:r>
    </w:p>
    <w:p w14:paraId="676461AE" w14:textId="77777777" w:rsidR="00852B6E" w:rsidRPr="00852B6E" w:rsidRDefault="00852B6E" w:rsidP="00852B6E">
      <w:pPr>
        <w:suppressAutoHyphens/>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Obuvnická zkušební laboratoř UNI CVO UTB disponuje Mezinárodním Osvědčením o akreditaci č. 171/2023 dle ČSN EN ISO/IEC 17025:2018 pro zkoušení fyzikálně-mechanických vlastností obuvnických materiálů a výrobků z usní, koženek, textilních materiálů, plastů a pryží, které je platné do 4. ledna 2027 a v rámci spolupráce s praxí provádí celkem 11 zkušebních metod.</w:t>
      </w:r>
    </w:p>
    <w:p w14:paraId="11044F25" w14:textId="77777777" w:rsidR="00852B6E" w:rsidRPr="00852B6E" w:rsidRDefault="00852B6E" w:rsidP="00852B6E">
      <w:pPr>
        <w:suppressAutoHyphens/>
        <w:jc w:val="both"/>
        <w:rPr>
          <w:rFonts w:ascii="Calibri" w:eastAsia="Calibri" w:hAnsi="Calibri" w:cs="Calibri"/>
          <w:kern w:val="0"/>
          <w14:ligatures w14:val="none"/>
        </w:rPr>
      </w:pPr>
      <w:r w:rsidRPr="00852B6E">
        <w:rPr>
          <w:rFonts w:ascii="Calibri" w:eastAsia="Calibri" w:hAnsi="Calibri" w:cs="Calibri"/>
          <w:kern w:val="0"/>
          <w:sz w:val="24"/>
          <w14:ligatures w14:val="none"/>
        </w:rPr>
        <w:t>Laboratoř diagnostiky pohybového aparátu UNI CVO UTB byla slavnostně otevřena dne 4. října 2023, provádí komplexní diagnostiku</w:t>
      </w:r>
      <w:r w:rsidRPr="00852B6E">
        <w:rPr>
          <w:rFonts w:ascii="Calibri" w:eastAsia="Calibri" w:hAnsi="Calibri" w:cs="Calibri"/>
          <w:kern w:val="0"/>
          <w14:ligatures w14:val="none"/>
        </w:rPr>
        <w:t xml:space="preserve"> pohybového aparátu, která je zaměřena správnou funkci nohou a chodidel včetně jejich zhodnocení ve statické a dynamické zátěži.</w:t>
      </w:r>
    </w:p>
    <w:p w14:paraId="6D5CE660"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1FFEE9F6" w14:textId="77777777" w:rsidR="00852B6E" w:rsidRPr="00852B6E" w:rsidRDefault="00852B6E" w:rsidP="00852B6E">
      <w:pPr>
        <w:spacing w:after="0" w:line="276" w:lineRule="auto"/>
        <w:ind w:left="425"/>
        <w:jc w:val="both"/>
        <w:rPr>
          <w:rFonts w:ascii="Calibri" w:eastAsia="Times New Roman" w:hAnsi="Calibri" w:cs="Calibri"/>
          <w:i/>
          <w:kern w:val="0"/>
          <w:sz w:val="24"/>
          <w:lang w:eastAsia="cs-CZ"/>
          <w14:ligatures w14:val="none"/>
        </w:rPr>
      </w:pPr>
      <w:bookmarkStart w:id="38" w:name="_Hlk163756510"/>
      <w:r w:rsidRPr="00852B6E">
        <w:rPr>
          <w:rFonts w:ascii="Calibri" w:eastAsia="Times New Roman" w:hAnsi="Calibri" w:cs="Calibri"/>
          <w:i/>
          <w:kern w:val="0"/>
          <w:sz w:val="24"/>
          <w:lang w:eastAsia="cs-CZ"/>
          <w14:ligatures w14:val="none"/>
        </w:rPr>
        <w:t>f) Vysoká škola na příkladech z praxe uvede, jakými způsoby podporuje horizontální (tj. mezisektorovou) mobilitu studentů a akademických pracovníků a jejich vzdělávání směřující k rozvoji kompetencí pro inovační podnikání.</w:t>
      </w:r>
    </w:p>
    <w:bookmarkEnd w:id="38"/>
    <w:p w14:paraId="11624A3A"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02C64DF8"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Podpora horizontální mobility studentů a akademických pracovníků je zajištěna skrze Technologické inovační centrum, které zajišťuje propojení s komerční sférou a reprezentací Zlínského kraje. UTB se aktivně zapojuje do přípravy a následné realizace Regionální inovační strategie Zlínského kraje. 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15" w:history="1">
        <w:r w:rsidRPr="00852B6E">
          <w:rPr>
            <w:rFonts w:ascii="Calibri" w:eastAsia="Calibri" w:hAnsi="Calibri" w:cs="Calibri"/>
            <w:kern w:val="0"/>
            <w:sz w:val="24"/>
            <w14:ligatures w14:val="none"/>
          </w:rPr>
          <w:t>https://zlinnovation.cz/o-nas/</w:t>
        </w:r>
      </w:hyperlink>
      <w:r w:rsidRPr="00852B6E">
        <w:rPr>
          <w:rFonts w:ascii="Calibri" w:eastAsia="Calibri" w:hAnsi="Calibri" w:cs="Calibri"/>
          <w:kern w:val="0"/>
          <w:sz w:val="24"/>
          <w14:ligatures w14:val="none"/>
        </w:rPr>
        <w:t xml:space="preserve"> Aktivní roli hraje také Centrum transferu technologií (viz aktivity UNI), propojení s praxí skrze Vědeckotechnické parky (viz aktivity UNI a FAI) či podpora vzniku kreativních dílen. Řada dalších aktivit je pak decentralizována a zajišťována skrze jednotlivé součásti.</w:t>
      </w:r>
    </w:p>
    <w:p w14:paraId="0CA9CDBB"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69463FF9"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UTB ve Zlíně systémově podporuje mobilitu studentů a akademických pracovníků skrze tvorbu kreativních dílen, spoluprací s TIC či Centrem kreativních průmyslů a podnikání (UPPER).</w:t>
      </w:r>
    </w:p>
    <w:p w14:paraId="47111767"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75BBA0CF"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lastRenderedPageBreak/>
        <w:t xml:space="preserve">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16" w:history="1">
        <w:r w:rsidRPr="00852B6E">
          <w:rPr>
            <w:rFonts w:ascii="Calibri" w:eastAsia="Calibri" w:hAnsi="Calibri" w:cs="Calibri"/>
            <w:spacing w:val="-3"/>
            <w:kern w:val="0"/>
            <w:sz w:val="24"/>
            <w14:ligatures w14:val="none"/>
          </w:rPr>
          <w:t>https://zlinnovation.cz/o-nas/</w:t>
        </w:r>
      </w:hyperlink>
      <w:r w:rsidRPr="00852B6E">
        <w:rPr>
          <w:rFonts w:ascii="Calibri" w:eastAsia="Calibri" w:hAnsi="Calibri" w:cs="Calibri"/>
          <w:spacing w:val="-3"/>
          <w:kern w:val="0"/>
          <w:sz w:val="24"/>
          <w14:ligatures w14:val="none"/>
        </w:rPr>
        <w:t xml:space="preserve"> </w:t>
      </w:r>
      <w:bookmarkStart w:id="39" w:name="_Hlk193100661"/>
    </w:p>
    <w:p w14:paraId="3A150F99" w14:textId="77777777" w:rsidR="00852B6E" w:rsidRPr="00852B6E" w:rsidRDefault="00852B6E" w:rsidP="00852B6E">
      <w:pPr>
        <w:shd w:val="clear" w:color="auto" w:fill="FFFFFF"/>
        <w:spacing w:after="0" w:line="276" w:lineRule="auto"/>
        <w:jc w:val="both"/>
        <w:rPr>
          <w:rFonts w:ascii="Calibri" w:eastAsia="Calibri" w:hAnsi="Calibri" w:cs="Calibri"/>
          <w:b/>
          <w:bCs/>
          <w:spacing w:val="-3"/>
          <w:kern w:val="0"/>
          <w:sz w:val="24"/>
          <w14:ligatures w14:val="none"/>
        </w:rPr>
      </w:pPr>
    </w:p>
    <w:p w14:paraId="1DDA9790" w14:textId="6CDCBB9D" w:rsidR="00852B6E" w:rsidRPr="00852B6E" w:rsidRDefault="00852B6E" w:rsidP="00852B6E">
      <w:pPr>
        <w:keepNext/>
        <w:shd w:val="clear" w:color="auto" w:fill="FFFFFF"/>
        <w:spacing w:after="0" w:line="276" w:lineRule="auto"/>
        <w:jc w:val="both"/>
        <w:rPr>
          <w:rFonts w:ascii="Calibri" w:eastAsia="Calibri" w:hAnsi="Calibri" w:cs="Calibri"/>
          <w:b/>
          <w:bCs/>
          <w:spacing w:val="-3"/>
          <w:kern w:val="0"/>
          <w:sz w:val="24"/>
          <w14:ligatures w14:val="none"/>
        </w:rPr>
      </w:pPr>
      <w:r w:rsidRPr="00852B6E">
        <w:rPr>
          <w:rFonts w:ascii="Calibri" w:eastAsia="Calibri" w:hAnsi="Calibri" w:cs="Calibri"/>
          <w:b/>
          <w:bCs/>
          <w:spacing w:val="-3"/>
          <w:kern w:val="0"/>
          <w:sz w:val="24"/>
          <w14:ligatures w14:val="none"/>
        </w:rPr>
        <w:t>FT</w:t>
      </w:r>
    </w:p>
    <w:p w14:paraId="65F5439B"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Fakulta technologická dlouhodobě spolupracuje s řadou firem z ČR i ze zahraničí a do této spolupráce jsou zapojeni studenti všech stupňů studia, zvláště pak studenti doktorského studia. V roce 2024 byl pro tyto spolupracující firmy realizován smluvní výzkum v objemu více než 1 mil. Kč a společná projektová činnost se spoluúčastí státu (poskytovatelé MPO, TAČR) v objemu jednotek milionů korun. Příklady spolupracujících zahraničních firem jsou </w:t>
      </w:r>
      <w:proofErr w:type="spellStart"/>
      <w:r w:rsidRPr="00852B6E">
        <w:rPr>
          <w:rFonts w:ascii="Calibri" w:eastAsia="Calibri" w:hAnsi="Calibri" w:cs="Calibri"/>
          <w:spacing w:val="-3"/>
          <w:kern w:val="0"/>
          <w:sz w:val="24"/>
          <w14:ligatures w14:val="none"/>
        </w:rPr>
        <w:t>Fosfa</w:t>
      </w:r>
      <w:proofErr w:type="spellEnd"/>
      <w:r w:rsidRPr="00852B6E">
        <w:rPr>
          <w:rFonts w:ascii="Calibri" w:eastAsia="Calibri" w:hAnsi="Calibri" w:cs="Calibri"/>
          <w:spacing w:val="-3"/>
          <w:kern w:val="0"/>
          <w:sz w:val="24"/>
          <w14:ligatures w14:val="none"/>
        </w:rPr>
        <w:t xml:space="preserve">, a. s. (SK), </w:t>
      </w:r>
      <w:proofErr w:type="spellStart"/>
      <w:r w:rsidRPr="00852B6E">
        <w:rPr>
          <w:rFonts w:ascii="Calibri" w:eastAsia="Calibri" w:hAnsi="Calibri" w:cs="Calibri"/>
          <w:spacing w:val="-3"/>
          <w:kern w:val="0"/>
          <w:sz w:val="24"/>
          <w14:ligatures w14:val="none"/>
        </w:rPr>
        <w:t>Everis</w:t>
      </w:r>
      <w:proofErr w:type="spellEnd"/>
      <w:r w:rsidRPr="00852B6E">
        <w:rPr>
          <w:rFonts w:ascii="Calibri" w:eastAsia="Calibri" w:hAnsi="Calibri" w:cs="Calibri"/>
          <w:spacing w:val="-3"/>
          <w:kern w:val="0"/>
          <w:sz w:val="24"/>
          <w14:ligatures w14:val="none"/>
        </w:rPr>
        <w:t xml:space="preserve"> (NL), Continental </w:t>
      </w:r>
      <w:proofErr w:type="spellStart"/>
      <w:r w:rsidRPr="00852B6E">
        <w:rPr>
          <w:rFonts w:ascii="Calibri" w:eastAsia="Calibri" w:hAnsi="Calibri" w:cs="Calibri"/>
          <w:spacing w:val="-3"/>
          <w:kern w:val="0"/>
          <w:sz w:val="24"/>
          <w14:ligatures w14:val="none"/>
        </w:rPr>
        <w:t>Reifen</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Deutchland</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GmbH</w:t>
      </w:r>
      <w:proofErr w:type="spellEnd"/>
      <w:r w:rsidRPr="00852B6E">
        <w:rPr>
          <w:rFonts w:ascii="Calibri" w:eastAsia="Calibri" w:hAnsi="Calibri" w:cs="Calibri"/>
          <w:spacing w:val="-3"/>
          <w:kern w:val="0"/>
          <w:sz w:val="24"/>
          <w14:ligatures w14:val="none"/>
        </w:rPr>
        <w:t xml:space="preserve"> (GE) a desítky dalších. </w:t>
      </w:r>
    </w:p>
    <w:p w14:paraId="0D2F786A" w14:textId="77777777" w:rsidR="00852B6E" w:rsidRPr="00852B6E" w:rsidRDefault="00852B6E" w:rsidP="00852B6E">
      <w:pPr>
        <w:shd w:val="clear" w:color="auto" w:fill="FFFFFF"/>
        <w:spacing w:after="0" w:line="276" w:lineRule="auto"/>
        <w:jc w:val="both"/>
        <w:rPr>
          <w:rFonts w:ascii="Calibri" w:eastAsia="Calibri" w:hAnsi="Calibri" w:cs="Calibri"/>
          <w:color w:val="FF0000"/>
          <w:spacing w:val="-3"/>
          <w:kern w:val="0"/>
          <w:sz w:val="24"/>
          <w14:ligatures w14:val="none"/>
        </w:rPr>
      </w:pPr>
    </w:p>
    <w:p w14:paraId="712B2B95"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Kromě toho se studenti během svého studia, zejména v navazujících magisterských studijních programech, pravidelně účastní exkurzí do výrobních podniků napříč celou ČR, jejichž působnost souvisí se zaměřením konkrétního studijního programu. </w:t>
      </w:r>
    </w:p>
    <w:p w14:paraId="2033F25C"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1521BAC7" w14:textId="4FFB0ADE" w:rsidR="00852B6E" w:rsidRPr="00852B6E" w:rsidRDefault="00852B6E" w:rsidP="00852B6E">
      <w:pPr>
        <w:shd w:val="clear" w:color="auto" w:fill="FFFFFF"/>
        <w:spacing w:after="0" w:line="276" w:lineRule="auto"/>
        <w:jc w:val="both"/>
        <w:rPr>
          <w:rFonts w:ascii="Calibri" w:eastAsia="Calibri" w:hAnsi="Calibri" w:cs="Calibri"/>
          <w:b/>
          <w:bCs/>
          <w:spacing w:val="-3"/>
          <w:kern w:val="0"/>
          <w:sz w:val="24"/>
          <w14:ligatures w14:val="none"/>
        </w:rPr>
      </w:pPr>
      <w:proofErr w:type="spellStart"/>
      <w:r w:rsidRPr="00852B6E">
        <w:rPr>
          <w:rFonts w:ascii="Calibri" w:eastAsia="Calibri" w:hAnsi="Calibri" w:cs="Calibri"/>
          <w:b/>
          <w:bCs/>
          <w:spacing w:val="-3"/>
          <w:kern w:val="0"/>
          <w:sz w:val="24"/>
          <w14:ligatures w14:val="none"/>
        </w:rPr>
        <w:t>FaME</w:t>
      </w:r>
      <w:proofErr w:type="spellEnd"/>
    </w:p>
    <w:p w14:paraId="4A072568"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roofErr w:type="spellStart"/>
      <w:r w:rsidRPr="00852B6E">
        <w:rPr>
          <w:rFonts w:ascii="Calibri" w:eastAsia="Calibri" w:hAnsi="Calibri" w:cs="Calibri"/>
          <w:spacing w:val="-3"/>
          <w:kern w:val="0"/>
          <w:sz w:val="24"/>
          <w14:ligatures w14:val="none"/>
        </w:rPr>
        <w:t>FaME</w:t>
      </w:r>
      <w:proofErr w:type="spellEnd"/>
      <w:r w:rsidRPr="00852B6E">
        <w:rPr>
          <w:rFonts w:ascii="Calibri" w:eastAsia="Calibri" w:hAnsi="Calibri" w:cs="Calibri"/>
          <w:spacing w:val="-3"/>
          <w:kern w:val="0"/>
          <w:sz w:val="24"/>
          <w14:ligatures w14:val="none"/>
        </w:rPr>
        <w:t xml:space="preserve"> v roce 2024 systematicky podporovala rozvoj kompetencí studujících i akademických pracovníků v oblasti inovačního podnikání a aktivně přispívala k propojování akademického prostředí s podnikovou a veřejnou sférou. </w:t>
      </w:r>
    </w:p>
    <w:p w14:paraId="0F32DAB4"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2CFCEFA7"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Významným nástrojem podpory horizontální (mezisektorové) mobility studujících byly zejména profesně orientované studijní programy (např. Účetnictví a daně, Sportovní management, Finance a finanční technologie či Průmyslové inženýrství), které systematicky integrují odborníky z praxe do výuky a podporují aplikaci poznatků v reálném prostředí. </w:t>
      </w:r>
    </w:p>
    <w:p w14:paraId="7E829F59"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742816AF"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Klíčovou roli v oblasti podnikavosti a inovačního myšlení sehrály předměty jako Podnikatelská akademie 1 a 2, realizované ve spolupráci s Technologickým inovačním centrem Zlín, </w:t>
      </w:r>
      <w:proofErr w:type="spellStart"/>
      <w:r w:rsidRPr="00852B6E">
        <w:rPr>
          <w:rFonts w:ascii="Calibri" w:eastAsia="Calibri" w:hAnsi="Calibri" w:cs="Calibri"/>
          <w:spacing w:val="-3"/>
          <w:kern w:val="0"/>
          <w:sz w:val="24"/>
          <w14:ligatures w14:val="none"/>
        </w:rPr>
        <w:t>CzechInvestem</w:t>
      </w:r>
      <w:proofErr w:type="spellEnd"/>
      <w:r w:rsidRPr="00852B6E">
        <w:rPr>
          <w:rFonts w:ascii="Calibri" w:eastAsia="Calibri" w:hAnsi="Calibri" w:cs="Calibri"/>
          <w:spacing w:val="-3"/>
          <w:kern w:val="0"/>
          <w:sz w:val="24"/>
          <w14:ligatures w14:val="none"/>
        </w:rPr>
        <w:t xml:space="preserve"> a zástupci firem z podnikatelských inkubátorů. Tyto kurzy umožňují studujícím z různých fakult (včetně neekonomických) osvojit si praktické nástroje podnikání, pracovat na vlastních podnikatelských záměrech a konzultovat je s odbornými kouči. Pro rozvoj kompetencí pro inovační podnikání byly důležité i předměty jako Firemní inovační politika, Inovační management nebo Základy podnikatelství, které studenty připravují na strategické řízení inovací a aplikaci kreativních přístupů v podnikatelském i korporátním kontextu. </w:t>
      </w:r>
    </w:p>
    <w:p w14:paraId="40FB336E"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7FF0E689"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K rozvoji finanční gramotnosti a zároveň podnikavosti přispívá vzdělávací projekt </w:t>
      </w:r>
      <w:proofErr w:type="spellStart"/>
      <w:r w:rsidRPr="00852B6E">
        <w:rPr>
          <w:rFonts w:ascii="Calibri" w:eastAsia="Calibri" w:hAnsi="Calibri" w:cs="Calibri"/>
          <w:spacing w:val="-3"/>
          <w:kern w:val="0"/>
          <w:sz w:val="24"/>
          <w14:ligatures w14:val="none"/>
        </w:rPr>
        <w:t>UFbanka</w:t>
      </w:r>
      <w:proofErr w:type="spellEnd"/>
      <w:r w:rsidRPr="00852B6E">
        <w:rPr>
          <w:rFonts w:ascii="Calibri" w:eastAsia="Calibri" w:hAnsi="Calibri" w:cs="Calibri"/>
          <w:spacing w:val="-3"/>
          <w:kern w:val="0"/>
          <w:sz w:val="24"/>
          <w14:ligatures w14:val="none"/>
        </w:rPr>
        <w:t xml:space="preserve">, v jehož rámci se studenti oborů financí stávají akcionáři simulované banky a získávají zkušenosti </w:t>
      </w:r>
      <w:r w:rsidRPr="00852B6E">
        <w:rPr>
          <w:rFonts w:ascii="Calibri" w:eastAsia="Calibri" w:hAnsi="Calibri" w:cs="Calibri"/>
          <w:spacing w:val="-3"/>
          <w:kern w:val="0"/>
          <w:sz w:val="24"/>
          <w14:ligatures w14:val="none"/>
        </w:rPr>
        <w:lastRenderedPageBreak/>
        <w:t xml:space="preserve">s rozhodovacími procesy, strategickým plánováním a zhodnocováním investic v prostředí </w:t>
      </w:r>
      <w:proofErr w:type="spellStart"/>
      <w:r w:rsidRPr="00852B6E">
        <w:rPr>
          <w:rFonts w:ascii="Calibri" w:eastAsia="Calibri" w:hAnsi="Calibri" w:cs="Calibri"/>
          <w:spacing w:val="-3"/>
          <w:kern w:val="0"/>
          <w:sz w:val="24"/>
          <w14:ligatures w14:val="none"/>
        </w:rPr>
        <w:t>gamifikované</w:t>
      </w:r>
      <w:proofErr w:type="spellEnd"/>
      <w:r w:rsidRPr="00852B6E">
        <w:rPr>
          <w:rFonts w:ascii="Calibri" w:eastAsia="Calibri" w:hAnsi="Calibri" w:cs="Calibri"/>
          <w:spacing w:val="-3"/>
          <w:kern w:val="0"/>
          <w:sz w:val="24"/>
          <w14:ligatures w14:val="none"/>
        </w:rPr>
        <w:t xml:space="preserve"> ekonomiky. </w:t>
      </w:r>
    </w:p>
    <w:p w14:paraId="57C92555"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5AAA089E"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Fakulta ve výuce využívá také simulační nástroje a softwarové aplikace, které umožňují </w:t>
      </w:r>
      <w:proofErr w:type="gramStart"/>
      <w:r w:rsidRPr="00852B6E">
        <w:rPr>
          <w:rFonts w:ascii="Calibri" w:eastAsia="Calibri" w:hAnsi="Calibri" w:cs="Calibri"/>
          <w:spacing w:val="-3"/>
          <w:kern w:val="0"/>
          <w:sz w:val="24"/>
          <w14:ligatures w14:val="none"/>
        </w:rPr>
        <w:t>studujícím  řešit</w:t>
      </w:r>
      <w:proofErr w:type="gramEnd"/>
      <w:r w:rsidRPr="00852B6E">
        <w:rPr>
          <w:rFonts w:ascii="Calibri" w:eastAsia="Calibri" w:hAnsi="Calibri" w:cs="Calibri"/>
          <w:spacing w:val="-3"/>
          <w:kern w:val="0"/>
          <w:sz w:val="24"/>
          <w14:ligatures w14:val="none"/>
        </w:rPr>
        <w:t xml:space="preserve"> reálné scénáře z praxe a zvyšují jejich připravenost na vstup do profesního života. </w:t>
      </w:r>
    </w:p>
    <w:p w14:paraId="48196DF7"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129C6B09"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Podporu talentovaných studujících na rozhraní akademického a sportovního světa zajišťuje Ústav tělesné výchovy prostřednictvím Centra pro sportovní reprezentanty UTB. Jeho cílem je nastavit takové podmínky, které umožňují skloubení vrcholového sportu a studia – a to včetně zastoupení studentů fakulty na prestižních mezinárodních soutěžích. </w:t>
      </w:r>
    </w:p>
    <w:p w14:paraId="15C2E4A1"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70C9BC58"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Fakulta podporuje také interdisciplinární výzkum a formování týmů napříč akademickými i aplikačními oblastmi. Spolupráci s praxí systematicky rozvíjí prostřednictvím Centra aplikovaného ekonomického výzkumu (CAEV). Inspirace z podnikatelské praxe je zajištěna celou řadou přednášek a diskusí se zástupci firem jako Siemens </w:t>
      </w:r>
      <w:proofErr w:type="spellStart"/>
      <w:r w:rsidRPr="00852B6E">
        <w:rPr>
          <w:rFonts w:ascii="Calibri" w:eastAsia="Calibri" w:hAnsi="Calibri" w:cs="Calibri"/>
          <w:spacing w:val="-3"/>
          <w:kern w:val="0"/>
          <w:sz w:val="24"/>
          <w14:ligatures w14:val="none"/>
        </w:rPr>
        <w:t>Healthineers</w:t>
      </w:r>
      <w:proofErr w:type="spellEnd"/>
      <w:r w:rsidRPr="00852B6E">
        <w:rPr>
          <w:rFonts w:ascii="Calibri" w:eastAsia="Calibri" w:hAnsi="Calibri" w:cs="Calibri"/>
          <w:spacing w:val="-3"/>
          <w:kern w:val="0"/>
          <w:sz w:val="24"/>
          <w14:ligatures w14:val="none"/>
        </w:rPr>
        <w:t>, Coca-Cola HBC nebo ŠKODA AUTO. </w:t>
      </w:r>
    </w:p>
    <w:p w14:paraId="064B5D3B"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14444B38"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Významnou platformou pro rozvoj podnikavosti byla otevřená konference Zlínský </w:t>
      </w:r>
      <w:proofErr w:type="spellStart"/>
      <w:r w:rsidRPr="00852B6E">
        <w:rPr>
          <w:rFonts w:ascii="Calibri" w:eastAsia="Calibri" w:hAnsi="Calibri" w:cs="Calibri"/>
          <w:spacing w:val="-3"/>
          <w:kern w:val="0"/>
          <w:sz w:val="24"/>
          <w14:ligatures w14:val="none"/>
        </w:rPr>
        <w:t>Barcamp</w:t>
      </w:r>
      <w:proofErr w:type="spellEnd"/>
      <w:r w:rsidRPr="00852B6E">
        <w:rPr>
          <w:rFonts w:ascii="Calibri" w:eastAsia="Calibri" w:hAnsi="Calibri" w:cs="Calibri"/>
          <w:spacing w:val="-3"/>
          <w:kern w:val="0"/>
          <w:sz w:val="24"/>
          <w14:ligatures w14:val="none"/>
        </w:rPr>
        <w:t xml:space="preserve">, zaměřená na podnikání a inovace, a dále akce jako Finance </w:t>
      </w:r>
      <w:proofErr w:type="spellStart"/>
      <w:r w:rsidRPr="00852B6E">
        <w:rPr>
          <w:rFonts w:ascii="Calibri" w:eastAsia="Calibri" w:hAnsi="Calibri" w:cs="Calibri"/>
          <w:spacing w:val="-3"/>
          <w:kern w:val="0"/>
          <w:sz w:val="24"/>
          <w14:ligatures w14:val="none"/>
        </w:rPr>
        <w:t>Day</w:t>
      </w:r>
      <w:proofErr w:type="spellEnd"/>
      <w:r w:rsidRPr="00852B6E">
        <w:rPr>
          <w:rFonts w:ascii="Calibri" w:eastAsia="Calibri" w:hAnsi="Calibri" w:cs="Calibri"/>
          <w:spacing w:val="-3"/>
          <w:kern w:val="0"/>
          <w:sz w:val="24"/>
          <w14:ligatures w14:val="none"/>
        </w:rPr>
        <w:t xml:space="preserve"> 2024, Baťův odkaz světu, IDEATHON UTB nebo Týden pro digitální Česko. </w:t>
      </w:r>
    </w:p>
    <w:p w14:paraId="1B067252"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V oblasti akademické mobility a mezisektorového propojování se fakulta zapojila také do činnosti Institutu </w:t>
      </w:r>
      <w:proofErr w:type="spellStart"/>
      <w:r w:rsidRPr="00852B6E">
        <w:rPr>
          <w:rFonts w:ascii="Calibri" w:eastAsia="Calibri" w:hAnsi="Calibri" w:cs="Calibri"/>
          <w:spacing w:val="-3"/>
          <w:kern w:val="0"/>
          <w:sz w:val="24"/>
          <w14:ligatures w14:val="none"/>
        </w:rPr>
        <w:t>Equilibrium</w:t>
      </w:r>
      <w:proofErr w:type="spellEnd"/>
      <w:r w:rsidRPr="00852B6E">
        <w:rPr>
          <w:rFonts w:ascii="Calibri" w:eastAsia="Calibri" w:hAnsi="Calibri" w:cs="Calibri"/>
          <w:spacing w:val="-3"/>
          <w:kern w:val="0"/>
          <w:sz w:val="24"/>
          <w14:ligatures w14:val="none"/>
        </w:rPr>
        <w:t>, který propojuje odborníky napříč obory s cílem hledat rovnovážná řešení pro komplexní společenské výzvy. </w:t>
      </w:r>
    </w:p>
    <w:bookmarkEnd w:id="39"/>
    <w:p w14:paraId="615C787F"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highlight w:val="yellow"/>
          <w14:ligatures w14:val="none"/>
        </w:rPr>
      </w:pPr>
    </w:p>
    <w:p w14:paraId="33878FA2" w14:textId="77777777" w:rsidR="00852B6E" w:rsidRPr="00852B6E" w:rsidRDefault="00852B6E" w:rsidP="00852B6E">
      <w:pPr>
        <w:spacing w:after="5" w:line="269" w:lineRule="auto"/>
        <w:ind w:left="5"/>
        <w:jc w:val="both"/>
        <w:rPr>
          <w:rFonts w:ascii="Calibri" w:eastAsia="Calibri" w:hAnsi="Calibri" w:cs="Calibri"/>
          <w:b/>
          <w:bCs/>
          <w:spacing w:val="-3"/>
          <w:kern w:val="0"/>
          <w:sz w:val="24"/>
          <w14:ligatures w14:val="none"/>
        </w:rPr>
      </w:pPr>
      <w:r w:rsidRPr="00852B6E">
        <w:rPr>
          <w:rFonts w:ascii="Calibri" w:eastAsia="Calibri" w:hAnsi="Calibri" w:cs="Calibri"/>
          <w:b/>
          <w:bCs/>
          <w:spacing w:val="-3"/>
          <w:kern w:val="0"/>
          <w:sz w:val="24"/>
          <w14:ligatures w14:val="none"/>
        </w:rPr>
        <w:t>FMK</w:t>
      </w:r>
    </w:p>
    <w:p w14:paraId="729DF81D" w14:textId="77777777" w:rsidR="00852B6E" w:rsidRPr="00852B6E" w:rsidRDefault="00852B6E" w:rsidP="00852B6E">
      <w:pPr>
        <w:spacing w:after="5" w:line="269" w:lineRule="auto"/>
        <w:ind w:left="5"/>
        <w:jc w:val="both"/>
        <w:rPr>
          <w:rFonts w:ascii="Calibri" w:eastAsia="Calibri" w:hAnsi="Calibri" w:cs="Calibri"/>
          <w:kern w:val="0"/>
          <w:sz w:val="24"/>
          <w14:ligatures w14:val="none"/>
        </w:rPr>
      </w:pPr>
      <w:r w:rsidRPr="00852B6E">
        <w:rPr>
          <w:rFonts w:ascii="Calibri" w:eastAsia="Times New Roman" w:hAnsi="Calibri" w:cs="Calibri"/>
          <w:kern w:val="0"/>
          <w:sz w:val="24"/>
          <w:szCs w:val="24"/>
          <w14:ligatures w14:val="none"/>
        </w:rPr>
        <w:t>Centrum kreativních průmyslů a podnikání UPPER poskytuje poradenství a zázemí pro podnikání v oblasti kreativních průmyslů, slouží jako servisní středisko pro efektivní a integrovanou spolupráci s praxí a podporu a rozvoj projektových záměrů fakulty. UPPER tedy podporuje studenty i absolventy FMK UTB, propojuje jednotlivá pracoviště navzájem i s aplikační sférou, tzn. může se jednat o spolupráci s firmami, veřejnou správou, výzkumnými institucemi, se spin-</w:t>
      </w:r>
      <w:proofErr w:type="spellStart"/>
      <w:r w:rsidRPr="00852B6E">
        <w:rPr>
          <w:rFonts w:ascii="Calibri" w:eastAsia="Times New Roman" w:hAnsi="Calibri" w:cs="Calibri"/>
          <w:kern w:val="0"/>
          <w:sz w:val="24"/>
          <w:szCs w:val="24"/>
          <w14:ligatures w14:val="none"/>
        </w:rPr>
        <w:t>off</w:t>
      </w:r>
      <w:proofErr w:type="spellEnd"/>
      <w:r w:rsidRPr="00852B6E">
        <w:rPr>
          <w:rFonts w:ascii="Calibri" w:eastAsia="Times New Roman" w:hAnsi="Calibri" w:cs="Calibri"/>
          <w:kern w:val="0"/>
          <w:sz w:val="24"/>
          <w:szCs w:val="24"/>
          <w14:ligatures w14:val="none"/>
        </w:rPr>
        <w:t xml:space="preserve"> organizacemi, obcemi, regiony, příspěvkovými či neziskovými organizacemi a úzce spolupracuje s Projektovým centrem FMK.  </w:t>
      </w:r>
    </w:p>
    <w:p w14:paraId="31446E91" w14:textId="77777777" w:rsidR="00852B6E" w:rsidRPr="00852B6E" w:rsidRDefault="00852B6E" w:rsidP="00852B6E">
      <w:pPr>
        <w:spacing w:after="5" w:line="269" w:lineRule="auto"/>
        <w:ind w:left="5"/>
        <w:jc w:val="both"/>
        <w:rPr>
          <w:rFonts w:ascii="Calibri" w:eastAsia="Calibri" w:hAnsi="Calibri" w:cs="Calibri"/>
          <w:kern w:val="0"/>
          <w:sz w:val="24"/>
          <w14:ligatures w14:val="none"/>
        </w:rPr>
      </w:pPr>
    </w:p>
    <w:p w14:paraId="2952783C"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rámci aktivit na podporu začínajících podnikatelů a stávající komunity na UTB vznikl formát diskusních panelů </w:t>
      </w:r>
      <w:r w:rsidRPr="00852B6E">
        <w:rPr>
          <w:rFonts w:ascii="Calibri" w:eastAsia="Calibri" w:hAnsi="Calibri" w:cs="Calibri"/>
          <w:kern w:val="0"/>
          <w:sz w:val="24"/>
          <w:lang w:val="en-GB"/>
          <w14:ligatures w14:val="none"/>
        </w:rPr>
        <w:t>Meet &amp; Greet</w:t>
      </w:r>
      <w:r w:rsidRPr="00852B6E">
        <w:rPr>
          <w:rFonts w:ascii="Calibri" w:eastAsia="Calibri" w:hAnsi="Calibri" w:cs="Calibri"/>
          <w:kern w:val="0"/>
          <w:sz w:val="24"/>
          <w14:ligatures w14:val="none"/>
        </w:rPr>
        <w:t xml:space="preserve"> s cílem propojit firmy i odborníky z praxe se studenty a zainteresovanou veřejností. V tomto formátu se i v roce 2024 nadále pokračovalo. Cílem panelových diskusí bylo vytvořit platformu pro potkávání marketérů firem Zlínského kraje se záměrem rozvést diskusi nad jejich reálnými potřebami, zkušenostmi a problémy. Zásadní bylo také propojení studentů s lokálními firmami.</w:t>
      </w:r>
    </w:p>
    <w:p w14:paraId="5BDB5B2E"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Akce Talent FMK podporuje mezioborovou spolupráci, která může být pro praxi velkým přínosem. Spolupráce designéra a marketingových specialistů při přípravě kampaní jsou </w:t>
      </w:r>
      <w:r w:rsidRPr="00852B6E">
        <w:rPr>
          <w:rFonts w:ascii="Calibri" w:eastAsia="Calibri" w:hAnsi="Calibri" w:cs="Calibri"/>
          <w:kern w:val="0"/>
          <w:sz w:val="24"/>
          <w14:ligatures w14:val="none"/>
        </w:rPr>
        <w:lastRenderedPageBreak/>
        <w:t xml:space="preserve">součástí běžné praxe. Soutěž se od svého založení těší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vytváří půdu pro navazování kontaktů a budování kratších i dlouhodobých pracovních vztahů. Zadavatelé na prezentacích zpravidla oceňují odvahu, talent, nápady i energii, kterou studenti do přípravy kampaní vkládají. </w:t>
      </w:r>
    </w:p>
    <w:p w14:paraId="0945D532"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Každoročně pořádaný </w:t>
      </w:r>
      <w:proofErr w:type="spellStart"/>
      <w:r w:rsidRPr="00852B6E">
        <w:rPr>
          <w:rFonts w:ascii="Calibri" w:eastAsia="Calibri" w:hAnsi="Calibri" w:cs="Calibri"/>
          <w:kern w:val="0"/>
          <w:sz w:val="24"/>
          <w14:ligatures w14:val="none"/>
        </w:rPr>
        <w:t>Ideathon</w:t>
      </w:r>
      <w:proofErr w:type="spellEnd"/>
      <w:r w:rsidRPr="00852B6E">
        <w:rPr>
          <w:rFonts w:ascii="Calibri" w:eastAsia="Calibri" w:hAnsi="Calibri" w:cs="Calibri"/>
          <w:kern w:val="0"/>
          <w:sz w:val="24"/>
          <w14:ligatures w14:val="none"/>
        </w:rPr>
        <w:t xml:space="preserve"> UTB je 24hodinová soutěž, jež propojuje studenty napříč fakultami a dává jim možnost využít jejich schopnosti, vyzkoušet si práci v týmech a řešit v krátkém čase naléhavé výzvy naší doby. Témata do soutěže mohly přihlásit instituce a organizace ze Zlínského kraje z nekomerčního sektoru, z nichž bylo následně vybráno pomocí veřejného hlasování pět finálních výzev, se kterými se soutěžní týmy potýkaly. </w:t>
      </w:r>
    </w:p>
    <w:p w14:paraId="57109EB4"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lang w:val="en-GB"/>
          <w14:ligatures w14:val="none"/>
        </w:rPr>
        <w:t>Business for Breakfast Club</w:t>
      </w:r>
      <w:r w:rsidRPr="00852B6E">
        <w:rPr>
          <w:rFonts w:ascii="Calibri" w:eastAsia="Calibri" w:hAnsi="Calibri" w:cs="Calibri"/>
          <w:spacing w:val="-3"/>
          <w:kern w:val="0"/>
          <w:sz w:val="24"/>
          <w14:ligatures w14:val="none"/>
        </w:rPr>
        <w:t xml:space="preserve"> FMK je aktivním členem platformy pro setkávání lokálních podnikatelů. </w:t>
      </w:r>
    </w:p>
    <w:p w14:paraId="33A53A6E"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Pokrač</w:t>
      </w:r>
      <w:r w:rsidRPr="00852B6E">
        <w:rPr>
          <w:rFonts w:ascii="Calibri" w:eastAsia="Calibri" w:hAnsi="Calibri" w:cs="Calibri"/>
          <w:kern w:val="0"/>
          <w:sz w:val="24"/>
          <w14:ligatures w14:val="none"/>
        </w:rPr>
        <w:t>ovala</w:t>
      </w:r>
      <w:r w:rsidRPr="00852B6E">
        <w:rPr>
          <w:rFonts w:ascii="Calibri" w:eastAsia="Calibri" w:hAnsi="Calibri" w:cs="Calibri"/>
          <w:spacing w:val="-3"/>
          <w:kern w:val="0"/>
          <w:sz w:val="24"/>
          <w14:ligatures w14:val="none"/>
        </w:rPr>
        <w:t xml:space="preserve"> spolupráce se Zlínským kreativním klastrem – cílovou skupinou klastru je stejně jako u UPPER kreativní komunita Zlínska, kromě UTB má však navázány kontakty také na lokální podnikatele, instituce a osoby podnikající v kreativních průmyslech. Realizují řadu networkingových aktivit a provozují co-</w:t>
      </w:r>
      <w:proofErr w:type="spellStart"/>
      <w:r w:rsidRPr="00852B6E">
        <w:rPr>
          <w:rFonts w:ascii="Calibri" w:eastAsia="Calibri" w:hAnsi="Calibri" w:cs="Calibri"/>
          <w:spacing w:val="-3"/>
          <w:kern w:val="0"/>
          <w:sz w:val="24"/>
          <w14:ligatures w14:val="none"/>
        </w:rPr>
        <w:t>workingové</w:t>
      </w:r>
      <w:proofErr w:type="spellEnd"/>
      <w:r w:rsidRPr="00852B6E">
        <w:rPr>
          <w:rFonts w:ascii="Calibri" w:eastAsia="Calibri" w:hAnsi="Calibri" w:cs="Calibri"/>
          <w:spacing w:val="-3"/>
          <w:kern w:val="0"/>
          <w:sz w:val="24"/>
          <w14:ligatures w14:val="none"/>
        </w:rPr>
        <w:t xml:space="preserve"> centrum v Uherském Hradišti, kde je UPPER spolupracující institucí. </w:t>
      </w:r>
    </w:p>
    <w:p w14:paraId="64BF5C09"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1C3AA973" w14:textId="77777777" w:rsidR="00852B6E" w:rsidRPr="00852B6E" w:rsidRDefault="00852B6E" w:rsidP="00852B6E">
      <w:pPr>
        <w:spacing w:after="0" w:line="269" w:lineRule="auto"/>
        <w:ind w:left="15" w:hanging="10"/>
        <w:jc w:val="both"/>
        <w:rPr>
          <w:rFonts w:ascii="Calibri" w:eastAsia="Calibri" w:hAnsi="Calibri" w:cs="Calibri"/>
          <w:kern w:val="0"/>
          <w:sz w:val="24"/>
          <w14:ligatures w14:val="none"/>
        </w:rPr>
      </w:pPr>
      <w:r w:rsidRPr="00852B6E">
        <w:rPr>
          <w:rFonts w:ascii="Calibri" w:eastAsia="Times New Roman" w:hAnsi="Calibri" w:cs="Calibri"/>
          <w:kern w:val="0"/>
          <w:sz w:val="24"/>
          <w:szCs w:val="24"/>
          <w14:ligatures w14:val="none"/>
        </w:rPr>
        <w:t xml:space="preserve">Centrum kreativních průmyslů a podnikání i nadále rozvíjelo spolupráci s organizacemi, se kterými mají společný přesah, jako jsou například Technologické inovační centrum, agentura CzechInvest, Kreativní Praha, KUMST, HUB123... UPPER byl rovněž členem platforem </w:t>
      </w:r>
      <w:proofErr w:type="spellStart"/>
      <w:r w:rsidRPr="00852B6E">
        <w:rPr>
          <w:rFonts w:ascii="Calibri" w:eastAsia="Times New Roman" w:hAnsi="Calibri" w:cs="Calibri"/>
          <w:kern w:val="0"/>
          <w:sz w:val="24"/>
          <w:szCs w:val="24"/>
          <w14:ligatures w14:val="none"/>
        </w:rPr>
        <w:t>uMĚNÍM</w:t>
      </w:r>
      <w:proofErr w:type="spellEnd"/>
      <w:r w:rsidRPr="00852B6E">
        <w:rPr>
          <w:rFonts w:ascii="Calibri" w:eastAsia="Times New Roman" w:hAnsi="Calibri" w:cs="Calibri"/>
          <w:kern w:val="0"/>
          <w:sz w:val="24"/>
          <w:szCs w:val="24"/>
          <w14:ligatures w14:val="none"/>
        </w:rPr>
        <w:t xml:space="preserve">, Univerzita PRO podnikavost, ZLINNOVATION, </w:t>
      </w:r>
      <w:r w:rsidRPr="00852B6E">
        <w:rPr>
          <w:rFonts w:ascii="Calibri" w:eastAsia="Times New Roman" w:hAnsi="Calibri" w:cs="Calibri"/>
          <w:kern w:val="0"/>
          <w:sz w:val="24"/>
          <w:szCs w:val="24"/>
          <w:lang w:val="en-GB"/>
          <w14:ligatures w14:val="none"/>
        </w:rPr>
        <w:t>Business for Breakfast.</w:t>
      </w:r>
    </w:p>
    <w:p w14:paraId="11837500"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 </w:t>
      </w:r>
    </w:p>
    <w:p w14:paraId="7B2C3AC4" w14:textId="77777777" w:rsidR="00852B6E" w:rsidRPr="00852B6E" w:rsidRDefault="00852B6E" w:rsidP="00852B6E">
      <w:pPr>
        <w:shd w:val="clear" w:color="auto" w:fill="FFFFFF"/>
        <w:spacing w:after="0" w:line="276" w:lineRule="auto"/>
        <w:jc w:val="both"/>
        <w:rPr>
          <w:rFonts w:ascii="Calibri" w:eastAsia="Calibri" w:hAnsi="Calibri" w:cs="Calibri"/>
          <w:b/>
          <w:bCs/>
          <w:spacing w:val="-3"/>
          <w:kern w:val="0"/>
          <w:sz w:val="24"/>
          <w14:ligatures w14:val="none"/>
        </w:rPr>
      </w:pPr>
      <w:bookmarkStart w:id="40" w:name="_Hlk163758215"/>
      <w:r w:rsidRPr="00852B6E">
        <w:rPr>
          <w:rFonts w:ascii="Calibri" w:eastAsia="Calibri" w:hAnsi="Calibri" w:cs="Calibri"/>
          <w:b/>
          <w:bCs/>
          <w:spacing w:val="-3"/>
          <w:kern w:val="0"/>
          <w:sz w:val="24"/>
          <w14:ligatures w14:val="none"/>
        </w:rPr>
        <w:t>FAI</w:t>
      </w:r>
    </w:p>
    <w:p w14:paraId="6AD77320"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kern w:val="0"/>
          <w:sz w:val="24"/>
          <w:szCs w:val="24"/>
          <w14:ligatures w14:val="none"/>
        </w:rPr>
        <w:t xml:space="preserve">Studenti fakulty aktivně využívají příležitostí pracovních stáží v přilehlém VTP ICV parku. Kromě toho mají možnost získat cenné zkušenosti prostřednictvím zahraničních studijních stáží, a to jak v akademickém prostředí, tak i v průmyslovém sektoru. Tyto praktické stáže jsou často realizovány díky programu Erasmus či díky podpoře ze strukturálních fondů. Fakulta i v roce 2024 pokračovala v trendu začleňování výuky inspirativních přednášek odborníků z praxe do výuky, které přispívají ke zdokonalení dovedností studentů i akademických pracovníků. Tato rozmanitá nabídka zahrnovala témata jako IT technologie, automatické řízení a právní aspekty. V září 2024 uspořádala FAI již 23. ročník odborné konference s názvem „Řízení procesů a aplikace moderních technologií – Kybernetická bezpečnost“. Tato akce nebyla určena pouze pro odborníky z praxe, jako jsou systémoví architekti nebo manažeři, ale také pro studenty a další zájemce o kybernetickou bezpečnost. Díky těmto aktivitám mají studenti FAI možnost rozšířit své znalosti a dovednosti nejenom v teoretické rovině, ale i prostřednictvím praktických zkušeností a kontaktů s odborníky z praxe. Tímto způsobem se připravují na svou </w:t>
      </w:r>
      <w:r w:rsidRPr="00852B6E">
        <w:rPr>
          <w:rFonts w:ascii="Calibri" w:eastAsia="Calibri" w:hAnsi="Calibri" w:cs="Calibri"/>
          <w:kern w:val="0"/>
          <w:sz w:val="24"/>
          <w:szCs w:val="24"/>
          <w14:ligatures w14:val="none"/>
        </w:rPr>
        <w:lastRenderedPageBreak/>
        <w:t>budoucí kariéru a získávají konkurenční výhodu na trhu práce. Spolupráce s průmyslem a pořádání odborných konferencí představuje pro FAI důležitý krok směrem k posílení propojení mezi akademickým prostředím a praxí, což přináší prospěch jak studentům, tak i celému regionu.</w:t>
      </w:r>
      <w:r w:rsidRPr="00852B6E">
        <w:rPr>
          <w:rFonts w:ascii="Calibri" w:eastAsia="Calibri" w:hAnsi="Calibri" w:cs="Calibri"/>
          <w:spacing w:val="-3"/>
          <w:kern w:val="0"/>
          <w:sz w:val="24"/>
          <w14:ligatures w14:val="none"/>
        </w:rPr>
        <w:t xml:space="preserve"> </w:t>
      </w:r>
    </w:p>
    <w:p w14:paraId="666891A0"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p>
    <w:p w14:paraId="54A7A2D5" w14:textId="77777777" w:rsidR="00852B6E" w:rsidRPr="00852B6E" w:rsidRDefault="00852B6E" w:rsidP="00852B6E">
      <w:pPr>
        <w:keepNext/>
        <w:shd w:val="clear" w:color="auto" w:fill="FFFFFF"/>
        <w:spacing w:after="0" w:line="276" w:lineRule="auto"/>
        <w:jc w:val="both"/>
        <w:rPr>
          <w:rFonts w:ascii="Calibri" w:eastAsia="Calibri" w:hAnsi="Calibri" w:cs="Calibri"/>
          <w:b/>
          <w:bCs/>
          <w:spacing w:val="-3"/>
          <w:kern w:val="0"/>
          <w:sz w:val="24"/>
          <w14:ligatures w14:val="none"/>
        </w:rPr>
      </w:pPr>
      <w:r w:rsidRPr="00852B6E">
        <w:rPr>
          <w:rFonts w:ascii="Calibri" w:eastAsia="Calibri" w:hAnsi="Calibri" w:cs="Calibri"/>
          <w:b/>
          <w:bCs/>
          <w:spacing w:val="-3"/>
          <w:kern w:val="0"/>
          <w:sz w:val="24"/>
          <w14:ligatures w14:val="none"/>
        </w:rPr>
        <w:t>FHS</w:t>
      </w:r>
    </w:p>
    <w:p w14:paraId="3E1E9AF3" w14:textId="77777777" w:rsidR="00852B6E" w:rsidRPr="00852B6E" w:rsidRDefault="00852B6E" w:rsidP="00852B6E">
      <w:pPr>
        <w:shd w:val="clear" w:color="auto" w:fill="FFFFFF"/>
        <w:spacing w:after="0" w:line="276" w:lineRule="auto"/>
        <w:jc w:val="both"/>
        <w:rPr>
          <w:rFonts w:ascii="Calibri" w:eastAsia="Calibri" w:hAnsi="Calibri" w:cs="Calibri"/>
          <w:kern w:val="0"/>
          <w:sz w:val="24"/>
          <w:highlight w:val="yellow"/>
          <w14:ligatures w14:val="none"/>
        </w:rPr>
      </w:pPr>
      <w:r w:rsidRPr="00852B6E">
        <w:rPr>
          <w:rFonts w:ascii="Calibri" w:eastAsia="Calibri" w:hAnsi="Calibri" w:cs="Calibri"/>
          <w:kern w:val="0"/>
          <w:sz w:val="24"/>
          <w14:ligatures w14:val="none"/>
        </w:rPr>
        <w:t xml:space="preserve">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w:t>
      </w:r>
      <w:bookmarkEnd w:id="40"/>
    </w:p>
    <w:p w14:paraId="372B2063"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highlight w:val="yellow"/>
          <w14:ligatures w14:val="none"/>
        </w:rPr>
      </w:pPr>
      <w:bookmarkStart w:id="41" w:name="_Hlk163757081"/>
    </w:p>
    <w:p w14:paraId="0C865414" w14:textId="77777777" w:rsidR="00852B6E" w:rsidRPr="00852B6E" w:rsidRDefault="00852B6E" w:rsidP="00852B6E">
      <w:pPr>
        <w:shd w:val="clear" w:color="auto" w:fill="FFFFFF"/>
        <w:spacing w:after="0" w:line="276" w:lineRule="auto"/>
        <w:jc w:val="both"/>
        <w:rPr>
          <w:rFonts w:ascii="Calibri" w:eastAsia="Calibri" w:hAnsi="Calibri" w:cs="Calibri"/>
          <w:b/>
          <w:bCs/>
          <w:spacing w:val="-3"/>
          <w:kern w:val="0"/>
          <w:sz w:val="24"/>
          <w14:ligatures w14:val="none"/>
        </w:rPr>
      </w:pPr>
      <w:r w:rsidRPr="00852B6E">
        <w:rPr>
          <w:rFonts w:ascii="Calibri" w:eastAsia="Calibri" w:hAnsi="Calibri" w:cs="Calibri"/>
          <w:b/>
          <w:bCs/>
          <w:spacing w:val="-3"/>
          <w:kern w:val="0"/>
          <w:sz w:val="24"/>
          <w14:ligatures w14:val="none"/>
        </w:rPr>
        <w:t>FLKŘ</w:t>
      </w:r>
    </w:p>
    <w:p w14:paraId="18543C24"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roce 2024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2024 byla zorganizována konference </w:t>
      </w:r>
      <w:proofErr w:type="spellStart"/>
      <w:r w:rsidRPr="00852B6E">
        <w:rPr>
          <w:rFonts w:ascii="Calibri" w:eastAsia="Calibri" w:hAnsi="Calibri" w:cs="Calibri"/>
          <w:kern w:val="0"/>
          <w:sz w:val="24"/>
          <w14:ligatures w14:val="none"/>
        </w:rPr>
        <w:t>CrisCon</w:t>
      </w:r>
      <w:proofErr w:type="spellEnd"/>
      <w:r w:rsidRPr="00852B6E">
        <w:rPr>
          <w:rFonts w:ascii="Calibri" w:eastAsia="Calibri" w:hAnsi="Calibri" w:cs="Calibri"/>
          <w:kern w:val="0"/>
          <w:sz w:val="24"/>
          <w14:ligatures w14:val="none"/>
        </w:rPr>
        <w:t xml:space="preserve">, která měla podobu kurzu celoživotního vzdělávání pro úředníky veřejné správy. Na konferenci </w:t>
      </w:r>
      <w:proofErr w:type="spellStart"/>
      <w:r w:rsidRPr="00852B6E">
        <w:rPr>
          <w:rFonts w:ascii="Calibri" w:eastAsia="Calibri" w:hAnsi="Calibri" w:cs="Calibri"/>
          <w:kern w:val="0"/>
          <w:sz w:val="24"/>
          <w14:ligatures w14:val="none"/>
        </w:rPr>
        <w:t>CrisCon</w:t>
      </w:r>
      <w:proofErr w:type="spellEnd"/>
      <w:r w:rsidRPr="00852B6E">
        <w:rPr>
          <w:rFonts w:ascii="Calibri" w:eastAsia="Calibri" w:hAnsi="Calibri" w:cs="Calibri"/>
          <w:kern w:val="0"/>
          <w:sz w:val="24"/>
          <w14:ligatures w14:val="none"/>
        </w:rPr>
        <w:t xml:space="preserve"> se setkali experti z praxe, akademické sféry i státní správy, aby sdíleli nejnovější poznatky a zkušenosti z oblasti, která je v dnešním turbulentním světě více než kdy jindy aktuální. Konference úspěšně propojila akademické prostředí s odbornou praxí. </w:t>
      </w:r>
      <w:bookmarkEnd w:id="41"/>
    </w:p>
    <w:p w14:paraId="7293DF62"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42" w:name="_Toc170141434"/>
      <w:bookmarkStart w:id="43" w:name="_Toc195541875"/>
      <w:r w:rsidRPr="00852B6E">
        <w:rPr>
          <w:rFonts w:ascii="Calibri Light" w:eastAsia="Times New Roman" w:hAnsi="Calibri Light" w:cs="Times New Roman"/>
          <w:bCs/>
          <w:color w:val="C45911"/>
          <w:kern w:val="0"/>
          <w:sz w:val="28"/>
          <w:szCs w:val="36"/>
          <w:lang w:eastAsia="cs-CZ"/>
          <w14:ligatures w14:val="none"/>
        </w:rPr>
        <w:t>9 Zajišťování kvality a hodnocení realizovaných činností</w:t>
      </w:r>
      <w:bookmarkEnd w:id="42"/>
      <w:bookmarkEnd w:id="43"/>
      <w:r w:rsidRPr="00852B6E">
        <w:rPr>
          <w:rFonts w:ascii="Calibri Light" w:eastAsia="Times New Roman" w:hAnsi="Calibri Light" w:cs="Times New Roman"/>
          <w:bCs/>
          <w:color w:val="C45911"/>
          <w:kern w:val="0"/>
          <w:sz w:val="28"/>
          <w:szCs w:val="36"/>
          <w:lang w:eastAsia="cs-CZ"/>
          <w14:ligatures w14:val="none"/>
        </w:rPr>
        <w:t xml:space="preserve"> </w:t>
      </w:r>
    </w:p>
    <w:p w14:paraId="2DED962F"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uvede významné události a skutečnosti týkající se zajišťování kvality a hodnocení realizovaných činností, ke kterým došlo v daném roce.</w:t>
      </w:r>
    </w:p>
    <w:p w14:paraId="0EA74BFD"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p>
    <w:p w14:paraId="431AE441" w14:textId="77777777" w:rsidR="00852B6E" w:rsidRPr="00852B6E" w:rsidRDefault="00852B6E" w:rsidP="00852B6E">
      <w:pPr>
        <w:tabs>
          <w:tab w:val="left" w:pos="1650"/>
        </w:tabs>
        <w:spacing w:after="120"/>
        <w:jc w:val="both"/>
        <w:rPr>
          <w:rFonts w:ascii="Calibri" w:eastAsia="Calibri" w:hAnsi="Calibri" w:cs="Calibri"/>
          <w:kern w:val="0"/>
          <w:sz w:val="24"/>
          <w14:ligatures w14:val="none"/>
        </w:rPr>
      </w:pPr>
      <w:bookmarkStart w:id="44" w:name="_Toc170141435"/>
      <w:r w:rsidRPr="00852B6E">
        <w:rPr>
          <w:rFonts w:ascii="Calibri" w:eastAsia="Calibri" w:hAnsi="Calibri" w:cs="Calibri"/>
          <w:kern w:val="0"/>
          <w:sz w:val="24"/>
          <w14:ligatures w14:val="none"/>
        </w:rPr>
        <w:t>V roce 2024 na UTB nadále probíhaly aktivity vedoucí ke zlepšování systému zajišťování kvality. Formou celouniverzitního dotazovacího systému implementovaného do IS STAG se realizovalo celoroční šetření mezi neúspěšnými absolventy zaměřené na faktory ovlivňující neúspěšnost studia. Proběhly dvě pravidelné, semestrální evaluace zaměřené na zajišťování zpětné vazby na kvalitu výuky v jednotlivých předmětech. Do hodnocení výuky v LS AR 2023/2024 se zapojilo téměř 2 600 studentů, hodnocení v ZS 2024/2025 se zúčastnilo téměř 3 400 studentů na všech stupních studia. Hodnocení kvality výuky prostřednictvím QRAM nebylo realizováno samostatně, dotazování na znalosti a dovedností získané v předmětech studia bylo součástí pravidelných semestrálních evaluací.</w:t>
      </w:r>
    </w:p>
    <w:p w14:paraId="79B3660E" w14:textId="77777777" w:rsidR="00852B6E" w:rsidRPr="00852B6E" w:rsidRDefault="00852B6E" w:rsidP="00852B6E">
      <w:pPr>
        <w:tabs>
          <w:tab w:val="left" w:pos="1650"/>
        </w:tabs>
        <w:spacing w:after="12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lastRenderedPageBreak/>
        <w:t>V roce 2024 proběhla dvě rozsáhlá šetření. První se uskutečnilo mezi absolventy UTB a bylo zaměřené na hodnocení kvality studijních programů na UTB ve Zlíně ze strany absolventů, druhé šetření proběhlo mezi zaměstnavateli absolventů, s cílem posoudit připravenost absolventů UTB pro praxi. Šetření zaměřené na hodnocení kvality studijních programů UTB ve Zlíně ze strany studentů univerzity se uskutečnilo v listopadu 2023 (součást Výroční zprávy o činnosti UTB ve Zlíně na rok 2023). Všechna tři šetření se realizují v pravidelných tříletých cyklech. Účelem celého rozsáhlého šetření bylo získat zpětnou vazbu na vzdělávací prostředí a kvalitu studia v jednotlivých studijních programech UTB. Pro účely evaluace a srovnání výsledků byl použit identický výzkumný nástroj jako před třemi lety. Do šetření realizovaného v roce 2024 se zapojilo 339 absolventů UTB a 115 zaměstnavatelů.</w:t>
      </w:r>
    </w:p>
    <w:p w14:paraId="725F1C1F"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roce 2024 nadále pokračoval projekt pro podporu zvyšování kvality činností UTB ADAPT UTB ve Zlíně z prostředků NPO. V jeho rámci byly akreditovány v roce 2024 dva profesně orientované studijní programy – Domácí péče a hospicová péče (NMSP, FHS) a Zdravotnické záchranářství (BSP, FHS). Pro zkvalitnění výuky se v roce 2024 uskutečnila také řada odborných školení pro akademické pracovníky.</w:t>
      </w:r>
    </w:p>
    <w:p w14:paraId="45C6C6F9" w14:textId="77777777" w:rsidR="00852B6E" w:rsidRPr="00852B6E" w:rsidRDefault="00852B6E" w:rsidP="00852B6E">
      <w:pPr>
        <w:autoSpaceDE w:val="0"/>
        <w:autoSpaceDN w:val="0"/>
        <w:adjustRightInd w:val="0"/>
        <w:spacing w:after="0" w:line="240" w:lineRule="auto"/>
        <w:rPr>
          <w:rFonts w:ascii="Calibri" w:eastAsia="Calibri" w:hAnsi="Calibri" w:cs="Calibri"/>
          <w:kern w:val="0"/>
          <w:sz w:val="24"/>
          <w:szCs w:val="24"/>
          <w14:ligatures w14:val="none"/>
        </w:rPr>
      </w:pPr>
    </w:p>
    <w:p w14:paraId="75CC2614" w14:textId="77777777" w:rsidR="00852B6E" w:rsidRPr="00852B6E" w:rsidRDefault="00852B6E" w:rsidP="00852B6E">
      <w:pPr>
        <w:spacing w:after="12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Klíčovou roli při zajišťování kvality plnila nadále Rada pro vnitřní hodnocení UTB, která v průběhu roku 2024 realizovala čtyři zasedání. V rámci nich byly projednány a zhodnoceny nejenom žádosti o akreditaci nových studijních programů a prodloužení akreditace stávajících studijních programů z jednotlivých součástí, ale také byl připraven a projednán Dodatek zprávy o vnitřním hodnocení kvality vzdělávací, tvůrčí a s nimi souvisejících činností Univerzity Tomáše Bati ve Zlíně. RVH UTB rovněž realizovala průběžnou kontrolu 16 studijních programů jednotlivých součástí. </w:t>
      </w:r>
    </w:p>
    <w:p w14:paraId="33DDD57D" w14:textId="77777777" w:rsidR="00852B6E" w:rsidRPr="00852B6E" w:rsidRDefault="00852B6E" w:rsidP="00852B6E">
      <w:pPr>
        <w:spacing w:after="12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Podrobnější informace o systému zajišťování kvality a hodnocení realizovaných činností na UTB jsou uvedeny ve Zprávě o vnitřním hodnocení kvality vzdělávací, tvůrčí a s nimi souvisejících činností Univerzity Tomáše Bati ve Zlíně a jejích Dodatcích. V Dodatku jsou uvedeny změny za příslušný rok. Dodatek za rok 2024 prošel dle příslušné legislativy schvalovacím a projednávacím procesem a je zveřejněn na webových stránkách univerzity.</w:t>
      </w:r>
    </w:p>
    <w:p w14:paraId="6053D893"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45" w:name="_Toc195541876"/>
      <w:bookmarkStart w:id="46" w:name="_Hlk194482809"/>
      <w:r w:rsidRPr="00852B6E">
        <w:rPr>
          <w:rFonts w:ascii="Calibri Light" w:eastAsia="Times New Roman" w:hAnsi="Calibri Light" w:cs="Times New Roman"/>
          <w:bCs/>
          <w:color w:val="C45911"/>
          <w:kern w:val="0"/>
          <w:sz w:val="28"/>
          <w:szCs w:val="36"/>
          <w:lang w:eastAsia="cs-CZ"/>
          <w14:ligatures w14:val="none"/>
        </w:rPr>
        <w:t>10 Národní a mezinárodní excelence vysoké školy</w:t>
      </w:r>
      <w:bookmarkEnd w:id="44"/>
      <w:bookmarkEnd w:id="45"/>
    </w:p>
    <w:p w14:paraId="0BA87A23"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bookmarkStart w:id="47" w:name="_Hlk193101028"/>
      <w:r w:rsidRPr="00852B6E">
        <w:rPr>
          <w:rFonts w:ascii="Calibri" w:eastAsia="Times New Roman" w:hAnsi="Calibri" w:cs="Calibri"/>
          <w:i/>
          <w:kern w:val="0"/>
          <w:sz w:val="24"/>
          <w:lang w:eastAsia="cs-CZ"/>
          <w14:ligatures w14:val="none"/>
        </w:rPr>
        <w:t>Vysoká škola zhodnotí své postavení a významné úspěchy v daném roce v následujících oblastech:</w:t>
      </w:r>
    </w:p>
    <w:p w14:paraId="5962586C" w14:textId="77777777" w:rsidR="00852B6E" w:rsidRPr="00852B6E" w:rsidRDefault="00852B6E" w:rsidP="00852B6E">
      <w:pPr>
        <w:numPr>
          <w:ilvl w:val="0"/>
          <w:numId w:val="15"/>
        </w:numPr>
        <w:spacing w:after="0" w:line="276" w:lineRule="auto"/>
        <w:jc w:val="both"/>
        <w:rPr>
          <w:rFonts w:ascii="Calibri" w:eastAsia="Times New Roman" w:hAnsi="Calibri" w:cs="Calibri"/>
          <w:i/>
          <w:kern w:val="0"/>
          <w:sz w:val="24"/>
          <w:lang w:eastAsia="cs-CZ"/>
          <w14:ligatures w14:val="none"/>
        </w:rPr>
      </w:pPr>
      <w:bookmarkStart w:id="48" w:name="_Hlk161209451"/>
      <w:r w:rsidRPr="00852B6E">
        <w:rPr>
          <w:rFonts w:ascii="Calibri" w:eastAsia="Times New Roman" w:hAnsi="Calibri" w:cs="Calibri"/>
          <w:i/>
          <w:kern w:val="0"/>
          <w:sz w:val="24"/>
          <w:lang w:eastAsia="cs-CZ"/>
          <w14:ligatures w14:val="none"/>
        </w:rPr>
        <w:t>Mezinárodní a významná národní výzkumná, vývojová a tvůrčí činnost, integrace výzkumné infrastruktury do mezinárodních sítí a zapojení vysoké školy do profesních či uměleckých sítí.</w:t>
      </w:r>
    </w:p>
    <w:bookmarkEnd w:id="46"/>
    <w:p w14:paraId="2CE6FA8E" w14:textId="77777777" w:rsidR="00852B6E" w:rsidRPr="00852B6E" w:rsidRDefault="00852B6E" w:rsidP="00852B6E">
      <w:pPr>
        <w:spacing w:after="0" w:line="276" w:lineRule="auto"/>
        <w:jc w:val="both"/>
        <w:rPr>
          <w:rFonts w:ascii="Calibri" w:eastAsia="Times New Roman" w:hAnsi="Calibri" w:cs="Calibri"/>
          <w:b/>
          <w:kern w:val="0"/>
          <w:sz w:val="24"/>
          <w:highlight w:val="yellow"/>
          <w:lang w:eastAsia="cs-CZ"/>
          <w14:ligatures w14:val="none"/>
        </w:rPr>
      </w:pPr>
    </w:p>
    <w:p w14:paraId="3426F2D4" w14:textId="77777777" w:rsidR="00852B6E" w:rsidRPr="00852B6E" w:rsidRDefault="00852B6E" w:rsidP="00852B6E">
      <w:pPr>
        <w:spacing w:after="0" w:line="240" w:lineRule="auto"/>
        <w:jc w:val="both"/>
        <w:rPr>
          <w:rFonts w:ascii="Calibri" w:eastAsia="Times New Roman" w:hAnsi="Calibri" w:cs="Calibri"/>
          <w:b/>
          <w:bCs/>
          <w:kern w:val="0"/>
          <w:sz w:val="24"/>
          <w:lang w:eastAsia="cs-CZ"/>
          <w14:ligatures w14:val="none"/>
        </w:rPr>
      </w:pPr>
      <w:bookmarkStart w:id="49" w:name="_Hlk194416522"/>
      <w:bookmarkEnd w:id="48"/>
      <w:r w:rsidRPr="00852B6E">
        <w:rPr>
          <w:rFonts w:ascii="Calibri" w:eastAsia="Times New Roman" w:hAnsi="Calibri" w:cs="Calibri"/>
          <w:b/>
          <w:bCs/>
          <w:kern w:val="0"/>
          <w:sz w:val="24"/>
          <w:lang w:eastAsia="cs-CZ"/>
          <w14:ligatures w14:val="none"/>
        </w:rPr>
        <w:t>FT</w:t>
      </w:r>
    </w:p>
    <w:p w14:paraId="553E6F4E" w14:textId="77777777" w:rsidR="00852B6E" w:rsidRPr="00852B6E" w:rsidRDefault="00852B6E" w:rsidP="00852B6E">
      <w:pPr>
        <w:spacing w:after="0" w:line="240" w:lineRule="auto"/>
        <w:jc w:val="both"/>
        <w:rPr>
          <w:rFonts w:ascii="Calibri" w:eastAsia="Times New Roman" w:hAnsi="Calibri" w:cs="Calibri"/>
          <w:kern w:val="0"/>
          <w:sz w:val="24"/>
          <w:lang w:eastAsia="cs-CZ"/>
          <w14:ligatures w14:val="none"/>
        </w:rPr>
      </w:pPr>
    </w:p>
    <w:p w14:paraId="5740D754" w14:textId="77777777" w:rsidR="00852B6E" w:rsidRPr="00852B6E" w:rsidRDefault="00852B6E" w:rsidP="00852B6E">
      <w:pPr>
        <w:jc w:val="both"/>
        <w:rPr>
          <w:rFonts w:ascii="Calibri" w:eastAsia="Calibri" w:hAnsi="Calibri" w:cs="Arial"/>
          <w:kern w:val="0"/>
          <w:sz w:val="24"/>
          <w:lang w:eastAsia="cs-CZ"/>
          <w14:ligatures w14:val="none"/>
        </w:rPr>
      </w:pPr>
      <w:r w:rsidRPr="00852B6E">
        <w:rPr>
          <w:rFonts w:ascii="Calibri" w:eastAsia="Calibri" w:hAnsi="Calibri" w:cs="Arial"/>
          <w:kern w:val="0"/>
          <w:sz w:val="24"/>
          <w:lang w:eastAsia="cs-CZ"/>
          <w14:ligatures w14:val="none"/>
        </w:rPr>
        <w:t xml:space="preserve">Fakulta technologická byla v průběhu roku 2024 zapojena do řešení několika národních i mezinárodních projektů. Mezi významné projekty patřila spolupráce na vývoji pokročilé </w:t>
      </w:r>
      <w:proofErr w:type="spellStart"/>
      <w:r w:rsidRPr="00852B6E">
        <w:rPr>
          <w:rFonts w:ascii="Calibri" w:eastAsia="Calibri" w:hAnsi="Calibri" w:cs="Arial"/>
          <w:kern w:val="0"/>
          <w:sz w:val="24"/>
          <w:lang w:eastAsia="cs-CZ"/>
          <w14:ligatures w14:val="none"/>
        </w:rPr>
        <w:t>multimateriálové</w:t>
      </w:r>
      <w:proofErr w:type="spellEnd"/>
      <w:r w:rsidRPr="00852B6E">
        <w:rPr>
          <w:rFonts w:ascii="Calibri" w:eastAsia="Calibri" w:hAnsi="Calibri" w:cs="Arial"/>
          <w:kern w:val="0"/>
          <w:sz w:val="24"/>
          <w:lang w:eastAsia="cs-CZ"/>
          <w14:ligatures w14:val="none"/>
        </w:rPr>
        <w:t xml:space="preserve"> 3D tiskárny pro regenerativní medicínu. Cílem tohoto projektu bylo navrhnout a uvést na trh nový typ </w:t>
      </w:r>
      <w:proofErr w:type="gramStart"/>
      <w:r w:rsidRPr="00852B6E">
        <w:rPr>
          <w:rFonts w:ascii="Calibri" w:eastAsia="Calibri" w:hAnsi="Calibri" w:cs="Arial"/>
          <w:kern w:val="0"/>
          <w:sz w:val="24"/>
          <w:lang w:eastAsia="cs-CZ"/>
          <w14:ligatures w14:val="none"/>
        </w:rPr>
        <w:t>3D</w:t>
      </w:r>
      <w:proofErr w:type="gramEnd"/>
      <w:r w:rsidRPr="00852B6E">
        <w:rPr>
          <w:rFonts w:ascii="Calibri" w:eastAsia="Calibri" w:hAnsi="Calibri" w:cs="Arial"/>
          <w:kern w:val="0"/>
          <w:sz w:val="24"/>
          <w:lang w:eastAsia="cs-CZ"/>
          <w14:ligatures w14:val="none"/>
        </w:rPr>
        <w:t xml:space="preserve"> tiskového zařízení, které umožní rychlou přípravu </w:t>
      </w:r>
      <w:r w:rsidRPr="00852B6E">
        <w:rPr>
          <w:rFonts w:ascii="Calibri" w:eastAsia="Calibri" w:hAnsi="Calibri" w:cs="Arial"/>
          <w:kern w:val="0"/>
          <w:sz w:val="24"/>
          <w:lang w:eastAsia="cs-CZ"/>
          <w14:ligatures w14:val="none"/>
        </w:rPr>
        <w:lastRenderedPageBreak/>
        <w:t>makro</w:t>
      </w:r>
      <w:r w:rsidRPr="00852B6E">
        <w:rPr>
          <w:rFonts w:ascii="Calibri" w:eastAsia="Calibri" w:hAnsi="Calibri" w:cs="Arial"/>
          <w:kern w:val="0"/>
          <w:sz w:val="24"/>
          <w:lang w:eastAsia="cs-CZ"/>
          <w14:ligatures w14:val="none"/>
        </w:rPr>
        <w:noBreakHyphen/>
        <w:t xml:space="preserve">, mikro- a </w:t>
      </w:r>
      <w:proofErr w:type="spellStart"/>
      <w:r w:rsidRPr="00852B6E">
        <w:rPr>
          <w:rFonts w:ascii="Calibri" w:eastAsia="Calibri" w:hAnsi="Calibri" w:cs="Arial"/>
          <w:kern w:val="0"/>
          <w:sz w:val="24"/>
          <w:lang w:eastAsia="cs-CZ"/>
          <w14:ligatures w14:val="none"/>
        </w:rPr>
        <w:t>nanovlákenných</w:t>
      </w:r>
      <w:proofErr w:type="spellEnd"/>
      <w:r w:rsidRPr="00852B6E">
        <w:rPr>
          <w:rFonts w:ascii="Calibri" w:eastAsia="Calibri" w:hAnsi="Calibri" w:cs="Arial"/>
          <w:kern w:val="0"/>
          <w:sz w:val="24"/>
          <w:lang w:eastAsia="cs-CZ"/>
          <w14:ligatures w14:val="none"/>
        </w:rPr>
        <w:t xml:space="preserve"> tkáňových nosičů určených pro využití v oblasti regenerativní medicíny.</w:t>
      </w:r>
    </w:p>
    <w:p w14:paraId="6D91A31B" w14:textId="77777777" w:rsidR="00852B6E" w:rsidRPr="00852B6E" w:rsidRDefault="00852B6E" w:rsidP="00852B6E">
      <w:pPr>
        <w:jc w:val="both"/>
        <w:rPr>
          <w:rFonts w:ascii="Calibri" w:eastAsia="Calibri" w:hAnsi="Calibri" w:cs="Arial"/>
          <w:kern w:val="0"/>
          <w:sz w:val="24"/>
          <w:lang w:eastAsia="cs-CZ"/>
          <w14:ligatures w14:val="none"/>
        </w:rPr>
      </w:pPr>
      <w:r w:rsidRPr="00852B6E">
        <w:rPr>
          <w:rFonts w:ascii="Calibri" w:eastAsia="Calibri" w:hAnsi="Calibri" w:cs="Arial"/>
          <w:kern w:val="0"/>
          <w:sz w:val="24"/>
          <w:lang w:eastAsia="cs-CZ"/>
          <w14:ligatures w14:val="none"/>
        </w:rPr>
        <w:t xml:space="preserve">Vývoj se zaměřil na inovativní technologický přístup umožňující současnou depozici dvou až čtyř rozdílných materiálových systémů do jednoho místa bez nutnosti změny pozice tiskových hlav nebo tištěného objektu. Součástí projektu bylo také začlenění pokročilých kontrolních systémů, které optimalizují procesní parametry tisku, čímž urychlují zaškolování nových operátorů a usnadňují implementaci nových tiskových materiálů. Tento projekt představuje významný krok v oblasti </w:t>
      </w:r>
      <w:proofErr w:type="spellStart"/>
      <w:r w:rsidRPr="00852B6E">
        <w:rPr>
          <w:rFonts w:ascii="Calibri" w:eastAsia="Calibri" w:hAnsi="Calibri" w:cs="Arial"/>
          <w:kern w:val="0"/>
          <w:sz w:val="24"/>
          <w:lang w:eastAsia="cs-CZ"/>
          <w14:ligatures w14:val="none"/>
        </w:rPr>
        <w:t>biotisku</w:t>
      </w:r>
      <w:proofErr w:type="spellEnd"/>
      <w:r w:rsidRPr="00852B6E">
        <w:rPr>
          <w:rFonts w:ascii="Calibri" w:eastAsia="Calibri" w:hAnsi="Calibri" w:cs="Arial"/>
          <w:kern w:val="0"/>
          <w:sz w:val="24"/>
          <w:lang w:eastAsia="cs-CZ"/>
          <w14:ligatures w14:val="none"/>
        </w:rPr>
        <w:t xml:space="preserve"> a regenerativní medicíny, přičemž jeho výsledky mohou mít široké uplatnění ve vědeckém i klinickém prostředí.</w:t>
      </w:r>
    </w:p>
    <w:p w14:paraId="072B2ABD" w14:textId="77777777" w:rsidR="00852B6E" w:rsidRPr="00852B6E" w:rsidRDefault="00852B6E" w:rsidP="00852B6E">
      <w:pPr>
        <w:jc w:val="both"/>
        <w:rPr>
          <w:rFonts w:ascii="Calibri" w:eastAsia="Calibri" w:hAnsi="Calibri" w:cs="Arial"/>
          <w:kern w:val="0"/>
          <w:sz w:val="24"/>
          <w:lang w:eastAsia="cs-CZ"/>
          <w14:ligatures w14:val="none"/>
        </w:rPr>
      </w:pPr>
      <w:r w:rsidRPr="00852B6E">
        <w:rPr>
          <w:rFonts w:ascii="Calibri" w:eastAsia="Calibri" w:hAnsi="Calibri" w:cs="Arial"/>
          <w:kern w:val="0"/>
          <w:sz w:val="24"/>
          <w:lang w:eastAsia="cs-CZ"/>
          <w14:ligatures w14:val="none"/>
        </w:rPr>
        <w:t>Současně i nadále probíhalo řešení konsorciálního projektu „</w:t>
      </w:r>
      <w:r w:rsidRPr="00852B6E">
        <w:rPr>
          <w:rFonts w:ascii="Calibri" w:eastAsia="Calibri" w:hAnsi="Calibri" w:cs="Arial"/>
          <w:kern w:val="0"/>
          <w:sz w:val="24"/>
          <w:lang w:val="en-GB" w:eastAsia="cs-CZ"/>
          <w14:ligatures w14:val="none"/>
        </w:rPr>
        <w:t xml:space="preserve">Strategies of circular Economy and Advanced bio-based solutions to keep our Lands and seas </w:t>
      </w:r>
      <w:proofErr w:type="spellStart"/>
      <w:r w:rsidRPr="00852B6E">
        <w:rPr>
          <w:rFonts w:ascii="Calibri" w:eastAsia="Calibri" w:hAnsi="Calibri" w:cs="Arial"/>
          <w:kern w:val="0"/>
          <w:sz w:val="24"/>
          <w:lang w:val="en-GB" w:eastAsia="cs-CZ"/>
          <w14:ligatures w14:val="none"/>
        </w:rPr>
        <w:t>alIVE</w:t>
      </w:r>
      <w:proofErr w:type="spellEnd"/>
      <w:r w:rsidRPr="00852B6E">
        <w:rPr>
          <w:rFonts w:ascii="Calibri" w:eastAsia="Calibri" w:hAnsi="Calibri" w:cs="Arial"/>
          <w:kern w:val="0"/>
          <w:sz w:val="24"/>
          <w:lang w:val="en-GB" w:eastAsia="cs-CZ"/>
          <w14:ligatures w14:val="none"/>
        </w:rPr>
        <w:t xml:space="preserve"> from plastics contamination</w:t>
      </w:r>
      <w:r w:rsidRPr="00852B6E">
        <w:rPr>
          <w:rFonts w:ascii="Calibri" w:eastAsia="Calibri" w:hAnsi="Calibri" w:cs="Arial"/>
          <w:kern w:val="0"/>
          <w:sz w:val="24"/>
          <w:lang w:eastAsia="cs-CZ"/>
          <w14:ligatures w14:val="none"/>
        </w:rPr>
        <w:t xml:space="preserve"> (SEALIVE)“ podporovaného EU v rámci programu H2020. Jedná se o mezinárodní inovační projekt zahrnující 29 partnerů ze 13 zemí, jehož cílem je přinést na trh pokročilé biopolymerní materiály, které budou konkurenčně schopnou alternativou pro jednoúčelové plastové výrobky znečisťující souš a moře. </w:t>
      </w:r>
    </w:p>
    <w:p w14:paraId="1E1345BE" w14:textId="77777777" w:rsidR="00852B6E" w:rsidRPr="00852B6E" w:rsidRDefault="00852B6E" w:rsidP="00852B6E">
      <w:pPr>
        <w:jc w:val="both"/>
        <w:rPr>
          <w:rFonts w:ascii="Calibri" w:eastAsia="Calibri" w:hAnsi="Calibri" w:cs="Arial"/>
          <w:kern w:val="0"/>
          <w:sz w:val="24"/>
          <w:lang w:eastAsia="cs-CZ"/>
          <w14:ligatures w14:val="none"/>
        </w:rPr>
      </w:pPr>
      <w:r w:rsidRPr="00852B6E">
        <w:rPr>
          <w:rFonts w:ascii="Calibri" w:eastAsia="Calibri" w:hAnsi="Calibri" w:cs="Arial"/>
          <w:kern w:val="0"/>
          <w:sz w:val="24"/>
          <w:lang w:eastAsia="cs-CZ"/>
          <w14:ligatures w14:val="none"/>
        </w:rPr>
        <w:t>Mezinárodní spolupráce byla podpořena také zapojením fakulty do sítí programu CEEPUS (oboustranné výměny akademických pracovníků a doktorských studentů) či účastí v mezinárodní síti „</w:t>
      </w:r>
      <w:r w:rsidRPr="00852B6E">
        <w:rPr>
          <w:rFonts w:ascii="Calibri" w:eastAsia="Calibri" w:hAnsi="Calibri" w:cs="Arial"/>
          <w:kern w:val="0"/>
          <w:sz w:val="24"/>
          <w:lang w:val="en-GB" w:eastAsia="cs-CZ"/>
          <w14:ligatures w14:val="none"/>
        </w:rPr>
        <w:t>Antimicrobial properties of materials intended for the preparation of ecologically sustainable food packaging</w:t>
      </w:r>
      <w:r w:rsidRPr="00852B6E">
        <w:rPr>
          <w:rFonts w:ascii="Calibri" w:eastAsia="Calibri" w:hAnsi="Calibri" w:cs="Arial"/>
          <w:kern w:val="0"/>
          <w:sz w:val="24"/>
          <w:lang w:eastAsia="cs-CZ"/>
          <w14:ligatures w14:val="none"/>
        </w:rPr>
        <w:t xml:space="preserve">“ realizované pod záštitou programu COST. Cílem tohoto projektu je vytvoření sítí ve výzkumné komunitě zaměřené na zkoumání materiálových vlastností určených pro přípravu ekologicky udržitelných obalů potravin. </w:t>
      </w:r>
    </w:p>
    <w:p w14:paraId="6789CADA" w14:textId="6B16757C" w:rsidR="00852B6E" w:rsidRPr="00852B6E" w:rsidRDefault="00852B6E" w:rsidP="00852B6E">
      <w:pPr>
        <w:shd w:val="clear" w:color="auto" w:fill="FFFFFF"/>
        <w:spacing w:after="0" w:line="276" w:lineRule="auto"/>
        <w:jc w:val="both"/>
        <w:rPr>
          <w:rFonts w:ascii="Calibri" w:eastAsia="Calibri" w:hAnsi="Calibri" w:cs="Calibri"/>
          <w:b/>
          <w:bCs/>
          <w:kern w:val="0"/>
          <w:sz w:val="24"/>
          <w14:ligatures w14:val="none"/>
        </w:rPr>
      </w:pPr>
      <w:proofErr w:type="spellStart"/>
      <w:r w:rsidRPr="00852B6E">
        <w:rPr>
          <w:rFonts w:ascii="Calibri" w:eastAsia="Calibri" w:hAnsi="Calibri" w:cs="Calibri"/>
          <w:b/>
          <w:bCs/>
          <w:kern w:val="0"/>
          <w:sz w:val="24"/>
          <w14:ligatures w14:val="none"/>
        </w:rPr>
        <w:t>FaME</w:t>
      </w:r>
      <w:bookmarkStart w:id="50" w:name="_Hlk195528681"/>
      <w:proofErr w:type="spellEnd"/>
    </w:p>
    <w:p w14:paraId="2C37F5CC"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si dlouhodobě buduje renomé ve výzkumu, výuce i společenském přínosu, a to jak v národním, tak mezinárodním kontextu. V roce 2024 fakulta dále upevnila svou pozici mezi uznávanými institucemi v oblasti ekonomických a manažerských věd. </w:t>
      </w:r>
    </w:p>
    <w:p w14:paraId="79DD5C76"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3C311467"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je členem v International </w:t>
      </w:r>
      <w:proofErr w:type="spellStart"/>
      <w:r w:rsidRPr="00852B6E">
        <w:rPr>
          <w:rFonts w:ascii="Calibri" w:eastAsia="Calibri" w:hAnsi="Calibri" w:cs="Calibri"/>
          <w:kern w:val="0"/>
          <w:sz w:val="24"/>
          <w14:ligatures w14:val="none"/>
        </w:rPr>
        <w:t>Atlantic</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Economic</w:t>
      </w:r>
      <w:proofErr w:type="spellEnd"/>
      <w:r w:rsidRPr="00852B6E">
        <w:rPr>
          <w:rFonts w:ascii="Calibri" w:eastAsia="Calibri" w:hAnsi="Calibri" w:cs="Calibri"/>
          <w:kern w:val="0"/>
          <w:sz w:val="24"/>
          <w14:ligatures w14:val="none"/>
        </w:rPr>
        <w:t xml:space="preserve"> Society (IAES) a přidružení k CFA Institute </w:t>
      </w:r>
      <w:proofErr w:type="spellStart"/>
      <w:r w:rsidRPr="00852B6E">
        <w:rPr>
          <w:rFonts w:ascii="Calibri" w:eastAsia="Calibri" w:hAnsi="Calibri" w:cs="Calibri"/>
          <w:kern w:val="0"/>
          <w:sz w:val="24"/>
          <w14:ligatures w14:val="none"/>
        </w:rPr>
        <w:t>Global</w:t>
      </w:r>
      <w:proofErr w:type="spellEnd"/>
      <w:r w:rsidRPr="00852B6E">
        <w:rPr>
          <w:rFonts w:ascii="Calibri" w:eastAsia="Calibri" w:hAnsi="Calibri" w:cs="Calibri"/>
          <w:kern w:val="0"/>
          <w:sz w:val="24"/>
          <w14:ligatures w14:val="none"/>
        </w:rPr>
        <w:t xml:space="preserve"> Network </w:t>
      </w:r>
      <w:proofErr w:type="spellStart"/>
      <w:r w:rsidRPr="00852B6E">
        <w:rPr>
          <w:rFonts w:ascii="Calibri" w:eastAsia="Calibri" w:hAnsi="Calibri" w:cs="Calibri"/>
          <w:kern w:val="0"/>
          <w:sz w:val="24"/>
          <w14:ligatures w14:val="none"/>
        </w:rPr>
        <w:t>of</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Societies</w:t>
      </w:r>
      <w:proofErr w:type="spellEnd"/>
      <w:r w:rsidRPr="00852B6E">
        <w:rPr>
          <w:rFonts w:ascii="Calibri" w:eastAsia="Calibri" w:hAnsi="Calibri" w:cs="Calibri"/>
          <w:kern w:val="0"/>
          <w:sz w:val="24"/>
          <w14:ligatures w14:val="none"/>
        </w:rPr>
        <w:t xml:space="preserve"> v rámci prestižního University </w:t>
      </w:r>
      <w:proofErr w:type="spellStart"/>
      <w:r w:rsidRPr="00852B6E">
        <w:rPr>
          <w:rFonts w:ascii="Calibri" w:eastAsia="Calibri" w:hAnsi="Calibri" w:cs="Calibri"/>
          <w:kern w:val="0"/>
          <w:sz w:val="24"/>
          <w14:ligatures w14:val="none"/>
        </w:rPr>
        <w:t>Affiliation</w:t>
      </w:r>
      <w:proofErr w:type="spellEnd"/>
      <w:r w:rsidRPr="00852B6E">
        <w:rPr>
          <w:rFonts w:ascii="Calibri" w:eastAsia="Calibri" w:hAnsi="Calibri" w:cs="Calibri"/>
          <w:kern w:val="0"/>
          <w:sz w:val="24"/>
          <w14:ligatures w14:val="none"/>
        </w:rPr>
        <w:t xml:space="preserve"> Program. </w:t>
      </w:r>
    </w:p>
    <w:p w14:paraId="41E87EDF"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Akademičtí pracovníci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jsou aktivními členy předních vědeckých asociací, jako jsou </w:t>
      </w:r>
      <w:proofErr w:type="spellStart"/>
      <w:r w:rsidRPr="00852B6E">
        <w:rPr>
          <w:rFonts w:ascii="Calibri" w:eastAsia="Calibri" w:hAnsi="Calibri" w:cs="Calibri"/>
          <w:kern w:val="0"/>
          <w:sz w:val="24"/>
          <w14:ligatures w14:val="none"/>
        </w:rPr>
        <w:t>European</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Accounting</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Association</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British</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Accounting</w:t>
      </w:r>
      <w:proofErr w:type="spellEnd"/>
      <w:r w:rsidRPr="00852B6E">
        <w:rPr>
          <w:rFonts w:ascii="Calibri" w:eastAsia="Calibri" w:hAnsi="Calibri" w:cs="Calibri"/>
          <w:kern w:val="0"/>
          <w:sz w:val="24"/>
          <w14:ligatures w14:val="none"/>
        </w:rPr>
        <w:t xml:space="preserve"> and Finance </w:t>
      </w:r>
      <w:proofErr w:type="spellStart"/>
      <w:r w:rsidRPr="00852B6E">
        <w:rPr>
          <w:rFonts w:ascii="Calibri" w:eastAsia="Calibri" w:hAnsi="Calibri" w:cs="Calibri"/>
          <w:kern w:val="0"/>
          <w:sz w:val="24"/>
          <w14:ligatures w14:val="none"/>
        </w:rPr>
        <w:t>Association</w:t>
      </w:r>
      <w:proofErr w:type="spellEnd"/>
      <w:r w:rsidRPr="00852B6E">
        <w:rPr>
          <w:rFonts w:ascii="Calibri" w:eastAsia="Calibri" w:hAnsi="Calibri" w:cs="Calibri"/>
          <w:kern w:val="0"/>
          <w:sz w:val="24"/>
          <w14:ligatures w14:val="none"/>
        </w:rPr>
        <w:t xml:space="preserve"> nebo </w:t>
      </w:r>
      <w:proofErr w:type="spellStart"/>
      <w:r w:rsidRPr="00852B6E">
        <w:rPr>
          <w:rFonts w:ascii="Calibri" w:eastAsia="Calibri" w:hAnsi="Calibri" w:cs="Calibri"/>
          <w:kern w:val="0"/>
          <w:sz w:val="24"/>
          <w14:ligatures w14:val="none"/>
        </w:rPr>
        <w:t>Eurasian</w:t>
      </w:r>
      <w:proofErr w:type="spellEnd"/>
      <w:r w:rsidRPr="00852B6E">
        <w:rPr>
          <w:rFonts w:ascii="Calibri" w:eastAsia="Calibri" w:hAnsi="Calibri" w:cs="Calibri"/>
          <w:kern w:val="0"/>
          <w:sz w:val="24"/>
          <w14:ligatures w14:val="none"/>
        </w:rPr>
        <w:t xml:space="preserve"> Business and </w:t>
      </w:r>
      <w:proofErr w:type="spellStart"/>
      <w:r w:rsidRPr="00852B6E">
        <w:rPr>
          <w:rFonts w:ascii="Calibri" w:eastAsia="Calibri" w:hAnsi="Calibri" w:cs="Calibri"/>
          <w:kern w:val="0"/>
          <w:sz w:val="24"/>
          <w14:ligatures w14:val="none"/>
        </w:rPr>
        <w:t>Economic</w:t>
      </w:r>
      <w:proofErr w:type="spellEnd"/>
      <w:r w:rsidRPr="00852B6E">
        <w:rPr>
          <w:rFonts w:ascii="Calibri" w:eastAsia="Calibri" w:hAnsi="Calibri" w:cs="Calibri"/>
          <w:kern w:val="0"/>
          <w:sz w:val="24"/>
          <w14:ligatures w14:val="none"/>
        </w:rPr>
        <w:t xml:space="preserve"> Society, čímž přispívají k rozvoji odborné komunity a mezinárodnímu výzkumnému dialogu. </w:t>
      </w:r>
    </w:p>
    <w:p w14:paraId="0F58077B"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3F23C4B0"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Fakulta se významně zapojila do mezinárodních výzkumných projektů v rámci programu COST (</w:t>
      </w:r>
      <w:proofErr w:type="spellStart"/>
      <w:r w:rsidRPr="00852B6E">
        <w:rPr>
          <w:rFonts w:ascii="Calibri" w:eastAsia="Calibri" w:hAnsi="Calibri" w:cs="Calibri"/>
          <w:kern w:val="0"/>
          <w:sz w:val="24"/>
          <w14:ligatures w14:val="none"/>
        </w:rPr>
        <w:t>European</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Cooperation</w:t>
      </w:r>
      <w:proofErr w:type="spellEnd"/>
      <w:r w:rsidRPr="00852B6E">
        <w:rPr>
          <w:rFonts w:ascii="Calibri" w:eastAsia="Calibri" w:hAnsi="Calibri" w:cs="Calibri"/>
          <w:kern w:val="0"/>
          <w:sz w:val="24"/>
          <w14:ligatures w14:val="none"/>
        </w:rPr>
        <w:t xml:space="preserve"> in Science and Technology). Působila v rámci akce CA18214 – </w:t>
      </w:r>
      <w:r w:rsidRPr="00852B6E">
        <w:rPr>
          <w:rFonts w:ascii="Calibri" w:eastAsia="Calibri" w:hAnsi="Calibri" w:cs="Calibri"/>
          <w:kern w:val="0"/>
          <w:sz w:val="24"/>
          <w:lang w:val="en-GB"/>
          <w14:ligatures w14:val="none"/>
        </w:rPr>
        <w:t xml:space="preserve">The Geography of New Working Spaces and the Impact on the Periphery </w:t>
      </w:r>
      <w:r w:rsidRPr="00852B6E">
        <w:rPr>
          <w:rFonts w:ascii="Calibri" w:eastAsia="Calibri" w:hAnsi="Calibri" w:cs="Calibri"/>
          <w:kern w:val="0"/>
          <w:sz w:val="24"/>
          <w14:ligatures w14:val="none"/>
        </w:rPr>
        <w:t>(</w:t>
      </w:r>
      <w:proofErr w:type="spellStart"/>
      <w:r w:rsidRPr="00852B6E">
        <w:rPr>
          <w:rFonts w:ascii="Calibri" w:eastAsia="Calibri" w:hAnsi="Calibri" w:cs="Calibri"/>
          <w:kern w:val="0"/>
          <w:sz w:val="24"/>
          <w14:ligatures w14:val="none"/>
        </w:rPr>
        <w:t>comeINperiphery</w:t>
      </w:r>
      <w:proofErr w:type="spellEnd"/>
      <w:r w:rsidRPr="00852B6E">
        <w:rPr>
          <w:rFonts w:ascii="Calibri" w:eastAsia="Calibri" w:hAnsi="Calibri" w:cs="Calibri"/>
          <w:kern w:val="0"/>
          <w:sz w:val="24"/>
          <w14:ligatures w14:val="none"/>
        </w:rPr>
        <w:t>) (2019–2024), kde zastávala významné koordinační role (</w:t>
      </w:r>
      <w:proofErr w:type="spellStart"/>
      <w:r w:rsidRPr="00852B6E">
        <w:rPr>
          <w:rFonts w:ascii="Calibri" w:eastAsia="Calibri" w:hAnsi="Calibri" w:cs="Calibri"/>
          <w:kern w:val="0"/>
          <w:sz w:val="24"/>
          <w14:ligatures w14:val="none"/>
        </w:rPr>
        <w:t>Action</w:t>
      </w:r>
      <w:proofErr w:type="spellEnd"/>
      <w:r w:rsidRPr="00852B6E">
        <w:rPr>
          <w:rFonts w:ascii="Calibri" w:eastAsia="Calibri" w:hAnsi="Calibri" w:cs="Calibri"/>
          <w:kern w:val="0"/>
          <w:sz w:val="24"/>
          <w14:ligatures w14:val="none"/>
        </w:rPr>
        <w:t xml:space="preserve"> Vice-</w:t>
      </w:r>
      <w:proofErr w:type="spellStart"/>
      <w:r w:rsidRPr="00852B6E">
        <w:rPr>
          <w:rFonts w:ascii="Calibri" w:eastAsia="Calibri" w:hAnsi="Calibri" w:cs="Calibri"/>
          <w:kern w:val="0"/>
          <w:sz w:val="24"/>
          <w14:ligatures w14:val="none"/>
        </w:rPr>
        <w:t>Chair</w:t>
      </w:r>
      <w:proofErr w:type="spellEnd"/>
      <w:r w:rsidRPr="00852B6E">
        <w:rPr>
          <w:rFonts w:ascii="Calibri" w:eastAsia="Calibri" w:hAnsi="Calibri" w:cs="Calibri"/>
          <w:kern w:val="0"/>
          <w:sz w:val="24"/>
          <w14:ligatures w14:val="none"/>
        </w:rPr>
        <w:t xml:space="preserve">, Grant </w:t>
      </w:r>
      <w:proofErr w:type="spellStart"/>
      <w:r w:rsidRPr="00852B6E">
        <w:rPr>
          <w:rFonts w:ascii="Calibri" w:eastAsia="Calibri" w:hAnsi="Calibri" w:cs="Calibri"/>
          <w:kern w:val="0"/>
          <w:sz w:val="24"/>
          <w14:ligatures w14:val="none"/>
        </w:rPr>
        <w:t>Awarding</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Coordinator</w:t>
      </w:r>
      <w:proofErr w:type="spellEnd"/>
      <w:r w:rsidRPr="00852B6E">
        <w:rPr>
          <w:rFonts w:ascii="Calibri" w:eastAsia="Calibri" w:hAnsi="Calibri" w:cs="Calibri"/>
          <w:kern w:val="0"/>
          <w:sz w:val="24"/>
          <w14:ligatures w14:val="none"/>
        </w:rPr>
        <w:t xml:space="preserve">, ITC CG </w:t>
      </w:r>
      <w:proofErr w:type="spellStart"/>
      <w:r w:rsidRPr="00852B6E">
        <w:rPr>
          <w:rFonts w:ascii="Calibri" w:eastAsia="Calibri" w:hAnsi="Calibri" w:cs="Calibri"/>
          <w:kern w:val="0"/>
          <w:sz w:val="24"/>
          <w14:ligatures w14:val="none"/>
        </w:rPr>
        <w:t>Coordinator</w:t>
      </w:r>
      <w:proofErr w:type="spellEnd"/>
      <w:r w:rsidRPr="00852B6E">
        <w:rPr>
          <w:rFonts w:ascii="Calibri" w:eastAsia="Calibri" w:hAnsi="Calibri" w:cs="Calibri"/>
          <w:kern w:val="0"/>
          <w:sz w:val="24"/>
          <w14:ligatures w14:val="none"/>
        </w:rPr>
        <w:t xml:space="preserve">). Projekt, který propojoval ekonomickou geografii, obchod a veřejnou správu, se věnoval vlivu coworkingových a dalších sdílených pracovních prostor na regionální rozvoj, mobilitu pracovní síly a revitalizaci periferních oblastí. Výsledky projektu byly </w:t>
      </w:r>
      <w:r w:rsidRPr="00852B6E">
        <w:rPr>
          <w:rFonts w:ascii="Calibri" w:eastAsia="Calibri" w:hAnsi="Calibri" w:cs="Calibri"/>
          <w:kern w:val="0"/>
          <w:sz w:val="24"/>
          <w14:ligatures w14:val="none"/>
        </w:rPr>
        <w:lastRenderedPageBreak/>
        <w:t xml:space="preserve">publikovány v renomovaných nakladatelstvích jako </w:t>
      </w:r>
      <w:proofErr w:type="spellStart"/>
      <w:r w:rsidRPr="00852B6E">
        <w:rPr>
          <w:rFonts w:ascii="Calibri" w:eastAsia="Calibri" w:hAnsi="Calibri" w:cs="Calibri"/>
          <w:kern w:val="0"/>
          <w:sz w:val="24"/>
          <w14:ligatures w14:val="none"/>
        </w:rPr>
        <w:t>Routledge</w:t>
      </w:r>
      <w:proofErr w:type="spellEnd"/>
      <w:r w:rsidRPr="00852B6E">
        <w:rPr>
          <w:rFonts w:ascii="Calibri" w:eastAsia="Calibri" w:hAnsi="Calibri" w:cs="Calibri"/>
          <w:kern w:val="0"/>
          <w:sz w:val="24"/>
          <w14:ligatures w14:val="none"/>
        </w:rPr>
        <w:t xml:space="preserve"> a </w:t>
      </w:r>
      <w:proofErr w:type="spellStart"/>
      <w:r w:rsidRPr="00852B6E">
        <w:rPr>
          <w:rFonts w:ascii="Calibri" w:eastAsia="Calibri" w:hAnsi="Calibri" w:cs="Calibri"/>
          <w:kern w:val="0"/>
          <w:sz w:val="24"/>
          <w14:ligatures w14:val="none"/>
        </w:rPr>
        <w:t>Springer</w:t>
      </w:r>
      <w:proofErr w:type="spellEnd"/>
      <w:r w:rsidRPr="00852B6E">
        <w:rPr>
          <w:rFonts w:ascii="Calibri" w:eastAsia="Calibri" w:hAnsi="Calibri" w:cs="Calibri"/>
          <w:kern w:val="0"/>
          <w:sz w:val="24"/>
          <w14:ligatures w14:val="none"/>
        </w:rPr>
        <w:t xml:space="preserve">, a zahrnovaly i </w:t>
      </w:r>
      <w:proofErr w:type="spellStart"/>
      <w:r w:rsidRPr="00852B6E">
        <w:rPr>
          <w:rFonts w:ascii="Calibri" w:eastAsia="Calibri" w:hAnsi="Calibri" w:cs="Calibri"/>
          <w:kern w:val="0"/>
          <w:sz w:val="24"/>
          <w14:ligatures w14:val="none"/>
        </w:rPr>
        <w:t>policy</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papers</w:t>
      </w:r>
      <w:proofErr w:type="spellEnd"/>
      <w:r w:rsidRPr="00852B6E">
        <w:rPr>
          <w:rFonts w:ascii="Calibri" w:eastAsia="Calibri" w:hAnsi="Calibri" w:cs="Calibri"/>
          <w:kern w:val="0"/>
          <w:sz w:val="24"/>
          <w14:ligatures w14:val="none"/>
        </w:rPr>
        <w:t xml:space="preserve"> určené pro veřejnou správu. </w:t>
      </w:r>
    </w:p>
    <w:p w14:paraId="5A3D66F5"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00A3A8BD"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se zapojila také do akce CA22120 – </w:t>
      </w:r>
      <w:proofErr w:type="spellStart"/>
      <w:r w:rsidRPr="00852B6E">
        <w:rPr>
          <w:rFonts w:ascii="Calibri" w:eastAsia="Calibri" w:hAnsi="Calibri" w:cs="Calibri"/>
          <w:kern w:val="0"/>
          <w:sz w:val="24"/>
          <w14:ligatures w14:val="none"/>
        </w:rPr>
        <w:t>LeverAge</w:t>
      </w:r>
      <w:proofErr w:type="spellEnd"/>
      <w:r w:rsidRPr="00852B6E">
        <w:rPr>
          <w:rFonts w:ascii="Calibri" w:eastAsia="Calibri" w:hAnsi="Calibri" w:cs="Calibri"/>
          <w:kern w:val="0"/>
          <w:sz w:val="24"/>
          <w14:ligatures w14:val="none"/>
        </w:rPr>
        <w:t xml:space="preserve">, zaměřené na psychologické a manažerské aspekty stárnutí pracovní síly a věkovou diverzitu na trhu práce. Projekt sdružuje výzkumníky v oblasti psychologie práce, personálního řízení a řízení lidských zdrojů a je unikátní svou ambicí vytvořit největší mezinárodní síť zabývající se věkovou diverzitou a mezigeneračním přenosem znalostí na pracovišti. Od října 2024 je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součástí akce CA23112 </w:t>
      </w:r>
      <w:proofErr w:type="spellStart"/>
      <w:r w:rsidRPr="00852B6E">
        <w:rPr>
          <w:rFonts w:ascii="Calibri" w:eastAsia="Calibri" w:hAnsi="Calibri" w:cs="Calibri"/>
          <w:kern w:val="0"/>
          <w:sz w:val="24"/>
          <w14:ligatures w14:val="none"/>
        </w:rPr>
        <w:t>taLENTILs</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Career</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Guidance</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Practices</w:t>
      </w:r>
      <w:proofErr w:type="spellEnd"/>
      <w:r w:rsidRPr="00852B6E">
        <w:rPr>
          <w:rFonts w:ascii="Calibri" w:eastAsia="Calibri" w:hAnsi="Calibri" w:cs="Calibri"/>
          <w:kern w:val="0"/>
          <w:sz w:val="24"/>
          <w14:ligatures w14:val="none"/>
        </w:rPr>
        <w:t xml:space="preserve"> for a </w:t>
      </w:r>
      <w:proofErr w:type="spellStart"/>
      <w:r w:rsidRPr="00852B6E">
        <w:rPr>
          <w:rFonts w:ascii="Calibri" w:eastAsia="Calibri" w:hAnsi="Calibri" w:cs="Calibri"/>
          <w:kern w:val="0"/>
          <w:sz w:val="24"/>
          <w14:ligatures w14:val="none"/>
        </w:rPr>
        <w:t>Multigenerational</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Workforce</w:t>
      </w:r>
      <w:proofErr w:type="spellEnd"/>
      <w:r w:rsidRPr="00852B6E">
        <w:rPr>
          <w:rFonts w:ascii="Calibri" w:eastAsia="Calibri" w:hAnsi="Calibri" w:cs="Calibri"/>
          <w:kern w:val="0"/>
          <w:sz w:val="24"/>
          <w14:ligatures w14:val="none"/>
        </w:rPr>
        <w:t xml:space="preserve"> in a </w:t>
      </w:r>
      <w:proofErr w:type="spellStart"/>
      <w:r w:rsidRPr="00852B6E">
        <w:rPr>
          <w:rFonts w:ascii="Calibri" w:eastAsia="Calibri" w:hAnsi="Calibri" w:cs="Calibri"/>
          <w:kern w:val="0"/>
          <w:sz w:val="24"/>
          <w14:ligatures w14:val="none"/>
        </w:rPr>
        <w:t>Changing</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World</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of</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Work</w:t>
      </w:r>
      <w:proofErr w:type="spellEnd"/>
      <w:r w:rsidRPr="00852B6E">
        <w:rPr>
          <w:rFonts w:ascii="Calibri" w:eastAsia="Calibri" w:hAnsi="Calibri" w:cs="Calibri"/>
          <w:kern w:val="0"/>
          <w:sz w:val="24"/>
          <w14:ligatures w14:val="none"/>
        </w:rPr>
        <w:t>“), zaměřené na výzkum efektivních kariérních strategií pro vícegenerační pracovní sílu a využití digitálních nástrojů v oblasti kariérového poradenství. </w:t>
      </w:r>
    </w:p>
    <w:p w14:paraId="218D0512"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3A085609"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oblasti aplikovaného výzkumu byla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hlavním řešitelem projektu TL03000525 – Design modelu metropolitních oblastí ČR zasažených depopulací, financovaného Technologickou agenturou ČR (program ÉTA). Projekt měl silný společenský rozměr, neboť se zaměřoval na identifikaci a řešení příčin odlivu mladé generace z periferních oblastí ČR a na návrh participativních nástrojů pro zapojení generace Z do veřejného prostoru, podnikání i komunitního života. </w:t>
      </w:r>
    </w:p>
    <w:p w14:paraId="6CD97C15"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6E7A2DDC"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Prostřednictvím těchto aktivit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přispívá nejen k mezinárodní vědecké excelenci, ale také k přímému přenosu vědeckých poznatků do praxe, a posiluje svou pozici jako klíčového aktéra v oblasti hospodářského a sociálního rozvoje na národní i evropské úrovni. </w:t>
      </w:r>
      <w:bookmarkEnd w:id="50"/>
    </w:p>
    <w:p w14:paraId="603E310E"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highlight w:val="yellow"/>
          <w14:ligatures w14:val="none"/>
        </w:rPr>
      </w:pPr>
    </w:p>
    <w:p w14:paraId="31D0B5AB" w14:textId="57A61533" w:rsidR="00852B6E" w:rsidRPr="00852B6E" w:rsidRDefault="00852B6E" w:rsidP="00852B6E">
      <w:pPr>
        <w:spacing w:after="0" w:line="240" w:lineRule="auto"/>
        <w:jc w:val="both"/>
        <w:rPr>
          <w:rFonts w:ascii="Calibri" w:eastAsia="Times New Roman" w:hAnsi="Calibri" w:cs="Calibri"/>
          <w:b/>
          <w:bCs/>
          <w:kern w:val="0"/>
          <w:sz w:val="24"/>
          <w:lang w:eastAsia="cs-CZ"/>
          <w14:ligatures w14:val="none"/>
        </w:rPr>
      </w:pPr>
      <w:r w:rsidRPr="00852B6E">
        <w:rPr>
          <w:rFonts w:ascii="Calibri" w:eastAsia="Times New Roman" w:hAnsi="Calibri" w:cs="Calibri"/>
          <w:b/>
          <w:bCs/>
          <w:kern w:val="0"/>
          <w:sz w:val="24"/>
          <w:lang w:eastAsia="cs-CZ"/>
          <w14:ligatures w14:val="none"/>
        </w:rPr>
        <w:t>FMK</w:t>
      </w:r>
    </w:p>
    <w:p w14:paraId="2ED62455" w14:textId="77777777" w:rsidR="00852B6E" w:rsidRPr="00852B6E" w:rsidRDefault="00852B6E" w:rsidP="00852B6E">
      <w:pPr>
        <w:jc w:val="both"/>
        <w:rPr>
          <w:rFonts w:ascii="Calibri" w:eastAsia="Calibri" w:hAnsi="Calibri" w:cs="Arial"/>
          <w:kern w:val="0"/>
          <w:sz w:val="24"/>
          <w:lang w:eastAsia="cs-CZ"/>
          <w14:ligatures w14:val="none"/>
        </w:rPr>
      </w:pPr>
      <w:r w:rsidRPr="00852B6E">
        <w:rPr>
          <w:rFonts w:ascii="Calibri" w:eastAsia="Calibri" w:hAnsi="Calibri" w:cs="Arial"/>
          <w:kern w:val="0"/>
          <w:sz w:val="24"/>
          <w:lang w:eastAsia="cs-CZ"/>
          <w14:ligatures w14:val="none"/>
        </w:rPr>
        <w:t xml:space="preserve">FMK je partnerem iniciativy Evropské komise New </w:t>
      </w:r>
      <w:proofErr w:type="spellStart"/>
      <w:r w:rsidRPr="00852B6E">
        <w:rPr>
          <w:rFonts w:ascii="Calibri" w:eastAsia="Calibri" w:hAnsi="Calibri" w:cs="Arial"/>
          <w:kern w:val="0"/>
          <w:sz w:val="24"/>
          <w:lang w:eastAsia="cs-CZ"/>
          <w14:ligatures w14:val="none"/>
        </w:rPr>
        <w:t>European</w:t>
      </w:r>
      <w:proofErr w:type="spellEnd"/>
      <w:r w:rsidRPr="00852B6E">
        <w:rPr>
          <w:rFonts w:ascii="Calibri" w:eastAsia="Calibri" w:hAnsi="Calibri" w:cs="Arial"/>
          <w:kern w:val="0"/>
          <w:sz w:val="24"/>
          <w:lang w:eastAsia="cs-CZ"/>
          <w14:ligatures w14:val="none"/>
        </w:rPr>
        <w:t xml:space="preserve"> Bauhaus, která propojuje </w:t>
      </w:r>
      <w:r w:rsidRPr="00852B6E">
        <w:rPr>
          <w:rFonts w:ascii="Calibri" w:eastAsia="Calibri" w:hAnsi="Calibri" w:cs="Arial"/>
          <w:kern w:val="0"/>
          <w:sz w:val="24"/>
          <w:lang w:val="en-GB" w:eastAsia="cs-CZ"/>
          <w14:ligatures w14:val="none"/>
        </w:rPr>
        <w:t>Green Deal</w:t>
      </w:r>
      <w:r w:rsidRPr="00852B6E">
        <w:rPr>
          <w:rFonts w:ascii="Calibri" w:eastAsia="Calibri" w:hAnsi="Calibri" w:cs="Arial"/>
          <w:kern w:val="0"/>
          <w:sz w:val="24"/>
          <w:lang w:eastAsia="cs-CZ"/>
          <w14:ligatures w14:val="none"/>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683CA818" w14:textId="77777777" w:rsidR="00852B6E" w:rsidRPr="00852B6E" w:rsidDel="00050A04" w:rsidRDefault="00852B6E" w:rsidP="00852B6E">
      <w:pPr>
        <w:jc w:val="both"/>
        <w:rPr>
          <w:rFonts w:ascii="Calibri" w:eastAsia="Calibri" w:hAnsi="Calibri" w:cs="Calibri"/>
          <w:kern w:val="0"/>
          <w:sz w:val="24"/>
          <w:lang w:eastAsia="cs-CZ"/>
          <w14:ligatures w14:val="none"/>
        </w:rPr>
      </w:pPr>
      <w:r w:rsidRPr="00852B6E">
        <w:rPr>
          <w:rFonts w:ascii="Calibri" w:eastAsia="Calibri" w:hAnsi="Calibri" w:cs="Calibri"/>
          <w:kern w:val="0"/>
          <w:sz w:val="24"/>
          <w:lang w:eastAsia="cs-CZ"/>
          <w14:ligatures w14:val="none"/>
        </w:rPr>
        <w:t>Během roku běžel projekt Komunikace udržitelnosti vysokých škol směrem ke generaci Z (IGA/FMK/2024/001), který zkoumal, jak české univerzity integrovaly udržitelnost do svých strategií a jak efektivně ji komunikovaly studentům generace Z (1995–2010). Analyzoval jejich postoje k udržitelnosti a navrhl komunikační strategie pro lepší zapojení této skupiny do udržitelných iniciativ.</w:t>
      </w:r>
    </w:p>
    <w:p w14:paraId="7A098B0A"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highlight w:val="yellow"/>
          <w14:ligatures w14:val="none"/>
        </w:rPr>
      </w:pPr>
    </w:p>
    <w:p w14:paraId="26F55A40" w14:textId="198828CF" w:rsidR="00852B6E" w:rsidRPr="00852B6E" w:rsidRDefault="00852B6E" w:rsidP="00852B6E">
      <w:pPr>
        <w:shd w:val="clear" w:color="auto" w:fill="FFFFFF"/>
        <w:spacing w:after="0" w:line="276" w:lineRule="auto"/>
        <w:jc w:val="both"/>
        <w:rPr>
          <w:rFonts w:ascii="Calibri" w:eastAsia="Calibri" w:hAnsi="Calibri" w:cs="Calibri"/>
          <w:b/>
          <w:bCs/>
          <w:spacing w:val="-3"/>
          <w:kern w:val="0"/>
          <w:sz w:val="24"/>
          <w14:ligatures w14:val="none"/>
        </w:rPr>
      </w:pPr>
      <w:r w:rsidRPr="00852B6E">
        <w:rPr>
          <w:rFonts w:ascii="Calibri" w:eastAsia="Calibri" w:hAnsi="Calibri" w:cs="Calibri"/>
          <w:b/>
          <w:bCs/>
          <w:spacing w:val="-3"/>
          <w:kern w:val="0"/>
          <w:sz w:val="24"/>
          <w14:ligatures w14:val="none"/>
        </w:rPr>
        <w:t>FAI</w:t>
      </w:r>
    </w:p>
    <w:p w14:paraId="2D9404BF" w14:textId="77777777" w:rsidR="00852B6E" w:rsidRPr="00852B6E" w:rsidRDefault="00852B6E" w:rsidP="00852B6E">
      <w:pPr>
        <w:shd w:val="clear" w:color="auto" w:fill="FFFFFF"/>
        <w:spacing w:after="0" w:line="276" w:lineRule="auto"/>
        <w:jc w:val="both"/>
        <w:rPr>
          <w:rFonts w:ascii="Calibri" w:eastAsia="Calibri" w:hAnsi="Calibri" w:cs="Calibri"/>
          <w:kern w:val="0"/>
          <w:sz w:val="24"/>
          <w:szCs w:val="24"/>
          <w14:ligatures w14:val="none"/>
        </w:rPr>
      </w:pPr>
      <w:r w:rsidRPr="00852B6E">
        <w:rPr>
          <w:rFonts w:ascii="Calibri" w:eastAsia="Calibri" w:hAnsi="Calibri" w:cs="Arial"/>
          <w:spacing w:val="-3"/>
          <w:kern w:val="0"/>
          <w:sz w:val="24"/>
          <w14:ligatures w14:val="none"/>
        </w:rPr>
        <w:t xml:space="preserve">Fakulta byla v roce 2024 zapojena do řešení několika mezinárodních projektů. Mezi nejvýznamnější patří projekt </w:t>
      </w:r>
      <w:r w:rsidRPr="00852B6E">
        <w:rPr>
          <w:rFonts w:ascii="Calibri" w:eastAsia="Calibri" w:hAnsi="Calibri" w:cs="Calibri"/>
          <w:kern w:val="0"/>
          <w:sz w:val="24"/>
          <w:szCs w:val="24"/>
          <w:lang w:val="en-GB"/>
          <w14:ligatures w14:val="none"/>
        </w:rPr>
        <w:t>AI4SOCCER Harnessing AI for Enhanced and Stronger Security Operations Centres for the CEE Academic Sector a PARASOL (</w:t>
      </w:r>
      <w:proofErr w:type="spellStart"/>
      <w:r w:rsidRPr="00852B6E">
        <w:rPr>
          <w:rFonts w:ascii="Calibri" w:eastAsia="Calibri" w:hAnsi="Calibri" w:cs="Calibri"/>
          <w:kern w:val="0"/>
          <w:sz w:val="24"/>
          <w:szCs w:val="24"/>
          <w14:ligatures w14:val="none"/>
        </w:rPr>
        <w:t>European</w:t>
      </w:r>
      <w:proofErr w:type="spellEnd"/>
      <w:r w:rsidRPr="00852B6E">
        <w:rPr>
          <w:rFonts w:ascii="Calibri" w:eastAsia="Calibri" w:hAnsi="Calibri" w:cs="Calibri"/>
          <w:kern w:val="0"/>
          <w:sz w:val="24"/>
          <w:szCs w:val="24"/>
          <w14:ligatures w14:val="none"/>
        </w:rPr>
        <w:t xml:space="preserve"> </w:t>
      </w:r>
      <w:proofErr w:type="spellStart"/>
      <w:r w:rsidRPr="00852B6E">
        <w:rPr>
          <w:rFonts w:ascii="Calibri" w:eastAsia="Calibri" w:hAnsi="Calibri" w:cs="Calibri"/>
          <w:kern w:val="0"/>
          <w:sz w:val="24"/>
          <w:szCs w:val="24"/>
          <w14:ligatures w14:val="none"/>
        </w:rPr>
        <w:t>Doctoral</w:t>
      </w:r>
      <w:proofErr w:type="spellEnd"/>
      <w:r w:rsidRPr="00852B6E">
        <w:rPr>
          <w:rFonts w:ascii="Calibri" w:eastAsia="Calibri" w:hAnsi="Calibri" w:cs="Calibri"/>
          <w:kern w:val="0"/>
          <w:sz w:val="24"/>
          <w:szCs w:val="24"/>
          <w14:ligatures w14:val="none"/>
        </w:rPr>
        <w:t xml:space="preserve"> Network for </w:t>
      </w:r>
      <w:proofErr w:type="spellStart"/>
      <w:r w:rsidRPr="00852B6E">
        <w:rPr>
          <w:rFonts w:ascii="Calibri" w:eastAsia="Calibri" w:hAnsi="Calibri" w:cs="Calibri"/>
          <w:kern w:val="0"/>
          <w:sz w:val="24"/>
          <w:szCs w:val="24"/>
          <w14:ligatures w14:val="none"/>
        </w:rPr>
        <w:t>Safe</w:t>
      </w:r>
      <w:proofErr w:type="spellEnd"/>
      <w:r w:rsidRPr="00852B6E">
        <w:rPr>
          <w:rFonts w:ascii="Calibri" w:eastAsia="Calibri" w:hAnsi="Calibri" w:cs="Calibri"/>
          <w:kern w:val="0"/>
          <w:sz w:val="24"/>
          <w:szCs w:val="24"/>
          <w14:ligatures w14:val="none"/>
        </w:rPr>
        <w:t xml:space="preserve"> and </w:t>
      </w:r>
      <w:proofErr w:type="spellStart"/>
      <w:r w:rsidRPr="00852B6E">
        <w:rPr>
          <w:rFonts w:ascii="Calibri" w:eastAsia="Calibri" w:hAnsi="Calibri" w:cs="Calibri"/>
          <w:kern w:val="0"/>
          <w:sz w:val="24"/>
          <w:szCs w:val="24"/>
          <w14:ligatures w14:val="none"/>
        </w:rPr>
        <w:t>Sustainable</w:t>
      </w:r>
      <w:proofErr w:type="spellEnd"/>
      <w:r w:rsidRPr="00852B6E">
        <w:rPr>
          <w:rFonts w:ascii="Calibri" w:eastAsia="Calibri" w:hAnsi="Calibri" w:cs="Calibri"/>
          <w:kern w:val="0"/>
          <w:sz w:val="24"/>
          <w:szCs w:val="24"/>
          <w14:ligatures w14:val="none"/>
        </w:rPr>
        <w:t xml:space="preserve"> by Design </w:t>
      </w:r>
      <w:proofErr w:type="spellStart"/>
      <w:r w:rsidRPr="00852B6E">
        <w:rPr>
          <w:rFonts w:ascii="Calibri" w:eastAsia="Calibri" w:hAnsi="Calibri" w:cs="Calibri"/>
          <w:kern w:val="0"/>
          <w:sz w:val="24"/>
          <w:szCs w:val="24"/>
          <w14:ligatures w14:val="none"/>
        </w:rPr>
        <w:t>Electromagnetic</w:t>
      </w:r>
      <w:proofErr w:type="spellEnd"/>
      <w:r w:rsidRPr="00852B6E">
        <w:rPr>
          <w:rFonts w:ascii="Calibri" w:eastAsia="Calibri" w:hAnsi="Calibri" w:cs="Calibri"/>
          <w:kern w:val="0"/>
          <w:sz w:val="24"/>
          <w:szCs w:val="24"/>
          <w14:ligatures w14:val="none"/>
        </w:rPr>
        <w:t xml:space="preserve"> </w:t>
      </w:r>
      <w:proofErr w:type="spellStart"/>
      <w:r w:rsidRPr="00852B6E">
        <w:rPr>
          <w:rFonts w:ascii="Calibri" w:eastAsia="Calibri" w:hAnsi="Calibri" w:cs="Calibri"/>
          <w:kern w:val="0"/>
          <w:sz w:val="24"/>
          <w:szCs w:val="24"/>
          <w14:ligatures w14:val="none"/>
        </w:rPr>
        <w:t>Shielding</w:t>
      </w:r>
      <w:proofErr w:type="spellEnd"/>
      <w:r w:rsidRPr="00852B6E">
        <w:rPr>
          <w:rFonts w:ascii="Calibri" w:eastAsia="Calibri" w:hAnsi="Calibri" w:cs="Calibri"/>
          <w:kern w:val="0"/>
          <w:sz w:val="24"/>
          <w:szCs w:val="24"/>
          <w14:ligatures w14:val="none"/>
        </w:rPr>
        <w:t xml:space="preserve"> </w:t>
      </w:r>
      <w:proofErr w:type="spellStart"/>
      <w:r w:rsidRPr="00852B6E">
        <w:rPr>
          <w:rFonts w:ascii="Calibri" w:eastAsia="Calibri" w:hAnsi="Calibri" w:cs="Calibri"/>
          <w:kern w:val="0"/>
          <w:sz w:val="24"/>
          <w:szCs w:val="24"/>
          <w14:ligatures w14:val="none"/>
        </w:rPr>
        <w:t>Material</w:t>
      </w:r>
      <w:proofErr w:type="spellEnd"/>
      <w:r w:rsidRPr="00852B6E">
        <w:rPr>
          <w:rFonts w:ascii="Calibri" w:eastAsia="Calibri" w:hAnsi="Calibri" w:cs="Calibri"/>
          <w:kern w:val="0"/>
          <w:sz w:val="24"/>
          <w:szCs w:val="24"/>
          <w14:ligatures w14:val="none"/>
        </w:rPr>
        <w:t>).</w:t>
      </w:r>
    </w:p>
    <w:p w14:paraId="2286CF68" w14:textId="77777777" w:rsidR="00852B6E" w:rsidRPr="00852B6E" w:rsidRDefault="00852B6E" w:rsidP="00852B6E">
      <w:pPr>
        <w:shd w:val="clear" w:color="auto" w:fill="FFFFFF"/>
        <w:spacing w:after="0" w:line="276" w:lineRule="auto"/>
        <w:jc w:val="both"/>
        <w:rPr>
          <w:rFonts w:ascii="Calibri" w:eastAsia="Calibri" w:hAnsi="Calibri" w:cs="Arial"/>
          <w:spacing w:val="-3"/>
          <w:kern w:val="0"/>
          <w:sz w:val="24"/>
          <w:highlight w:val="yellow"/>
          <w14:ligatures w14:val="none"/>
        </w:rPr>
      </w:pPr>
    </w:p>
    <w:p w14:paraId="28CF8F37" w14:textId="77777777" w:rsidR="00852B6E" w:rsidRPr="00852B6E" w:rsidRDefault="00852B6E" w:rsidP="00852B6E">
      <w:pPr>
        <w:shd w:val="clear" w:color="auto" w:fill="FFFFFF"/>
        <w:spacing w:after="0" w:line="276" w:lineRule="auto"/>
        <w:jc w:val="both"/>
        <w:rPr>
          <w:rFonts w:ascii="Calibri" w:eastAsia="Calibri" w:hAnsi="Calibri" w:cs="Calibri"/>
          <w:kern w:val="0"/>
          <w:sz w:val="24"/>
          <w:szCs w:val="24"/>
          <w:highlight w:val="yellow"/>
          <w14:ligatures w14:val="none"/>
        </w:rPr>
      </w:pPr>
      <w:r w:rsidRPr="00852B6E">
        <w:rPr>
          <w:rFonts w:ascii="Calibri" w:eastAsia="Calibri" w:hAnsi="Calibri" w:cs="Calibri"/>
          <w:kern w:val="0"/>
          <w:sz w:val="24"/>
          <w:szCs w:val="24"/>
          <w14:ligatures w14:val="none"/>
        </w:rPr>
        <w:lastRenderedPageBreak/>
        <w:t xml:space="preserve">Projekt AI4SOCCER se zaměřuje na využití AI k posílení funkcí </w:t>
      </w:r>
      <w:proofErr w:type="spellStart"/>
      <w:r w:rsidRPr="00852B6E">
        <w:rPr>
          <w:rFonts w:ascii="Calibri" w:eastAsia="Calibri" w:hAnsi="Calibri" w:cs="Calibri"/>
          <w:kern w:val="0"/>
          <w:sz w:val="24"/>
          <w:szCs w:val="24"/>
          <w14:ligatures w14:val="none"/>
        </w:rPr>
        <w:t>Security</w:t>
      </w:r>
      <w:proofErr w:type="spellEnd"/>
      <w:r w:rsidRPr="00852B6E">
        <w:rPr>
          <w:rFonts w:ascii="Calibri" w:eastAsia="Calibri" w:hAnsi="Calibri" w:cs="Calibri"/>
          <w:kern w:val="0"/>
          <w:sz w:val="24"/>
          <w:szCs w:val="24"/>
          <w14:ligatures w14:val="none"/>
        </w:rPr>
        <w:t xml:space="preserve"> </w:t>
      </w:r>
      <w:proofErr w:type="spellStart"/>
      <w:r w:rsidRPr="00852B6E">
        <w:rPr>
          <w:rFonts w:ascii="Calibri" w:eastAsia="Calibri" w:hAnsi="Calibri" w:cs="Calibri"/>
          <w:kern w:val="0"/>
          <w:sz w:val="24"/>
          <w:szCs w:val="24"/>
          <w14:ligatures w14:val="none"/>
        </w:rPr>
        <w:t>Operations</w:t>
      </w:r>
      <w:proofErr w:type="spellEnd"/>
      <w:r w:rsidRPr="00852B6E">
        <w:rPr>
          <w:rFonts w:ascii="Calibri" w:eastAsia="Calibri" w:hAnsi="Calibri" w:cs="Calibri"/>
          <w:kern w:val="0"/>
          <w:sz w:val="24"/>
          <w:szCs w:val="24"/>
          <w14:ligatures w14:val="none"/>
        </w:rPr>
        <w:t xml:space="preserve"> </w:t>
      </w:r>
      <w:proofErr w:type="spellStart"/>
      <w:r w:rsidRPr="00852B6E">
        <w:rPr>
          <w:rFonts w:ascii="Calibri" w:eastAsia="Calibri" w:hAnsi="Calibri" w:cs="Calibri"/>
          <w:kern w:val="0"/>
          <w:sz w:val="24"/>
          <w:szCs w:val="24"/>
          <w14:ligatures w14:val="none"/>
        </w:rPr>
        <w:t>Centres</w:t>
      </w:r>
      <w:proofErr w:type="spellEnd"/>
      <w:r w:rsidRPr="00852B6E">
        <w:rPr>
          <w:rFonts w:ascii="Calibri" w:eastAsia="Calibri" w:hAnsi="Calibri" w:cs="Calibri"/>
          <w:kern w:val="0"/>
          <w:sz w:val="24"/>
          <w:szCs w:val="24"/>
          <w14:ligatures w14:val="none"/>
        </w:rPr>
        <w:t xml:space="preserve"> (</w:t>
      </w:r>
      <w:proofErr w:type="spellStart"/>
      <w:r w:rsidRPr="00852B6E">
        <w:rPr>
          <w:rFonts w:ascii="Calibri" w:eastAsia="Calibri" w:hAnsi="Calibri" w:cs="Calibri"/>
          <w:kern w:val="0"/>
          <w:sz w:val="24"/>
          <w:szCs w:val="24"/>
          <w14:ligatures w14:val="none"/>
        </w:rPr>
        <w:t>SOCs</w:t>
      </w:r>
      <w:proofErr w:type="spellEnd"/>
      <w:r w:rsidRPr="00852B6E">
        <w:rPr>
          <w:rFonts w:ascii="Calibri" w:eastAsia="Calibri" w:hAnsi="Calibri" w:cs="Calibri"/>
          <w:kern w:val="0"/>
          <w:sz w:val="24"/>
          <w:szCs w:val="24"/>
          <w14:ligatures w14:val="none"/>
        </w:rPr>
        <w:t xml:space="preserve">) v akademickém sektoru zemí střední a východní Evropy. Cílem je vyvinout nástroje pro detekci anomálií, automatizaci forenzní analýzy a řízení incidentů, čímž se zlepší schopnosti a efektivita </w:t>
      </w:r>
      <w:proofErr w:type="spellStart"/>
      <w:r w:rsidRPr="00852B6E">
        <w:rPr>
          <w:rFonts w:ascii="Calibri" w:eastAsia="Calibri" w:hAnsi="Calibri" w:cs="Calibri"/>
          <w:kern w:val="0"/>
          <w:sz w:val="24"/>
          <w:szCs w:val="24"/>
          <w14:ligatures w14:val="none"/>
        </w:rPr>
        <w:t>SOCs</w:t>
      </w:r>
      <w:proofErr w:type="spellEnd"/>
      <w:r w:rsidRPr="00852B6E">
        <w:rPr>
          <w:rFonts w:ascii="Calibri" w:eastAsia="Calibri" w:hAnsi="Calibri" w:cs="Calibri"/>
          <w:kern w:val="0"/>
          <w:sz w:val="24"/>
          <w:szCs w:val="24"/>
          <w14:ligatures w14:val="none"/>
        </w:rPr>
        <w:t xml:space="preserve">. Projekt reaguje na rostoucí kybernetické hrozby zaměřené na univerzity a výzkumné organizace a usiluje o podporu kybernetických analytiků prostřednictvím automatizace a AI. AI4SOCCER je technickým rozšířením projektu SOCCER financovaným EU, který se zaměřuje na zlepšení fungování </w:t>
      </w:r>
      <w:proofErr w:type="spellStart"/>
      <w:r w:rsidRPr="00852B6E">
        <w:rPr>
          <w:rFonts w:ascii="Calibri" w:eastAsia="Calibri" w:hAnsi="Calibri" w:cs="Calibri"/>
          <w:kern w:val="0"/>
          <w:sz w:val="24"/>
          <w:szCs w:val="24"/>
          <w14:ligatures w14:val="none"/>
        </w:rPr>
        <w:t>SOCs</w:t>
      </w:r>
      <w:proofErr w:type="spellEnd"/>
      <w:r w:rsidRPr="00852B6E">
        <w:rPr>
          <w:rFonts w:ascii="Calibri" w:eastAsia="Calibri" w:hAnsi="Calibri" w:cs="Calibri"/>
          <w:kern w:val="0"/>
          <w:sz w:val="24"/>
          <w:szCs w:val="24"/>
          <w14:ligatures w14:val="none"/>
        </w:rPr>
        <w:t xml:space="preserve"> v EU.</w:t>
      </w:r>
      <w:r w:rsidRPr="00852B6E">
        <w:rPr>
          <w:rFonts w:ascii="Calibri" w:eastAsia="Calibri" w:hAnsi="Calibri" w:cs="Calibri"/>
          <w:kern w:val="0"/>
          <w:sz w:val="24"/>
          <w:szCs w:val="24"/>
          <w:highlight w:val="yellow"/>
          <w14:ligatures w14:val="none"/>
        </w:rPr>
        <w:t xml:space="preserve"> </w:t>
      </w:r>
    </w:p>
    <w:p w14:paraId="3DB600EE" w14:textId="77777777" w:rsidR="00852B6E" w:rsidRPr="00852B6E" w:rsidRDefault="00852B6E" w:rsidP="00852B6E">
      <w:pPr>
        <w:shd w:val="clear" w:color="auto" w:fill="FFFFFF"/>
        <w:spacing w:after="0" w:line="276" w:lineRule="auto"/>
        <w:jc w:val="both"/>
        <w:rPr>
          <w:rFonts w:ascii="Calibri" w:eastAsia="Calibri" w:hAnsi="Calibri" w:cs="Calibri"/>
          <w:kern w:val="0"/>
          <w:sz w:val="24"/>
          <w:szCs w:val="24"/>
          <w:highlight w:val="yellow"/>
          <w14:ligatures w14:val="none"/>
        </w:rPr>
      </w:pPr>
    </w:p>
    <w:p w14:paraId="0A4E7D09" w14:textId="77777777" w:rsidR="00852B6E" w:rsidRPr="00852B6E" w:rsidRDefault="00852B6E" w:rsidP="00852B6E">
      <w:pPr>
        <w:spacing w:after="0" w:line="276" w:lineRule="auto"/>
        <w:jc w:val="both"/>
        <w:rPr>
          <w:rFonts w:ascii="Calibri" w:eastAsia="Calibri" w:hAnsi="Calibri" w:cs="Calibri"/>
          <w:kern w:val="0"/>
          <w:sz w:val="24"/>
          <w:szCs w:val="24"/>
          <w14:ligatures w14:val="none"/>
        </w:rPr>
      </w:pPr>
      <w:r w:rsidRPr="00852B6E">
        <w:rPr>
          <w:rFonts w:ascii="Calibri" w:eastAsia="Calibri" w:hAnsi="Calibri" w:cs="Calibri"/>
          <w:kern w:val="0"/>
          <w:sz w:val="24"/>
          <w:szCs w:val="24"/>
          <w14:ligatures w14:val="none"/>
        </w:rPr>
        <w:t xml:space="preserve">PARASOL je mezinárodní výzkumné konsorcium zaměřené na elektromagnetickou kompatibilitu, materiálové inženýrství, systémově-bezpečnostní inženýrství a řízení udržitelnosti v dopravním průmyslu. Projekt zkoumá problematiku elektromagnetického stínění a klíčových technologií z hlediska elektromagnetické bezpečnosti, hmotnosti, objemu, mechanické pevnosti a ceny. Myšlenkou </w:t>
      </w:r>
      <w:proofErr w:type="spellStart"/>
      <w:r w:rsidRPr="00852B6E">
        <w:rPr>
          <w:rFonts w:ascii="Calibri" w:eastAsia="Calibri" w:hAnsi="Calibri" w:cs="Calibri"/>
          <w:kern w:val="0"/>
          <w:sz w:val="24"/>
          <w:szCs w:val="24"/>
          <w14:ligatures w14:val="none"/>
        </w:rPr>
        <w:t>PARASOLu</w:t>
      </w:r>
      <w:proofErr w:type="spellEnd"/>
      <w:r w:rsidRPr="00852B6E">
        <w:rPr>
          <w:rFonts w:ascii="Calibri" w:eastAsia="Calibri" w:hAnsi="Calibri" w:cs="Calibri"/>
          <w:kern w:val="0"/>
          <w:sz w:val="24"/>
          <w:szCs w:val="24"/>
          <w14:ligatures w14:val="none"/>
        </w:rPr>
        <w:t xml:space="preserve"> je rozšíření a posílení vědeckých vazeb, jak v akademickém, tak neakademickém prostředí a podpořit kulturu otevřené vědy, inovací a podnikání. Jelikož PARASOL spadá pod program MSCA, je cílem vyškolit novou generaci vědeckých profesionálů, kteří budou schopni pracovat mezioborově a zaujmout vedoucí pozice v oblasti elektroniky, bezpečnosti a udržitelnosti produktů, a přitom uvažovat jinak z hlediska konstrukčního řešení.</w:t>
      </w:r>
    </w:p>
    <w:p w14:paraId="001F7C31" w14:textId="77777777" w:rsidR="00852B6E" w:rsidRPr="00852B6E" w:rsidRDefault="00852B6E" w:rsidP="00852B6E">
      <w:pPr>
        <w:spacing w:after="0" w:line="276" w:lineRule="auto"/>
        <w:jc w:val="both"/>
        <w:rPr>
          <w:rFonts w:ascii="Calibri" w:eastAsia="Calibri" w:hAnsi="Calibri" w:cs="Calibri"/>
          <w:spacing w:val="-3"/>
          <w:kern w:val="0"/>
          <w:sz w:val="24"/>
          <w:highlight w:val="yellow"/>
          <w14:ligatures w14:val="none"/>
        </w:rPr>
      </w:pPr>
    </w:p>
    <w:p w14:paraId="52EC26F0" w14:textId="77777777" w:rsidR="00852B6E" w:rsidRPr="00852B6E" w:rsidRDefault="00852B6E" w:rsidP="00852B6E">
      <w:pPr>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Mezi další významné projekty realizované na FAI v roce 2024 patří: </w:t>
      </w:r>
    </w:p>
    <w:p w14:paraId="489E9570" w14:textId="77777777" w:rsidR="00852B6E" w:rsidRPr="00852B6E" w:rsidRDefault="00852B6E" w:rsidP="00852B6E">
      <w:pPr>
        <w:spacing w:after="0" w:line="276" w:lineRule="auto"/>
        <w:jc w:val="both"/>
        <w:rPr>
          <w:rFonts w:ascii="Calibri" w:eastAsia="Calibri" w:hAnsi="Calibri" w:cs="Calibri"/>
          <w:spacing w:val="-3"/>
          <w:kern w:val="0"/>
          <w:sz w:val="24"/>
          <w14:ligatures w14:val="none"/>
        </w:rPr>
      </w:pPr>
    </w:p>
    <w:p w14:paraId="06D7C029" w14:textId="77777777" w:rsidR="00852B6E" w:rsidRPr="00852B6E" w:rsidRDefault="00852B6E" w:rsidP="00852B6E">
      <w:pPr>
        <w:numPr>
          <w:ilvl w:val="0"/>
          <w:numId w:val="82"/>
        </w:numPr>
        <w:spacing w:after="0" w:line="276" w:lineRule="auto"/>
        <w:contextualSpacing/>
        <w:jc w:val="both"/>
        <w:rPr>
          <w:rFonts w:ascii="Calibri" w:eastAsia="Calibri" w:hAnsi="Calibri" w:cs="Calibri"/>
          <w:spacing w:val="-3"/>
          <w:kern w:val="0"/>
          <w:sz w:val="24"/>
          <w14:ligatures w14:val="none"/>
        </w:rPr>
      </w:pPr>
      <w:proofErr w:type="spellStart"/>
      <w:r w:rsidRPr="00852B6E">
        <w:rPr>
          <w:rFonts w:ascii="Calibri" w:eastAsia="Calibri" w:hAnsi="Calibri" w:cs="Calibri"/>
          <w:spacing w:val="-3"/>
          <w:kern w:val="0"/>
          <w:sz w:val="24"/>
          <w14:ligatures w14:val="none"/>
        </w:rPr>
        <w:t>Fail-safe</w:t>
      </w:r>
      <w:proofErr w:type="spellEnd"/>
      <w:r w:rsidRPr="00852B6E">
        <w:rPr>
          <w:rFonts w:ascii="Calibri" w:eastAsia="Calibri" w:hAnsi="Calibri" w:cs="Calibri"/>
          <w:spacing w:val="-3"/>
          <w:kern w:val="0"/>
          <w:sz w:val="24"/>
          <w14:ligatures w14:val="none"/>
        </w:rPr>
        <w:t xml:space="preserve"> a kyberneticky bezpečný distribuovaný řídicí systém založený na technologii blockchainu (FW10010237)</w:t>
      </w:r>
    </w:p>
    <w:p w14:paraId="1DF38989" w14:textId="77777777" w:rsidR="00852B6E" w:rsidRPr="00852B6E" w:rsidRDefault="00852B6E" w:rsidP="00852B6E">
      <w:pPr>
        <w:numPr>
          <w:ilvl w:val="0"/>
          <w:numId w:val="76"/>
        </w:numPr>
        <w:spacing w:after="0" w:line="276" w:lineRule="auto"/>
        <w:contextualSpacing/>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Pokročilé metody automatického řízení (IGA/</w:t>
      </w:r>
      <w:proofErr w:type="spellStart"/>
      <w:r w:rsidRPr="00852B6E">
        <w:rPr>
          <w:rFonts w:ascii="Calibri" w:eastAsia="Calibri" w:hAnsi="Calibri" w:cs="Calibri"/>
          <w:spacing w:val="-3"/>
          <w:kern w:val="0"/>
          <w:sz w:val="24"/>
          <w14:ligatures w14:val="none"/>
        </w:rPr>
        <w:t>CebiaTech</w:t>
      </w:r>
      <w:proofErr w:type="spellEnd"/>
      <w:r w:rsidRPr="00852B6E">
        <w:rPr>
          <w:rFonts w:ascii="Calibri" w:eastAsia="Calibri" w:hAnsi="Calibri" w:cs="Calibri"/>
          <w:spacing w:val="-3"/>
          <w:kern w:val="0"/>
          <w:sz w:val="24"/>
          <w14:ligatures w14:val="none"/>
        </w:rPr>
        <w:t>/2024/001)</w:t>
      </w:r>
    </w:p>
    <w:p w14:paraId="22F01FCB" w14:textId="77777777" w:rsidR="00852B6E" w:rsidRPr="00852B6E" w:rsidRDefault="00852B6E" w:rsidP="00852B6E">
      <w:pPr>
        <w:numPr>
          <w:ilvl w:val="0"/>
          <w:numId w:val="76"/>
        </w:numPr>
        <w:spacing w:after="0" w:line="276" w:lineRule="auto"/>
        <w:contextualSpacing/>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Metody strojového učení a jejich aplikace (IGA/FAI/2024/001)</w:t>
      </w:r>
    </w:p>
    <w:p w14:paraId="71006C1C" w14:textId="77777777" w:rsidR="00852B6E" w:rsidRPr="00852B6E" w:rsidRDefault="00852B6E" w:rsidP="00852B6E">
      <w:pPr>
        <w:numPr>
          <w:ilvl w:val="0"/>
          <w:numId w:val="76"/>
        </w:numPr>
        <w:spacing w:after="0" w:line="276" w:lineRule="auto"/>
        <w:contextualSpacing/>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Tepelné procesy v budovách (RVO/CEBIA/2024/002)</w:t>
      </w:r>
    </w:p>
    <w:p w14:paraId="3840654F" w14:textId="77777777" w:rsidR="00852B6E" w:rsidRPr="00852B6E" w:rsidRDefault="00852B6E" w:rsidP="00852B6E">
      <w:pPr>
        <w:numPr>
          <w:ilvl w:val="0"/>
          <w:numId w:val="76"/>
        </w:numPr>
        <w:spacing w:after="0" w:line="276" w:lineRule="auto"/>
        <w:contextualSpacing/>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Inteligentní výrobní systémy pro Průmysl 4.0 (RVO/CEBIA/2024/001)</w:t>
      </w:r>
    </w:p>
    <w:p w14:paraId="197B5A59" w14:textId="77777777" w:rsidR="00852B6E" w:rsidRPr="00852B6E" w:rsidRDefault="00852B6E" w:rsidP="00852B6E">
      <w:pPr>
        <w:spacing w:after="0" w:line="276" w:lineRule="auto"/>
        <w:jc w:val="both"/>
        <w:rPr>
          <w:rFonts w:ascii="Calibri" w:eastAsia="Calibri" w:hAnsi="Calibri" w:cs="Calibri"/>
          <w:spacing w:val="-3"/>
          <w:kern w:val="0"/>
          <w:sz w:val="24"/>
          <w:highlight w:val="yellow"/>
          <w14:ligatures w14:val="none"/>
        </w:rPr>
      </w:pPr>
    </w:p>
    <w:p w14:paraId="0C454EBA" w14:textId="1060C1FD" w:rsidR="00852B6E" w:rsidRPr="00852B6E" w:rsidRDefault="00852B6E" w:rsidP="00852B6E">
      <w:pPr>
        <w:spacing w:after="0" w:line="276" w:lineRule="auto"/>
        <w:jc w:val="both"/>
        <w:rPr>
          <w:rFonts w:ascii="Calibri" w:eastAsia="Calibri" w:hAnsi="Calibri" w:cs="Calibri"/>
          <w:b/>
          <w:bCs/>
          <w:spacing w:val="-3"/>
          <w:kern w:val="0"/>
          <w:sz w:val="24"/>
          <w14:ligatures w14:val="none"/>
        </w:rPr>
      </w:pPr>
      <w:r w:rsidRPr="00852B6E">
        <w:rPr>
          <w:rFonts w:ascii="Calibri" w:eastAsia="Calibri" w:hAnsi="Calibri" w:cs="Calibri"/>
          <w:b/>
          <w:bCs/>
          <w:spacing w:val="-3"/>
          <w:kern w:val="0"/>
          <w:sz w:val="24"/>
          <w14:ligatures w14:val="none"/>
        </w:rPr>
        <w:t>FHS</w:t>
      </w:r>
    </w:p>
    <w:p w14:paraId="59E9DFD4"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Na fakultě se výrazněji dařilo uplatňovat strategii publikační činnosti v návaznosti na Metodiku 17+, a to s cílem zvýšení kvality publikačních výstupů a s ohledem na současné mezinárodní standardy. Na FHS se zvyšuje podíl výstupů realizovaných v mezinárodní spolupráci a také výstupů publikovaných v zahraničních časopisech.</w:t>
      </w:r>
    </w:p>
    <w:p w14:paraId="7C3CB2EF"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3FA982BF" w14:textId="77777777" w:rsidR="00852B6E" w:rsidRPr="00852B6E" w:rsidRDefault="00852B6E" w:rsidP="00852B6E">
      <w:pPr>
        <w:spacing w:after="0" w:line="276" w:lineRule="auto"/>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Projekty 2024: </w:t>
      </w:r>
      <w:r w:rsidRPr="00852B6E">
        <w:rPr>
          <w:rFonts w:ascii="Calibri" w:eastAsia="Calibri" w:hAnsi="Calibri" w:cs="Calibri"/>
          <w:spacing w:val="-3"/>
          <w:kern w:val="0"/>
          <w:sz w:val="24"/>
          <w14:ligatures w14:val="none"/>
        </w:rPr>
        <w:br/>
        <w:t>Czech-</w:t>
      </w:r>
      <w:proofErr w:type="spellStart"/>
      <w:r w:rsidRPr="00852B6E">
        <w:rPr>
          <w:rFonts w:ascii="Calibri" w:eastAsia="Calibri" w:hAnsi="Calibri" w:cs="Calibri"/>
          <w:spacing w:val="-3"/>
          <w:kern w:val="0"/>
          <w:sz w:val="24"/>
          <w14:ligatures w14:val="none"/>
        </w:rPr>
        <w:t>Norwegian</w:t>
      </w:r>
      <w:proofErr w:type="spellEnd"/>
      <w:r w:rsidRPr="00852B6E">
        <w:rPr>
          <w:rFonts w:ascii="Calibri" w:eastAsia="Calibri" w:hAnsi="Calibri" w:cs="Calibri"/>
          <w:spacing w:val="-3"/>
          <w:kern w:val="0"/>
          <w:sz w:val="24"/>
          <w14:ligatures w14:val="none"/>
        </w:rPr>
        <w:t xml:space="preserve"> Hub for </w:t>
      </w:r>
      <w:proofErr w:type="spellStart"/>
      <w:r w:rsidRPr="00852B6E">
        <w:rPr>
          <w:rFonts w:ascii="Calibri" w:eastAsia="Calibri" w:hAnsi="Calibri" w:cs="Calibri"/>
          <w:spacing w:val="-3"/>
          <w:kern w:val="0"/>
          <w:sz w:val="24"/>
          <w14:ligatures w14:val="none"/>
        </w:rPr>
        <w:t>the</w:t>
      </w:r>
      <w:proofErr w:type="spellEnd"/>
      <w:r w:rsidRPr="00852B6E">
        <w:rPr>
          <w:rFonts w:ascii="Calibri" w:eastAsia="Calibri" w:hAnsi="Calibri" w:cs="Calibri"/>
          <w:spacing w:val="-3"/>
          <w:kern w:val="0"/>
          <w:sz w:val="24"/>
          <w14:ligatures w14:val="none"/>
        </w:rPr>
        <w:t xml:space="preserve"> Study and </w:t>
      </w:r>
      <w:proofErr w:type="spellStart"/>
      <w:r w:rsidRPr="00852B6E">
        <w:rPr>
          <w:rFonts w:ascii="Calibri" w:eastAsia="Calibri" w:hAnsi="Calibri" w:cs="Calibri"/>
          <w:spacing w:val="-3"/>
          <w:kern w:val="0"/>
          <w:sz w:val="24"/>
          <w14:ligatures w14:val="none"/>
        </w:rPr>
        <w:t>Prevention</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of</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Inequalities</w:t>
      </w:r>
      <w:proofErr w:type="spellEnd"/>
      <w:r w:rsidRPr="00852B6E">
        <w:rPr>
          <w:rFonts w:ascii="Calibri" w:eastAsia="Calibri" w:hAnsi="Calibri" w:cs="Calibri"/>
          <w:spacing w:val="-3"/>
          <w:kern w:val="0"/>
          <w:sz w:val="24"/>
          <w14:ligatures w14:val="none"/>
        </w:rPr>
        <w:t xml:space="preserve"> in </w:t>
      </w:r>
      <w:proofErr w:type="spellStart"/>
      <w:r w:rsidRPr="00852B6E">
        <w:rPr>
          <w:rFonts w:ascii="Calibri" w:eastAsia="Calibri" w:hAnsi="Calibri" w:cs="Calibri"/>
          <w:spacing w:val="-3"/>
          <w:kern w:val="0"/>
          <w:sz w:val="24"/>
          <w14:ligatures w14:val="none"/>
        </w:rPr>
        <w:t>Educational</w:t>
      </w:r>
      <w:proofErr w:type="spellEnd"/>
      <w:r w:rsidRPr="00852B6E">
        <w:rPr>
          <w:rFonts w:ascii="Calibri" w:eastAsia="Calibri" w:hAnsi="Calibri" w:cs="Calibri"/>
          <w:spacing w:val="-3"/>
          <w:kern w:val="0"/>
          <w:sz w:val="24"/>
          <w14:ligatures w14:val="none"/>
        </w:rPr>
        <w:t xml:space="preserve"> Systems (EHP-BFNU-OVNKM-4-272-01-2023)</w:t>
      </w:r>
    </w:p>
    <w:p w14:paraId="6509A00B" w14:textId="77777777" w:rsidR="00852B6E" w:rsidRPr="00852B6E" w:rsidRDefault="00852B6E" w:rsidP="00852B6E">
      <w:pPr>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Seberegulace digitálního chování dětí (GA24-</w:t>
      </w:r>
      <w:proofErr w:type="gramStart"/>
      <w:r w:rsidRPr="00852B6E">
        <w:rPr>
          <w:rFonts w:ascii="Calibri" w:eastAsia="Calibri" w:hAnsi="Calibri" w:cs="Calibri"/>
          <w:spacing w:val="-3"/>
          <w:kern w:val="0"/>
          <w:sz w:val="24"/>
          <w14:ligatures w14:val="none"/>
        </w:rPr>
        <w:t>11912S</w:t>
      </w:r>
      <w:proofErr w:type="gramEnd"/>
      <w:r w:rsidRPr="00852B6E">
        <w:rPr>
          <w:rFonts w:ascii="Calibri" w:eastAsia="Calibri" w:hAnsi="Calibri" w:cs="Calibri"/>
          <w:spacing w:val="-3"/>
          <w:kern w:val="0"/>
          <w:sz w:val="24"/>
          <w14:ligatures w14:val="none"/>
        </w:rPr>
        <w:t>)</w:t>
      </w:r>
    </w:p>
    <w:p w14:paraId="67A03367" w14:textId="64A7B1E6" w:rsidR="00852B6E" w:rsidRPr="00852B6E" w:rsidRDefault="00852B6E" w:rsidP="00852B6E">
      <w:pPr>
        <w:spacing w:after="0" w:line="276" w:lineRule="auto"/>
        <w:jc w:val="both"/>
        <w:rPr>
          <w:rFonts w:ascii="Calibri" w:eastAsia="Calibri" w:hAnsi="Calibri" w:cs="Calibri"/>
          <w:spacing w:val="-3"/>
          <w:kern w:val="0"/>
          <w:sz w:val="24"/>
          <w14:ligatures w14:val="none"/>
        </w:rPr>
      </w:pPr>
      <w:proofErr w:type="spellStart"/>
      <w:r w:rsidRPr="00852B6E">
        <w:rPr>
          <w:rFonts w:ascii="Calibri" w:eastAsia="Calibri" w:hAnsi="Calibri" w:cs="Calibri"/>
          <w:spacing w:val="-3"/>
          <w:kern w:val="0"/>
          <w:sz w:val="24"/>
          <w14:ligatures w14:val="none"/>
        </w:rPr>
        <w:t>Advanced</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Healthcare</w:t>
      </w:r>
      <w:proofErr w:type="spellEnd"/>
      <w:r w:rsidRPr="00852B6E">
        <w:rPr>
          <w:rFonts w:ascii="Calibri" w:eastAsia="Calibri" w:hAnsi="Calibri" w:cs="Calibri"/>
          <w:spacing w:val="-3"/>
          <w:kern w:val="0"/>
          <w:sz w:val="24"/>
          <w14:ligatures w14:val="none"/>
        </w:rPr>
        <w:t xml:space="preserve"> and </w:t>
      </w:r>
      <w:proofErr w:type="spellStart"/>
      <w:r w:rsidRPr="00852B6E">
        <w:rPr>
          <w:rFonts w:ascii="Calibri" w:eastAsia="Calibri" w:hAnsi="Calibri" w:cs="Calibri"/>
          <w:spacing w:val="-3"/>
          <w:kern w:val="0"/>
          <w:sz w:val="24"/>
          <w14:ligatures w14:val="none"/>
        </w:rPr>
        <w:t>Social</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Services</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Education</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trough</w:t>
      </w:r>
      <w:proofErr w:type="spellEnd"/>
      <w:r w:rsidRPr="00852B6E">
        <w:rPr>
          <w:rFonts w:ascii="Calibri" w:eastAsia="Calibri" w:hAnsi="Calibri" w:cs="Calibri"/>
          <w:spacing w:val="-3"/>
          <w:kern w:val="0"/>
          <w:sz w:val="24"/>
          <w14:ligatures w14:val="none"/>
        </w:rPr>
        <w:t xml:space="preserve"> AI and VR </w:t>
      </w:r>
      <w:proofErr w:type="spellStart"/>
      <w:r w:rsidRPr="00852B6E">
        <w:rPr>
          <w:rFonts w:ascii="Calibri" w:eastAsia="Calibri" w:hAnsi="Calibri" w:cs="Calibri"/>
          <w:spacing w:val="-3"/>
          <w:kern w:val="0"/>
          <w:sz w:val="24"/>
          <w14:ligatures w14:val="none"/>
        </w:rPr>
        <w:t>Integration</w:t>
      </w:r>
      <w:proofErr w:type="spellEnd"/>
      <w:r w:rsidRPr="00852B6E">
        <w:rPr>
          <w:rFonts w:ascii="Calibri" w:eastAsia="Calibri" w:hAnsi="Calibri" w:cs="Calibri"/>
          <w:spacing w:val="-3"/>
          <w:kern w:val="0"/>
          <w:sz w:val="24"/>
          <w14:ligatures w14:val="none"/>
        </w:rPr>
        <w:t xml:space="preserve"> (KA220-HED-509988E5)</w:t>
      </w:r>
    </w:p>
    <w:p w14:paraId="57C49896" w14:textId="17925A87" w:rsidR="00852B6E" w:rsidRPr="00852B6E" w:rsidRDefault="00852B6E" w:rsidP="00852B6E">
      <w:pPr>
        <w:keepNext/>
        <w:spacing w:after="0" w:line="276" w:lineRule="auto"/>
        <w:jc w:val="both"/>
        <w:rPr>
          <w:rFonts w:ascii="Calibri" w:eastAsia="Calibri" w:hAnsi="Calibri" w:cs="Calibri"/>
          <w:b/>
          <w:bCs/>
          <w:spacing w:val="-3"/>
          <w:kern w:val="0"/>
          <w:sz w:val="24"/>
          <w14:ligatures w14:val="none"/>
        </w:rPr>
      </w:pPr>
      <w:r w:rsidRPr="00852B6E">
        <w:rPr>
          <w:rFonts w:ascii="Calibri" w:eastAsia="Calibri" w:hAnsi="Calibri" w:cs="Calibri"/>
          <w:b/>
          <w:bCs/>
          <w:spacing w:val="-3"/>
          <w:kern w:val="0"/>
          <w:sz w:val="24"/>
          <w14:ligatures w14:val="none"/>
        </w:rPr>
        <w:lastRenderedPageBreak/>
        <w:t>FLKŘ</w:t>
      </w:r>
    </w:p>
    <w:p w14:paraId="2C1E91A7" w14:textId="77777777" w:rsidR="00852B6E" w:rsidRPr="00852B6E" w:rsidRDefault="00852B6E" w:rsidP="00852B6E">
      <w:pPr>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V roce 2024 byla fakulta zapojena do tří sítí CEEPUS (</w:t>
      </w:r>
      <w:r w:rsidRPr="00852B6E">
        <w:rPr>
          <w:rFonts w:ascii="Calibri" w:eastAsia="Calibri" w:hAnsi="Calibri" w:cs="Calibri"/>
          <w:spacing w:val="-3"/>
          <w:kern w:val="0"/>
          <w:sz w:val="24"/>
          <w:lang w:val="en-GB"/>
          <w14:ligatures w14:val="none"/>
        </w:rPr>
        <w:t>Fostering sustainable partnership between academia and industry in improving applicability of logistics thinking, Interdisciplinary approach for enhancing knowledge in supply chain analytics a</w:t>
      </w:r>
      <w:r w:rsidRPr="00852B6E">
        <w:rPr>
          <w:rFonts w:ascii="Calibri" w:eastAsia="Calibri" w:hAnsi="Calibri" w:cs="Calibri"/>
          <w:spacing w:val="-3"/>
          <w:kern w:val="0"/>
          <w:sz w:val="24"/>
          <w14:ligatures w14:val="none"/>
        </w:rPr>
        <w:t xml:space="preserve"> </w:t>
      </w:r>
      <w:r w:rsidRPr="00852B6E">
        <w:rPr>
          <w:rFonts w:ascii="Calibri" w:eastAsia="Calibri" w:hAnsi="Calibri" w:cs="Calibri"/>
          <w:spacing w:val="-3"/>
          <w:kern w:val="0"/>
          <w:sz w:val="24"/>
          <w:lang w:val="en-GB"/>
          <w14:ligatures w14:val="none"/>
        </w:rPr>
        <w:t>Teaching and research in advanced manufacturing</w:t>
      </w:r>
      <w:r w:rsidRPr="00852B6E">
        <w:rPr>
          <w:rFonts w:ascii="Calibri" w:eastAsia="Calibri" w:hAnsi="Calibri" w:cs="Calibri"/>
          <w:spacing w:val="-3"/>
          <w:kern w:val="0"/>
          <w:sz w:val="24"/>
          <w14:ligatures w14:val="none"/>
        </w:rPr>
        <w:t>).</w:t>
      </w:r>
    </w:p>
    <w:p w14:paraId="2BC6815F" w14:textId="77777777" w:rsidR="00852B6E" w:rsidRPr="00852B6E" w:rsidRDefault="00852B6E" w:rsidP="00852B6E">
      <w:pPr>
        <w:spacing w:after="0" w:line="276" w:lineRule="auto"/>
        <w:jc w:val="both"/>
        <w:rPr>
          <w:rFonts w:ascii="Calibri" w:eastAsia="Calibri" w:hAnsi="Calibri" w:cs="Calibri"/>
          <w:spacing w:val="-3"/>
          <w:kern w:val="0"/>
          <w:sz w:val="24"/>
          <w14:ligatures w14:val="none"/>
        </w:rPr>
      </w:pPr>
    </w:p>
    <w:p w14:paraId="795DDAD9" w14:textId="77777777" w:rsidR="00852B6E" w:rsidRPr="00852B6E" w:rsidRDefault="00852B6E" w:rsidP="00852B6E">
      <w:pPr>
        <w:spacing w:after="0" w:line="276" w:lineRule="auto"/>
        <w:jc w:val="both"/>
        <w:rPr>
          <w:rFonts w:ascii="Calibri" w:eastAsia="Calibri" w:hAnsi="Calibri" w:cs="Calibri"/>
          <w:strike/>
          <w:spacing w:val="-3"/>
          <w:kern w:val="0"/>
          <w:sz w:val="24"/>
          <w14:ligatures w14:val="none"/>
        </w:rPr>
      </w:pPr>
      <w:r w:rsidRPr="00852B6E">
        <w:rPr>
          <w:rFonts w:ascii="Calibri" w:eastAsia="Calibri" w:hAnsi="Calibri" w:cs="Calibri"/>
          <w:spacing w:val="-3"/>
          <w:kern w:val="0"/>
          <w:sz w:val="24"/>
          <w14:ligatures w14:val="none"/>
        </w:rPr>
        <w:t>V rámci programu Mezinárodní visegradský fond byl řešen projekt</w:t>
      </w:r>
      <w:r w:rsidRPr="00852B6E">
        <w:rPr>
          <w:rFonts w:ascii="Calibri" w:eastAsia="Calibri" w:hAnsi="Calibri" w:cs="Calibri"/>
          <w:spacing w:val="-3"/>
          <w:kern w:val="0"/>
          <w:sz w:val="24"/>
          <w:lang w:val="en-GB"/>
          <w14:ligatures w14:val="none"/>
        </w:rPr>
        <w:t xml:space="preserve"> Improving quality management teaching in the area in the era of Industry</w:t>
      </w:r>
      <w:r w:rsidRPr="00852B6E">
        <w:rPr>
          <w:rFonts w:ascii="Calibri" w:eastAsia="Calibri" w:hAnsi="Calibri" w:cs="Calibri"/>
          <w:spacing w:val="-3"/>
          <w:kern w:val="0"/>
          <w:sz w:val="24"/>
          <w14:ligatures w14:val="none"/>
        </w:rPr>
        <w:t xml:space="preserve"> 4.0. </w:t>
      </w:r>
    </w:p>
    <w:p w14:paraId="20A19FA9" w14:textId="77777777" w:rsidR="00852B6E" w:rsidRPr="00852B6E" w:rsidRDefault="00852B6E" w:rsidP="00852B6E">
      <w:pPr>
        <w:spacing w:after="0" w:line="276" w:lineRule="auto"/>
        <w:jc w:val="both"/>
        <w:rPr>
          <w:rFonts w:ascii="Calibri" w:eastAsia="Calibri" w:hAnsi="Calibri" w:cs="Calibri"/>
          <w:spacing w:val="-3"/>
          <w:kern w:val="0"/>
          <w:sz w:val="24"/>
          <w14:ligatures w14:val="none"/>
        </w:rPr>
      </w:pPr>
    </w:p>
    <w:p w14:paraId="7376CE5D" w14:textId="77777777" w:rsidR="00852B6E" w:rsidRPr="00852B6E" w:rsidRDefault="00852B6E" w:rsidP="00852B6E">
      <w:pPr>
        <w:spacing w:after="0" w:line="276" w:lineRule="auto"/>
        <w:jc w:val="both"/>
        <w:rPr>
          <w:rFonts w:ascii="Calibri" w:eastAsia="Calibri" w:hAnsi="Calibri" w:cs="Calibri"/>
          <w:spacing w:val="-3"/>
          <w:kern w:val="0"/>
          <w:sz w:val="24"/>
          <w:highlight w:val="yellow"/>
          <w14:ligatures w14:val="none"/>
        </w:rPr>
      </w:pPr>
      <w:r w:rsidRPr="00852B6E">
        <w:rPr>
          <w:rFonts w:ascii="Calibri" w:eastAsia="Calibri" w:hAnsi="Calibri" w:cs="Calibri"/>
          <w:spacing w:val="-3"/>
          <w:kern w:val="0"/>
          <w:sz w:val="24"/>
          <w14:ligatures w14:val="none"/>
        </w:rPr>
        <w:t xml:space="preserve">V roce 2024 začala fakulta řešit projekt </w:t>
      </w:r>
      <w:proofErr w:type="spellStart"/>
      <w:r w:rsidRPr="00852B6E">
        <w:rPr>
          <w:rFonts w:ascii="Calibri" w:eastAsia="Calibri" w:hAnsi="Calibri" w:cs="Calibri"/>
          <w:spacing w:val="-3"/>
          <w:kern w:val="0"/>
          <w:sz w:val="24"/>
          <w14:ligatures w14:val="none"/>
        </w:rPr>
        <w:t>Agroecology</w:t>
      </w:r>
      <w:proofErr w:type="spellEnd"/>
      <w:r w:rsidRPr="00852B6E">
        <w:rPr>
          <w:rFonts w:ascii="Calibri" w:eastAsia="Calibri" w:hAnsi="Calibri" w:cs="Calibri"/>
          <w:spacing w:val="-3"/>
          <w:kern w:val="0"/>
          <w:sz w:val="24"/>
          <w14:ligatures w14:val="none"/>
        </w:rPr>
        <w:t xml:space="preserve"> </w:t>
      </w:r>
      <w:proofErr w:type="spellStart"/>
      <w:r w:rsidRPr="00852B6E">
        <w:rPr>
          <w:rFonts w:ascii="Calibri" w:eastAsia="Calibri" w:hAnsi="Calibri" w:cs="Calibri"/>
          <w:spacing w:val="-3"/>
          <w:kern w:val="0"/>
          <w:sz w:val="24"/>
          <w14:ligatures w14:val="none"/>
        </w:rPr>
        <w:t>Partnership</w:t>
      </w:r>
      <w:proofErr w:type="spellEnd"/>
      <w:r w:rsidRPr="00852B6E">
        <w:rPr>
          <w:rFonts w:ascii="Calibri" w:eastAsia="Calibri" w:hAnsi="Calibri" w:cs="Calibri"/>
          <w:spacing w:val="-3"/>
          <w:kern w:val="0"/>
          <w:sz w:val="24"/>
          <w14:ligatures w14:val="none"/>
        </w:rPr>
        <w:t xml:space="preserve">, který je součástí programu Horizon </w:t>
      </w:r>
      <w:proofErr w:type="spellStart"/>
      <w:r w:rsidRPr="00852B6E">
        <w:rPr>
          <w:rFonts w:ascii="Calibri" w:eastAsia="Calibri" w:hAnsi="Calibri" w:cs="Calibri"/>
          <w:spacing w:val="-3"/>
          <w:kern w:val="0"/>
          <w:sz w:val="24"/>
          <w14:ligatures w14:val="none"/>
        </w:rPr>
        <w:t>Europe</w:t>
      </w:r>
      <w:proofErr w:type="spellEnd"/>
      <w:r w:rsidRPr="00852B6E">
        <w:rPr>
          <w:rFonts w:ascii="Calibri" w:eastAsia="Calibri" w:hAnsi="Calibri" w:cs="Calibri"/>
          <w:spacing w:val="-3"/>
          <w:kern w:val="0"/>
          <w:sz w:val="24"/>
          <w14:ligatures w14:val="none"/>
        </w:rPr>
        <w:t xml:space="preserve">. Zaměřuje se na podporu agroekologické transformace zemědělských systémů v souladu s </w:t>
      </w:r>
      <w:proofErr w:type="spellStart"/>
      <w:r w:rsidRPr="00852B6E">
        <w:rPr>
          <w:rFonts w:ascii="Calibri" w:eastAsia="Calibri" w:hAnsi="Calibri" w:cs="Calibri"/>
          <w:spacing w:val="-3"/>
          <w:kern w:val="0"/>
          <w:sz w:val="24"/>
          <w14:ligatures w14:val="none"/>
        </w:rPr>
        <w:t>European</w:t>
      </w:r>
      <w:proofErr w:type="spellEnd"/>
      <w:r w:rsidRPr="00852B6E">
        <w:rPr>
          <w:rFonts w:ascii="Calibri" w:eastAsia="Calibri" w:hAnsi="Calibri" w:cs="Calibri"/>
          <w:spacing w:val="-3"/>
          <w:kern w:val="0"/>
          <w:sz w:val="24"/>
          <w14:ligatures w14:val="none"/>
        </w:rPr>
        <w:t xml:space="preserve"> Green </w:t>
      </w:r>
      <w:proofErr w:type="spellStart"/>
      <w:r w:rsidRPr="00852B6E">
        <w:rPr>
          <w:rFonts w:ascii="Calibri" w:eastAsia="Calibri" w:hAnsi="Calibri" w:cs="Calibri"/>
          <w:spacing w:val="-3"/>
          <w:kern w:val="0"/>
          <w:sz w:val="24"/>
          <w14:ligatures w14:val="none"/>
        </w:rPr>
        <w:t>Deal</w:t>
      </w:r>
      <w:proofErr w:type="spellEnd"/>
      <w:r w:rsidRPr="00852B6E">
        <w:rPr>
          <w:rFonts w:ascii="Calibri" w:eastAsia="Calibri" w:hAnsi="Calibri" w:cs="Calibri"/>
          <w:spacing w:val="-3"/>
          <w:kern w:val="0"/>
          <w:sz w:val="24"/>
          <w14:ligatures w14:val="none"/>
        </w:rPr>
        <w:t xml:space="preserve"> a strategií </w:t>
      </w:r>
      <w:proofErr w:type="spellStart"/>
      <w:r w:rsidRPr="00852B6E">
        <w:rPr>
          <w:rFonts w:ascii="Calibri" w:eastAsia="Calibri" w:hAnsi="Calibri" w:cs="Calibri"/>
          <w:spacing w:val="-3"/>
          <w:kern w:val="0"/>
          <w:sz w:val="24"/>
          <w14:ligatures w14:val="none"/>
        </w:rPr>
        <w:t>Farm</w:t>
      </w:r>
      <w:proofErr w:type="spellEnd"/>
      <w:r w:rsidRPr="00852B6E">
        <w:rPr>
          <w:rFonts w:ascii="Calibri" w:eastAsia="Calibri" w:hAnsi="Calibri" w:cs="Calibri"/>
          <w:spacing w:val="-3"/>
          <w:kern w:val="0"/>
          <w:sz w:val="24"/>
          <w14:ligatures w14:val="none"/>
        </w:rPr>
        <w:t xml:space="preserve"> to </w:t>
      </w:r>
      <w:proofErr w:type="spellStart"/>
      <w:r w:rsidRPr="00852B6E">
        <w:rPr>
          <w:rFonts w:ascii="Calibri" w:eastAsia="Calibri" w:hAnsi="Calibri" w:cs="Calibri"/>
          <w:spacing w:val="-3"/>
          <w:kern w:val="0"/>
          <w:sz w:val="24"/>
          <w14:ligatures w14:val="none"/>
        </w:rPr>
        <w:t>Fork</w:t>
      </w:r>
      <w:proofErr w:type="spellEnd"/>
      <w:r w:rsidRPr="00852B6E">
        <w:rPr>
          <w:rFonts w:ascii="Calibri" w:eastAsia="Calibri" w:hAnsi="Calibri" w:cs="Calibri"/>
          <w:spacing w:val="-3"/>
          <w:kern w:val="0"/>
          <w:sz w:val="24"/>
          <w14:ligatures w14:val="none"/>
        </w:rPr>
        <w:t>. Cílem je podpora udržitelných zemědělských postupů propojením vědy, praxe a politiky, čímž se přispěje k ekologické, sociální a ekonomické udržitelnosti potravinových systémů v Evropě. Konsorcium tvoří přibližně 60 evropských organizací, přičemž Českou republiku zastupuje UTB, která byla nominována Ministerstvem zemědělství. Očekává se, že projekt přispěje k plnění cílů EU pro biodiverzitu, organické zemědělství, snížení znečištění a udržitelné využívání půdy.</w:t>
      </w:r>
    </w:p>
    <w:bookmarkEnd w:id="49"/>
    <w:p w14:paraId="2FD7B9ED" w14:textId="77777777" w:rsidR="00852B6E" w:rsidRPr="00852B6E" w:rsidRDefault="00852B6E" w:rsidP="00852B6E">
      <w:pPr>
        <w:spacing w:after="0" w:line="276" w:lineRule="auto"/>
        <w:jc w:val="both"/>
        <w:rPr>
          <w:rFonts w:ascii="Calibri" w:eastAsia="Calibri" w:hAnsi="Calibri" w:cs="Calibri"/>
          <w:spacing w:val="-3"/>
          <w:kern w:val="0"/>
          <w:sz w:val="24"/>
          <w:highlight w:val="yellow"/>
          <w14:ligatures w14:val="none"/>
        </w:rPr>
      </w:pPr>
    </w:p>
    <w:p w14:paraId="0204818F" w14:textId="77777777" w:rsidR="00852B6E" w:rsidRPr="00852B6E" w:rsidRDefault="00852B6E" w:rsidP="00852B6E">
      <w:pPr>
        <w:keepNext/>
        <w:spacing w:after="0" w:line="276" w:lineRule="auto"/>
        <w:jc w:val="both"/>
        <w:rPr>
          <w:rFonts w:ascii="Calibri" w:eastAsia="Times New Roman" w:hAnsi="Calibri" w:cs="Calibri"/>
          <w:i/>
          <w:kern w:val="0"/>
          <w:sz w:val="24"/>
          <w:lang w:eastAsia="cs-CZ"/>
          <w14:ligatures w14:val="none"/>
        </w:rPr>
      </w:pPr>
      <w:bookmarkStart w:id="51" w:name="_Hlk194482828"/>
      <w:r w:rsidRPr="00852B6E">
        <w:rPr>
          <w:rFonts w:ascii="Calibri" w:eastAsia="Times New Roman" w:hAnsi="Calibri" w:cs="Calibri"/>
          <w:i/>
          <w:kern w:val="0"/>
          <w:sz w:val="24"/>
          <w:lang w:eastAsia="cs-CZ"/>
          <w14:ligatures w14:val="none"/>
        </w:rPr>
        <w:t xml:space="preserve">b) </w:t>
      </w:r>
      <w:bookmarkStart w:id="52" w:name="_Hlk161209469"/>
      <w:r w:rsidRPr="00852B6E">
        <w:rPr>
          <w:rFonts w:ascii="Calibri" w:eastAsia="Times New Roman" w:hAnsi="Calibri" w:cs="Calibri"/>
          <w:i/>
          <w:kern w:val="0"/>
          <w:sz w:val="24"/>
          <w:lang w:eastAsia="cs-CZ"/>
          <w14:ligatures w14:val="none"/>
        </w:rPr>
        <w:t>Národní a mezinárodní ocenění vysoké školy.</w:t>
      </w:r>
      <w:bookmarkEnd w:id="52"/>
    </w:p>
    <w:bookmarkEnd w:id="47"/>
    <w:bookmarkEnd w:id="51"/>
    <w:p w14:paraId="01EAF0DE" w14:textId="77777777" w:rsidR="00852B6E" w:rsidRPr="00852B6E" w:rsidRDefault="00852B6E" w:rsidP="00852B6E">
      <w:pPr>
        <w:shd w:val="clear" w:color="auto" w:fill="FFFFFF"/>
        <w:spacing w:after="0" w:line="276" w:lineRule="auto"/>
        <w:jc w:val="both"/>
        <w:rPr>
          <w:rFonts w:ascii="Calibri" w:eastAsia="Calibri" w:hAnsi="Calibri" w:cs="Calibri"/>
          <w:bCs/>
          <w:kern w:val="0"/>
          <w:sz w:val="24"/>
          <w14:ligatures w14:val="none"/>
        </w:rPr>
      </w:pPr>
    </w:p>
    <w:p w14:paraId="51B7023E" w14:textId="6AFEBCEE" w:rsidR="00852B6E" w:rsidRPr="00852B6E" w:rsidRDefault="00852B6E" w:rsidP="00852B6E">
      <w:pPr>
        <w:shd w:val="clear" w:color="auto" w:fill="FFFFFF"/>
        <w:spacing w:after="0" w:line="276" w:lineRule="auto"/>
        <w:jc w:val="both"/>
        <w:rPr>
          <w:rFonts w:ascii="Calibri" w:eastAsia="Calibri" w:hAnsi="Calibri" w:cs="Calibri"/>
          <w:b/>
          <w:kern w:val="0"/>
          <w:sz w:val="24"/>
          <w14:ligatures w14:val="none"/>
        </w:rPr>
      </w:pPr>
      <w:proofErr w:type="spellStart"/>
      <w:r w:rsidRPr="00852B6E">
        <w:rPr>
          <w:rFonts w:ascii="Calibri" w:eastAsia="Calibri" w:hAnsi="Calibri" w:cs="Calibri"/>
          <w:b/>
          <w:kern w:val="0"/>
          <w:sz w:val="24"/>
          <w14:ligatures w14:val="none"/>
        </w:rPr>
        <w:t>FaME</w:t>
      </w:r>
      <w:proofErr w:type="spellEnd"/>
    </w:p>
    <w:p w14:paraId="74DDF151"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Tým studentů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získal 2. místo v národním kole prestižní mezinárodní soutěže CFA Institute </w:t>
      </w:r>
      <w:proofErr w:type="spellStart"/>
      <w:r w:rsidRPr="00852B6E">
        <w:rPr>
          <w:rFonts w:ascii="Calibri" w:eastAsia="Calibri" w:hAnsi="Calibri" w:cs="Calibri"/>
          <w:kern w:val="0"/>
          <w:sz w:val="24"/>
          <w14:ligatures w14:val="none"/>
        </w:rPr>
        <w:t>Research</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Challenge</w:t>
      </w:r>
      <w:proofErr w:type="spellEnd"/>
      <w:r w:rsidRPr="00852B6E">
        <w:rPr>
          <w:rFonts w:ascii="Calibri" w:eastAsia="Calibri" w:hAnsi="Calibri" w:cs="Calibri"/>
          <w:kern w:val="0"/>
          <w:sz w:val="24"/>
          <w14:ligatures w14:val="none"/>
        </w:rPr>
        <w:t xml:space="preserve">, která simuluje práci investičních analytiků. Studenti </w:t>
      </w:r>
      <w:proofErr w:type="spellStart"/>
      <w:r w:rsidRPr="00852B6E">
        <w:rPr>
          <w:rFonts w:ascii="Calibri" w:eastAsia="Calibri" w:hAnsi="Calibri" w:cs="Calibri"/>
          <w:kern w:val="0"/>
          <w:sz w:val="24"/>
          <w14:ligatures w14:val="none"/>
        </w:rPr>
        <w:t>FaME</w:t>
      </w:r>
      <w:proofErr w:type="spellEnd"/>
      <w:r w:rsidRPr="00852B6E">
        <w:rPr>
          <w:rFonts w:ascii="Calibri" w:eastAsia="Calibri" w:hAnsi="Calibri" w:cs="Calibri"/>
          <w:kern w:val="0"/>
          <w:sz w:val="24"/>
          <w14:ligatures w14:val="none"/>
        </w:rPr>
        <w:t xml:space="preserve"> dosáhli nejvyššího bodového hodnocení za provedenou investiční analýzu ze všech zúčastněných vysokých škol v České republice. </w:t>
      </w:r>
    </w:p>
    <w:p w14:paraId="017FA6BE" w14:textId="77777777" w:rsidR="00852B6E" w:rsidRPr="00852B6E" w:rsidRDefault="00852B6E" w:rsidP="00852B6E">
      <w:pPr>
        <w:shd w:val="clear" w:color="auto" w:fill="FFFFFF"/>
        <w:spacing w:after="0" w:line="276" w:lineRule="auto"/>
        <w:jc w:val="both"/>
        <w:rPr>
          <w:rFonts w:ascii="Calibri" w:eastAsia="Calibri" w:hAnsi="Calibri" w:cs="Calibri"/>
          <w:bCs/>
          <w:kern w:val="0"/>
          <w:sz w:val="24"/>
          <w14:ligatures w14:val="none"/>
        </w:rPr>
      </w:pPr>
    </w:p>
    <w:p w14:paraId="192C734F" w14:textId="77777777" w:rsidR="00852B6E" w:rsidRPr="00852B6E" w:rsidRDefault="00852B6E" w:rsidP="00852B6E">
      <w:pPr>
        <w:shd w:val="clear" w:color="auto" w:fill="FFFFFF"/>
        <w:spacing w:after="0" w:line="276" w:lineRule="auto"/>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 xml:space="preserve">UTB získala institucionální akreditaci pro oblast vzdělávání Ekonomické obory. Akreditace habilitačního a jmenovacího řízení v oboru Management a ekonomika podniku na 10 let do 13. srpna 2029. </w:t>
      </w:r>
    </w:p>
    <w:p w14:paraId="59505E96" w14:textId="77777777" w:rsidR="00852B6E" w:rsidRPr="00852B6E" w:rsidRDefault="00852B6E" w:rsidP="00852B6E">
      <w:pPr>
        <w:shd w:val="clear" w:color="auto" w:fill="FFFFFF"/>
        <w:spacing w:after="0" w:line="276" w:lineRule="auto"/>
        <w:jc w:val="both"/>
        <w:rPr>
          <w:rFonts w:ascii="Calibri" w:eastAsia="Calibri" w:hAnsi="Calibri" w:cs="Calibri"/>
          <w:bCs/>
          <w:kern w:val="0"/>
          <w:sz w:val="24"/>
          <w14:ligatures w14:val="none"/>
        </w:rPr>
      </w:pPr>
    </w:p>
    <w:p w14:paraId="7B49915E" w14:textId="77777777" w:rsidR="00852B6E" w:rsidRPr="00852B6E" w:rsidRDefault="00852B6E" w:rsidP="00852B6E">
      <w:pPr>
        <w:shd w:val="clear" w:color="auto" w:fill="FFFFFF"/>
        <w:spacing w:after="0" w:line="276" w:lineRule="auto"/>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Akreditace NAÚ pro BSP Průmyslové inženýrství byla udělena do 26. září 2029, BSP Sportovní management do 27. září 2028. NMSP Průmyslové inženýrství do 5. září 2030, NMSP Management ve zdravotnictví byla udělena akreditace do 5. června 2029, NMSP Management udržitelného rozvoje do 13. prosince 2028, DSP Průmyslové inženýrství do 3. září 2024.</w:t>
      </w:r>
    </w:p>
    <w:p w14:paraId="505AC8D2" w14:textId="77777777" w:rsidR="00852B6E" w:rsidRPr="00852B6E" w:rsidRDefault="00852B6E" w:rsidP="00852B6E">
      <w:pPr>
        <w:shd w:val="clear" w:color="auto" w:fill="FFFFFF"/>
        <w:spacing w:after="0" w:line="276" w:lineRule="auto"/>
        <w:jc w:val="both"/>
        <w:rPr>
          <w:rFonts w:ascii="Calibri" w:eastAsia="Calibri" w:hAnsi="Calibri" w:cs="Calibri"/>
          <w:bCs/>
          <w:kern w:val="0"/>
          <w:sz w:val="24"/>
          <w14:ligatures w14:val="none"/>
        </w:rPr>
      </w:pPr>
    </w:p>
    <w:p w14:paraId="638B928E" w14:textId="49A2F53D" w:rsidR="00852B6E" w:rsidRPr="00852B6E" w:rsidRDefault="00852B6E" w:rsidP="00852B6E">
      <w:pPr>
        <w:keepNext/>
        <w:shd w:val="clear" w:color="auto" w:fill="FFFFFF"/>
        <w:spacing w:after="0" w:line="276" w:lineRule="auto"/>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FMK</w:t>
      </w:r>
    </w:p>
    <w:p w14:paraId="2B246B1D" w14:textId="0BA70BE4" w:rsidR="00852B6E" w:rsidRPr="00852B6E" w:rsidRDefault="00852B6E" w:rsidP="00852B6E">
      <w:pPr>
        <w:shd w:val="clear" w:color="auto" w:fill="FFFFFF"/>
        <w:spacing w:after="0" w:line="276" w:lineRule="auto"/>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Absolvent ateliéru </w:t>
      </w:r>
      <w:hyperlink r:id="rId17" w:tgtFrame="_blank" w:history="1">
        <w:r w:rsidRPr="00852B6E">
          <w:rPr>
            <w:rFonts w:ascii="Calibri" w:eastAsia="Calibri" w:hAnsi="Calibri" w:cs="Calibri"/>
            <w:bCs/>
            <w:color w:val="0563C1"/>
            <w:kern w:val="0"/>
            <w:sz w:val="24"/>
            <w:u w:val="single"/>
            <w14:ligatures w14:val="none"/>
          </w:rPr>
          <w:t>Průmyslový design</w:t>
        </w:r>
      </w:hyperlink>
      <w:r w:rsidRPr="00852B6E">
        <w:rPr>
          <w:rFonts w:ascii="Calibri" w:eastAsia="Calibri" w:hAnsi="Calibri" w:cs="Calibri"/>
          <w:bCs/>
          <w:kern w:val="0"/>
          <w:sz w:val="24"/>
          <w14:ligatures w14:val="none"/>
        </w:rPr>
        <w:t xml:space="preserve"> FMK UTB ve Zlíně Štěpán </w:t>
      </w:r>
      <w:proofErr w:type="spellStart"/>
      <w:r w:rsidRPr="00852B6E">
        <w:rPr>
          <w:rFonts w:ascii="Calibri" w:eastAsia="Calibri" w:hAnsi="Calibri" w:cs="Calibri"/>
          <w:bCs/>
          <w:kern w:val="0"/>
          <w:sz w:val="24"/>
          <w14:ligatures w14:val="none"/>
        </w:rPr>
        <w:t>Dlabaja</w:t>
      </w:r>
      <w:proofErr w:type="spellEnd"/>
      <w:r w:rsidRPr="00852B6E">
        <w:rPr>
          <w:rFonts w:ascii="Calibri" w:eastAsia="Calibri" w:hAnsi="Calibri" w:cs="Calibri"/>
          <w:bCs/>
          <w:kern w:val="0"/>
          <w:sz w:val="24"/>
          <w14:ligatures w14:val="none"/>
        </w:rPr>
        <w:t xml:space="preserve"> obdržel prestižní mezinárodní ocenění </w:t>
      </w:r>
      <w:proofErr w:type="spellStart"/>
      <w:r w:rsidRPr="00852B6E">
        <w:rPr>
          <w:rFonts w:ascii="Calibri" w:eastAsia="Calibri" w:hAnsi="Calibri" w:cs="Arial"/>
          <w:kern w:val="0"/>
          <w:sz w:val="24"/>
          <w14:ligatures w14:val="none"/>
        </w:rPr>
        <w:fldChar w:fldCharType="begin"/>
      </w:r>
      <w:r w:rsidRPr="00852B6E">
        <w:rPr>
          <w:rFonts w:ascii="Calibri" w:eastAsia="Calibri" w:hAnsi="Calibri" w:cs="Arial"/>
          <w:kern w:val="0"/>
          <w:sz w:val="24"/>
          <w14:ligatures w14:val="none"/>
        </w:rPr>
        <w:instrText>HYPERLINK "https://ifdesign.com/en/if-design-student-award" \t "_blank"</w:instrText>
      </w:r>
      <w:r w:rsidRPr="00852B6E">
        <w:rPr>
          <w:rFonts w:ascii="Calibri" w:eastAsia="Calibri" w:hAnsi="Calibri" w:cs="Arial"/>
          <w:kern w:val="0"/>
          <w:sz w:val="24"/>
          <w14:ligatures w14:val="none"/>
        </w:rPr>
      </w:r>
      <w:r w:rsidRPr="00852B6E">
        <w:rPr>
          <w:rFonts w:ascii="Calibri" w:eastAsia="Calibri" w:hAnsi="Calibri" w:cs="Arial"/>
          <w:kern w:val="0"/>
          <w:sz w:val="24"/>
          <w14:ligatures w14:val="none"/>
        </w:rPr>
        <w:fldChar w:fldCharType="separate"/>
      </w:r>
      <w:r w:rsidRPr="00852B6E">
        <w:rPr>
          <w:rFonts w:ascii="Calibri" w:eastAsia="Calibri" w:hAnsi="Calibri" w:cs="Calibri"/>
          <w:bCs/>
          <w:color w:val="0563C1"/>
          <w:kern w:val="0"/>
          <w:sz w:val="24"/>
          <w:u w:val="single"/>
          <w14:ligatures w14:val="none"/>
        </w:rPr>
        <w:t>iF</w:t>
      </w:r>
      <w:proofErr w:type="spellEnd"/>
      <w:r w:rsidRPr="00852B6E">
        <w:rPr>
          <w:rFonts w:ascii="Calibri" w:eastAsia="Calibri" w:hAnsi="Calibri" w:cs="Calibri"/>
          <w:bCs/>
          <w:color w:val="0563C1"/>
          <w:kern w:val="0"/>
          <w:sz w:val="24"/>
          <w:u w:val="single"/>
          <w14:ligatures w14:val="none"/>
        </w:rPr>
        <w:t xml:space="preserve"> DESIGN STUDENT AWARD</w:t>
      </w:r>
      <w:r w:rsidRPr="00852B6E">
        <w:rPr>
          <w:rFonts w:ascii="Calibri" w:eastAsia="Calibri" w:hAnsi="Calibri" w:cs="Calibri"/>
          <w:bCs/>
          <w:color w:val="0563C1"/>
          <w:kern w:val="0"/>
          <w:sz w:val="24"/>
          <w:u w:val="single"/>
          <w14:ligatures w14:val="none"/>
        </w:rPr>
        <w:fldChar w:fldCharType="end"/>
      </w:r>
      <w:r w:rsidRPr="00852B6E">
        <w:rPr>
          <w:rFonts w:ascii="Calibri" w:eastAsia="Calibri" w:hAnsi="Calibri" w:cs="Calibri"/>
          <w:bCs/>
          <w:kern w:val="0"/>
          <w:sz w:val="24"/>
          <w14:ligatures w14:val="none"/>
        </w:rPr>
        <w:t xml:space="preserve"> 2024 za projekt AREALMS, který realizoval v rámci své disertační práce s názvem Design dětské hračky na principu rozšířené reality. Práci vedl doc. MgA. Martin </w:t>
      </w:r>
      <w:proofErr w:type="spellStart"/>
      <w:r w:rsidRPr="00852B6E">
        <w:rPr>
          <w:rFonts w:ascii="Calibri" w:eastAsia="Calibri" w:hAnsi="Calibri" w:cs="Calibri"/>
          <w:bCs/>
          <w:kern w:val="0"/>
          <w:sz w:val="24"/>
          <w14:ligatures w14:val="none"/>
        </w:rPr>
        <w:t>Surman</w:t>
      </w:r>
      <w:proofErr w:type="spellEnd"/>
      <w:r w:rsidRPr="00852B6E">
        <w:rPr>
          <w:rFonts w:ascii="Calibri" w:eastAsia="Calibri" w:hAnsi="Calibri" w:cs="Calibri"/>
          <w:bCs/>
          <w:kern w:val="0"/>
          <w:sz w:val="24"/>
          <w14:ligatures w14:val="none"/>
        </w:rPr>
        <w:t xml:space="preserve">, </w:t>
      </w:r>
      <w:proofErr w:type="spellStart"/>
      <w:r w:rsidRPr="00852B6E">
        <w:rPr>
          <w:rFonts w:ascii="Calibri" w:eastAsia="Calibri" w:hAnsi="Calibri" w:cs="Calibri"/>
          <w:bCs/>
          <w:kern w:val="0"/>
          <w:sz w:val="24"/>
          <w14:ligatures w14:val="none"/>
        </w:rPr>
        <w:t>ArtD</w:t>
      </w:r>
      <w:proofErr w:type="spellEnd"/>
      <w:r w:rsidRPr="00852B6E">
        <w:rPr>
          <w:rFonts w:ascii="Calibri" w:eastAsia="Calibri" w:hAnsi="Calibri" w:cs="Calibri"/>
          <w:bCs/>
          <w:kern w:val="0"/>
          <w:sz w:val="24"/>
          <w14:ligatures w14:val="none"/>
        </w:rPr>
        <w:t xml:space="preserve">., vedoucí ateliéru. Dalšími oceněnými byli Tadeáš </w:t>
      </w:r>
      <w:proofErr w:type="spellStart"/>
      <w:r w:rsidRPr="00852B6E">
        <w:rPr>
          <w:rFonts w:ascii="Calibri" w:eastAsia="Calibri" w:hAnsi="Calibri" w:cs="Calibri"/>
          <w:bCs/>
          <w:kern w:val="0"/>
          <w:sz w:val="24"/>
          <w14:ligatures w14:val="none"/>
        </w:rPr>
        <w:t>Kříbek</w:t>
      </w:r>
      <w:proofErr w:type="spellEnd"/>
      <w:r w:rsidRPr="00852B6E">
        <w:rPr>
          <w:rFonts w:ascii="Calibri" w:eastAsia="Calibri" w:hAnsi="Calibri" w:cs="Calibri"/>
          <w:bCs/>
          <w:kern w:val="0"/>
          <w:sz w:val="24"/>
          <w14:ligatures w14:val="none"/>
        </w:rPr>
        <w:t xml:space="preserve"> z ateliéru </w:t>
      </w:r>
      <w:hyperlink r:id="rId18" w:tgtFrame="_blank" w:history="1">
        <w:r w:rsidRPr="00852B6E">
          <w:rPr>
            <w:rFonts w:ascii="Calibri" w:eastAsia="Calibri" w:hAnsi="Calibri" w:cs="Calibri"/>
            <w:bCs/>
            <w:color w:val="0563C1"/>
            <w:kern w:val="0"/>
            <w:sz w:val="24"/>
            <w:u w:val="single"/>
            <w14:ligatures w14:val="none"/>
          </w:rPr>
          <w:t>Game Design</w:t>
        </w:r>
      </w:hyperlink>
      <w:r w:rsidRPr="00852B6E">
        <w:rPr>
          <w:rFonts w:ascii="Calibri" w:eastAsia="Calibri" w:hAnsi="Calibri" w:cs="Calibri"/>
          <w:bCs/>
          <w:kern w:val="0"/>
          <w:sz w:val="24"/>
          <w14:ligatures w14:val="none"/>
        </w:rPr>
        <w:t xml:space="preserve"> FMK UTB a Tomáš Hanáček z Ústavu informatiky a umělé inteligence </w:t>
      </w:r>
      <w:r w:rsidRPr="00852B6E">
        <w:rPr>
          <w:rFonts w:ascii="Calibri" w:eastAsia="Calibri" w:hAnsi="Calibri" w:cs="Calibri"/>
          <w:bCs/>
          <w:kern w:val="0"/>
          <w:sz w:val="24"/>
          <w14:ligatures w14:val="none"/>
        </w:rPr>
        <w:lastRenderedPageBreak/>
        <w:t xml:space="preserve">FAI UTB, kteří na projektu AREALMS autorsky participovali. Cena </w:t>
      </w:r>
      <w:proofErr w:type="spellStart"/>
      <w:r w:rsidRPr="00852B6E">
        <w:rPr>
          <w:rFonts w:ascii="Calibri" w:eastAsia="Calibri" w:hAnsi="Calibri" w:cs="Calibri"/>
          <w:bCs/>
          <w:kern w:val="0"/>
          <w:sz w:val="24"/>
          <w14:ligatures w14:val="none"/>
        </w:rPr>
        <w:t>iF</w:t>
      </w:r>
      <w:proofErr w:type="spellEnd"/>
      <w:r w:rsidRPr="00852B6E">
        <w:rPr>
          <w:rFonts w:ascii="Calibri" w:eastAsia="Calibri" w:hAnsi="Calibri" w:cs="Calibri"/>
          <w:bCs/>
          <w:kern w:val="0"/>
          <w:sz w:val="24"/>
          <w14:ligatures w14:val="none"/>
        </w:rPr>
        <w:t xml:space="preserve"> DESIGN AWARD patří mezi nejprestižnější ocenění za design na světě.</w:t>
      </w:r>
    </w:p>
    <w:p w14:paraId="2F2DFB7F" w14:textId="77777777" w:rsidR="00852B6E" w:rsidRPr="00852B6E" w:rsidRDefault="00852B6E" w:rsidP="00852B6E">
      <w:pPr>
        <w:shd w:val="clear" w:color="auto" w:fill="FFFFFF"/>
        <w:spacing w:after="0" w:line="276" w:lineRule="auto"/>
        <w:jc w:val="both"/>
        <w:rPr>
          <w:rFonts w:ascii="Calibri" w:eastAsia="Calibri" w:hAnsi="Calibri" w:cs="Calibri"/>
          <w:kern w:val="0"/>
          <w:sz w:val="24"/>
          <w:highlight w:val="yellow"/>
          <w14:ligatures w14:val="none"/>
        </w:rPr>
      </w:pPr>
    </w:p>
    <w:p w14:paraId="7223492C" w14:textId="227FDE6E" w:rsidR="00852B6E" w:rsidRPr="00852B6E" w:rsidRDefault="00852B6E" w:rsidP="00852B6E">
      <w:pPr>
        <w:shd w:val="clear" w:color="auto" w:fill="FFFFFF"/>
        <w:spacing w:after="0"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FHS</w:t>
      </w:r>
    </w:p>
    <w:p w14:paraId="4EBB1744"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Fakulta humanitních studií v roce 2024 začala řešit projekt podporovaný GAČR Seberegulace digitálního chování dětí, jehož výzkum může mít zásadní dopad na přehodnocení programů pro zmírnění nezdravého užívání digitálních technologií v rámci prevence rizikového chování a významně přispět k podpoře duševního zdraví dětí. </w:t>
      </w:r>
    </w:p>
    <w:p w14:paraId="7A787653" w14:textId="77777777" w:rsidR="00852B6E" w:rsidRPr="00852B6E" w:rsidRDefault="00852B6E" w:rsidP="00852B6E">
      <w:pPr>
        <w:shd w:val="clear" w:color="auto" w:fill="FFFFFF"/>
        <w:spacing w:after="0" w:line="276" w:lineRule="auto"/>
        <w:jc w:val="both"/>
        <w:rPr>
          <w:rFonts w:ascii="Calibri" w:eastAsia="Calibri" w:hAnsi="Calibri" w:cs="Calibri"/>
          <w:kern w:val="0"/>
          <w:sz w:val="24"/>
          <w14:ligatures w14:val="none"/>
        </w:rPr>
      </w:pPr>
    </w:p>
    <w:p w14:paraId="7A603A32"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Od února do července 2024 byl na Fakultě humanitních studií pod vedením doc. Kalendy realizován projekt zaměřený na studium předcházení nerovností ve vzdělávacích systémech pod názvem Czech-</w:t>
      </w:r>
      <w:proofErr w:type="spellStart"/>
      <w:r w:rsidRPr="00852B6E">
        <w:rPr>
          <w:rFonts w:ascii="Calibri" w:eastAsia="Calibri" w:hAnsi="Calibri" w:cs="Calibri"/>
          <w:kern w:val="0"/>
          <w:sz w:val="24"/>
          <w14:ligatures w14:val="none"/>
        </w:rPr>
        <w:t>Norwegian</w:t>
      </w:r>
      <w:proofErr w:type="spellEnd"/>
      <w:r w:rsidRPr="00852B6E">
        <w:rPr>
          <w:rFonts w:ascii="Calibri" w:eastAsia="Calibri" w:hAnsi="Calibri" w:cs="Calibri"/>
          <w:kern w:val="0"/>
          <w:sz w:val="24"/>
          <w14:ligatures w14:val="none"/>
        </w:rPr>
        <w:t xml:space="preserve"> Hub for </w:t>
      </w:r>
      <w:proofErr w:type="spellStart"/>
      <w:r w:rsidRPr="00852B6E">
        <w:rPr>
          <w:rFonts w:ascii="Calibri" w:eastAsia="Calibri" w:hAnsi="Calibri" w:cs="Calibri"/>
          <w:kern w:val="0"/>
          <w:sz w:val="24"/>
          <w14:ligatures w14:val="none"/>
        </w:rPr>
        <w:t>the</w:t>
      </w:r>
      <w:proofErr w:type="spellEnd"/>
      <w:r w:rsidRPr="00852B6E">
        <w:rPr>
          <w:rFonts w:ascii="Calibri" w:eastAsia="Calibri" w:hAnsi="Calibri" w:cs="Calibri"/>
          <w:kern w:val="0"/>
          <w:sz w:val="24"/>
          <w14:ligatures w14:val="none"/>
        </w:rPr>
        <w:t xml:space="preserve"> Study and </w:t>
      </w:r>
      <w:proofErr w:type="spellStart"/>
      <w:r w:rsidRPr="00852B6E">
        <w:rPr>
          <w:rFonts w:ascii="Calibri" w:eastAsia="Calibri" w:hAnsi="Calibri" w:cs="Calibri"/>
          <w:kern w:val="0"/>
          <w:sz w:val="24"/>
          <w14:ligatures w14:val="none"/>
        </w:rPr>
        <w:t>Prevention</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of</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Inequalities</w:t>
      </w:r>
      <w:proofErr w:type="spellEnd"/>
      <w:r w:rsidRPr="00852B6E">
        <w:rPr>
          <w:rFonts w:ascii="Calibri" w:eastAsia="Calibri" w:hAnsi="Calibri" w:cs="Calibri"/>
          <w:kern w:val="0"/>
          <w:sz w:val="24"/>
          <w14:ligatures w14:val="none"/>
        </w:rPr>
        <w:t xml:space="preserve"> in </w:t>
      </w:r>
      <w:proofErr w:type="spellStart"/>
      <w:r w:rsidRPr="00852B6E">
        <w:rPr>
          <w:rFonts w:ascii="Calibri" w:eastAsia="Calibri" w:hAnsi="Calibri" w:cs="Calibri"/>
          <w:kern w:val="0"/>
          <w:sz w:val="24"/>
          <w14:ligatures w14:val="none"/>
        </w:rPr>
        <w:t>Educational</w:t>
      </w:r>
      <w:proofErr w:type="spellEnd"/>
      <w:r w:rsidRPr="00852B6E">
        <w:rPr>
          <w:rFonts w:ascii="Calibri" w:eastAsia="Calibri" w:hAnsi="Calibri" w:cs="Calibri"/>
          <w:kern w:val="0"/>
          <w:sz w:val="24"/>
          <w14:ligatures w14:val="none"/>
        </w:rPr>
        <w:t xml:space="preserve"> Systems. </w:t>
      </w:r>
    </w:p>
    <w:p w14:paraId="58A58DAB"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6238BC8D"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Do aktivit projektu se zapojili výzkumníci z Centra výzkumu FHS a norští kolegové z </w:t>
      </w:r>
      <w:proofErr w:type="spellStart"/>
      <w:r w:rsidRPr="00852B6E">
        <w:rPr>
          <w:rFonts w:ascii="Calibri" w:eastAsia="Calibri" w:hAnsi="Calibri" w:cs="Calibri"/>
          <w:kern w:val="0"/>
          <w:sz w:val="24"/>
          <w14:ligatures w14:val="none"/>
        </w:rPr>
        <w:t>Arctic</w:t>
      </w:r>
      <w:proofErr w:type="spellEnd"/>
      <w:r w:rsidRPr="00852B6E">
        <w:rPr>
          <w:rFonts w:ascii="Calibri" w:eastAsia="Calibri" w:hAnsi="Calibri" w:cs="Calibri"/>
          <w:kern w:val="0"/>
          <w:sz w:val="24"/>
          <w14:ligatures w14:val="none"/>
        </w:rPr>
        <w:t xml:space="preserve"> University </w:t>
      </w:r>
      <w:proofErr w:type="spellStart"/>
      <w:r w:rsidRPr="00852B6E">
        <w:rPr>
          <w:rFonts w:ascii="Calibri" w:eastAsia="Calibri" w:hAnsi="Calibri" w:cs="Calibri"/>
          <w:kern w:val="0"/>
          <w:sz w:val="24"/>
          <w14:ligatures w14:val="none"/>
        </w:rPr>
        <w:t>of</w:t>
      </w:r>
      <w:proofErr w:type="spellEnd"/>
      <w:r w:rsidRPr="00852B6E">
        <w:rPr>
          <w:rFonts w:ascii="Calibri" w:eastAsia="Calibri" w:hAnsi="Calibri" w:cs="Calibri"/>
          <w:kern w:val="0"/>
          <w:sz w:val="24"/>
          <w14:ligatures w14:val="none"/>
        </w:rPr>
        <w:t xml:space="preserve"> </w:t>
      </w:r>
      <w:proofErr w:type="spellStart"/>
      <w:r w:rsidRPr="00852B6E">
        <w:rPr>
          <w:rFonts w:ascii="Calibri" w:eastAsia="Calibri" w:hAnsi="Calibri" w:cs="Calibri"/>
          <w:kern w:val="0"/>
          <w:sz w:val="24"/>
          <w14:ligatures w14:val="none"/>
        </w:rPr>
        <w:t>Norway</w:t>
      </w:r>
      <w:proofErr w:type="spellEnd"/>
      <w:r w:rsidRPr="00852B6E">
        <w:rPr>
          <w:rFonts w:ascii="Calibri" w:eastAsia="Calibri" w:hAnsi="Calibri" w:cs="Calibri"/>
          <w:kern w:val="0"/>
          <w:sz w:val="24"/>
          <w14:ligatures w14:val="none"/>
        </w:rPr>
        <w:t xml:space="preserve"> v </w:t>
      </w:r>
      <w:proofErr w:type="spellStart"/>
      <w:r w:rsidRPr="00852B6E">
        <w:rPr>
          <w:rFonts w:ascii="Calibri" w:eastAsia="Calibri" w:hAnsi="Calibri" w:cs="Calibri"/>
          <w:kern w:val="0"/>
          <w:sz w:val="24"/>
          <w14:ligatures w14:val="none"/>
        </w:rPr>
        <w:t>Tromsø</w:t>
      </w:r>
      <w:proofErr w:type="spellEnd"/>
      <w:r w:rsidRPr="00852B6E">
        <w:rPr>
          <w:rFonts w:ascii="Calibri" w:eastAsia="Calibri" w:hAnsi="Calibri" w:cs="Calibri"/>
          <w:kern w:val="0"/>
          <w:sz w:val="24"/>
          <w14:ligatures w14:val="none"/>
        </w:rPr>
        <w:t>.  Hlavním posláním projektu byly vzdělávací nerovnosti a proměny vzdělávacích systémů v obou zemích.</w:t>
      </w:r>
    </w:p>
    <w:p w14:paraId="35A6487C" w14:textId="77777777" w:rsidR="00852B6E" w:rsidRPr="00852B6E" w:rsidRDefault="00852B6E" w:rsidP="00852B6E">
      <w:pPr>
        <w:spacing w:after="0" w:line="276" w:lineRule="auto"/>
        <w:jc w:val="both"/>
        <w:rPr>
          <w:rFonts w:ascii="Calibri" w:eastAsia="Calibri" w:hAnsi="Calibri" w:cs="Calibri"/>
          <w:kern w:val="0"/>
          <w:sz w:val="24"/>
          <w:highlight w:val="yellow"/>
          <w14:ligatures w14:val="none"/>
        </w:rPr>
      </w:pPr>
    </w:p>
    <w:p w14:paraId="3C03045C" w14:textId="1E84E912" w:rsidR="00852B6E" w:rsidRPr="00852B6E" w:rsidRDefault="00852B6E" w:rsidP="00852B6E">
      <w:pPr>
        <w:keepNext/>
        <w:spacing w:after="0" w:line="276" w:lineRule="auto"/>
        <w:jc w:val="both"/>
        <w:rPr>
          <w:rFonts w:ascii="Calibri" w:eastAsia="Calibri" w:hAnsi="Calibri" w:cs="Calibri"/>
          <w:b/>
          <w:bCs/>
          <w:kern w:val="0"/>
          <w:sz w:val="24"/>
          <w14:ligatures w14:val="none"/>
        </w:rPr>
      </w:pPr>
      <w:r w:rsidRPr="00852B6E">
        <w:rPr>
          <w:rFonts w:ascii="Calibri" w:eastAsia="Calibri" w:hAnsi="Calibri" w:cs="Calibri"/>
          <w:b/>
          <w:bCs/>
          <w:kern w:val="0"/>
          <w:sz w:val="24"/>
          <w14:ligatures w14:val="none"/>
        </w:rPr>
        <w:t>UNI</w:t>
      </w:r>
    </w:p>
    <w:p w14:paraId="5ACB12C4" w14:textId="77777777" w:rsidR="00852B6E" w:rsidRPr="00852B6E" w:rsidRDefault="00852B6E" w:rsidP="00852B6E">
      <w:pPr>
        <w:spacing w:after="0" w:line="276" w:lineRule="auto"/>
        <w:jc w:val="both"/>
        <w:rPr>
          <w:rFonts w:ascii="Calibri" w:eastAsia="Calibri" w:hAnsi="Calibri" w:cs="Arial"/>
          <w:kern w:val="0"/>
          <w:sz w:val="24"/>
          <w14:ligatures w14:val="none"/>
        </w:rPr>
      </w:pPr>
      <w:r w:rsidRPr="00852B6E">
        <w:rPr>
          <w:rFonts w:ascii="Calibri" w:eastAsia="Calibri" w:hAnsi="Calibri" w:cs="Arial"/>
          <w:kern w:val="0"/>
          <w:sz w:val="24"/>
          <w14:ligatures w14:val="none"/>
        </w:rPr>
        <w:t xml:space="preserve">Centrum transferu technologií zastává rovněž významnou úlohu při působení UTB ve Zlíně v rámci aktivit regionu. Jeho činnost směřuje do oblasti aplikovaného výzkumu, ochrany průmyslových práv, transferu technologií a inovací. CTT je významným pojítkem mezi UTB a průmyslovou praxí. Odborné a konzultační služby CTT mohou využívat jak pracovníci UTB, tak i firmy a podnikatelé regionu. </w:t>
      </w:r>
    </w:p>
    <w:p w14:paraId="3B9BBEC6" w14:textId="77777777" w:rsidR="00852B6E" w:rsidRPr="00852B6E" w:rsidRDefault="00852B6E" w:rsidP="00852B6E">
      <w:pPr>
        <w:spacing w:after="0" w:line="276" w:lineRule="auto"/>
        <w:jc w:val="both"/>
        <w:rPr>
          <w:rFonts w:ascii="Calibri" w:eastAsia="Calibri" w:hAnsi="Calibri" w:cs="Arial"/>
          <w:kern w:val="0"/>
          <w:sz w:val="24"/>
          <w14:ligatures w14:val="none"/>
        </w:rPr>
      </w:pPr>
    </w:p>
    <w:p w14:paraId="60F2760A" w14:textId="77777777" w:rsidR="00852B6E" w:rsidRPr="00852B6E" w:rsidRDefault="00852B6E" w:rsidP="00852B6E">
      <w:pPr>
        <w:spacing w:after="0" w:line="276" w:lineRule="auto"/>
        <w:jc w:val="both"/>
        <w:rPr>
          <w:rFonts w:ascii="Calibri" w:eastAsia="Calibri" w:hAnsi="Calibri" w:cs="Arial"/>
          <w:kern w:val="0"/>
          <w:sz w:val="24"/>
          <w14:ligatures w14:val="none"/>
        </w:rPr>
      </w:pPr>
      <w:r w:rsidRPr="00852B6E">
        <w:rPr>
          <w:rFonts w:ascii="Calibri" w:eastAsia="Calibri" w:hAnsi="Calibri" w:cs="Arial"/>
          <w:kern w:val="0"/>
          <w:sz w:val="24"/>
          <w14:ligatures w14:val="none"/>
        </w:rPr>
        <w:t>V roce 2024 se UTB ve Zlíně prostřednictvím Centra transferu technologií zapojilo do V. ročníku soutěže TRANSFERA TECHNOLOGY DAY 2024, který organizoval spolek Transfera.cz, a kterého je UTB ve Zlíně prostřednictvím CTT členem. Za UTB ve Zlíně byla do závěrečného finále nominována technologie s názvem Transparentní fólie pro antimikrobiální ochranu dotykových displejů, kterou vyvíjejí vědci z </w:t>
      </w:r>
      <w:hyperlink r:id="rId19" w:tgtFrame="_blank" w:history="1">
        <w:r w:rsidRPr="00852B6E">
          <w:rPr>
            <w:rFonts w:ascii="Calibri" w:eastAsia="Calibri" w:hAnsi="Calibri" w:cs="Arial"/>
            <w:kern w:val="0"/>
            <w:sz w:val="24"/>
            <w14:ligatures w14:val="none"/>
          </w:rPr>
          <w:t>Centra polymerních systémů</w:t>
        </w:r>
      </w:hyperlink>
      <w:r w:rsidRPr="00852B6E">
        <w:rPr>
          <w:rFonts w:ascii="Calibri" w:eastAsia="Calibri" w:hAnsi="Calibri" w:cs="Arial"/>
          <w:kern w:val="0"/>
          <w:sz w:val="24"/>
          <w14:ligatures w14:val="none"/>
        </w:rPr>
        <w:t>. Řešitelé obdrželi Osvědčení „Finalista TRANSFERA TECHNOLOGY DAY 2024“, které je známkou kvality a napomůže s uplatněním v praxi, zviditelněním a se zajištěním budoucí finanční podpory. Cílem akce bylo propojit českou vědu a zdroje technologií s byznysovou komunitou a vytvořit vhodné podmínky pro vzájemnou spolupráci.</w:t>
      </w:r>
    </w:p>
    <w:p w14:paraId="50A73BBE"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3AABC742" w14:textId="77777777" w:rsidR="00852B6E" w:rsidRPr="00852B6E" w:rsidRDefault="00852B6E" w:rsidP="00852B6E">
      <w:pPr>
        <w:spacing w:line="276" w:lineRule="auto"/>
        <w:jc w:val="both"/>
        <w:rPr>
          <w:rFonts w:ascii="Calibri" w:eastAsia="Calibri" w:hAnsi="Calibri" w:cs="Arial"/>
          <w:kern w:val="0"/>
          <w:sz w:val="24"/>
          <w14:ligatures w14:val="none"/>
        </w:rPr>
      </w:pPr>
      <w:r w:rsidRPr="00852B6E">
        <w:rPr>
          <w:rFonts w:ascii="Calibri" w:eastAsia="Calibri" w:hAnsi="Calibri" w:cs="Calibri"/>
          <w:kern w:val="0"/>
          <w:sz w:val="24"/>
          <w14:ligatures w14:val="none"/>
        </w:rPr>
        <w:t xml:space="preserve">UTB ve Zlíně se prostřednictvím CTT zapojila rovněž do soutěže o Cenu INOVACE ROKU 2024, kterou vyhlašuje pravidelně Asociace inovačního podnikání České republiky. Hlavní cenu Inovace roku 2024 získala „Vrhací židle pro handicapované sportovce“. Konstrukční a designové řešení vrhací židle bylo součástí projektu „Multifunkční sportovní zařízení pro zdravotně postižené sportovce“, který byl realizován za podpory Technologické agentury ČR v rámci projektu Komercializace na Univerzitě Tomáše Bati ve Zlíně I (TP01010006). Design </w:t>
      </w:r>
      <w:r w:rsidRPr="00852B6E">
        <w:rPr>
          <w:rFonts w:ascii="Calibri" w:eastAsia="Calibri" w:hAnsi="Calibri" w:cs="Calibri"/>
          <w:kern w:val="0"/>
          <w:sz w:val="24"/>
          <w14:ligatures w14:val="none"/>
        </w:rPr>
        <w:lastRenderedPageBreak/>
        <w:t xml:space="preserve">židle je chráněn průmyslovým vzorem Společenství, který byl registrován dne 19. června 2017 pod č. 004054385-0001 u Úřadu Evropské unie pro duševní vlastnictví. Vrhací židle je navržena pro zdravotně postižené sportovce, kteří se věnují různým atletickým disciplínám, jako jsou vrh koulí, hod diskem, oštěpem či kuželkou. Díky své univerzálnosti umožňuje přizpůsobení na různé postavy sportovců, a to jak podle jejich tělesné hmotnosti, pohlaví, tak i přizpůsobením pro praváky a leváky. Její konstrukce je jednoduchá a snadno sestavitelná, což zajišťuje i její snadnou přepravu a skladování. Toto inovativní zařízení již používají například sportovci z Jedličkova ústavu v Praze nebo Sportovního klubu Kociánka Brno, který se zaměřuje na sport zdravotně postižených pod Českou federací </w:t>
      </w:r>
      <w:proofErr w:type="spellStart"/>
      <w:r w:rsidRPr="00852B6E">
        <w:rPr>
          <w:rFonts w:ascii="Calibri" w:eastAsia="Calibri" w:hAnsi="Calibri" w:cs="Calibri"/>
          <w:kern w:val="0"/>
          <w:sz w:val="24"/>
          <w14:ligatures w14:val="none"/>
        </w:rPr>
        <w:t>Spastic</w:t>
      </w:r>
      <w:proofErr w:type="spellEnd"/>
      <w:r w:rsidRPr="00852B6E">
        <w:rPr>
          <w:rFonts w:ascii="Calibri" w:eastAsia="Calibri" w:hAnsi="Calibri" w:cs="Calibri"/>
          <w:kern w:val="0"/>
          <w:sz w:val="24"/>
          <w14:ligatures w14:val="none"/>
        </w:rPr>
        <w:t xml:space="preserve"> Handicap.</w:t>
      </w:r>
    </w:p>
    <w:p w14:paraId="6B0803A5" w14:textId="77777777" w:rsidR="00852B6E" w:rsidRPr="00852B6E" w:rsidRDefault="00852B6E" w:rsidP="00852B6E">
      <w:pPr>
        <w:spacing w:after="0" w:line="276" w:lineRule="auto"/>
        <w:jc w:val="both"/>
        <w:rPr>
          <w:rFonts w:ascii="Calibri" w:eastAsia="Times New Roman" w:hAnsi="Calibri" w:cs="Calibri"/>
          <w:i/>
          <w:kern w:val="0"/>
          <w:sz w:val="24"/>
          <w:lang w:eastAsia="cs-CZ"/>
          <w14:ligatures w14:val="none"/>
        </w:rPr>
      </w:pPr>
    </w:p>
    <w:p w14:paraId="2D80B486"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Times New Roman" w:hAnsi="Calibri" w:cs="Calibri"/>
          <w:i/>
          <w:kern w:val="0"/>
          <w:sz w:val="24"/>
          <w:lang w:eastAsia="cs-CZ"/>
          <w14:ligatures w14:val="none"/>
        </w:rPr>
        <w:t>c) Mezinárodní hodnocení vysoké školy nebo její součásti, včetně zahraničních akreditací.</w:t>
      </w:r>
    </w:p>
    <w:p w14:paraId="3D9A3B97"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60ECF18F" w14:textId="77777777" w:rsidR="00852B6E" w:rsidRPr="00852B6E" w:rsidRDefault="00852B6E" w:rsidP="00852B6E">
      <w:pPr>
        <w:shd w:val="clear" w:color="auto" w:fill="FFFFFF"/>
        <w:spacing w:after="0"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Opětovným významným úspěchem </w:t>
      </w:r>
      <w:proofErr w:type="spellStart"/>
      <w:r w:rsidRPr="00852B6E">
        <w:rPr>
          <w:rFonts w:ascii="Calibri" w:eastAsia="Calibri" w:hAnsi="Calibri" w:cs="Calibri"/>
          <w:spacing w:val="-3"/>
          <w:kern w:val="0"/>
          <w:sz w:val="24"/>
          <w14:ligatures w14:val="none"/>
        </w:rPr>
        <w:t>FaME</w:t>
      </w:r>
      <w:proofErr w:type="spellEnd"/>
      <w:r w:rsidRPr="00852B6E">
        <w:rPr>
          <w:rFonts w:ascii="Calibri" w:eastAsia="Calibri" w:hAnsi="Calibri" w:cs="Calibri"/>
          <w:spacing w:val="-3"/>
          <w:kern w:val="0"/>
          <w:sz w:val="24"/>
          <w14:ligatures w14:val="none"/>
        </w:rPr>
        <w:t xml:space="preserve"> v roce 2024 bylo ocenění UTB v žebříčku </w:t>
      </w:r>
      <w:r w:rsidRPr="00852B6E">
        <w:rPr>
          <w:rFonts w:ascii="Calibri" w:eastAsia="Calibri" w:hAnsi="Calibri" w:cs="Calibri"/>
          <w:spacing w:val="-3"/>
          <w:kern w:val="0"/>
          <w:sz w:val="24"/>
          <w:lang w:val="en-GB"/>
          <w14:ligatures w14:val="none"/>
        </w:rPr>
        <w:t xml:space="preserve">Times Higher Education World University Rankings 2024 by subject: Business and management </w:t>
      </w:r>
      <w:r w:rsidRPr="00852B6E">
        <w:rPr>
          <w:rFonts w:ascii="Calibri" w:eastAsia="Calibri" w:hAnsi="Calibri" w:cs="Calibri"/>
          <w:spacing w:val="-3"/>
          <w:kern w:val="0"/>
          <w:sz w:val="24"/>
          <w14:ligatures w14:val="none"/>
        </w:rPr>
        <w:t>a</w:t>
      </w:r>
      <w:r w:rsidRPr="00852B6E">
        <w:rPr>
          <w:rFonts w:ascii="Calibri" w:eastAsia="Calibri" w:hAnsi="Calibri" w:cs="Calibri"/>
          <w:spacing w:val="-3"/>
          <w:kern w:val="0"/>
          <w:sz w:val="24"/>
          <w:lang w:val="en-GB"/>
          <w14:ligatures w14:val="none"/>
        </w:rPr>
        <w:t xml:space="preserve"> Accounting and Finance.</w:t>
      </w:r>
      <w:r w:rsidRPr="00852B6E">
        <w:rPr>
          <w:rFonts w:ascii="Calibri" w:eastAsia="Calibri" w:hAnsi="Calibri" w:cs="Calibri"/>
          <w:spacing w:val="-3"/>
          <w:kern w:val="0"/>
          <w:sz w:val="24"/>
          <w14:ligatures w14:val="none"/>
        </w:rPr>
        <w:t xml:space="preserve"> V celosvětovém srovnání jí patří příčka 401–500. </w:t>
      </w:r>
    </w:p>
    <w:p w14:paraId="7CFBF5C1" w14:textId="77777777" w:rsidR="00852B6E" w:rsidRPr="00852B6E" w:rsidRDefault="00852B6E" w:rsidP="00852B6E">
      <w:pPr>
        <w:shd w:val="clear" w:color="auto" w:fill="FFFFFF"/>
        <w:spacing w:after="0" w:line="276" w:lineRule="auto"/>
        <w:jc w:val="both"/>
        <w:rPr>
          <w:rFonts w:ascii="Calibri" w:eastAsia="Calibri" w:hAnsi="Calibri" w:cs="Calibri"/>
          <w:bCs/>
          <w:spacing w:val="-3"/>
          <w:kern w:val="0"/>
          <w:sz w:val="24"/>
          <w14:ligatures w14:val="none"/>
        </w:rPr>
      </w:pPr>
    </w:p>
    <w:p w14:paraId="690FE226" w14:textId="77777777" w:rsidR="00852B6E" w:rsidRPr="00852B6E" w:rsidRDefault="00852B6E" w:rsidP="00852B6E">
      <w:pPr>
        <w:shd w:val="clear" w:color="auto" w:fill="FFFFFF"/>
        <w:spacing w:line="276" w:lineRule="auto"/>
        <w:jc w:val="both"/>
        <w:rPr>
          <w:rFonts w:ascii="Calibri" w:eastAsia="Calibri" w:hAnsi="Calibri" w:cs="Calibri"/>
          <w:bCs/>
          <w:spacing w:val="-3"/>
          <w:kern w:val="0"/>
          <w:sz w:val="24"/>
          <w14:ligatures w14:val="none"/>
        </w:rPr>
      </w:pPr>
      <w:r w:rsidRPr="00852B6E">
        <w:rPr>
          <w:rFonts w:ascii="Calibri" w:eastAsia="Calibri" w:hAnsi="Calibri" w:cs="Calibri"/>
          <w:bCs/>
          <w:spacing w:val="-3"/>
          <w:kern w:val="0"/>
          <w:sz w:val="24"/>
          <w14:ligatures w14:val="none"/>
        </w:rPr>
        <w:t>V globálním žebříčku THE se UTB umístila na 1201.–1500. místě.</w:t>
      </w:r>
    </w:p>
    <w:p w14:paraId="2163C185" w14:textId="77777777" w:rsidR="00852B6E" w:rsidRPr="00852B6E" w:rsidRDefault="00852B6E" w:rsidP="00852B6E">
      <w:pPr>
        <w:shd w:val="clear" w:color="auto" w:fill="FFFFFF"/>
        <w:spacing w:line="276" w:lineRule="auto"/>
        <w:jc w:val="both"/>
        <w:rPr>
          <w:rFonts w:ascii="Calibri" w:eastAsia="Calibri" w:hAnsi="Calibri" w:cs="Calibri"/>
          <w:bCs/>
          <w:spacing w:val="-3"/>
          <w:kern w:val="0"/>
          <w:sz w:val="24"/>
          <w14:ligatures w14:val="none"/>
        </w:rPr>
      </w:pPr>
      <w:r w:rsidRPr="00852B6E">
        <w:rPr>
          <w:rFonts w:ascii="Calibri" w:eastAsia="Calibri" w:hAnsi="Calibri" w:cs="Calibri"/>
          <w:bCs/>
          <w:spacing w:val="-3"/>
          <w:kern w:val="0"/>
          <w:sz w:val="24"/>
          <w14:ligatures w14:val="none"/>
        </w:rPr>
        <w:t xml:space="preserve">V roce 2024 se UTB účastnila také hodnocení Green </w:t>
      </w:r>
      <w:proofErr w:type="spellStart"/>
      <w:r w:rsidRPr="00852B6E">
        <w:rPr>
          <w:rFonts w:ascii="Calibri" w:eastAsia="Calibri" w:hAnsi="Calibri" w:cs="Calibri"/>
          <w:bCs/>
          <w:spacing w:val="-3"/>
          <w:kern w:val="0"/>
          <w:sz w:val="24"/>
          <w14:ligatures w14:val="none"/>
        </w:rPr>
        <w:t>Metrics</w:t>
      </w:r>
      <w:proofErr w:type="spellEnd"/>
      <w:r w:rsidRPr="00852B6E">
        <w:rPr>
          <w:rFonts w:ascii="Calibri" w:eastAsia="Calibri" w:hAnsi="Calibri" w:cs="Calibri"/>
          <w:bCs/>
          <w:spacing w:val="-3"/>
          <w:kern w:val="0"/>
          <w:sz w:val="24"/>
          <w14:ligatures w14:val="none"/>
        </w:rPr>
        <w:t xml:space="preserve">, kde celosvětově obsadila 707. příčku a také THE </w:t>
      </w:r>
      <w:proofErr w:type="spellStart"/>
      <w:r w:rsidRPr="00852B6E">
        <w:rPr>
          <w:rFonts w:ascii="Calibri" w:eastAsia="Calibri" w:hAnsi="Calibri" w:cs="Calibri"/>
          <w:bCs/>
          <w:spacing w:val="-3"/>
          <w:kern w:val="0"/>
          <w:sz w:val="24"/>
          <w14:ligatures w14:val="none"/>
        </w:rPr>
        <w:t>Impact</w:t>
      </w:r>
      <w:proofErr w:type="spellEnd"/>
      <w:r w:rsidRPr="00852B6E">
        <w:rPr>
          <w:rFonts w:ascii="Calibri" w:eastAsia="Calibri" w:hAnsi="Calibri" w:cs="Calibri"/>
          <w:bCs/>
          <w:spacing w:val="-3"/>
          <w:kern w:val="0"/>
          <w:sz w:val="24"/>
          <w14:ligatures w14:val="none"/>
        </w:rPr>
        <w:t xml:space="preserve"> </w:t>
      </w:r>
      <w:proofErr w:type="spellStart"/>
      <w:r w:rsidRPr="00852B6E">
        <w:rPr>
          <w:rFonts w:ascii="Calibri" w:eastAsia="Calibri" w:hAnsi="Calibri" w:cs="Calibri"/>
          <w:bCs/>
          <w:spacing w:val="-3"/>
          <w:kern w:val="0"/>
          <w:sz w:val="24"/>
          <w14:ligatures w14:val="none"/>
        </w:rPr>
        <w:t>Ranking</w:t>
      </w:r>
      <w:proofErr w:type="spellEnd"/>
      <w:r w:rsidRPr="00852B6E">
        <w:rPr>
          <w:rFonts w:ascii="Calibri" w:eastAsia="Calibri" w:hAnsi="Calibri" w:cs="Calibri"/>
          <w:bCs/>
          <w:spacing w:val="-3"/>
          <w:kern w:val="0"/>
          <w:sz w:val="24"/>
          <w14:ligatures w14:val="none"/>
        </w:rPr>
        <w:t xml:space="preserve">. </w:t>
      </w:r>
    </w:p>
    <w:p w14:paraId="0B03CC82" w14:textId="77777777" w:rsidR="00852B6E" w:rsidRPr="00852B6E" w:rsidRDefault="00852B6E" w:rsidP="00852B6E">
      <w:pPr>
        <w:shd w:val="clear" w:color="auto" w:fill="FFFFFF"/>
        <w:spacing w:line="276" w:lineRule="auto"/>
        <w:jc w:val="both"/>
        <w:rPr>
          <w:rFonts w:ascii="Calibri" w:eastAsia="Calibri" w:hAnsi="Calibri" w:cs="Calibri"/>
          <w:spacing w:val="-3"/>
          <w:kern w:val="0"/>
          <w:sz w:val="24"/>
          <w14:ligatures w14:val="none"/>
        </w:rPr>
      </w:pPr>
      <w:r w:rsidRPr="00852B6E">
        <w:rPr>
          <w:rFonts w:ascii="Calibri" w:eastAsia="Calibri" w:hAnsi="Calibri" w:cs="Calibri"/>
          <w:spacing w:val="-3"/>
          <w:kern w:val="0"/>
          <w:sz w:val="24"/>
          <w14:ligatures w14:val="none"/>
        </w:rPr>
        <w:t xml:space="preserve">UNI/CPS a FAI zůstávají držiteli HR </w:t>
      </w:r>
      <w:proofErr w:type="spellStart"/>
      <w:r w:rsidRPr="00852B6E">
        <w:rPr>
          <w:rFonts w:ascii="Calibri" w:eastAsia="Calibri" w:hAnsi="Calibri" w:cs="Calibri"/>
          <w:spacing w:val="-3"/>
          <w:kern w:val="0"/>
          <w:sz w:val="24"/>
          <w14:ligatures w14:val="none"/>
        </w:rPr>
        <w:t>Award</w:t>
      </w:r>
      <w:proofErr w:type="spellEnd"/>
      <w:r w:rsidRPr="00852B6E">
        <w:rPr>
          <w:rFonts w:ascii="Calibri" w:eastAsia="Calibri" w:hAnsi="Calibri" w:cs="Calibri"/>
          <w:spacing w:val="-3"/>
          <w:kern w:val="0"/>
          <w:sz w:val="24"/>
          <w14:ligatures w14:val="none"/>
        </w:rPr>
        <w:t xml:space="preserve"> a pokračují v realizaci Akčního plánu pro implementaci HRS4R. </w:t>
      </w:r>
    </w:p>
    <w:p w14:paraId="2BC94BC1" w14:textId="77777777" w:rsidR="00852B6E" w:rsidRPr="00852B6E" w:rsidRDefault="00852B6E" w:rsidP="00852B6E">
      <w:pPr>
        <w:shd w:val="clear" w:color="auto" w:fill="FFFFFF"/>
        <w:spacing w:line="276" w:lineRule="auto"/>
        <w:jc w:val="both"/>
        <w:rPr>
          <w:rFonts w:ascii="Calibri" w:eastAsia="Calibri" w:hAnsi="Calibri" w:cs="Calibri"/>
          <w:bCs/>
          <w:spacing w:val="-3"/>
          <w:kern w:val="0"/>
          <w:sz w:val="24"/>
          <w14:ligatures w14:val="none"/>
        </w:rPr>
      </w:pPr>
      <w:r w:rsidRPr="00852B6E">
        <w:rPr>
          <w:rFonts w:ascii="Calibri" w:eastAsia="Calibri" w:hAnsi="Calibri" w:cs="Calibri"/>
          <w:bCs/>
          <w:spacing w:val="-3"/>
          <w:kern w:val="0"/>
          <w:sz w:val="24"/>
          <w14:ligatures w14:val="none"/>
        </w:rPr>
        <w:br w:type="page"/>
      </w:r>
    </w:p>
    <w:p w14:paraId="646BEB40"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53" w:name="_Toc170141436"/>
      <w:bookmarkStart w:id="54" w:name="_Toc195541877"/>
      <w:r w:rsidRPr="00852B6E">
        <w:rPr>
          <w:rFonts w:ascii="Calibri Light" w:eastAsia="Times New Roman" w:hAnsi="Calibri Light" w:cs="Times New Roman"/>
          <w:bCs/>
          <w:color w:val="C45911"/>
          <w:kern w:val="0"/>
          <w:sz w:val="28"/>
          <w:szCs w:val="36"/>
          <w:lang w:eastAsia="cs-CZ"/>
          <w14:ligatures w14:val="none"/>
        </w:rPr>
        <w:lastRenderedPageBreak/>
        <w:t>11 Třetí role vysoké školy</w:t>
      </w:r>
      <w:bookmarkEnd w:id="53"/>
      <w:bookmarkEnd w:id="54"/>
    </w:p>
    <w:p w14:paraId="1B2CE2AC" w14:textId="77777777" w:rsidR="00852B6E" w:rsidRPr="00852B6E" w:rsidRDefault="00852B6E" w:rsidP="00852B6E">
      <w:pPr>
        <w:numPr>
          <w:ilvl w:val="0"/>
          <w:numId w:val="16"/>
        </w:numPr>
        <w:spacing w:after="0" w:line="276" w:lineRule="auto"/>
        <w:ind w:left="851"/>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t>Vysoká škola zhodnotí své působení a výsledky v oblasti přenosu poznatků do praxe (např. centra pro přenos poznatků a technologií, inkubátory, spin-</w:t>
      </w:r>
      <w:proofErr w:type="spellStart"/>
      <w:r w:rsidRPr="00852B6E">
        <w:rPr>
          <w:rFonts w:ascii="Calibri" w:eastAsia="Times New Roman" w:hAnsi="Calibri" w:cs="Calibri"/>
          <w:i/>
          <w:kern w:val="0"/>
          <w:sz w:val="24"/>
          <w:lang w:eastAsia="cs-CZ"/>
          <w14:ligatures w14:val="none"/>
        </w:rPr>
        <w:t>off</w:t>
      </w:r>
      <w:proofErr w:type="spellEnd"/>
      <w:r w:rsidRPr="00852B6E">
        <w:rPr>
          <w:rFonts w:ascii="Calibri" w:eastAsia="Times New Roman" w:hAnsi="Calibri" w:cs="Calibri"/>
          <w:i/>
          <w:kern w:val="0"/>
          <w:sz w:val="24"/>
          <w:lang w:eastAsia="cs-CZ"/>
          <w14:ligatures w14:val="none"/>
        </w:rPr>
        <w:t xml:space="preserve">). </w:t>
      </w:r>
    </w:p>
    <w:p w14:paraId="2400B3F5"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4A047ED1"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ve Zlíně vnímá svůj příspěvek k tvorbě znalostního potenciálu a transferu znalostí v celosvětovém kontextu za svou misi. Deklarace záměru zhodnocovat znalosti, realizovat transfer inovací a komercializaci uvádí ve svém </w:t>
      </w:r>
      <w:hyperlink r:id="rId20" w:history="1">
        <w:r w:rsidRPr="00852B6E">
          <w:rPr>
            <w:rFonts w:ascii="Calibri" w:eastAsia="Calibri" w:hAnsi="Calibri" w:cs="Calibri"/>
            <w:kern w:val="0"/>
            <w:sz w:val="24"/>
            <w14:ligatures w14:val="none"/>
          </w:rPr>
          <w:t>Plánu realizace Strategického záměru UTB ve Zlíně na období 21+ pro rok 2024</w:t>
        </w:r>
      </w:hyperlink>
      <w:r w:rsidRPr="00852B6E">
        <w:rPr>
          <w:rFonts w:ascii="Calibri" w:eastAsia="Calibri" w:hAnsi="Calibri" w:cs="Calibri"/>
          <w:kern w:val="0"/>
          <w:sz w:val="24"/>
          <w14:ligatures w14:val="none"/>
        </w:rPr>
        <w:t>, v pilíři B (Výzkum a tvůrčí činnosti), prioritě č. 2 (Naplňovat Výzkumnou strategii UTB ve Zlíně pro zvyšování oborové a mezinárodní konkurenceschopnosti výzkumných a tvůrčích činností).</w:t>
      </w:r>
    </w:p>
    <w:p w14:paraId="2981F656"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Konkrétně tento záměr promítá do Strategického cíle 2.4 Realizovat další rozvoj Centra transferu technologií se zaměřením na posilování odborné kapacity poradenských a servisních služeb:</w:t>
      </w:r>
    </w:p>
    <w:p w14:paraId="79D415FC" w14:textId="77777777" w:rsidR="00852B6E" w:rsidRPr="00852B6E" w:rsidRDefault="00852B6E" w:rsidP="00852B6E">
      <w:pPr>
        <w:numPr>
          <w:ilvl w:val="0"/>
          <w:numId w:val="92"/>
        </w:numPr>
        <w:spacing w:line="276" w:lineRule="auto"/>
        <w:contextualSpacing/>
        <w:jc w:val="both"/>
        <w:rPr>
          <w:rFonts w:ascii="Calibri" w:eastAsia="Calibri" w:hAnsi="Calibri" w:cs="Arial"/>
          <w:kern w:val="0"/>
          <w:sz w:val="24"/>
          <w14:ligatures w14:val="none"/>
        </w:rPr>
      </w:pPr>
      <w:r w:rsidRPr="00852B6E">
        <w:rPr>
          <w:rFonts w:ascii="Calibri" w:eastAsia="Calibri" w:hAnsi="Calibri" w:cs="Arial"/>
          <w:kern w:val="0"/>
          <w:sz w:val="24"/>
          <w14:ligatures w14:val="none"/>
        </w:rPr>
        <w:t>Dílčí cíl 2.4.1 – Zpracovat a implementovat strategii dalšího rozvoje CTT</w:t>
      </w:r>
    </w:p>
    <w:p w14:paraId="585C4F18" w14:textId="77777777" w:rsidR="00852B6E" w:rsidRPr="00852B6E" w:rsidRDefault="00852B6E" w:rsidP="00852B6E">
      <w:pPr>
        <w:numPr>
          <w:ilvl w:val="0"/>
          <w:numId w:val="92"/>
        </w:numPr>
        <w:spacing w:line="276" w:lineRule="auto"/>
        <w:contextualSpacing/>
        <w:jc w:val="both"/>
        <w:rPr>
          <w:rFonts w:ascii="Calibri" w:eastAsia="Calibri" w:hAnsi="Calibri" w:cs="Arial"/>
          <w:kern w:val="0"/>
          <w:sz w:val="24"/>
          <w14:ligatures w14:val="none"/>
        </w:rPr>
      </w:pPr>
      <w:r w:rsidRPr="00852B6E">
        <w:rPr>
          <w:rFonts w:ascii="Calibri" w:eastAsia="Calibri" w:hAnsi="Calibri" w:cs="Arial"/>
          <w:kern w:val="0"/>
          <w:sz w:val="24"/>
          <w14:ligatures w14:val="none"/>
        </w:rPr>
        <w:t>Dílčí cíl 2.4.2 – Trvale vzdělávat zaměstnané v oblasti ochrany duševního vlastnictví a nakládání s nehmotným majetkem</w:t>
      </w:r>
    </w:p>
    <w:p w14:paraId="685330F2" w14:textId="77777777" w:rsidR="00852B6E" w:rsidRPr="00852B6E" w:rsidRDefault="00852B6E" w:rsidP="00852B6E">
      <w:pPr>
        <w:numPr>
          <w:ilvl w:val="0"/>
          <w:numId w:val="92"/>
        </w:numPr>
        <w:spacing w:line="276" w:lineRule="auto"/>
        <w:contextualSpacing/>
        <w:jc w:val="both"/>
        <w:rPr>
          <w:rFonts w:ascii="Calibri" w:eastAsia="Calibri" w:hAnsi="Calibri" w:cs="Arial"/>
          <w:kern w:val="0"/>
          <w:sz w:val="24"/>
          <w14:ligatures w14:val="none"/>
        </w:rPr>
      </w:pPr>
      <w:r w:rsidRPr="00852B6E">
        <w:rPr>
          <w:rFonts w:ascii="Calibri" w:eastAsia="Calibri" w:hAnsi="Calibri" w:cs="Arial"/>
          <w:kern w:val="0"/>
          <w:sz w:val="24"/>
          <w14:ligatures w14:val="none"/>
        </w:rPr>
        <w:t xml:space="preserve">Dílčí cíl 2.4.3 – Systémovými nástroji podporovat transfer poznatků </w:t>
      </w:r>
      <w:proofErr w:type="spellStart"/>
      <w:r w:rsidRPr="00852B6E">
        <w:rPr>
          <w:rFonts w:ascii="Calibri" w:eastAsia="Calibri" w:hAnsi="Calibri" w:cs="Arial"/>
          <w:kern w:val="0"/>
          <w:sz w:val="24"/>
          <w14:ligatures w14:val="none"/>
        </w:rPr>
        <w:t>VaV</w:t>
      </w:r>
      <w:proofErr w:type="spellEnd"/>
      <w:r w:rsidRPr="00852B6E">
        <w:rPr>
          <w:rFonts w:ascii="Calibri" w:eastAsia="Calibri" w:hAnsi="Calibri" w:cs="Arial"/>
          <w:kern w:val="0"/>
          <w:sz w:val="24"/>
          <w14:ligatures w14:val="none"/>
        </w:rPr>
        <w:t xml:space="preserve"> do praxe.</w:t>
      </w:r>
    </w:p>
    <w:p w14:paraId="5A899CF6"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Strategický záměr UTB ve Zlíně na období 21+ je každoročně aktualizován, prezentován formou Plánu realizace Strategického záměru UTB ve Zlíně na období 21+ pro rok 2024 a následně zhodnocován.</w:t>
      </w:r>
    </w:p>
    <w:p w14:paraId="6C577C88"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UTB ve Zlíně je zapojena do regionálního inovačního ekosystému. Jedním z příkladů zapojení UTB je platforma ZLINNOVATION, strategický projekt, který naplňuje cíle projektu Smart akcelerátor Zlínského kraje III (MŠMT, EH22_009/0004705, 2023-2027). Společně s dalšími členy (např. Agentura CzechInvest, Krajská hospodářská komora Zlínského kraje, Technologická agentura ČR, Zlínský kraj aj.) se UTB (jmenovitě Univerzitní institut, Centrum transferu technologií) podílí na koordinaci, propojení a promování aktivit členů tak, aby byla vytvořena společná personalizovaná nabídka služeb cílovým skupinám v inovačním ekosystému v souladu s Regionální inovační strategií Zlínského kraje, komunikovaná pod jednotnou marketingovou značkou ZLINNOVATION (</w:t>
      </w:r>
      <w:hyperlink r:id="rId21" w:history="1">
        <w:r w:rsidRPr="00852B6E">
          <w:rPr>
            <w:rFonts w:ascii="Calibri" w:eastAsia="Calibri" w:hAnsi="Calibri" w:cs="Calibri"/>
            <w:kern w:val="0"/>
            <w:sz w:val="24"/>
            <w:u w:val="single"/>
            <w14:ligatures w14:val="none"/>
          </w:rPr>
          <w:t>https://zlinnovation.cz</w:t>
        </w:r>
      </w:hyperlink>
      <w:r w:rsidRPr="00852B6E">
        <w:rPr>
          <w:rFonts w:ascii="Calibri" w:eastAsia="Calibri" w:hAnsi="Calibri" w:cs="Calibri"/>
          <w:kern w:val="0"/>
          <w:sz w:val="24"/>
          <w14:ligatures w14:val="none"/>
        </w:rPr>
        <w:t>).</w:t>
      </w:r>
    </w:p>
    <w:p w14:paraId="73514E36"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Výše uvedenému projektu předcházely projekty Smart akcelerátor Zlínského kraje II (MŠMT, EF18_055/0016072, 2019-2022) a Smart akcelerátor Zlínského kraje (MŠMT, EF15_004/</w:t>
      </w:r>
      <w:proofErr w:type="gramStart"/>
      <w:r w:rsidRPr="00852B6E">
        <w:rPr>
          <w:rFonts w:ascii="Calibri" w:eastAsia="Calibri" w:hAnsi="Calibri" w:cs="Calibri"/>
          <w:kern w:val="0"/>
          <w:sz w:val="24"/>
          <w14:ligatures w14:val="none"/>
        </w:rPr>
        <w:t>0000298,EF</w:t>
      </w:r>
      <w:proofErr w:type="gramEnd"/>
      <w:r w:rsidRPr="00852B6E">
        <w:rPr>
          <w:rFonts w:ascii="Calibri" w:eastAsia="Calibri" w:hAnsi="Calibri" w:cs="Calibri"/>
          <w:kern w:val="0"/>
          <w:sz w:val="24"/>
          <w14:ligatures w14:val="none"/>
        </w:rPr>
        <w:t>15_2015-2019), na nichž se UTB podílela prostřednictvím Technologického inovačního centra, s.r.o.</w:t>
      </w:r>
    </w:p>
    <w:p w14:paraId="11326189" w14:textId="77777777" w:rsidR="00852B6E" w:rsidRPr="00852B6E" w:rsidRDefault="00852B6E" w:rsidP="00852B6E">
      <w:pPr>
        <w:autoSpaceDE w:val="0"/>
        <w:autoSpaceDN w:val="0"/>
        <w:adjustRightInd w:val="0"/>
        <w:jc w:val="both"/>
        <w:rPr>
          <w:rFonts w:ascii="Calibri" w:eastAsia="Calibri" w:hAnsi="Calibri" w:cs="Calibri"/>
          <w:bCs/>
          <w:kern w:val="0"/>
          <w:sz w:val="24"/>
          <w14:ligatures w14:val="none"/>
        </w:rPr>
      </w:pPr>
      <w:r w:rsidRPr="00852B6E">
        <w:rPr>
          <w:rFonts w:ascii="Calibri" w:eastAsia="Calibri" w:hAnsi="Calibri" w:cs="Calibri"/>
          <w:bCs/>
          <w:kern w:val="0"/>
          <w:sz w:val="24"/>
          <w14:ligatures w14:val="none"/>
        </w:rPr>
        <w:t>Mezi výstupy se řadí např.:</w:t>
      </w:r>
    </w:p>
    <w:p w14:paraId="54D4783F" w14:textId="77777777" w:rsidR="00852B6E" w:rsidRPr="00852B6E" w:rsidRDefault="00852B6E" w:rsidP="00852B6E">
      <w:pPr>
        <w:numPr>
          <w:ilvl w:val="0"/>
          <w:numId w:val="90"/>
        </w:numPr>
        <w:contextualSpacing/>
        <w:jc w:val="both"/>
        <w:rPr>
          <w:rFonts w:ascii="Calibri" w:eastAsia="Calibri" w:hAnsi="Calibri" w:cs="Arial"/>
          <w:kern w:val="0"/>
          <w:sz w:val="24"/>
          <w14:ligatures w14:val="none"/>
        </w:rPr>
      </w:pPr>
      <w:r w:rsidRPr="00852B6E">
        <w:rPr>
          <w:rFonts w:ascii="Calibri" w:eastAsia="Calibri" w:hAnsi="Calibri" w:cs="Arial"/>
          <w:kern w:val="0"/>
          <w:sz w:val="24"/>
          <w14:ligatures w14:val="none"/>
        </w:rPr>
        <w:t>Analýza stavu inovačního prostředí a potřeb subjektů tvořících inovační infrastrukturu Zlínského kraje;</w:t>
      </w:r>
    </w:p>
    <w:p w14:paraId="7615DA8E" w14:textId="77777777" w:rsidR="00852B6E" w:rsidRPr="00852B6E" w:rsidRDefault="00852B6E" w:rsidP="00852B6E">
      <w:pPr>
        <w:numPr>
          <w:ilvl w:val="0"/>
          <w:numId w:val="90"/>
        </w:numPr>
        <w:contextualSpacing/>
        <w:jc w:val="both"/>
        <w:rPr>
          <w:rFonts w:ascii="Calibri" w:eastAsia="Calibri" w:hAnsi="Calibri" w:cs="Arial"/>
          <w:kern w:val="0"/>
          <w:sz w:val="24"/>
          <w14:ligatures w14:val="none"/>
        </w:rPr>
      </w:pPr>
      <w:r w:rsidRPr="00852B6E">
        <w:rPr>
          <w:rFonts w:ascii="Calibri" w:eastAsia="Calibri" w:hAnsi="Calibri" w:cs="Arial"/>
          <w:kern w:val="0"/>
          <w:sz w:val="24"/>
          <w14:ligatures w14:val="none"/>
        </w:rPr>
        <w:t>Analýza technologických trendů identifikovaných domén specializace Zlínského kraje a mapování technologických trendů na přesahu těchto odvětví;</w:t>
      </w:r>
    </w:p>
    <w:p w14:paraId="3F6E7957" w14:textId="77777777" w:rsidR="00852B6E" w:rsidRPr="00852B6E" w:rsidRDefault="00852B6E" w:rsidP="00852B6E">
      <w:pPr>
        <w:numPr>
          <w:ilvl w:val="0"/>
          <w:numId w:val="90"/>
        </w:numPr>
        <w:contextualSpacing/>
        <w:jc w:val="both"/>
        <w:rPr>
          <w:rFonts w:ascii="Calibri" w:eastAsia="Calibri" w:hAnsi="Calibri" w:cs="Arial"/>
          <w:kern w:val="0"/>
          <w:sz w:val="24"/>
          <w14:ligatures w14:val="none"/>
        </w:rPr>
      </w:pPr>
      <w:r w:rsidRPr="00852B6E">
        <w:rPr>
          <w:rFonts w:ascii="Calibri" w:eastAsia="Calibri" w:hAnsi="Calibri" w:cs="Arial"/>
          <w:kern w:val="0"/>
          <w:sz w:val="24"/>
          <w14:ligatures w14:val="none"/>
        </w:rPr>
        <w:t>Analýza aplikačního potenciálu Univerzity Tomáše Bati ve Zlíně.</w:t>
      </w:r>
    </w:p>
    <w:p w14:paraId="0C31CCE9"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lastRenderedPageBreak/>
        <w:t xml:space="preserve">Tyto analýzy mají souvislost s Krajskou regionální inovační strategií RIS3. Kompletní výstupy projektů jsou k dispozici na webu </w:t>
      </w:r>
      <w:hyperlink r:id="rId22" w:history="1">
        <w:r w:rsidRPr="00852B6E">
          <w:rPr>
            <w:rFonts w:ascii="Calibri" w:eastAsia="Calibri" w:hAnsi="Calibri" w:cs="Calibri"/>
            <w:kern w:val="0"/>
            <w:sz w:val="24"/>
            <w14:ligatures w14:val="none"/>
          </w:rPr>
          <w:t>https://www.ticzlin.cz/smart-akcelerator/</w:t>
        </w:r>
      </w:hyperlink>
    </w:p>
    <w:p w14:paraId="6D8EB300"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a </w:t>
      </w:r>
      <w:hyperlink r:id="rId23" w:history="1">
        <w:r w:rsidRPr="00852B6E">
          <w:rPr>
            <w:rFonts w:ascii="Calibri" w:eastAsia="Calibri" w:hAnsi="Calibri" w:cs="Calibri"/>
            <w:kern w:val="0"/>
            <w:sz w:val="24"/>
            <w14:ligatures w14:val="none"/>
          </w:rPr>
          <w:t>https://www.ticzlin.cz/smart-akcelerator-zlinskeho-kraje-i/</w:t>
        </w:r>
      </w:hyperlink>
      <w:r w:rsidRPr="00852B6E">
        <w:rPr>
          <w:rFonts w:ascii="Calibri" w:eastAsia="Calibri" w:hAnsi="Calibri" w:cs="Calibri"/>
          <w:kern w:val="0"/>
          <w:sz w:val="24"/>
          <w14:ligatures w14:val="none"/>
        </w:rPr>
        <w:t>.</w:t>
      </w:r>
    </w:p>
    <w:p w14:paraId="1675F539"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Integraci UTB v ekosystému Zlínského kraje poměrně detailně popisuje dokument </w:t>
      </w:r>
      <w:hyperlink r:id="rId24" w:history="1">
        <w:r w:rsidRPr="00852B6E">
          <w:rPr>
            <w:rFonts w:ascii="Calibri" w:eastAsia="Calibri" w:hAnsi="Calibri" w:cs="Calibri"/>
            <w:kern w:val="0"/>
            <w:sz w:val="24"/>
            <w14:ligatures w14:val="none"/>
          </w:rPr>
          <w:t>Chytrý kraj – Strategie rozvoje chytrého regionu Zlínského kraje 2030</w:t>
        </w:r>
      </w:hyperlink>
      <w:r w:rsidRPr="00852B6E">
        <w:rPr>
          <w:rFonts w:ascii="Calibri" w:eastAsia="Calibri" w:hAnsi="Calibri" w:cs="Calibri"/>
          <w:kern w:val="0"/>
          <w:sz w:val="24"/>
          <w14:ligatures w14:val="none"/>
        </w:rPr>
        <w:t xml:space="preserve">, samotná </w:t>
      </w:r>
      <w:hyperlink r:id="rId25" w:history="1">
        <w:r w:rsidRPr="00852B6E">
          <w:rPr>
            <w:rFonts w:ascii="Calibri" w:eastAsia="Calibri" w:hAnsi="Calibri" w:cs="Calibri"/>
            <w:kern w:val="0"/>
            <w:sz w:val="24"/>
            <w14:ligatures w14:val="none"/>
          </w:rPr>
          <w:t>Strategie rozvoje Zlínského kraje 2030</w:t>
        </w:r>
      </w:hyperlink>
      <w:r w:rsidRPr="00852B6E">
        <w:rPr>
          <w:rFonts w:ascii="Calibri" w:eastAsia="Calibri" w:hAnsi="Calibri" w:cs="Calibri"/>
          <w:kern w:val="0"/>
          <w:sz w:val="24"/>
          <w14:ligatures w14:val="none"/>
        </w:rPr>
        <w:t xml:space="preserve"> a </w:t>
      </w:r>
      <w:hyperlink r:id="rId26" w:history="1">
        <w:r w:rsidRPr="00852B6E">
          <w:rPr>
            <w:rFonts w:ascii="Calibri" w:eastAsia="Calibri" w:hAnsi="Calibri" w:cs="Calibri"/>
            <w:kern w:val="0"/>
            <w:sz w:val="24"/>
            <w14:ligatures w14:val="none"/>
          </w:rPr>
          <w:t>Krajská příloha Národní RIS3 strategie za Zlínský kraj</w:t>
        </w:r>
      </w:hyperlink>
      <w:r w:rsidRPr="00852B6E">
        <w:rPr>
          <w:rFonts w:ascii="Calibri" w:eastAsia="Calibri" w:hAnsi="Calibri" w:cs="Calibri"/>
          <w:kern w:val="0"/>
          <w:sz w:val="24"/>
          <w14:ligatures w14:val="none"/>
        </w:rPr>
        <w:t xml:space="preserve"> (Regionální inovační strategie Zlínského kraje), na níž se UTB společně se Zlínským krajem podílela.</w:t>
      </w:r>
    </w:p>
    <w:p w14:paraId="464D46AD" w14:textId="77777777" w:rsidR="00852B6E" w:rsidRPr="00852B6E" w:rsidRDefault="00852B6E" w:rsidP="00852B6E">
      <w:pPr>
        <w:autoSpaceDE w:val="0"/>
        <w:autoSpaceDN w:val="0"/>
        <w:adjustRightInd w:val="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Zlínský kraj zaujímá mezi regiony ČR specifické postavení díky tradičnímu zastoupení kulturního a kreativního odvětví: UTB se významnou měrou podílí na mapování kreativního ekosystému Zlínského kraje a kooperuje s městem Zlínem při plnění strategických plánů nejen v této oblasti </w:t>
      </w:r>
      <w:r w:rsidRPr="00852B6E">
        <w:rPr>
          <w:rFonts w:ascii="Calibri" w:eastAsia="Calibri" w:hAnsi="Calibri" w:cs="Calibri"/>
          <w:kern w:val="0"/>
          <w:sz w:val="24"/>
          <w:szCs w:val="24"/>
          <w14:ligatures w14:val="none"/>
        </w:rPr>
        <w:t>(viz</w:t>
      </w:r>
      <w:r w:rsidRPr="00852B6E">
        <w:rPr>
          <w:rFonts w:ascii="Calibri" w:eastAsia="Calibri" w:hAnsi="Calibri" w:cs="Calibri"/>
          <w:kern w:val="0"/>
          <w:sz w:val="21"/>
          <w:szCs w:val="21"/>
          <w14:ligatures w14:val="none"/>
        </w:rPr>
        <w:t xml:space="preserve"> </w:t>
      </w:r>
      <w:hyperlink r:id="rId27" w:history="1">
        <w:r w:rsidRPr="00852B6E">
          <w:rPr>
            <w:rFonts w:ascii="Calibri" w:eastAsia="Calibri" w:hAnsi="Calibri" w:cs="Calibri"/>
            <w:kern w:val="0"/>
            <w:sz w:val="24"/>
            <w14:ligatures w14:val="none"/>
          </w:rPr>
          <w:t>Strategie rozvoje kultury a kreativních odvětví města Zlína na období 2023</w:t>
        </w:r>
        <w:r w:rsidRPr="00852B6E">
          <w:rPr>
            <w:rFonts w:ascii="Calibri" w:eastAsia="Calibri" w:hAnsi="Calibri" w:cs="Calibri"/>
            <w:kern w:val="0"/>
            <w:sz w:val="24"/>
            <w14:ligatures w14:val="none"/>
          </w:rPr>
          <w:sym w:font="Symbol" w:char="F02D"/>
        </w:r>
        <w:r w:rsidRPr="00852B6E">
          <w:rPr>
            <w:rFonts w:ascii="Calibri" w:eastAsia="Calibri" w:hAnsi="Calibri" w:cs="Calibri"/>
            <w:kern w:val="0"/>
            <w:sz w:val="24"/>
            <w14:ligatures w14:val="none"/>
          </w:rPr>
          <w:t>2028</w:t>
        </w:r>
      </w:hyperlink>
      <w:r w:rsidRPr="00852B6E">
        <w:rPr>
          <w:rFonts w:ascii="Calibri" w:eastAsia="Calibri" w:hAnsi="Calibri" w:cs="Calibri"/>
          <w:kern w:val="0"/>
          <w:sz w:val="24"/>
          <w14:ligatures w14:val="none"/>
        </w:rPr>
        <w:t>).</w:t>
      </w:r>
    </w:p>
    <w:p w14:paraId="1D9D32D1" w14:textId="77777777" w:rsidR="00852B6E" w:rsidRPr="00852B6E" w:rsidRDefault="00852B6E" w:rsidP="00852B6E">
      <w:pPr>
        <w:suppressAutoHyphens/>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ve Zlíně zastávala v roce 2024 významnou úlohu v rámci aktivit regionu rovněž i prostřednictvím Centra transferu technologií UTB ve Zlíně, kdy jeho činnost je směřována do oblasti aplikovaného výzkumu, ochrany průmyslových práv, transferu technologií a inovací. CTT je významným pojítkem mezi UTB, průmyslovou praxí a spoluprací s firmami umístěnými a zasídlenými na Vědeckotechnickém parku v budově Univerzitního institutu UTB ve Zlíně, který byl vybudován v roce 2008 na základě projektu „Vědeckotechnický park a centrum pro transfer technologií při UTB ve Zlíně“ a financován Evropským fondem pro regionální rozvoj, Ministerstvem průmyslu a obchodu ČR a UTB ve Zlíně v rámci Operačního programu Průmysl a podnikání, programu PROSPERITA. Vědeckotechnický park při UTB ve Zlíně je akreditovaným členem Společnosti vědeckotechnických parků ČR, z. s. (viz </w:t>
      </w:r>
      <w:hyperlink r:id="rId28" w:history="1">
        <w:r w:rsidRPr="00852B6E">
          <w:rPr>
            <w:rFonts w:ascii="Calibri" w:eastAsia="Calibri" w:hAnsi="Calibri" w:cs="Calibri"/>
            <w:kern w:val="0"/>
            <w:sz w:val="24"/>
            <w:u w:val="single"/>
            <w14:ligatures w14:val="none"/>
          </w:rPr>
          <w:t>www.svtp.cz</w:t>
        </w:r>
      </w:hyperlink>
      <w:r w:rsidRPr="00852B6E">
        <w:rPr>
          <w:rFonts w:ascii="Calibri" w:eastAsia="Calibri" w:hAnsi="Calibri" w:cs="Calibri"/>
          <w:kern w:val="0"/>
          <w:sz w:val="24"/>
          <w14:ligatures w14:val="none"/>
        </w:rPr>
        <w:t>) a poskytuje komplexní infrastrukturu pro podporu inovačního podnikání ve Zlínském kraji a jeho okolí. Udělená akreditace Vědeckotechnickému parku UTB ve Zlíně byla obhájena a potvrzena Společností vědeckotechnických parků ČR, z. s., v rámci 16. průběžné etapy akreditace VTP v ČR dle stavu k 3. lednu 2023 na období do 31. prosince 2025 a v roce 2024 byla naplněna splněním a vykázáním požadovaných aktivit v rámci platné akreditace k 31. prosinci 2024</w:t>
      </w:r>
      <w:r w:rsidRPr="00852B6E">
        <w:rPr>
          <w:rFonts w:ascii="Calibri" w:eastAsia="Calibri" w:hAnsi="Calibri" w:cs="Calibri"/>
          <w:bCs/>
          <w:kern w:val="0"/>
          <w:sz w:val="24"/>
          <w14:ligatures w14:val="none"/>
        </w:rPr>
        <w:t>.</w:t>
      </w:r>
    </w:p>
    <w:p w14:paraId="32B338D8" w14:textId="77777777" w:rsidR="00852B6E" w:rsidRPr="00852B6E" w:rsidRDefault="00852B6E" w:rsidP="00852B6E">
      <w:pPr>
        <w:spacing w:after="0"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Cílem UTB v roce 2024 bylo rozvinout a zefektivnit nastavený interní systém transferu výsledků aplikovaného výzkumu a vývoje do praxe, s využitím jejich aplikačního potenciálu a odezvy průmyslových partnerů k prohloubení a posílení této spolupráce. Vytvoření širokého portfolia partnerů transferu s aktivní odezvou na nabídku výstupů aplikovaného výzkumu s poskytováním cenných podnětů pro finální fázi </w:t>
      </w:r>
      <w:proofErr w:type="spellStart"/>
      <w:r w:rsidRPr="00852B6E">
        <w:rPr>
          <w:rFonts w:ascii="Calibri" w:eastAsia="Times New Roman" w:hAnsi="Calibri" w:cs="Calibri"/>
          <w:kern w:val="0"/>
          <w:sz w:val="24"/>
          <w:szCs w:val="24"/>
          <w:lang w:eastAsia="cs-CZ"/>
          <w14:ligatures w14:val="none"/>
        </w:rPr>
        <w:t>proof-of-concept</w:t>
      </w:r>
      <w:proofErr w:type="spellEnd"/>
      <w:r w:rsidRPr="00852B6E">
        <w:rPr>
          <w:rFonts w:ascii="Calibri" w:eastAsia="Times New Roman" w:hAnsi="Calibri" w:cs="Calibri"/>
          <w:kern w:val="0"/>
          <w:sz w:val="24"/>
          <w:szCs w:val="24"/>
          <w:lang w:eastAsia="cs-CZ"/>
          <w14:ligatures w14:val="none"/>
        </w:rPr>
        <w:t xml:space="preserve"> projektů s intenzifikací aplikovaného výzkumu u všech součástí univerzity, včetně těch, které s ohledem na aktuální stav </w:t>
      </w:r>
      <w:proofErr w:type="spellStart"/>
      <w:r w:rsidRPr="00852B6E">
        <w:rPr>
          <w:rFonts w:ascii="Calibri" w:eastAsia="Times New Roman" w:hAnsi="Calibri" w:cs="Calibri"/>
          <w:kern w:val="0"/>
          <w:sz w:val="24"/>
          <w:szCs w:val="24"/>
          <w:lang w:eastAsia="cs-CZ"/>
          <w14:ligatures w14:val="none"/>
        </w:rPr>
        <w:t>VaV</w:t>
      </w:r>
      <w:proofErr w:type="spellEnd"/>
      <w:r w:rsidRPr="00852B6E">
        <w:rPr>
          <w:rFonts w:ascii="Calibri" w:eastAsia="Times New Roman" w:hAnsi="Calibri" w:cs="Calibri"/>
          <w:kern w:val="0"/>
          <w:sz w:val="24"/>
          <w:szCs w:val="24"/>
          <w:lang w:eastAsia="cs-CZ"/>
          <w14:ligatures w14:val="none"/>
        </w:rPr>
        <w:t xml:space="preserve"> výstupů a své celkové zaměření dosud neparticipovaly na projektech </w:t>
      </w:r>
      <w:proofErr w:type="spellStart"/>
      <w:r w:rsidRPr="00852B6E">
        <w:rPr>
          <w:rFonts w:ascii="Calibri" w:eastAsia="Times New Roman" w:hAnsi="Calibri" w:cs="Calibri"/>
          <w:kern w:val="0"/>
          <w:sz w:val="24"/>
          <w:szCs w:val="24"/>
          <w:lang w:eastAsia="cs-CZ"/>
          <w14:ligatures w14:val="none"/>
        </w:rPr>
        <w:t>proof-of-concept</w:t>
      </w:r>
      <w:proofErr w:type="spellEnd"/>
      <w:r w:rsidRPr="00852B6E">
        <w:rPr>
          <w:rFonts w:ascii="Calibri" w:eastAsia="Times New Roman" w:hAnsi="Calibri" w:cs="Calibri"/>
          <w:kern w:val="0"/>
          <w:sz w:val="24"/>
          <w:szCs w:val="24"/>
          <w:lang w:eastAsia="cs-CZ"/>
          <w14:ligatures w14:val="none"/>
        </w:rPr>
        <w:t>.</w:t>
      </w:r>
    </w:p>
    <w:p w14:paraId="209883CC" w14:textId="77777777" w:rsidR="00852B6E" w:rsidRPr="00852B6E" w:rsidRDefault="00852B6E" w:rsidP="00852B6E">
      <w:pPr>
        <w:spacing w:after="0" w:line="240" w:lineRule="auto"/>
        <w:jc w:val="both"/>
        <w:rPr>
          <w:rFonts w:ascii="Calibri" w:eastAsia="Times New Roman" w:hAnsi="Calibri" w:cs="Calibri"/>
          <w:kern w:val="0"/>
          <w:sz w:val="24"/>
          <w:szCs w:val="24"/>
          <w:lang w:eastAsia="cs-CZ"/>
          <w14:ligatures w14:val="none"/>
        </w:rPr>
      </w:pPr>
    </w:p>
    <w:p w14:paraId="1604EDF9" w14:textId="77777777" w:rsidR="00852B6E" w:rsidRPr="00852B6E" w:rsidRDefault="00852B6E" w:rsidP="00852B6E">
      <w:pPr>
        <w:spacing w:after="0"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K posílení aplikovaného výzkumu s reálným využitím v praxi přispěla motivace výzkumných týmů jak na základě vnější odezvy z aplikační sféry, tak systémové podpory ze strany UTB. Aplikační potenciál posílila také významná koordinace finálního zaměření výstupů transferových projektů v souladu s odezvou a potřebami externích partnerů.</w:t>
      </w:r>
    </w:p>
    <w:p w14:paraId="562A1A29" w14:textId="77777777" w:rsidR="00852B6E" w:rsidRPr="00852B6E" w:rsidRDefault="00852B6E" w:rsidP="00852B6E">
      <w:pPr>
        <w:spacing w:after="0" w:line="276" w:lineRule="auto"/>
        <w:jc w:val="both"/>
        <w:rPr>
          <w:rFonts w:ascii="Calibri" w:eastAsia="Times New Roman" w:hAnsi="Calibri" w:cs="Calibri"/>
          <w:kern w:val="0"/>
          <w:sz w:val="24"/>
          <w:lang w:eastAsia="cs-CZ"/>
          <w14:ligatures w14:val="none"/>
        </w:rPr>
      </w:pPr>
    </w:p>
    <w:p w14:paraId="283A7348" w14:textId="77777777" w:rsidR="00852B6E" w:rsidRPr="00852B6E" w:rsidRDefault="00852B6E" w:rsidP="00852B6E">
      <w:pPr>
        <w:numPr>
          <w:ilvl w:val="0"/>
          <w:numId w:val="16"/>
        </w:numPr>
        <w:spacing w:after="0" w:line="276" w:lineRule="auto"/>
        <w:ind w:left="851"/>
        <w:jc w:val="both"/>
        <w:rPr>
          <w:rFonts w:ascii="Calibri" w:eastAsia="Times New Roman" w:hAnsi="Calibri" w:cs="Calibri"/>
          <w:i/>
          <w:kern w:val="0"/>
          <w:sz w:val="24"/>
          <w:lang w:eastAsia="cs-CZ"/>
          <w14:ligatures w14:val="none"/>
        </w:rPr>
      </w:pPr>
      <w:r w:rsidRPr="00852B6E">
        <w:rPr>
          <w:rFonts w:ascii="Calibri" w:eastAsia="Times New Roman" w:hAnsi="Calibri" w:cs="Calibri"/>
          <w:i/>
          <w:kern w:val="0"/>
          <w:sz w:val="24"/>
          <w:lang w:eastAsia="cs-CZ"/>
          <w14:ligatures w14:val="none"/>
        </w:rPr>
        <w:lastRenderedPageBreak/>
        <w:t xml:space="preserve">Vysoká škola charakterizuje svoje působení v regionu (nejen v regionu svého sídla, ale i případných dalších). Uvede, jakým způsobem probíhá spolupráce s regionálními samosprávami a významnými institucemi v regionu (např. na přípravě strategií a plánů rozvoje regionu, řešení environmentálních a sociálních problémů). </w:t>
      </w:r>
    </w:p>
    <w:p w14:paraId="65656992" w14:textId="77777777" w:rsidR="00852B6E" w:rsidRPr="00852B6E" w:rsidRDefault="00852B6E" w:rsidP="00852B6E">
      <w:pPr>
        <w:spacing w:after="0" w:line="276" w:lineRule="auto"/>
        <w:ind w:left="851"/>
        <w:jc w:val="both"/>
        <w:rPr>
          <w:rFonts w:ascii="Calibri" w:eastAsia="Times New Roman" w:hAnsi="Calibri" w:cs="Calibri"/>
          <w:kern w:val="0"/>
          <w:sz w:val="24"/>
          <w:highlight w:val="yellow"/>
          <w:lang w:eastAsia="cs-CZ"/>
          <w14:ligatures w14:val="none"/>
        </w:rPr>
      </w:pPr>
    </w:p>
    <w:p w14:paraId="7E8FECC3" w14:textId="77777777" w:rsidR="00852B6E" w:rsidRPr="00852B6E" w:rsidRDefault="00852B6E" w:rsidP="00852B6E">
      <w:pPr>
        <w:spacing w:after="0" w:line="276" w:lineRule="auto"/>
        <w:jc w:val="both"/>
        <w:rPr>
          <w:rFonts w:ascii="Calibri" w:eastAsia="Calibri" w:hAnsi="Calibri" w:cs="Calibri"/>
          <w:kern w:val="0"/>
          <w:sz w:val="24"/>
          <w14:ligatures w14:val="none"/>
        </w:rPr>
      </w:pPr>
      <w:bookmarkStart w:id="55" w:name="_Hlk162345903"/>
      <w:r w:rsidRPr="00852B6E">
        <w:rPr>
          <w:rFonts w:ascii="Calibri" w:eastAsia="Calibri" w:hAnsi="Calibri" w:cs="Calibri"/>
          <w:kern w:val="0"/>
          <w:sz w:val="24"/>
          <w14:ligatures w14:val="none"/>
        </w:rPr>
        <w:t xml:space="preserve">UTB se prostřednictvím zástupců z řad vedení úspěšně zapojovala do aktualizace návrhové části Strategického záměru rozvoje Zlínského kraje 2030. Zástupci UTB zaujímali pozice v poradních pracovních skupinách Zlínského kraje („Ekonomika a trh práce“ a „Lidé a kvalita života“) při přípravě strategie a plánu rozvoje regionu v oblasti ekonomického rozvoje, trhu práce, sociálních a vzdělávacích potřeb kraje. </w:t>
      </w:r>
    </w:p>
    <w:p w14:paraId="727AF62A"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724296E0"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Priority UTB a společné cíle rozvíjeli zástupci UTB také v Řídícím výboru Regionální inovační strategie Zlínského kraje, kde se mj. účastnili hodnocení v komisi pro výběr Inovační firmy roku.</w:t>
      </w:r>
    </w:p>
    <w:p w14:paraId="7FA305AF"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2C1E0396"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květnu 2024 podepsali hejtman Zlínského kraje a rektor UTB dvě smlouvy. Předmětem první smlouvy je poskytnutí dotace kraje ve výši 200 milionů korun na stavbu nové budovy Fakulty technologické UTB. Slavnostní poklep základního kamene proběhl na podzim 2024 a dokončení je plánováno v roce 2026.</w:t>
      </w:r>
    </w:p>
    <w:p w14:paraId="167C5275"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Druhá smlouva navazuje na Dohodu o dlouhodobé spolupráci Zlínského kraje s Univerzitou Tomáše Bati, která byla uzavřena v březnu 2024. UTB se ve smlouvě mimo jiné zavazuje vytvořit minimálně 400 nových studijních míst v celkem sedmi nových studijních programech.</w:t>
      </w:r>
    </w:p>
    <w:p w14:paraId="3A74187D"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12DC3FEA"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Aktivní spolupráce probíhala také s organizacemi státní správy, veřejné správy a samosprávy,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268CB8F2" w14:textId="77777777" w:rsidR="00852B6E" w:rsidRPr="00852B6E" w:rsidRDefault="00852B6E" w:rsidP="00852B6E">
      <w:pPr>
        <w:spacing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 roce 2024 se UTB podílela na implementaci regionálních strategií:</w:t>
      </w:r>
    </w:p>
    <w:p w14:paraId="7F9FD395" w14:textId="77777777" w:rsidR="00852B6E" w:rsidRPr="00852B6E" w:rsidRDefault="00852B6E" w:rsidP="00852B6E">
      <w:pPr>
        <w:spacing w:line="276" w:lineRule="auto"/>
        <w:contextualSpacing/>
        <w:jc w:val="both"/>
        <w:rPr>
          <w:rFonts w:ascii="Calibri" w:eastAsia="Calibri" w:hAnsi="Calibri" w:cs="Calibri"/>
          <w:kern w:val="0"/>
          <w:sz w:val="24"/>
          <w14:ligatures w14:val="none"/>
        </w:rPr>
      </w:pPr>
    </w:p>
    <w:p w14:paraId="3184F9C2" w14:textId="77777777" w:rsidR="00852B6E" w:rsidRPr="00852B6E" w:rsidRDefault="00852B6E" w:rsidP="00852B6E">
      <w:pPr>
        <w:numPr>
          <w:ilvl w:val="0"/>
          <w:numId w:val="30"/>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Strategie rozvoje statutárního města Zlína do roku 2030 – ZLÍN 2030;</w:t>
      </w:r>
    </w:p>
    <w:p w14:paraId="556E606A" w14:textId="77777777" w:rsidR="00852B6E" w:rsidRPr="00852B6E" w:rsidRDefault="00852B6E" w:rsidP="00852B6E">
      <w:pPr>
        <w:numPr>
          <w:ilvl w:val="0"/>
          <w:numId w:val="30"/>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Integrovaná strategie pro ITI Zlínské aglomerace pro období 2021–2027;</w:t>
      </w:r>
    </w:p>
    <w:p w14:paraId="0675B3A7" w14:textId="77777777" w:rsidR="00852B6E" w:rsidRPr="00852B6E" w:rsidRDefault="00852B6E" w:rsidP="00852B6E">
      <w:pPr>
        <w:numPr>
          <w:ilvl w:val="0"/>
          <w:numId w:val="30"/>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Návrhové části Strategie rozvoje kultury a kreativních odvětví města Zlína;</w:t>
      </w:r>
    </w:p>
    <w:p w14:paraId="6C79CBC8" w14:textId="77777777" w:rsidR="00852B6E" w:rsidRPr="00852B6E" w:rsidRDefault="00852B6E" w:rsidP="00852B6E">
      <w:pPr>
        <w:numPr>
          <w:ilvl w:val="0"/>
          <w:numId w:val="30"/>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Chytrý kraj – Strategie rozvoje chytrého regionu Zlínského kraje 2030.</w:t>
      </w:r>
    </w:p>
    <w:p w14:paraId="178BA7C0" w14:textId="77777777" w:rsidR="00852B6E" w:rsidRPr="00852B6E" w:rsidRDefault="00852B6E" w:rsidP="00852B6E">
      <w:pPr>
        <w:spacing w:line="276" w:lineRule="auto"/>
        <w:contextualSpacing/>
        <w:jc w:val="both"/>
        <w:rPr>
          <w:rFonts w:ascii="Calibri" w:eastAsia="Calibri" w:hAnsi="Calibri" w:cs="Calibri"/>
          <w:kern w:val="0"/>
          <w:sz w:val="24"/>
          <w14:ligatures w14:val="none"/>
        </w:rPr>
      </w:pPr>
    </w:p>
    <w:p w14:paraId="5546661D" w14:textId="6BEE1979"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Univerzita Tomáše Bati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 a také aktivním členem platformy </w:t>
      </w:r>
      <w:proofErr w:type="spellStart"/>
      <w:r w:rsidRPr="00852B6E">
        <w:rPr>
          <w:rFonts w:ascii="Calibri" w:eastAsia="Calibri" w:hAnsi="Calibri" w:cs="Calibri"/>
          <w:kern w:val="0"/>
          <w:sz w:val="24"/>
          <w14:ligatures w14:val="none"/>
        </w:rPr>
        <w:t>Zlinnovation</w:t>
      </w:r>
      <w:proofErr w:type="spellEnd"/>
      <w:r w:rsidRPr="00852B6E">
        <w:rPr>
          <w:rFonts w:ascii="Calibri" w:eastAsia="Calibri" w:hAnsi="Calibri" w:cs="Calibri"/>
          <w:kern w:val="0"/>
          <w:sz w:val="24"/>
          <w14:ligatures w14:val="none"/>
        </w:rPr>
        <w:t>.</w:t>
      </w:r>
    </w:p>
    <w:p w14:paraId="08C8574E" w14:textId="77777777" w:rsidR="00852B6E" w:rsidRPr="00852B6E" w:rsidRDefault="00852B6E" w:rsidP="00852B6E">
      <w:pPr>
        <w:numPr>
          <w:ilvl w:val="0"/>
          <w:numId w:val="16"/>
        </w:numPr>
        <w:spacing w:after="0" w:line="276" w:lineRule="auto"/>
        <w:ind w:left="851"/>
        <w:jc w:val="both"/>
        <w:rPr>
          <w:rFonts w:ascii="Calibri" w:eastAsia="Times New Roman" w:hAnsi="Calibri" w:cs="Calibri"/>
          <w:i/>
          <w:kern w:val="0"/>
          <w:sz w:val="24"/>
          <w:lang w:eastAsia="cs-CZ"/>
          <w14:ligatures w14:val="none"/>
        </w:rPr>
      </w:pPr>
      <w:bookmarkStart w:id="56" w:name="_Hlk162346855"/>
      <w:bookmarkEnd w:id="55"/>
      <w:r w:rsidRPr="00852B6E">
        <w:rPr>
          <w:rFonts w:ascii="Calibri" w:eastAsia="Times New Roman" w:hAnsi="Calibri" w:cs="Calibri"/>
          <w:i/>
          <w:kern w:val="0"/>
          <w:sz w:val="24"/>
          <w:lang w:eastAsia="cs-CZ"/>
          <w14:ligatures w14:val="none"/>
        </w:rPr>
        <w:lastRenderedPageBreak/>
        <w:t>Vysoká škola charakterizuje své nadregionální působení a význam (existuje-li).</w:t>
      </w:r>
    </w:p>
    <w:p w14:paraId="08CA0CFA" w14:textId="77777777" w:rsidR="00852B6E" w:rsidRPr="00852B6E" w:rsidRDefault="00852B6E" w:rsidP="00852B6E">
      <w:pPr>
        <w:spacing w:after="0" w:line="276" w:lineRule="auto"/>
        <w:jc w:val="both"/>
        <w:rPr>
          <w:rFonts w:ascii="Calibri" w:eastAsia="Calibri" w:hAnsi="Calibri" w:cs="Calibri"/>
          <w:kern w:val="0"/>
          <w:sz w:val="24"/>
          <w14:ligatures w14:val="none"/>
        </w:rPr>
      </w:pPr>
    </w:p>
    <w:bookmarkEnd w:id="56"/>
    <w:p w14:paraId="4A608ACB"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Mezi významné organizace působící v nadregionální úrovni, jejichž je UTB členem, patří:</w:t>
      </w:r>
    </w:p>
    <w:p w14:paraId="74B95B85"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Česká konference rektorů (ČKR)</w:t>
      </w:r>
    </w:p>
    <w:p w14:paraId="05F8EBFD"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Asociace pracovníků univerzit, z. s.</w:t>
      </w:r>
    </w:p>
    <w:p w14:paraId="39820753"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Hospodářská komora České republiky</w:t>
      </w:r>
    </w:p>
    <w:p w14:paraId="4C5FE0C1"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CESNET, zájmové sdružení právnických osob</w:t>
      </w:r>
    </w:p>
    <w:p w14:paraId="153E31A5"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0E033F24"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UTB je členem Národní klastrové asociace (NCA) a několika oborově zaměřených klastrů a sdružení v České republice:</w:t>
      </w:r>
    </w:p>
    <w:p w14:paraId="2D9A0466"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08A77900"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Plastikářský klastr</w:t>
      </w:r>
    </w:p>
    <w:p w14:paraId="1BD9B478"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lang w:val="en-GB"/>
          <w14:ligatures w14:val="none"/>
        </w:rPr>
        <w:t>Moravian Aerospace Cluster</w:t>
      </w:r>
      <w:r w:rsidRPr="00852B6E">
        <w:rPr>
          <w:rFonts w:ascii="Calibri" w:eastAsia="Calibri" w:hAnsi="Calibri" w:cs="Calibri"/>
          <w:kern w:val="0"/>
          <w:sz w:val="24"/>
          <w14:ligatures w14:val="none"/>
        </w:rPr>
        <w:t>, z. s.</w:t>
      </w:r>
    </w:p>
    <w:p w14:paraId="09ED0D4E"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Moravskoslezský automobilový klastr</w:t>
      </w:r>
    </w:p>
    <w:p w14:paraId="6624152B"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Sdružení automobilového průmyslu</w:t>
      </w:r>
    </w:p>
    <w:p w14:paraId="114CF66E"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Teplárenské sdružení České republiky</w:t>
      </w:r>
    </w:p>
    <w:p w14:paraId="50968B57"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Sdružení pro rozvoj Zlínského kraje</w:t>
      </w:r>
    </w:p>
    <w:p w14:paraId="3A6C56FB"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Česká membránová platforma, z. s.</w:t>
      </w:r>
    </w:p>
    <w:p w14:paraId="6951B4DF"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Svaz průmyslu a dopravy ČR</w:t>
      </w:r>
    </w:p>
    <w:p w14:paraId="7E94B91B" w14:textId="77777777" w:rsidR="00852B6E" w:rsidRPr="00852B6E" w:rsidRDefault="00852B6E" w:rsidP="00852B6E">
      <w:pPr>
        <w:numPr>
          <w:ilvl w:val="0"/>
          <w:numId w:val="39"/>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Czech Marine Cluster</w:t>
      </w:r>
    </w:p>
    <w:p w14:paraId="2A8E48CE"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2F8BD463"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Na UTB studovali posluchači z celého světa; řada studijních programů byla vyučována v angličtině. Absolventi školy získávali celoevropsky uznávaný </w:t>
      </w:r>
      <w:r w:rsidRPr="00852B6E">
        <w:rPr>
          <w:rFonts w:ascii="Calibri" w:eastAsia="Calibri" w:hAnsi="Calibri" w:cs="Calibri"/>
          <w:kern w:val="0"/>
          <w:sz w:val="24"/>
          <w:lang w:val="en-GB"/>
          <w14:ligatures w14:val="none"/>
        </w:rPr>
        <w:t>Diploma Supplement,</w:t>
      </w:r>
      <w:r w:rsidRPr="00852B6E">
        <w:rPr>
          <w:rFonts w:ascii="Calibri" w:eastAsia="Calibri" w:hAnsi="Calibri" w:cs="Calibri"/>
          <w:kern w:val="0"/>
          <w:sz w:val="24"/>
          <w14:ligatures w14:val="none"/>
        </w:rPr>
        <w:t xml:space="preserve"> který jim usnadňoval hledání práce kdekoliv v Evropě. Díky existenci výzkumných center, z nichž zejména CPS a CEBIA-Tech jsou špičkovými pracovišti evropského významu, představovala UTB důležité nadnárodní středisko vědy. Prostřednictvím Baťa centra ve Vietnamu šířila UTB své aktivity v oblasti jihovýchodní Asie.</w:t>
      </w:r>
    </w:p>
    <w:p w14:paraId="225FB3BB" w14:textId="77777777" w:rsidR="00852B6E" w:rsidRPr="00852B6E" w:rsidRDefault="00852B6E" w:rsidP="00852B6E">
      <w:pPr>
        <w:spacing w:after="0" w:line="276" w:lineRule="auto"/>
        <w:jc w:val="both"/>
        <w:rPr>
          <w:rFonts w:ascii="Calibri" w:eastAsia="Calibri" w:hAnsi="Calibri" w:cs="Calibri"/>
          <w:kern w:val="0"/>
          <w:sz w:val="24"/>
          <w14:ligatures w14:val="none"/>
        </w:rPr>
      </w:pPr>
    </w:p>
    <w:p w14:paraId="4C7ED7A3"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Univerzita se podílela na řešení mezinárodních vzdělávacích projektů (ERASMUS</w:t>
      </w:r>
      <w:r w:rsidRPr="00852B6E">
        <w:rPr>
          <w:rFonts w:ascii="Calibri" w:eastAsia="Calibri" w:hAnsi="Calibri" w:cs="Calibri"/>
          <w:kern w:val="0"/>
          <w:sz w:val="24"/>
          <w:lang w:val="en-US"/>
          <w14:ligatures w14:val="none"/>
        </w:rPr>
        <w:t>+</w:t>
      </w:r>
      <w:r w:rsidRPr="00852B6E">
        <w:rPr>
          <w:rFonts w:ascii="Calibri" w:eastAsia="Calibri" w:hAnsi="Calibri" w:cs="Calibri"/>
          <w:kern w:val="0"/>
          <w:sz w:val="24"/>
          <w14:ligatures w14:val="none"/>
        </w:rPr>
        <w:t xml:space="preserve">, ERASMUS MUNDUS, CEEPUS, SHARE, Fondy EHP, HORIZON 2020) a na projektech spolupráce se zahraničím, které jsou podporovány MŠMT (Inter-Excellence) a TAČR (M-Era.net). </w:t>
      </w:r>
    </w:p>
    <w:p w14:paraId="392365BA"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Byly také publikovány vědecké práce ve spolupráci se zahraničními pracovišti. </w:t>
      </w:r>
    </w:p>
    <w:p w14:paraId="1E025E6C" w14:textId="77777777" w:rsidR="00852B6E" w:rsidRPr="00852B6E" w:rsidRDefault="00852B6E" w:rsidP="00852B6E">
      <w:pPr>
        <w:spacing w:before="100" w:beforeAutospacing="1" w:after="0" w:line="276" w:lineRule="auto"/>
        <w:jc w:val="both"/>
        <w:rPr>
          <w:rFonts w:ascii="Calibri" w:eastAsia="Times New Roman" w:hAnsi="Calibri" w:cs="Calibri"/>
          <w:bCs/>
          <w:kern w:val="0"/>
          <w:sz w:val="24"/>
          <w:lang w:eastAsia="cs-CZ"/>
          <w14:ligatures w14:val="none"/>
        </w:rPr>
      </w:pPr>
      <w:r w:rsidRPr="00852B6E">
        <w:rPr>
          <w:rFonts w:ascii="Calibri" w:eastAsia="Times New Roman" w:hAnsi="Calibri" w:cs="Calibri"/>
          <w:kern w:val="0"/>
          <w:sz w:val="24"/>
          <w:lang w:eastAsia="cs-CZ"/>
          <w14:ligatures w14:val="none"/>
        </w:rPr>
        <w:t xml:space="preserve">V mezinárodním měřítku je UTB členem </w:t>
      </w:r>
      <w:r w:rsidRPr="00852B6E">
        <w:rPr>
          <w:rFonts w:ascii="Calibri" w:eastAsia="Times New Roman" w:hAnsi="Calibri" w:cs="Calibri"/>
          <w:bCs/>
          <w:kern w:val="0"/>
          <w:sz w:val="24"/>
          <w:lang w:eastAsia="cs-CZ"/>
          <w14:ligatures w14:val="none"/>
        </w:rPr>
        <w:t>EUA (</w:t>
      </w:r>
      <w:r w:rsidRPr="00852B6E">
        <w:rPr>
          <w:rFonts w:ascii="Calibri" w:eastAsia="Times New Roman" w:hAnsi="Calibri" w:cs="Calibri"/>
          <w:bCs/>
          <w:kern w:val="0"/>
          <w:sz w:val="24"/>
          <w:lang w:val="en-GB" w:eastAsia="cs-CZ"/>
          <w14:ligatures w14:val="none"/>
        </w:rPr>
        <w:t>European University Association</w:t>
      </w:r>
      <w:r w:rsidRPr="00852B6E">
        <w:rPr>
          <w:rFonts w:ascii="Calibri" w:eastAsia="Times New Roman" w:hAnsi="Calibri" w:cs="Calibri"/>
          <w:bCs/>
          <w:kern w:val="0"/>
          <w:sz w:val="24"/>
          <w:lang w:eastAsia="cs-CZ"/>
          <w14:ligatures w14:val="none"/>
        </w:rPr>
        <w:t>)</w:t>
      </w:r>
      <w:r w:rsidRPr="00852B6E">
        <w:rPr>
          <w:rFonts w:ascii="Calibri" w:eastAsia="Times New Roman" w:hAnsi="Calibri" w:cs="Calibri"/>
          <w:b/>
          <w:kern w:val="0"/>
          <w:sz w:val="24"/>
          <w:lang w:eastAsia="cs-CZ"/>
          <w14:ligatures w14:val="none"/>
        </w:rPr>
        <w:t>,</w:t>
      </w:r>
      <w:r w:rsidRPr="00852B6E">
        <w:rPr>
          <w:rFonts w:ascii="Calibri" w:eastAsia="Times New Roman" w:hAnsi="Calibri" w:cs="Calibri"/>
          <w:kern w:val="0"/>
          <w:sz w:val="24"/>
          <w:lang w:eastAsia="cs-CZ"/>
          <w14:ligatures w14:val="none"/>
        </w:rPr>
        <w:t xml:space="preserve"> prostřednictvím svého členství má univerzita možnost podílet se na všech jejích významných aktivitách podporujících vyšší vzdělávání v Evropě a prezentovat se tím v celé akademické obci Evropy.</w:t>
      </w:r>
    </w:p>
    <w:p w14:paraId="5BED2482" w14:textId="77777777" w:rsidR="00852B6E" w:rsidRPr="00852B6E" w:rsidRDefault="00852B6E" w:rsidP="00852B6E">
      <w:pPr>
        <w:spacing w:before="100" w:beforeAutospacing="1" w:after="0" w:line="276"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 xml:space="preserve">UTB je také signatářem </w:t>
      </w:r>
      <w:r w:rsidRPr="00852B6E">
        <w:rPr>
          <w:rFonts w:ascii="Calibri" w:eastAsia="Times New Roman" w:hAnsi="Calibri" w:cs="Calibri"/>
          <w:bCs/>
          <w:kern w:val="0"/>
          <w:sz w:val="24"/>
          <w:lang w:eastAsia="cs-CZ"/>
          <w14:ligatures w14:val="none"/>
        </w:rPr>
        <w:t xml:space="preserve">boloňské </w:t>
      </w:r>
      <w:r w:rsidRPr="00852B6E">
        <w:rPr>
          <w:rFonts w:ascii="Calibri" w:eastAsia="Times New Roman" w:hAnsi="Calibri" w:cs="Calibri"/>
          <w:bCs/>
          <w:kern w:val="0"/>
          <w:sz w:val="24"/>
          <w:lang w:val="it-IT" w:eastAsia="cs-CZ"/>
          <w14:ligatures w14:val="none"/>
        </w:rPr>
        <w:t>Magna Charta Universitatum</w:t>
      </w:r>
      <w:r w:rsidRPr="00852B6E">
        <w:rPr>
          <w:rFonts w:ascii="Calibri" w:eastAsia="Times New Roman" w:hAnsi="Calibri" w:cs="Calibri"/>
          <w:kern w:val="0"/>
          <w:sz w:val="24"/>
          <w:lang w:eastAsia="cs-CZ"/>
          <w14:ligatures w14:val="none"/>
        </w:rPr>
        <w:t>, která kromě jiného klade důraz na rozvoj a svobodu vědy a nutnost odstranění hranic při poznávání a předávání vědění. Signatáři charty se zavazují vytvářet podmínky pro mobilitu vyučujících i studentů.</w:t>
      </w:r>
    </w:p>
    <w:p w14:paraId="339E6FCF" w14:textId="77777777" w:rsidR="00852B6E" w:rsidRPr="00852B6E" w:rsidRDefault="00852B6E" w:rsidP="00852B6E">
      <w:pPr>
        <w:spacing w:before="100" w:beforeAutospacing="1" w:after="0" w:line="276" w:lineRule="auto"/>
        <w:jc w:val="both"/>
        <w:rPr>
          <w:rFonts w:ascii="Calibri" w:eastAsia="Times New Roman" w:hAnsi="Calibri" w:cs="Calibri"/>
          <w:kern w:val="0"/>
          <w:sz w:val="24"/>
          <w:u w:val="single"/>
          <w:lang w:val="en-GB" w:eastAsia="cs-CZ"/>
          <w14:ligatures w14:val="none"/>
        </w:rPr>
      </w:pPr>
      <w:r w:rsidRPr="00852B6E">
        <w:rPr>
          <w:rFonts w:ascii="Calibri" w:eastAsia="Times New Roman" w:hAnsi="Calibri" w:cs="Calibri"/>
          <w:kern w:val="0"/>
          <w:sz w:val="24"/>
          <w:lang w:eastAsia="cs-CZ"/>
          <w14:ligatures w14:val="none"/>
        </w:rPr>
        <w:lastRenderedPageBreak/>
        <w:t xml:space="preserve">Z dalších významných organizací je UTB členem </w:t>
      </w:r>
      <w:r w:rsidRPr="00852B6E">
        <w:rPr>
          <w:rFonts w:ascii="Calibri" w:eastAsia="Times New Roman" w:hAnsi="Calibri" w:cs="Calibri"/>
          <w:bCs/>
          <w:kern w:val="0"/>
          <w:sz w:val="24"/>
          <w:lang w:val="en-GB" w:eastAsia="cs-CZ"/>
          <w14:ligatures w14:val="none"/>
        </w:rPr>
        <w:t>Danube Rectors’ Conference</w:t>
      </w:r>
      <w:r w:rsidRPr="00852B6E">
        <w:rPr>
          <w:rFonts w:ascii="Calibri" w:eastAsia="Times New Roman" w:hAnsi="Calibri" w:cs="Calibri"/>
          <w:kern w:val="0"/>
          <w:sz w:val="24"/>
          <w:lang w:val="en-GB" w:eastAsia="cs-CZ"/>
          <w14:ligatures w14:val="none"/>
        </w:rPr>
        <w:t>,</w:t>
      </w:r>
      <w:r w:rsidRPr="00852B6E">
        <w:rPr>
          <w:rFonts w:ascii="Calibri" w:eastAsia="Times New Roman" w:hAnsi="Calibri" w:cs="Calibri"/>
          <w:kern w:val="0"/>
          <w:sz w:val="24"/>
          <w:lang w:eastAsia="cs-CZ"/>
          <w14:ligatures w14:val="none"/>
        </w:rPr>
        <w:t xml:space="preserve"> která sdružuje na padesát univerzit podunajského regionu, členem evropského univerzitního konsorcia </w:t>
      </w:r>
      <w:r w:rsidRPr="00852B6E">
        <w:rPr>
          <w:rFonts w:ascii="Calibri" w:eastAsia="Times New Roman" w:hAnsi="Calibri" w:cs="Calibri"/>
          <w:kern w:val="0"/>
          <w:sz w:val="24"/>
          <w:lang w:val="en-GB" w:eastAsia="cs-CZ"/>
          <w14:ligatures w14:val="none"/>
        </w:rPr>
        <w:t>European Innovation Alliance (</w:t>
      </w:r>
      <w:proofErr w:type="spellStart"/>
      <w:r w:rsidRPr="00852B6E">
        <w:rPr>
          <w:rFonts w:ascii="Calibri" w:eastAsia="Times New Roman" w:hAnsi="Calibri" w:cs="Calibri"/>
          <w:kern w:val="0"/>
          <w:sz w:val="24"/>
          <w:lang w:val="en-GB" w:eastAsia="cs-CZ"/>
          <w14:ligatures w14:val="none"/>
        </w:rPr>
        <w:t>EuroInnA</w:t>
      </w:r>
      <w:proofErr w:type="spellEnd"/>
      <w:r w:rsidRPr="00852B6E">
        <w:rPr>
          <w:rFonts w:ascii="Calibri" w:eastAsia="Times New Roman" w:hAnsi="Calibri" w:cs="Calibri"/>
          <w:kern w:val="0"/>
          <w:sz w:val="24"/>
          <w:lang w:eastAsia="cs-CZ"/>
          <w14:ligatures w14:val="none"/>
        </w:rPr>
        <w:t xml:space="preserve">) a je také jedním ze zakládajících členů konsorcia </w:t>
      </w:r>
      <w:r w:rsidRPr="00852B6E">
        <w:rPr>
          <w:rFonts w:ascii="Calibri" w:eastAsia="Times New Roman" w:hAnsi="Calibri" w:cs="Calibri"/>
          <w:kern w:val="0"/>
          <w:sz w:val="24"/>
          <w:lang w:val="en-GB" w:eastAsia="cs-CZ"/>
          <w14:ligatures w14:val="none"/>
        </w:rPr>
        <w:t>University Consortium International.</w:t>
      </w:r>
    </w:p>
    <w:p w14:paraId="60343735" w14:textId="77777777" w:rsidR="00852B6E" w:rsidRPr="00852B6E" w:rsidRDefault="00852B6E" w:rsidP="00852B6E">
      <w:pPr>
        <w:jc w:val="both"/>
        <w:rPr>
          <w:rFonts w:ascii="Calibri" w:eastAsia="Calibri" w:hAnsi="Calibri" w:cs="Calibri"/>
          <w:kern w:val="0"/>
          <w:sz w:val="24"/>
          <w14:ligatures w14:val="none"/>
        </w:rPr>
      </w:pPr>
      <w:bookmarkStart w:id="57" w:name="_Hlk193106159"/>
      <w:r w:rsidRPr="00852B6E">
        <w:rPr>
          <w:rFonts w:ascii="Calibri" w:eastAsia="Calibri" w:hAnsi="Calibri" w:cs="Calibri"/>
          <w:kern w:val="0"/>
          <w:sz w:val="24"/>
          <w14:ligatures w14:val="none"/>
        </w:rPr>
        <w:t>UTB je také součástí konsorcia</w:t>
      </w:r>
      <w:hyperlink r:id="rId29" w:history="1">
        <w:r w:rsidRPr="00852B6E">
          <w:rPr>
            <w:rFonts w:ascii="Calibri" w:eastAsia="Calibri" w:hAnsi="Calibri" w:cs="Calibri"/>
            <w:kern w:val="0"/>
            <w:sz w:val="24"/>
            <w14:ligatures w14:val="none"/>
          </w:rPr>
          <w:t> PIONEER</w:t>
        </w:r>
      </w:hyperlink>
      <w:r w:rsidRPr="00852B6E">
        <w:rPr>
          <w:rFonts w:ascii="Calibri" w:eastAsia="Calibri" w:hAnsi="Calibri" w:cs="Calibri"/>
          <w:kern w:val="0"/>
          <w:sz w:val="24"/>
          <w14:ligatures w14:val="none"/>
        </w:rPr>
        <w:t>, které sdružuje deset evropských univerzit.</w:t>
      </w:r>
      <w:bookmarkEnd w:id="57"/>
    </w:p>
    <w:p w14:paraId="4E36D261"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58" w:name="_Toc170141437"/>
      <w:bookmarkStart w:id="59" w:name="_Toc195541878"/>
      <w:r w:rsidRPr="00852B6E">
        <w:rPr>
          <w:rFonts w:ascii="Calibri Light" w:eastAsia="Times New Roman" w:hAnsi="Calibri Light" w:cs="Times New Roman"/>
          <w:bCs/>
          <w:color w:val="C45911"/>
          <w:kern w:val="0"/>
          <w:sz w:val="28"/>
          <w:szCs w:val="36"/>
          <w:lang w:eastAsia="cs-CZ"/>
          <w14:ligatures w14:val="none"/>
        </w:rPr>
        <w:t>12 Činnosti vysoké školy v souvislosti s dopady válečného stavu na Ukrajině</w:t>
      </w:r>
      <w:bookmarkEnd w:id="58"/>
      <w:bookmarkEnd w:id="59"/>
    </w:p>
    <w:p w14:paraId="2831C32F" w14:textId="77777777" w:rsidR="00852B6E" w:rsidRPr="00852B6E" w:rsidRDefault="00852B6E" w:rsidP="00852B6E">
      <w:pPr>
        <w:numPr>
          <w:ilvl w:val="0"/>
          <w:numId w:val="17"/>
        </w:numPr>
        <w:spacing w:after="0" w:line="276" w:lineRule="auto"/>
        <w:ind w:left="851"/>
        <w:jc w:val="both"/>
        <w:rPr>
          <w:rFonts w:ascii="Calibri" w:eastAsia="Times New Roman" w:hAnsi="Calibri" w:cs="Calibri"/>
          <w:i/>
          <w:kern w:val="0"/>
          <w:sz w:val="24"/>
          <w:lang w:eastAsia="cs-CZ"/>
          <w14:ligatures w14:val="none"/>
        </w:rPr>
      </w:pPr>
      <w:bookmarkStart w:id="60" w:name="_Hlk161149559"/>
      <w:r w:rsidRPr="00852B6E">
        <w:rPr>
          <w:rFonts w:ascii="Calibri" w:eastAsia="Times New Roman" w:hAnsi="Calibri" w:cs="Calibri"/>
          <w:i/>
          <w:kern w:val="0"/>
          <w:sz w:val="24"/>
          <w:lang w:eastAsia="cs-CZ"/>
          <w14:ligatures w14:val="none"/>
        </w:rPr>
        <w:t>Vysoká škola uvede, jakým způsobem reagovala v průběhu roku na dopady válečného stavu na Ukrajině, a to včetně případného zhodnocení dopadů (je-li relevantní) a ne/úspešnosti aktivit. Návrh oblastí: zájem o studium ze strany ukrajinských studujících po 24. únoru 2022, aktivity vysoké školy, dobrovolnické aktivity studentů a zaměstnanců.</w:t>
      </w:r>
    </w:p>
    <w:bookmarkEnd w:id="60"/>
    <w:p w14:paraId="1819A3CA" w14:textId="77777777" w:rsidR="00852B6E" w:rsidRPr="00852B6E" w:rsidRDefault="00852B6E" w:rsidP="00852B6E">
      <w:pPr>
        <w:spacing w:after="0" w:line="276" w:lineRule="auto"/>
        <w:contextualSpacing/>
        <w:jc w:val="both"/>
        <w:rPr>
          <w:rFonts w:ascii="Calibri" w:eastAsia="Times New Roman" w:hAnsi="Calibri" w:cs="Calibri"/>
          <w:kern w:val="0"/>
          <w:sz w:val="24"/>
          <w:lang w:eastAsia="cs-CZ"/>
          <w14:ligatures w14:val="none"/>
        </w:rPr>
      </w:pPr>
    </w:p>
    <w:p w14:paraId="2AAD3B53" w14:textId="77777777" w:rsidR="00852B6E" w:rsidRPr="00852B6E" w:rsidRDefault="00852B6E" w:rsidP="00852B6E">
      <w:pPr>
        <w:shd w:val="clear" w:color="auto" w:fill="FFFFFF"/>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Studenti z Ukrajiny tvoří druhou nejpočetnější skupinu zahraničních studentů v České republice, a tento trend se odráží i na Univerzitě Tomáše Bati ve Zlíně. Zaznamenáváme dlouhodobý zájem ukrajinských studentů o studium v našich akreditovaných studijních programech, který se v důsledku probíhající válečné krize na Ukrajině ještě zvýšil. V reakci na tuto situaci UTB ve spolupráci s Ministerstvem školství, mládeže a tělovýchovy připravila pokračující projekt „Podpora studia ukrajinských studentů“, kteří byli kvůli válce na Ukrajině nuceni přerušit své studium na domácí vysoké škole. V rámci tohoto projektu bylo na UTB ve Zlíně podpořeno 30 studentů, z čehož 29 studovalo v dlouhodobých studijních programech a jeden v rámci mobility. Současně byla poskytnuta řada mimořádných stipendií pro již studující ukrajinské studenty. Pro zlepšení integrace do české společnosti UTB nabídla speciální intenzivní kurzy českého jazyka. </w:t>
      </w:r>
      <w:proofErr w:type="spellStart"/>
      <w:r w:rsidRPr="00852B6E">
        <w:rPr>
          <w:rFonts w:ascii="Calibri" w:eastAsia="Calibri" w:hAnsi="Calibri" w:cs="Calibri"/>
          <w:kern w:val="0"/>
          <w:sz w:val="24"/>
          <w14:ligatures w14:val="none"/>
        </w:rPr>
        <w:t>Welcome</w:t>
      </w:r>
      <w:proofErr w:type="spellEnd"/>
      <w:r w:rsidRPr="00852B6E">
        <w:rPr>
          <w:rFonts w:ascii="Calibri" w:eastAsia="Calibri" w:hAnsi="Calibri" w:cs="Calibri"/>
          <w:kern w:val="0"/>
          <w:sz w:val="24"/>
          <w14:ligatures w14:val="none"/>
        </w:rPr>
        <w:t xml:space="preserve"> Centre UTB pokračovalo ve spolupráci s Krajským asistenčním centrem pomoci Ukrajině ve Zlíně na integračních a asistenčních službách. </w:t>
      </w:r>
    </w:p>
    <w:p w14:paraId="52C9A8CE" w14:textId="77777777" w:rsidR="00852B6E" w:rsidRPr="00852B6E" w:rsidRDefault="00852B6E" w:rsidP="00852B6E">
      <w:pPr>
        <w:shd w:val="clear" w:color="auto" w:fill="FFFFFF"/>
        <w:spacing w:after="0" w:line="276" w:lineRule="auto"/>
        <w:contextualSpacing/>
        <w:jc w:val="both"/>
        <w:rPr>
          <w:rFonts w:ascii="Calibri" w:eastAsia="Calibri" w:hAnsi="Calibri" w:cs="Calibri"/>
          <w:kern w:val="0"/>
          <w:sz w:val="24"/>
          <w14:ligatures w14:val="none"/>
        </w:rPr>
      </w:pPr>
    </w:p>
    <w:p w14:paraId="1D5DD5E2" w14:textId="77777777" w:rsidR="00852B6E" w:rsidRPr="00852B6E" w:rsidRDefault="00852B6E" w:rsidP="00852B6E">
      <w:pPr>
        <w:shd w:val="clear" w:color="auto" w:fill="FFFFFF"/>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Uchazeči z Ukrajiny, kteří měli status dočasné ochrany, byli osvobozeni od poplatků spojených s přihláškou a dalšími procesy přijímacího řízení, jako jsou posouzení předchozího vzdělání a nostrifikace.</w:t>
      </w:r>
    </w:p>
    <w:p w14:paraId="33E2F9EC" w14:textId="77777777" w:rsidR="00852B6E" w:rsidRPr="00852B6E" w:rsidRDefault="00852B6E" w:rsidP="00852B6E">
      <w:pPr>
        <w:shd w:val="clear" w:color="auto" w:fill="FFFFFF"/>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Na konci roku 2024 studovalo na UTB celkem 107 studentů z Ukrajiny, kteří zde našli bezpečné akademické prostředí a podporu pro svůj další vzdělávací rozvoj.</w:t>
      </w:r>
    </w:p>
    <w:p w14:paraId="377CD05D" w14:textId="77777777" w:rsidR="00852B6E" w:rsidRPr="00852B6E" w:rsidRDefault="00852B6E" w:rsidP="00852B6E">
      <w:pPr>
        <w:spacing w:after="0" w:line="240" w:lineRule="auto"/>
        <w:jc w:val="both"/>
        <w:rPr>
          <w:rFonts w:ascii="Calibri" w:eastAsia="Calibri" w:hAnsi="Calibri" w:cs="Calibri"/>
          <w:kern w:val="0"/>
          <w:sz w:val="24"/>
          <w14:ligatures w14:val="none"/>
        </w:rPr>
      </w:pPr>
    </w:p>
    <w:p w14:paraId="4A524C5D"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61" w:name="_Toc170141438"/>
      <w:bookmarkStart w:id="62" w:name="_Toc195541879"/>
      <w:r w:rsidRPr="00852B6E">
        <w:rPr>
          <w:rFonts w:ascii="Calibri Light" w:eastAsia="Times New Roman" w:hAnsi="Calibri Light" w:cs="Times New Roman"/>
          <w:bCs/>
          <w:color w:val="C45911"/>
          <w:kern w:val="0"/>
          <w:sz w:val="28"/>
          <w:szCs w:val="36"/>
          <w:lang w:eastAsia="cs-CZ"/>
          <w14:ligatures w14:val="none"/>
        </w:rPr>
        <w:t xml:space="preserve">13 Podpora </w:t>
      </w:r>
      <w:proofErr w:type="spellStart"/>
      <w:r w:rsidRPr="00852B6E">
        <w:rPr>
          <w:rFonts w:ascii="Calibri Light" w:eastAsia="Times New Roman" w:hAnsi="Calibri Light" w:cs="Times New Roman"/>
          <w:bCs/>
          <w:color w:val="C45911"/>
          <w:kern w:val="0"/>
          <w:sz w:val="28"/>
          <w:szCs w:val="36"/>
          <w:lang w:eastAsia="cs-CZ"/>
          <w14:ligatures w14:val="none"/>
        </w:rPr>
        <w:t>well-beingu</w:t>
      </w:r>
      <w:proofErr w:type="spellEnd"/>
      <w:r w:rsidRPr="00852B6E">
        <w:rPr>
          <w:rFonts w:ascii="Calibri Light" w:eastAsia="Times New Roman" w:hAnsi="Calibri Light" w:cs="Times New Roman"/>
          <w:bCs/>
          <w:color w:val="C45911"/>
          <w:kern w:val="0"/>
          <w:sz w:val="28"/>
          <w:szCs w:val="36"/>
          <w:lang w:eastAsia="cs-CZ"/>
          <w14:ligatures w14:val="none"/>
        </w:rPr>
        <w:t xml:space="preserve"> v akademickém prostředí: genderová rovnost a bezpečné prostředí</w:t>
      </w:r>
      <w:bookmarkEnd w:id="61"/>
      <w:bookmarkEnd w:id="62"/>
    </w:p>
    <w:p w14:paraId="524857B0" w14:textId="77777777" w:rsidR="00852B6E" w:rsidRPr="00852B6E" w:rsidRDefault="00852B6E" w:rsidP="00852B6E">
      <w:pPr>
        <w:spacing w:after="0" w:line="240" w:lineRule="auto"/>
        <w:jc w:val="both"/>
        <w:rPr>
          <w:rFonts w:ascii="Calibri" w:eastAsia="Times New Roman" w:hAnsi="Calibri" w:cs="Calibri"/>
          <w:kern w:val="0"/>
          <w:sz w:val="24"/>
          <w:lang w:eastAsia="cs-CZ"/>
          <w14:ligatures w14:val="none"/>
        </w:rPr>
      </w:pPr>
      <w:r w:rsidRPr="00852B6E">
        <w:rPr>
          <w:rFonts w:ascii="Calibri" w:eastAsia="Times New Roman" w:hAnsi="Calibri" w:cs="Calibri"/>
          <w:kern w:val="0"/>
          <w:sz w:val="24"/>
          <w:lang w:eastAsia="cs-CZ"/>
          <w14:ligatures w14:val="none"/>
        </w:rPr>
        <w:t>Vysoká škola popíše postup pro zajištění genderové rovnosti a bezpečného prostředí v akademickém prostředí, a to dle následujícího:</w:t>
      </w:r>
    </w:p>
    <w:p w14:paraId="3C58D4DA" w14:textId="77777777" w:rsidR="00852B6E" w:rsidRPr="00852B6E" w:rsidRDefault="00852B6E" w:rsidP="00852B6E">
      <w:pPr>
        <w:spacing w:after="0" w:line="240" w:lineRule="auto"/>
        <w:jc w:val="both"/>
        <w:rPr>
          <w:rFonts w:ascii="Calibri" w:eastAsia="Times New Roman" w:hAnsi="Calibri" w:cs="Calibri"/>
          <w:kern w:val="0"/>
          <w:sz w:val="24"/>
          <w:lang w:eastAsia="cs-CZ"/>
          <w14:ligatures w14:val="none"/>
        </w:rPr>
      </w:pPr>
    </w:p>
    <w:p w14:paraId="36EA87D6" w14:textId="77777777" w:rsidR="00852B6E" w:rsidRPr="00852B6E" w:rsidRDefault="00852B6E" w:rsidP="00852B6E">
      <w:pPr>
        <w:numPr>
          <w:ilvl w:val="0"/>
          <w:numId w:val="38"/>
        </w:numPr>
        <w:spacing w:after="0" w:line="240" w:lineRule="auto"/>
        <w:ind w:left="851"/>
        <w:jc w:val="both"/>
        <w:rPr>
          <w:rFonts w:ascii="Calibri" w:eastAsia="Times New Roman" w:hAnsi="Calibri" w:cs="Calibri"/>
          <w:i/>
          <w:iCs/>
          <w:kern w:val="0"/>
          <w:sz w:val="24"/>
          <w:lang w:eastAsia="cs-CZ"/>
          <w14:ligatures w14:val="none"/>
        </w:rPr>
      </w:pPr>
      <w:r w:rsidRPr="00852B6E">
        <w:rPr>
          <w:rFonts w:ascii="Calibri" w:eastAsia="Times New Roman" w:hAnsi="Calibri" w:cs="Calibri"/>
          <w:i/>
          <w:iCs/>
          <w:kern w:val="0"/>
          <w:sz w:val="24"/>
          <w:lang w:eastAsia="cs-CZ"/>
          <w14:ligatures w14:val="none"/>
        </w:rPr>
        <w:t xml:space="preserve">Vysoká škola uvede, jakým způsobem se zabývá problematikou sexuálního a genderově podmíněného obtěžování a kdo jsou cílové skupiny opatření (studující, </w:t>
      </w:r>
      <w:r w:rsidRPr="00852B6E">
        <w:rPr>
          <w:rFonts w:ascii="Calibri" w:eastAsia="Times New Roman" w:hAnsi="Calibri" w:cs="Calibri"/>
          <w:i/>
          <w:iCs/>
          <w:kern w:val="0"/>
          <w:sz w:val="24"/>
          <w:lang w:eastAsia="cs-CZ"/>
          <w14:ligatures w14:val="none"/>
        </w:rPr>
        <w:lastRenderedPageBreak/>
        <w:t>zaměstnanecké skupiny, případně další). Konkrétně uvede, jaká preventivní opatření zavedla (např. vzdělávací aktivity a materiály, opatření a výcvik), jak chrání bezpečí a potřeby obětí (např. transparentní anonymizovaný proces oznamování a další ustanovení), jaký má v této oblasti zaveden postup pro řešení případů obtěžování (disciplinární opatření, legální postup proti osobám, které se proviní), jaké služby poskytuje obětem, svědkům a pachatelům, jak se zapojuje do hledání řešení a spolupráce s dalšími aktéry s cílem snížit výskyt jevu, jak mapuje výskyt jevu a jaké komplexní ucelené politiky či strategie (interní dokumenty), které problematiku ošetřují zavedla.</w:t>
      </w:r>
    </w:p>
    <w:p w14:paraId="5E69F202" w14:textId="77777777" w:rsidR="00852B6E" w:rsidRPr="00852B6E" w:rsidRDefault="00852B6E" w:rsidP="00852B6E">
      <w:pPr>
        <w:spacing w:after="0" w:line="240" w:lineRule="auto"/>
        <w:jc w:val="both"/>
        <w:rPr>
          <w:rFonts w:ascii="Calibri" w:eastAsia="Times New Roman" w:hAnsi="Calibri" w:cs="Calibri"/>
          <w:kern w:val="0"/>
          <w:sz w:val="24"/>
          <w:lang w:eastAsia="cs-CZ"/>
          <w14:ligatures w14:val="none"/>
        </w:rPr>
      </w:pPr>
    </w:p>
    <w:p w14:paraId="21762BB1"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852B6E">
        <w:rPr>
          <w:rFonts w:ascii="Calibri" w:eastAsia="Times New Roman" w:hAnsi="Calibri" w:cs="Calibri"/>
          <w:b/>
          <w:kern w:val="0"/>
          <w:sz w:val="24"/>
          <w:szCs w:val="20"/>
          <w:lang w:eastAsia="cs-CZ"/>
          <w14:ligatures w14:val="none"/>
        </w:rPr>
        <w:t>POSTUP PRO ZAJIŠTĚNÍ GENDEROVÉ ROVNOSTI A BEZPEČNÉHO PROSTŘEDÍ NA UTB</w:t>
      </w:r>
    </w:p>
    <w:p w14:paraId="4D76ED88"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p>
    <w:p w14:paraId="66835824"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852B6E">
        <w:rPr>
          <w:rFonts w:ascii="Calibri" w:eastAsia="Times New Roman" w:hAnsi="Calibri" w:cs="Calibri"/>
          <w:b/>
          <w:kern w:val="0"/>
          <w:sz w:val="24"/>
          <w:szCs w:val="20"/>
          <w:lang w:eastAsia="cs-CZ"/>
          <w14:ligatures w14:val="none"/>
        </w:rPr>
        <w:t>Strategické dokumenty</w:t>
      </w:r>
    </w:p>
    <w:p w14:paraId="57D93FD5" w14:textId="77777777" w:rsidR="00852B6E" w:rsidRPr="00852B6E" w:rsidRDefault="00852B6E" w:rsidP="00852B6E">
      <w:pPr>
        <w:numPr>
          <w:ilvl w:val="0"/>
          <w:numId w:val="64"/>
        </w:numPr>
        <w:autoSpaceDE w:val="0"/>
        <w:autoSpaceDN w:val="0"/>
        <w:adjustRightInd w:val="0"/>
        <w:spacing w:after="0" w:line="276" w:lineRule="auto"/>
        <w:jc w:val="both"/>
        <w:rPr>
          <w:rFonts w:ascii="Calibri" w:eastAsia="Calibri" w:hAnsi="Calibri" w:cs="Calibri"/>
          <w:kern w:val="0"/>
          <w:sz w:val="24"/>
          <w:szCs w:val="24"/>
          <w14:ligatures w14:val="none"/>
        </w:rPr>
      </w:pPr>
      <w:r w:rsidRPr="00852B6E">
        <w:rPr>
          <w:rFonts w:ascii="Calibri" w:eastAsia="Calibri" w:hAnsi="Calibri" w:cs="Calibri"/>
          <w:kern w:val="0"/>
          <w:sz w:val="24"/>
          <w:szCs w:val="24"/>
          <w:u w:val="single"/>
          <w14:ligatures w14:val="none"/>
        </w:rPr>
        <w:t>Strategický záměr Univerzity Tomáše Bati ve Zlíně na období 21+</w:t>
      </w:r>
      <w:r w:rsidRPr="00852B6E">
        <w:rPr>
          <w:rFonts w:ascii="Calibri" w:eastAsia="Calibri" w:hAnsi="Calibri" w:cs="Calibri"/>
          <w:kern w:val="0"/>
          <w:sz w:val="24"/>
          <w:szCs w:val="24"/>
          <w14:ligatures w14:val="none"/>
        </w:rPr>
        <w:t xml:space="preserve"> je klíčovým strategickým dokumentem </w:t>
      </w:r>
      <w:r w:rsidRPr="00852B6E">
        <w:rPr>
          <w:rFonts w:ascii="Calibri" w:eastAsia="Calibri" w:hAnsi="Calibri" w:cs="Calibri"/>
          <w:kern w:val="0"/>
          <w:sz w:val="24"/>
          <w:szCs w:val="24"/>
          <w:lang w:eastAsia="cs-CZ"/>
          <w14:ligatures w14:val="none"/>
        </w:rPr>
        <w:t>univerzity</w:t>
      </w:r>
      <w:r w:rsidRPr="00852B6E">
        <w:rPr>
          <w:rFonts w:ascii="Calibri" w:eastAsia="Calibri" w:hAnsi="Calibri" w:cs="Calibri"/>
          <w:kern w:val="0"/>
          <w:sz w:val="24"/>
          <w:szCs w:val="24"/>
          <w14:ligatures w14:val="none"/>
        </w:rPr>
        <w:t>.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4472B7A7" w14:textId="77777777" w:rsidR="00852B6E" w:rsidRPr="00852B6E" w:rsidRDefault="00852B6E" w:rsidP="00852B6E">
      <w:pPr>
        <w:autoSpaceDE w:val="0"/>
        <w:autoSpaceDN w:val="0"/>
        <w:adjustRightInd w:val="0"/>
        <w:spacing w:after="0" w:line="276" w:lineRule="auto"/>
        <w:ind w:left="720"/>
        <w:jc w:val="both"/>
        <w:rPr>
          <w:rFonts w:ascii="Calibri" w:eastAsia="Calibri" w:hAnsi="Calibri" w:cs="Calibri"/>
          <w:kern w:val="0"/>
          <w:sz w:val="24"/>
          <w:szCs w:val="24"/>
          <w14:ligatures w14:val="none"/>
        </w:rPr>
      </w:pPr>
    </w:p>
    <w:p w14:paraId="7FFC635F" w14:textId="77777777" w:rsidR="00852B6E" w:rsidRPr="00852B6E" w:rsidRDefault="00852B6E" w:rsidP="00852B6E">
      <w:pPr>
        <w:numPr>
          <w:ilvl w:val="0"/>
          <w:numId w:val="64"/>
        </w:numPr>
        <w:spacing w:after="0" w:line="276" w:lineRule="auto"/>
        <w:ind w:left="709"/>
        <w:contextualSpacing/>
        <w:jc w:val="both"/>
        <w:rPr>
          <w:rFonts w:ascii="Calibri" w:eastAsia="Calibri" w:hAnsi="Calibri" w:cs="Calibri"/>
          <w:b/>
          <w:kern w:val="0"/>
          <w:sz w:val="24"/>
          <w:szCs w:val="24"/>
          <w14:ligatures w14:val="none"/>
        </w:rPr>
      </w:pPr>
      <w:r w:rsidRPr="00852B6E">
        <w:rPr>
          <w:rFonts w:ascii="Calibri" w:eastAsia="Calibri" w:hAnsi="Calibri" w:cs="Calibri"/>
          <w:kern w:val="0"/>
          <w:sz w:val="24"/>
          <w:szCs w:val="24"/>
          <w:u w:val="single"/>
          <w14:ligatures w14:val="none"/>
        </w:rPr>
        <w:t>Plán realizace Strategického záměru Univerzity Tomáše Bati ve Zlíně na období 21+ pro rok 2024</w:t>
      </w:r>
      <w:r w:rsidRPr="00852B6E">
        <w:rPr>
          <w:rFonts w:ascii="Calibri" w:eastAsia="Calibri" w:hAnsi="Calibri" w:cs="Calibri"/>
          <w:kern w:val="0"/>
          <w:sz w:val="24"/>
          <w:szCs w:val="24"/>
          <w14:ligatures w14:val="none"/>
        </w:rPr>
        <w:t xml:space="preserve"> – do prováděcího dokumentu byla pro rok 2024 zahrnuta konkrétní realizační opatření v oblasti genderové rovnosti: Strategický cíl 5.4: Posílit strategické řízení lidských zdrojů</w:t>
      </w:r>
    </w:p>
    <w:p w14:paraId="107D2E53" w14:textId="77777777" w:rsidR="00852B6E" w:rsidRPr="00852B6E" w:rsidRDefault="00852B6E" w:rsidP="00852B6E">
      <w:pPr>
        <w:ind w:left="720"/>
        <w:contextualSpacing/>
        <w:jc w:val="both"/>
        <w:rPr>
          <w:rFonts w:ascii="Calibri" w:eastAsia="Calibri" w:hAnsi="Calibri" w:cs="Calibri"/>
          <w:kern w:val="0"/>
          <w:sz w:val="24"/>
          <w:szCs w:val="24"/>
          <w14:ligatures w14:val="none"/>
        </w:rPr>
      </w:pPr>
    </w:p>
    <w:p w14:paraId="2D66CE8A" w14:textId="77777777" w:rsidR="00852B6E" w:rsidRPr="00852B6E" w:rsidRDefault="00852B6E" w:rsidP="00852B6E">
      <w:pPr>
        <w:spacing w:line="276" w:lineRule="auto"/>
        <w:ind w:left="2410" w:hanging="994"/>
        <w:contextualSpacing/>
        <w:jc w:val="both"/>
        <w:rPr>
          <w:rFonts w:ascii="Calibri" w:eastAsia="Calibri" w:hAnsi="Calibri" w:cs="Calibri"/>
          <w:kern w:val="0"/>
          <w:sz w:val="24"/>
          <w:szCs w:val="24"/>
          <w14:ligatures w14:val="none"/>
        </w:rPr>
      </w:pPr>
      <w:r w:rsidRPr="00852B6E">
        <w:rPr>
          <w:rFonts w:ascii="Calibri" w:eastAsia="Calibri" w:hAnsi="Calibri" w:cs="Calibri"/>
          <w:kern w:val="0"/>
          <w:sz w:val="24"/>
          <w:szCs w:val="24"/>
          <w14:ligatures w14:val="none"/>
        </w:rPr>
        <w:t xml:space="preserve">Opatření: Implementovat Strategii rozvoje lidských zdrojů na UTB ve Zlíně včetně implementace dílčích metodik z oblasti řízení lidských zdrojů. </w:t>
      </w:r>
    </w:p>
    <w:p w14:paraId="5C0E5A4D" w14:textId="77777777" w:rsidR="00852B6E" w:rsidRPr="00852B6E" w:rsidRDefault="00852B6E" w:rsidP="00852B6E">
      <w:pPr>
        <w:spacing w:line="276" w:lineRule="auto"/>
        <w:ind w:left="2410" w:hanging="994"/>
        <w:contextualSpacing/>
        <w:jc w:val="both"/>
        <w:rPr>
          <w:rFonts w:ascii="Calibri" w:eastAsia="Calibri" w:hAnsi="Calibri" w:cs="Calibri"/>
          <w:b/>
          <w:kern w:val="0"/>
          <w:sz w:val="24"/>
          <w:szCs w:val="24"/>
          <w14:ligatures w14:val="none"/>
        </w:rPr>
      </w:pPr>
      <w:r w:rsidRPr="00852B6E">
        <w:rPr>
          <w:rFonts w:ascii="Calibri" w:eastAsia="Calibri" w:hAnsi="Calibri" w:cs="Calibri"/>
          <w:kern w:val="0"/>
          <w:sz w:val="24"/>
          <w:szCs w:val="24"/>
          <w14:ligatures w14:val="none"/>
        </w:rPr>
        <w:t xml:space="preserve">Opatření: Implementovat GEP – Gender </w:t>
      </w:r>
      <w:proofErr w:type="spellStart"/>
      <w:r w:rsidRPr="00852B6E">
        <w:rPr>
          <w:rFonts w:ascii="Calibri" w:eastAsia="Calibri" w:hAnsi="Calibri" w:cs="Calibri"/>
          <w:kern w:val="0"/>
          <w:sz w:val="24"/>
          <w:szCs w:val="24"/>
          <w14:ligatures w14:val="none"/>
        </w:rPr>
        <w:t>Equality</w:t>
      </w:r>
      <w:proofErr w:type="spellEnd"/>
      <w:r w:rsidRPr="00852B6E">
        <w:rPr>
          <w:rFonts w:ascii="Calibri" w:eastAsia="Calibri" w:hAnsi="Calibri" w:cs="Calibri"/>
          <w:kern w:val="0"/>
          <w:sz w:val="24"/>
          <w:szCs w:val="24"/>
          <w14:ligatures w14:val="none"/>
        </w:rPr>
        <w:t xml:space="preserve"> </w:t>
      </w:r>
      <w:proofErr w:type="spellStart"/>
      <w:r w:rsidRPr="00852B6E">
        <w:rPr>
          <w:rFonts w:ascii="Calibri" w:eastAsia="Calibri" w:hAnsi="Calibri" w:cs="Calibri"/>
          <w:kern w:val="0"/>
          <w:sz w:val="24"/>
          <w:szCs w:val="24"/>
          <w14:ligatures w14:val="none"/>
        </w:rPr>
        <w:t>Plan</w:t>
      </w:r>
      <w:proofErr w:type="spellEnd"/>
      <w:r w:rsidRPr="00852B6E">
        <w:rPr>
          <w:rFonts w:ascii="Calibri" w:eastAsia="Calibri" w:hAnsi="Calibri" w:cs="Calibri"/>
          <w:kern w:val="0"/>
          <w:sz w:val="24"/>
          <w:szCs w:val="24"/>
          <w14:ligatures w14:val="none"/>
        </w:rPr>
        <w:t xml:space="preserve"> (Plán genderové rovnosti na UTB ve Zlíně). </w:t>
      </w:r>
    </w:p>
    <w:p w14:paraId="2DAB1178" w14:textId="77777777" w:rsidR="00852B6E" w:rsidRPr="00852B6E" w:rsidRDefault="00852B6E" w:rsidP="00852B6E">
      <w:pPr>
        <w:autoSpaceDE w:val="0"/>
        <w:autoSpaceDN w:val="0"/>
        <w:adjustRightInd w:val="0"/>
        <w:spacing w:after="0" w:line="276" w:lineRule="auto"/>
        <w:jc w:val="both"/>
        <w:rPr>
          <w:rFonts w:ascii="Calibri" w:eastAsia="Calibri" w:hAnsi="Calibri" w:cs="Calibri"/>
          <w:color w:val="000000"/>
          <w:kern w:val="0"/>
          <w:sz w:val="24"/>
          <w:szCs w:val="24"/>
          <w14:ligatures w14:val="none"/>
        </w:rPr>
      </w:pPr>
    </w:p>
    <w:p w14:paraId="16C9E5BD" w14:textId="77777777" w:rsidR="00852B6E" w:rsidRPr="00852B6E" w:rsidRDefault="00852B6E" w:rsidP="00852B6E">
      <w:pPr>
        <w:numPr>
          <w:ilvl w:val="0"/>
          <w:numId w:val="64"/>
        </w:numPr>
        <w:spacing w:after="0"/>
        <w:contextualSpacing/>
        <w:jc w:val="both"/>
        <w:rPr>
          <w:rFonts w:ascii="Calibri" w:eastAsia="Calibri" w:hAnsi="Calibri" w:cs="Calibri"/>
          <w:kern w:val="0"/>
          <w:sz w:val="24"/>
          <w:szCs w:val="24"/>
          <w14:ligatures w14:val="none"/>
        </w:rPr>
      </w:pPr>
      <w:r w:rsidRPr="00852B6E">
        <w:rPr>
          <w:rFonts w:ascii="Calibri" w:eastAsia="Calibri" w:hAnsi="Calibri" w:cs="Calibri"/>
          <w:kern w:val="0"/>
          <w:sz w:val="24"/>
          <w:szCs w:val="24"/>
          <w:u w:val="single"/>
          <w14:ligatures w14:val="none"/>
        </w:rPr>
        <w:t>Strategie rozvoje lidských zdrojů na UTB ve Zlíně</w:t>
      </w:r>
      <w:r w:rsidRPr="00852B6E">
        <w:rPr>
          <w:rFonts w:ascii="Calibri" w:eastAsia="Calibri" w:hAnsi="Calibri" w:cs="Calibri"/>
          <w:kern w:val="0"/>
          <w:sz w:val="24"/>
          <w:szCs w:val="24"/>
          <w14:ligatures w14:val="none"/>
        </w:rPr>
        <w:t xml:space="preserve"> je součástí Strategického záměru UTB na období 21+ a slouží k vymezení směřování univerzity v oblasti rozvoje a řízení lidských zdrojů. Strategie rozvoje lidských zdrojů je postavena na principech genderové rovnosti v právech, povinnostech a příležitostech. Cílem strategie je vymezit principy pro optimální nastavení personálních procesů a metod, které povedou k vytvoření příznivého pracovního klimatu a umožní efektivní dosažení všech cílových ukazatelů, které si UTB ve Zlíně ve své Strategii UTB 21+ stanovila.    </w:t>
      </w:r>
    </w:p>
    <w:p w14:paraId="5A7F3F87" w14:textId="77777777" w:rsidR="00852B6E" w:rsidRPr="00852B6E" w:rsidRDefault="00852B6E" w:rsidP="00852B6E">
      <w:pPr>
        <w:ind w:left="720"/>
        <w:contextualSpacing/>
        <w:jc w:val="both"/>
        <w:rPr>
          <w:rFonts w:ascii="Calibri" w:eastAsia="Calibri" w:hAnsi="Calibri" w:cs="Calibri"/>
          <w:kern w:val="0"/>
          <w:sz w:val="24"/>
          <w:szCs w:val="24"/>
          <w14:ligatures w14:val="none"/>
        </w:rPr>
      </w:pPr>
    </w:p>
    <w:p w14:paraId="5EB4FCE7" w14:textId="77777777" w:rsidR="00852B6E" w:rsidRPr="00852B6E" w:rsidRDefault="00852B6E" w:rsidP="00852B6E">
      <w:pPr>
        <w:numPr>
          <w:ilvl w:val="0"/>
          <w:numId w:val="64"/>
        </w:numPr>
        <w:spacing w:after="0"/>
        <w:contextualSpacing/>
        <w:jc w:val="both"/>
        <w:rPr>
          <w:rFonts w:ascii="Calibri" w:eastAsia="Calibri" w:hAnsi="Calibri" w:cs="Calibri"/>
          <w:kern w:val="0"/>
          <w:sz w:val="24"/>
          <w:szCs w:val="24"/>
          <w14:ligatures w14:val="none"/>
        </w:rPr>
      </w:pPr>
      <w:r w:rsidRPr="00852B6E">
        <w:rPr>
          <w:rFonts w:ascii="Calibri" w:eastAsia="Calibri" w:hAnsi="Calibri" w:cs="Calibri"/>
          <w:kern w:val="0"/>
          <w:sz w:val="24"/>
          <w:szCs w:val="24"/>
          <w:u w:val="single"/>
          <w14:ligatures w14:val="none"/>
        </w:rPr>
        <w:t>Plán genderové rovnosti na UTB ve Zlíně (GEP)</w:t>
      </w:r>
      <w:r w:rsidRPr="00852B6E">
        <w:rPr>
          <w:rFonts w:ascii="Calibri" w:eastAsia="Calibri" w:hAnsi="Calibri" w:cs="Calibri"/>
          <w:kern w:val="0"/>
          <w:sz w:val="24"/>
          <w:szCs w:val="24"/>
          <w14:ligatures w14:val="none"/>
        </w:rPr>
        <w:t xml:space="preserve"> stanovuje strategické cíle a podrobný akční plán pro období 2022–2025 zahrnující opatření a kroky k nastolování genderové rovnosti na UTB ve Zlíně v těchto oblastech: vzdělávání a osvěta v oblasti genderové rovnosti, slaďování osobního a pracovního života, zastoupení žen ve vedoucích </w:t>
      </w:r>
      <w:r w:rsidRPr="00852B6E">
        <w:rPr>
          <w:rFonts w:ascii="Calibri" w:eastAsia="Calibri" w:hAnsi="Calibri" w:cs="Calibri"/>
          <w:kern w:val="0"/>
          <w:sz w:val="24"/>
          <w:szCs w:val="24"/>
          <w14:ligatures w14:val="none"/>
        </w:rPr>
        <w:lastRenderedPageBreak/>
        <w:t>funkcích, nábor zaměstnanců a rovné šance, rovné příležitosti ve vědě a výzkumu, opatření proti sexuálnímu a genderově podmíněnému obtěžování.</w:t>
      </w:r>
    </w:p>
    <w:p w14:paraId="6057021B" w14:textId="77777777" w:rsidR="00852B6E" w:rsidRPr="00852B6E" w:rsidRDefault="00852B6E" w:rsidP="00852B6E">
      <w:pPr>
        <w:spacing w:after="0"/>
        <w:jc w:val="both"/>
        <w:rPr>
          <w:rFonts w:ascii="Calibri" w:eastAsia="Calibri" w:hAnsi="Calibri" w:cs="Calibri"/>
          <w:kern w:val="0"/>
          <w:sz w:val="24"/>
          <w:szCs w:val="24"/>
          <w14:ligatures w14:val="none"/>
        </w:rPr>
      </w:pPr>
    </w:p>
    <w:p w14:paraId="04F8BDFF" w14:textId="77777777" w:rsidR="00852B6E" w:rsidRPr="00852B6E" w:rsidRDefault="00852B6E" w:rsidP="00852B6E">
      <w:pPr>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 xml:space="preserve">HR </w:t>
      </w:r>
      <w:proofErr w:type="spellStart"/>
      <w:r w:rsidRPr="00852B6E">
        <w:rPr>
          <w:rFonts w:ascii="Calibri" w:eastAsia="Calibri" w:hAnsi="Calibri" w:cs="Calibri"/>
          <w:b/>
          <w:kern w:val="0"/>
          <w:sz w:val="24"/>
          <w14:ligatures w14:val="none"/>
        </w:rPr>
        <w:t>Award</w:t>
      </w:r>
      <w:proofErr w:type="spellEnd"/>
    </w:p>
    <w:p w14:paraId="559DA099" w14:textId="77777777" w:rsidR="00852B6E" w:rsidRPr="00852B6E" w:rsidRDefault="00852B6E" w:rsidP="00852B6E">
      <w:pPr>
        <w:ind w:left="360"/>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V roce 2018 získala UTB ve Zlíně HR </w:t>
      </w:r>
      <w:proofErr w:type="spellStart"/>
      <w:r w:rsidRPr="00852B6E">
        <w:rPr>
          <w:rFonts w:ascii="Calibri" w:eastAsia="Calibri" w:hAnsi="Calibri" w:cs="Calibri"/>
          <w:kern w:val="0"/>
          <w:sz w:val="24"/>
          <w14:ligatures w14:val="none"/>
        </w:rPr>
        <w:t>Award</w:t>
      </w:r>
      <w:proofErr w:type="spellEnd"/>
      <w:r w:rsidRPr="00852B6E">
        <w:rPr>
          <w:rFonts w:ascii="Calibri" w:eastAsia="Calibri" w:hAnsi="Calibri" w:cs="Calibri"/>
          <w:kern w:val="0"/>
          <w:sz w:val="24"/>
          <w14:ligatures w14:val="none"/>
        </w:rPr>
        <w:t xml:space="preserve"> pro dvě výzkumná centra UTB </w:t>
      </w:r>
      <w:bookmarkStart w:id="63" w:name="_Hlk93476073"/>
      <w:r w:rsidRPr="00852B6E">
        <w:rPr>
          <w:rFonts w:ascii="Calibri" w:eastAsia="Calibri" w:hAnsi="Calibri" w:cs="Calibri"/>
          <w:kern w:val="0"/>
          <w:sz w:val="24"/>
          <w14:ligatures w14:val="none"/>
        </w:rPr>
        <w:t>ve Zlíně</w:t>
      </w:r>
      <w:bookmarkEnd w:id="63"/>
      <w:r w:rsidRPr="00852B6E">
        <w:rPr>
          <w:rFonts w:ascii="Calibri" w:eastAsia="Calibri" w:hAnsi="Calibri" w:cs="Calibri"/>
          <w:kern w:val="0"/>
          <w:sz w:val="24"/>
          <w14:ligatures w14:val="none"/>
        </w:rPr>
        <w:t xml:space="preserve"> – </w:t>
      </w:r>
      <w:hyperlink r:id="rId30" w:history="1">
        <w:r w:rsidRPr="00852B6E">
          <w:rPr>
            <w:rFonts w:ascii="Calibri" w:eastAsia="Calibri" w:hAnsi="Calibri" w:cs="Calibri"/>
            <w:kern w:val="0"/>
            <w:sz w:val="24"/>
            <w14:ligatures w14:val="none"/>
          </w:rPr>
          <w:t>Centrum polymerních systémů</w:t>
        </w:r>
      </w:hyperlink>
      <w:r w:rsidRPr="00852B6E">
        <w:rPr>
          <w:rFonts w:ascii="Calibri" w:eastAsia="Calibri" w:hAnsi="Calibri" w:cs="Calibri"/>
          <w:kern w:val="0"/>
          <w:sz w:val="24"/>
          <w14:ligatures w14:val="none"/>
        </w:rPr>
        <w:t xml:space="preserve">, které je součástí </w:t>
      </w:r>
      <w:hyperlink r:id="rId31" w:history="1">
        <w:r w:rsidRPr="00852B6E">
          <w:rPr>
            <w:rFonts w:ascii="Calibri" w:eastAsia="Calibri" w:hAnsi="Calibri" w:cs="Calibri"/>
            <w:kern w:val="0"/>
            <w:sz w:val="24"/>
            <w14:ligatures w14:val="none"/>
          </w:rPr>
          <w:t>Univerzitního institutu</w:t>
        </w:r>
      </w:hyperlink>
      <w:r w:rsidRPr="00852B6E">
        <w:rPr>
          <w:rFonts w:ascii="Calibri" w:eastAsia="Calibri" w:hAnsi="Calibri" w:cs="Calibri"/>
          <w:kern w:val="0"/>
          <w:sz w:val="24"/>
          <w14:ligatures w14:val="none"/>
        </w:rPr>
        <w:t>, a </w:t>
      </w:r>
      <w:hyperlink r:id="rId32" w:history="1">
        <w:r w:rsidRPr="00852B6E">
          <w:rPr>
            <w:rFonts w:ascii="Calibri" w:eastAsia="Calibri" w:hAnsi="Calibri" w:cs="Calibri"/>
            <w:kern w:val="0"/>
            <w:sz w:val="24"/>
            <w14:ligatures w14:val="none"/>
          </w:rPr>
          <w:t>Centrum bezpečnostních, informačních a pokročilých technologií CEBIA-Tech</w:t>
        </w:r>
      </w:hyperlink>
      <w:r w:rsidRPr="00852B6E">
        <w:rPr>
          <w:rFonts w:ascii="Calibri" w:eastAsia="Calibri" w:hAnsi="Calibri" w:cs="Calibri"/>
          <w:kern w:val="0"/>
          <w:sz w:val="24"/>
          <w14:ligatures w14:val="none"/>
        </w:rPr>
        <w:t xml:space="preserve"> na Fakultě aplikované informatiky. Tato centra nastavila transparentní pracovní prostředí v souladu s Evropskou chartou pro výzkumné pracovníky a Kodexem chování pro přijímání výzkumných pracovníků, a to včetně genderové rovnosti.</w:t>
      </w:r>
    </w:p>
    <w:p w14:paraId="1B26F9EE" w14:textId="77777777" w:rsidR="00852B6E" w:rsidRPr="00852B6E" w:rsidRDefault="00852B6E" w:rsidP="00852B6E">
      <w:pPr>
        <w:jc w:val="both"/>
        <w:rPr>
          <w:rFonts w:ascii="Calibri" w:eastAsia="Calibri" w:hAnsi="Calibri" w:cs="Calibri"/>
          <w:kern w:val="0"/>
          <w:sz w:val="24"/>
          <w14:ligatures w14:val="none"/>
        </w:rPr>
      </w:pPr>
    </w:p>
    <w:p w14:paraId="414EEBF7" w14:textId="77777777" w:rsidR="00852B6E" w:rsidRPr="00852B6E" w:rsidRDefault="00852B6E" w:rsidP="00852B6E">
      <w:pPr>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Vnitřní předpisy a normy:</w:t>
      </w:r>
    </w:p>
    <w:p w14:paraId="0BBF27AB" w14:textId="77777777" w:rsidR="00852B6E" w:rsidRPr="00852B6E" w:rsidRDefault="00852B6E" w:rsidP="00852B6E">
      <w:pPr>
        <w:numPr>
          <w:ilvl w:val="0"/>
          <w:numId w:val="65"/>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u w:val="single"/>
          <w14:ligatures w14:val="none"/>
        </w:rPr>
        <w:t>Statut Univerzity Tomáše Bati ve Zlíně</w:t>
      </w:r>
      <w:r w:rsidRPr="00852B6E">
        <w:rPr>
          <w:rFonts w:ascii="Calibri" w:eastAsia="Calibri" w:hAnsi="Calibri" w:cs="Calibri"/>
          <w:kern w:val="0"/>
          <w:sz w:val="24"/>
          <w14:ligatures w14:val="none"/>
        </w:rPr>
        <w:t xml:space="preserve"> zahrnuje Etický kodex UTB ve Zlíně (příloha č. 4 Statutu), který je závaznou normou pro všechny zaměstnané a studující. V Etickém kodexu UTB ve Zlíně jsou zakotveny také zásady genderové rovnosti a jednání nepřipouštějícího sexuální či genderově podmíněné obtěžování. Podněty ve věci dodržování zásad Etického kodexu UTB ve Zlíně posuzuje Etická komise UTB ve Zlíně jako poradní orgán rektora. Etická komise se řídí směrnicí rektora SR/1/2023 Jednací řád Etické komise UTB ve Zlíně. Tento řád upravuje procedurální postupy ve věci podávání podnětů v oblasti dodržování kodexu a jejich projednávání. V souladu s Etickým kodexem UTB je na univerzitě ustanovena pracovní pozice ombudsmana jako nezávislého mediátora pro řešení stížností a odvolání zaměstnaných, a to také v oblasti genderové problematiky.</w:t>
      </w:r>
    </w:p>
    <w:p w14:paraId="3F6182CB" w14:textId="77777777" w:rsidR="00852B6E" w:rsidRPr="00852B6E" w:rsidRDefault="00852B6E" w:rsidP="00852B6E">
      <w:pPr>
        <w:ind w:left="720"/>
        <w:contextualSpacing/>
        <w:jc w:val="both"/>
        <w:rPr>
          <w:rFonts w:ascii="Calibri" w:eastAsia="Calibri" w:hAnsi="Calibri" w:cs="Calibri"/>
          <w:kern w:val="0"/>
          <w:sz w:val="24"/>
          <w14:ligatures w14:val="none"/>
        </w:rPr>
      </w:pPr>
    </w:p>
    <w:p w14:paraId="1AE37E04" w14:textId="77777777" w:rsidR="00852B6E" w:rsidRPr="00852B6E" w:rsidRDefault="00852B6E" w:rsidP="00852B6E">
      <w:pPr>
        <w:numPr>
          <w:ilvl w:val="0"/>
          <w:numId w:val="65"/>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Obsazování pracovních pozic akademických pracovníků upravuje </w:t>
      </w:r>
      <w:r w:rsidRPr="00852B6E">
        <w:rPr>
          <w:rFonts w:ascii="Calibri" w:eastAsia="Calibri" w:hAnsi="Calibri" w:cs="Calibri"/>
          <w:iCs/>
          <w:kern w:val="0"/>
          <w:sz w:val="24"/>
          <w:u w:val="single"/>
          <w14:ligatures w14:val="none"/>
        </w:rPr>
        <w:t>Řád výběrového řízení pro obsazování míst akademických pracovníků Univerzity Tomáše Bati ve Zlíně</w:t>
      </w:r>
      <w:r w:rsidRPr="00852B6E">
        <w:rPr>
          <w:rFonts w:ascii="Calibri" w:eastAsia="Calibri" w:hAnsi="Calibri" w:cs="Calibri"/>
          <w:iCs/>
          <w:kern w:val="0"/>
          <w:sz w:val="24"/>
          <w14:ligatures w14:val="none"/>
        </w:rPr>
        <w:t xml:space="preserve">. Ten zakotvuje princip transparentnosti při obsazování volných pracovních míst s odkazem na zákon o 111/1998 Sb., o vysokých školách, dále na doporučení </w:t>
      </w:r>
      <w:r w:rsidRPr="00852B6E">
        <w:rPr>
          <w:rFonts w:ascii="Calibri" w:eastAsia="Calibri" w:hAnsi="Calibri" w:cs="Calibri"/>
          <w:kern w:val="0"/>
          <w:sz w:val="24"/>
          <w14:ligatures w14:val="none"/>
        </w:rPr>
        <w:t>Evropské komise o Evropské chartě pro výzkumné pracovníky a o Kodexu chování pro přijímání výzkumných pracovníků.</w:t>
      </w:r>
    </w:p>
    <w:p w14:paraId="246611E2" w14:textId="77777777" w:rsidR="00852B6E" w:rsidRPr="00852B6E" w:rsidRDefault="00852B6E" w:rsidP="00852B6E">
      <w:pPr>
        <w:jc w:val="both"/>
        <w:rPr>
          <w:rFonts w:ascii="Calibri" w:eastAsia="Calibri" w:hAnsi="Calibri" w:cs="Calibri"/>
          <w:kern w:val="0"/>
          <w:sz w:val="24"/>
          <w14:ligatures w14:val="none"/>
        </w:rPr>
      </w:pPr>
    </w:p>
    <w:p w14:paraId="7AC8C7F1" w14:textId="77777777" w:rsidR="00852B6E" w:rsidRPr="00852B6E" w:rsidRDefault="00852B6E" w:rsidP="00852B6E">
      <w:pPr>
        <w:numPr>
          <w:ilvl w:val="0"/>
          <w:numId w:val="65"/>
        </w:numPr>
        <w:suppressAutoHyphens/>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u w:val="single"/>
          <w14:ligatures w14:val="none"/>
        </w:rPr>
        <w:t xml:space="preserve">Mzdový předpis Univerzity Tomáše Bati ve Zlíně </w:t>
      </w:r>
      <w:r w:rsidRPr="00852B6E">
        <w:rPr>
          <w:rFonts w:ascii="Calibri" w:eastAsia="Calibri" w:hAnsi="Calibri" w:cs="Calibri"/>
          <w:kern w:val="0"/>
          <w:sz w:val="24"/>
          <w14:ligatures w14:val="none"/>
        </w:rPr>
        <w:t>řeší genderovou oblast odkazem na platnou legislativu, zejména zákon č. 262/2006 Sb., zákoník práce. Vymezuje nediskriminační podmínky pro stanovení mezd nebo odměn z dohod o pracích konaných mimo pracovní poměr u všech kategorií zaměstnanců (akademičtí, vědečtí i ostatní zaměstnanci).</w:t>
      </w:r>
    </w:p>
    <w:p w14:paraId="03AB5547" w14:textId="77777777" w:rsidR="00852B6E" w:rsidRPr="00852B6E" w:rsidRDefault="00852B6E" w:rsidP="00852B6E">
      <w:pPr>
        <w:jc w:val="both"/>
        <w:rPr>
          <w:rFonts w:ascii="Calibri" w:eastAsia="Calibri" w:hAnsi="Calibri" w:cs="Calibri"/>
          <w:kern w:val="0"/>
          <w:sz w:val="24"/>
          <w14:ligatures w14:val="none"/>
        </w:rPr>
      </w:pPr>
    </w:p>
    <w:p w14:paraId="5EF3277C" w14:textId="77777777" w:rsidR="00852B6E" w:rsidRPr="00852B6E" w:rsidRDefault="00852B6E" w:rsidP="00852B6E">
      <w:pPr>
        <w:numPr>
          <w:ilvl w:val="0"/>
          <w:numId w:val="65"/>
        </w:numPr>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u w:val="single"/>
          <w14:ligatures w14:val="none"/>
        </w:rPr>
        <w:t>Směrnice rektora SR/7/2020 Zásady politiky rovných příležitostí na Univerzitě Tomáše Bati ve Zlíně</w:t>
      </w:r>
      <w:r w:rsidRPr="00852B6E">
        <w:rPr>
          <w:rFonts w:ascii="Calibri" w:eastAsia="Calibri" w:hAnsi="Calibri" w:cs="Calibri"/>
          <w:kern w:val="0"/>
          <w:sz w:val="24"/>
          <w14:ligatures w14:val="none"/>
        </w:rPr>
        <w:t xml:space="preserve"> vymezuje základní principy rovných příležitostí na UTB ve Zlíně, přičemž vychází z příslušných právních předpisů ČR, zejména ze zákona o rovném zacházení </w:t>
      </w:r>
      <w:r w:rsidRPr="00852B6E">
        <w:rPr>
          <w:rFonts w:ascii="Calibri" w:eastAsia="Calibri" w:hAnsi="Calibri" w:cs="Calibri"/>
          <w:kern w:val="0"/>
          <w:sz w:val="24"/>
          <w14:ligatures w14:val="none"/>
        </w:rPr>
        <w:lastRenderedPageBreak/>
        <w:t xml:space="preserve">a o právních prostředcích ochrany před diskriminací a o změně některých zákonů (tzv. antidiskriminační zákon). Směrnice vymezuje základní zásady týkající se rovných příležitostí žen a mužů, které jsou na UTB ve Zlíně uplatňovány, a to jak v otázce pracovněprávních vztahů, tak v otázce přístupu ke vzdělání a jeho poskytování, včetně odborné přípravy. Pro zajištění rovných příležitostí pro muže a ženy, aniž by se tato politika upřednostnila před kritériem kvality a schopností, dodržuje UTB ve Zlíně zejména tyto zásady: </w:t>
      </w:r>
    </w:p>
    <w:p w14:paraId="313E9DB5" w14:textId="77777777" w:rsidR="00852B6E" w:rsidRPr="00852B6E" w:rsidRDefault="00852B6E" w:rsidP="00852B6E">
      <w:pPr>
        <w:spacing w:line="276" w:lineRule="auto"/>
        <w:ind w:left="720"/>
        <w:contextualSpacing/>
        <w:jc w:val="both"/>
        <w:rPr>
          <w:rFonts w:ascii="Calibri" w:eastAsia="Calibri" w:hAnsi="Calibri" w:cs="Calibri"/>
          <w:kern w:val="0"/>
          <w:sz w:val="24"/>
          <w14:ligatures w14:val="none"/>
        </w:rPr>
      </w:pPr>
    </w:p>
    <w:p w14:paraId="4A35048A" w14:textId="77777777" w:rsidR="00852B6E" w:rsidRPr="00852B6E" w:rsidRDefault="00852B6E" w:rsidP="00852B6E">
      <w:pPr>
        <w:numPr>
          <w:ilvl w:val="0"/>
          <w:numId w:val="87"/>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Genderová rovnost se uplatňuje ve všech procesech v oblasti řízení, institucionální a personální politiky, pedagogické a vědeckovýzkumné činnosti i ostatních činností UTB ve Zlíně. </w:t>
      </w:r>
    </w:p>
    <w:p w14:paraId="6EFC0F87" w14:textId="77777777" w:rsidR="00852B6E" w:rsidRPr="00852B6E" w:rsidRDefault="00852B6E" w:rsidP="00852B6E">
      <w:pPr>
        <w:numPr>
          <w:ilvl w:val="0"/>
          <w:numId w:val="87"/>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ve Zlíně provádí a podporuje opatření pro dosažení vyváženého zastoupení žen a mužů na všech úrovních a ve všech funkcích. </w:t>
      </w:r>
    </w:p>
    <w:p w14:paraId="56EC8F60" w14:textId="77777777" w:rsidR="00852B6E" w:rsidRPr="00852B6E" w:rsidRDefault="00852B6E" w:rsidP="00852B6E">
      <w:pPr>
        <w:numPr>
          <w:ilvl w:val="0"/>
          <w:numId w:val="87"/>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ve Zlíně zachovává politiku rovných příležitostí při přijímání do pracovního poměru i během dalších etap kariérního postupu. </w:t>
      </w:r>
    </w:p>
    <w:p w14:paraId="4C452DEA" w14:textId="77777777" w:rsidR="00852B6E" w:rsidRPr="00852B6E" w:rsidRDefault="00852B6E" w:rsidP="00852B6E">
      <w:pPr>
        <w:numPr>
          <w:ilvl w:val="0"/>
          <w:numId w:val="87"/>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ve Zlíně dbá na genderovou diverzitu výběrových a hodnotících komisí i řešitelských výzkumných týmů. </w:t>
      </w:r>
    </w:p>
    <w:p w14:paraId="14FF5442" w14:textId="77777777" w:rsidR="00852B6E" w:rsidRPr="00852B6E" w:rsidRDefault="00852B6E" w:rsidP="00852B6E">
      <w:pPr>
        <w:numPr>
          <w:ilvl w:val="0"/>
          <w:numId w:val="87"/>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ve Zlíně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14:paraId="2250312F" w14:textId="77777777" w:rsidR="00852B6E" w:rsidRPr="00852B6E" w:rsidRDefault="00852B6E" w:rsidP="00852B6E">
      <w:pPr>
        <w:numPr>
          <w:ilvl w:val="0"/>
          <w:numId w:val="87"/>
        </w:numPr>
        <w:spacing w:after="0"/>
        <w:contextualSpacing/>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ve Zlíně dbá na korektní psaný i mluvený projev, který nezesměšňuje, </w:t>
      </w:r>
      <w:proofErr w:type="spellStart"/>
      <w:r w:rsidRPr="00852B6E">
        <w:rPr>
          <w:rFonts w:ascii="Calibri" w:eastAsia="Calibri" w:hAnsi="Calibri" w:cs="Calibri"/>
          <w:kern w:val="0"/>
          <w:sz w:val="24"/>
          <w14:ligatures w14:val="none"/>
        </w:rPr>
        <w:t>nezneviditelňuje</w:t>
      </w:r>
      <w:proofErr w:type="spellEnd"/>
      <w:r w:rsidRPr="00852B6E">
        <w:rPr>
          <w:rFonts w:ascii="Calibri" w:eastAsia="Calibri" w:hAnsi="Calibri" w:cs="Calibri"/>
          <w:kern w:val="0"/>
          <w:sz w:val="24"/>
          <w14:ligatures w14:val="none"/>
        </w:rPr>
        <w:t xml:space="preserve"> a nediskriminuje osoby z hlediska pohlaví, rasy, etnického původu, náboženského vyznání, víry, zdravotního postižení, věku či sexuální orientace a politického přesvědčení.</w:t>
      </w:r>
    </w:p>
    <w:p w14:paraId="797B9D4E" w14:textId="77777777" w:rsidR="00852B6E" w:rsidRPr="00852B6E" w:rsidRDefault="00852B6E" w:rsidP="00852B6E">
      <w:pPr>
        <w:jc w:val="both"/>
        <w:rPr>
          <w:rFonts w:ascii="Calibri" w:eastAsia="Calibri" w:hAnsi="Calibri" w:cs="Calibri"/>
          <w:kern w:val="0"/>
          <w:sz w:val="24"/>
          <w:highlight w:val="yellow"/>
          <w14:ligatures w14:val="none"/>
        </w:rPr>
      </w:pPr>
    </w:p>
    <w:p w14:paraId="164EB33F" w14:textId="77777777" w:rsidR="00852B6E" w:rsidRPr="00852B6E" w:rsidRDefault="00852B6E" w:rsidP="00852B6E">
      <w:pPr>
        <w:widowControl w:val="0"/>
        <w:numPr>
          <w:ilvl w:val="0"/>
          <w:numId w:val="65"/>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u w:val="single"/>
          <w14:ligatures w14:val="none"/>
        </w:rPr>
        <w:t>Pracovní řád Univerzity Tomáše Bati ve Zlíně</w:t>
      </w:r>
      <w:r w:rsidRPr="00852B6E">
        <w:rPr>
          <w:rFonts w:ascii="Calibri" w:eastAsia="Calibri" w:hAnsi="Calibri" w:cs="Calibri"/>
          <w:kern w:val="0"/>
          <w:sz w:val="24"/>
          <w14:ligatures w14:val="none"/>
        </w:rPr>
        <w:t xml:space="preserve"> (směrnice rektora SR/19/2018) se odkazuje v oblasti genderové rovnosti na obecnou úpravu zákoníku práce. UTB ve Zlíně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 </w:t>
      </w:r>
    </w:p>
    <w:p w14:paraId="643F3FBE" w14:textId="77777777" w:rsidR="00852B6E" w:rsidRPr="00852B6E" w:rsidRDefault="00852B6E" w:rsidP="00852B6E">
      <w:pPr>
        <w:spacing w:line="276" w:lineRule="auto"/>
        <w:jc w:val="both"/>
        <w:rPr>
          <w:rFonts w:ascii="Calibri" w:eastAsia="Calibri" w:hAnsi="Calibri" w:cs="Calibri"/>
          <w:kern w:val="0"/>
          <w:sz w:val="24"/>
          <w14:ligatures w14:val="none"/>
        </w:rPr>
      </w:pPr>
    </w:p>
    <w:p w14:paraId="697D3D47" w14:textId="77777777" w:rsidR="00852B6E" w:rsidRPr="00852B6E" w:rsidRDefault="00852B6E" w:rsidP="00852B6E">
      <w:pPr>
        <w:numPr>
          <w:ilvl w:val="0"/>
          <w:numId w:val="65"/>
        </w:numPr>
        <w:suppressAutoHyphens/>
        <w:spacing w:after="0" w:line="276" w:lineRule="auto"/>
        <w:contextualSpacing/>
        <w:jc w:val="both"/>
        <w:rPr>
          <w:rFonts w:ascii="Calibri" w:eastAsia="Calibri" w:hAnsi="Calibri" w:cs="Calibri"/>
          <w:kern w:val="0"/>
          <w:sz w:val="24"/>
          <w14:ligatures w14:val="none"/>
        </w:rPr>
      </w:pPr>
      <w:r w:rsidRPr="00852B6E">
        <w:rPr>
          <w:rFonts w:ascii="Calibri" w:eastAsia="Calibri" w:hAnsi="Calibri" w:cs="Calibri"/>
          <w:kern w:val="0"/>
          <w:sz w:val="24"/>
          <w:u w:val="single"/>
          <w14:ligatures w14:val="none"/>
        </w:rPr>
        <w:lastRenderedPageBreak/>
        <w:t>Směrnice rektora SR/7/2022</w:t>
      </w:r>
      <w:r w:rsidRPr="00852B6E">
        <w:rPr>
          <w:rFonts w:ascii="Calibri" w:eastAsia="Calibri" w:hAnsi="Calibri" w:cs="Calibri"/>
          <w:kern w:val="0"/>
          <w:sz w:val="24"/>
          <w14:ligatures w14:val="none"/>
        </w:rPr>
        <w:t xml:space="preserve"> Hodnocení a řízení rozvoje pedagogických, tvůrčích, řídících a dalších činností akademických a vědeckých pracovníků UTB ve Zlíně definuje základní postupy pro hodnocení pracovní činnosti všech akademických a vědeckých pracovníků podílejících se na pedagogických, tvůrčích, řídících a dalších činnostech UTB ve Zlíně. V systému hodnocení a odměňování těchto pracovníků je důsledně dodržována genderová rovnost a je zohledněna kariérní přestávka z důvodu mateřství, rodičovství, případně další objektivní překážky na straně zaměstnance.</w:t>
      </w:r>
      <w:r w:rsidRPr="00852B6E">
        <w:rPr>
          <w:rFonts w:ascii="Calibri" w:eastAsia="Calibri" w:hAnsi="Calibri" w:cs="Calibri"/>
          <w:b/>
          <w:kern w:val="0"/>
          <w:sz w:val="24"/>
          <w14:ligatures w14:val="none"/>
        </w:rPr>
        <w:t xml:space="preserve"> </w:t>
      </w:r>
    </w:p>
    <w:p w14:paraId="04A4C428" w14:textId="77777777" w:rsidR="00852B6E" w:rsidRPr="00852B6E" w:rsidRDefault="00852B6E" w:rsidP="00852B6E">
      <w:pPr>
        <w:jc w:val="both"/>
        <w:rPr>
          <w:rFonts w:ascii="Calibri" w:eastAsia="Calibri" w:hAnsi="Calibri" w:cs="Calibri"/>
          <w:kern w:val="0"/>
          <w:sz w:val="24"/>
          <w14:ligatures w14:val="none"/>
        </w:rPr>
      </w:pPr>
    </w:p>
    <w:p w14:paraId="4005F392"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852B6E">
        <w:rPr>
          <w:rFonts w:ascii="Calibri" w:eastAsia="Times New Roman" w:hAnsi="Calibri" w:cs="Calibri"/>
          <w:b/>
          <w:kern w:val="0"/>
          <w:sz w:val="24"/>
          <w:szCs w:val="20"/>
          <w:lang w:eastAsia="cs-CZ"/>
          <w14:ligatures w14:val="none"/>
        </w:rPr>
        <w:t>PREVENTIVNÍ OPATŘENÍ</w:t>
      </w:r>
    </w:p>
    <w:p w14:paraId="3F5DF4FE" w14:textId="77777777" w:rsidR="00852B6E" w:rsidRPr="00852B6E" w:rsidRDefault="00852B6E" w:rsidP="00852B6E">
      <w:pPr>
        <w:jc w:val="both"/>
        <w:rPr>
          <w:rFonts w:ascii="Calibri" w:eastAsia="Calibri" w:hAnsi="Calibri" w:cs="Arial"/>
          <w:kern w:val="0"/>
          <w:sz w:val="24"/>
          <w:lang w:eastAsia="cs-CZ"/>
          <w14:ligatures w14:val="none"/>
        </w:rPr>
      </w:pPr>
    </w:p>
    <w:p w14:paraId="128C7CA8"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852B6E">
        <w:rPr>
          <w:rFonts w:ascii="Calibri" w:eastAsia="Times New Roman" w:hAnsi="Calibri" w:cs="Calibri"/>
          <w:b/>
          <w:kern w:val="0"/>
          <w:sz w:val="24"/>
          <w:szCs w:val="20"/>
          <w:lang w:eastAsia="cs-CZ"/>
          <w14:ligatures w14:val="none"/>
        </w:rPr>
        <w:t>Webová stránka Sociální bezpečí na UTB</w:t>
      </w:r>
    </w:p>
    <w:p w14:paraId="3296FE57"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V roce 2024 UTB významně posílila oblast tzv. sociálního bezpečí prostřednictvím řady opatření a vzdělávacích aktivit. </w:t>
      </w:r>
    </w:p>
    <w:p w14:paraId="65A82A1E"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Na začátku roku 2024 byl spuštěn nový web Poradenského centra UTB (poradenstvi.utb.cz), který obsahuje odkaz na web Sociální bezpečí na UTB, jenž byl oficiálně uveden do provozu v únoru 2024. </w:t>
      </w:r>
    </w:p>
    <w:p w14:paraId="7F64AAEB"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Vznik samostatné sekce Sociální bezpečí na UTB (https://www.utb.cz/univerzita/o-</w:t>
      </w:r>
      <w:proofErr w:type="spellStart"/>
      <w:r w:rsidRPr="00852B6E">
        <w:rPr>
          <w:rFonts w:ascii="Calibri" w:eastAsia="Times New Roman" w:hAnsi="Calibri" w:cs="Calibri"/>
          <w:kern w:val="0"/>
          <w:sz w:val="24"/>
          <w:szCs w:val="24"/>
          <w:lang w:eastAsia="cs-CZ"/>
          <w14:ligatures w14:val="none"/>
        </w:rPr>
        <w:t>univerzite</w:t>
      </w:r>
      <w:proofErr w:type="spellEnd"/>
      <w:r w:rsidRPr="00852B6E">
        <w:rPr>
          <w:rFonts w:ascii="Calibri" w:eastAsia="Times New Roman" w:hAnsi="Calibri" w:cs="Calibri"/>
          <w:kern w:val="0"/>
          <w:sz w:val="24"/>
          <w:szCs w:val="24"/>
          <w:lang w:eastAsia="cs-CZ"/>
          <w14:ligatures w14:val="none"/>
        </w:rPr>
        <w:t>/</w:t>
      </w:r>
      <w:proofErr w:type="spellStart"/>
      <w:r w:rsidRPr="00852B6E">
        <w:rPr>
          <w:rFonts w:ascii="Calibri" w:eastAsia="Times New Roman" w:hAnsi="Calibri" w:cs="Calibri"/>
          <w:kern w:val="0"/>
          <w:sz w:val="24"/>
          <w:szCs w:val="24"/>
          <w:lang w:eastAsia="cs-CZ"/>
          <w14:ligatures w14:val="none"/>
        </w:rPr>
        <w:t>socialni-bezpeci</w:t>
      </w:r>
      <w:proofErr w:type="spellEnd"/>
      <w:r w:rsidRPr="00852B6E">
        <w:rPr>
          <w:rFonts w:ascii="Calibri" w:eastAsia="Times New Roman" w:hAnsi="Calibri" w:cs="Calibri"/>
          <w:kern w:val="0"/>
          <w:sz w:val="24"/>
          <w:szCs w:val="24"/>
          <w:lang w:eastAsia="cs-CZ"/>
          <w14:ligatures w14:val="none"/>
        </w:rPr>
        <w:t xml:space="preserve">/) umožnil hlouběji se v rámci univerzity věnovat tématům nežádoucího chování (včetně tematiky sexuálního a genderově podmíněného obtěžování a dalších), dále bylo možno připomenout již zavedené postupy v případě řešení nevhodného chování a postupu při jeho další identifikaci. </w:t>
      </w:r>
    </w:p>
    <w:p w14:paraId="53FDFA66"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V průběhu roku 2024 byl web Sociální bezpečí na UTB postupně rozšiřován o informační a edukační videa, která jsou zaměřena na genderovou problematiku (obecné otázky týkající se genderu, genderových předsudků, genderové dimenze ve výzkumu, ekonomického násilí, sexuálního obtěžování aj.), a to primárně pro osoby pohybující se v akademické sféře, anebo ve výzkumných institucích. </w:t>
      </w:r>
    </w:p>
    <w:p w14:paraId="517BECCD"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Další série edukačních videí s názvem „Nemusíš-Můžeš!“ byla primárně zaměřena na studující. Na úvod každého videa je vždy inscenace konkrétní situace ztvárněná studujícími a profesionálními herci. Na každou situaci navazuje komentář odborníka či odbornice pro oblast sociálního bezpečí (např. Lucie Hrdá – advokátka z AK Hrdá, Markéta Brabcová z </w:t>
      </w:r>
      <w:proofErr w:type="spellStart"/>
      <w:r w:rsidRPr="00852B6E">
        <w:rPr>
          <w:rFonts w:ascii="Calibri" w:eastAsia="Times New Roman" w:hAnsi="Calibri" w:cs="Calibri"/>
          <w:kern w:val="0"/>
          <w:sz w:val="24"/>
          <w:szCs w:val="24"/>
          <w:lang w:eastAsia="cs-CZ"/>
          <w14:ligatures w14:val="none"/>
        </w:rPr>
        <w:t>Konsent</w:t>
      </w:r>
      <w:proofErr w:type="spellEnd"/>
      <w:r w:rsidRPr="00852B6E">
        <w:rPr>
          <w:rFonts w:ascii="Calibri" w:eastAsia="Times New Roman" w:hAnsi="Calibri" w:cs="Calibri"/>
          <w:kern w:val="0"/>
          <w:sz w:val="24"/>
          <w:szCs w:val="24"/>
          <w:lang w:eastAsia="cs-CZ"/>
          <w14:ligatures w14:val="none"/>
        </w:rPr>
        <w:t>, z. s.). Je možné si zapnout jak české, tak anglické titulky.</w:t>
      </w:r>
    </w:p>
    <w:p w14:paraId="1A3854D5"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852B6E">
        <w:rPr>
          <w:rFonts w:ascii="Calibri" w:eastAsia="Times New Roman" w:hAnsi="Calibri" w:cs="Calibri"/>
          <w:b/>
          <w:kern w:val="0"/>
          <w:sz w:val="24"/>
          <w:szCs w:val="20"/>
          <w:lang w:eastAsia="cs-CZ"/>
          <w14:ligatures w14:val="none"/>
        </w:rPr>
        <w:t>Kontinuální vzdělávání v oblasti sociálního bezpečí</w:t>
      </w:r>
    </w:p>
    <w:p w14:paraId="7E1B397B"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Celý rok 2024 byl ve znamení kontinuálního vzdělávání vedoucího k bezpečnějšímu a inkluzivnějšímu univerzitnímu prostředí, organizované Poradenským centrem UTB, Oddělením rozvoje lidských zdrojů a Job Centrem UTB. Plánovaná frekvence vzdělávacích aktivit byla navýšena.</w:t>
      </w:r>
    </w:p>
    <w:p w14:paraId="7579162C" w14:textId="3422B112"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lastRenderedPageBreak/>
        <w:t>Zaměstnan</w:t>
      </w:r>
      <w:r>
        <w:rPr>
          <w:rFonts w:ascii="Calibri" w:eastAsia="Times New Roman" w:hAnsi="Calibri" w:cs="Calibri"/>
          <w:kern w:val="0"/>
          <w:sz w:val="24"/>
          <w:szCs w:val="24"/>
          <w:lang w:eastAsia="cs-CZ"/>
          <w14:ligatures w14:val="none"/>
        </w:rPr>
        <w:t>ci</w:t>
      </w:r>
      <w:r w:rsidRPr="00852B6E">
        <w:rPr>
          <w:rFonts w:ascii="Calibri" w:eastAsia="Times New Roman" w:hAnsi="Calibri" w:cs="Calibri"/>
          <w:kern w:val="0"/>
          <w:sz w:val="24"/>
          <w:szCs w:val="24"/>
          <w:lang w:eastAsia="cs-CZ"/>
          <w14:ligatures w14:val="none"/>
        </w:rPr>
        <w:t xml:space="preserve"> z akademické i neakademické obce měli možnost absolvovat více než 70 odborných školení, zahrnujících témata jako zvládání stresu, práce se studenty v krizi, komunikace se studenty, osobní bezpečnost a sebeobrana, problematika syndromu vyhoření, psychosomatika a další. Kromě toho proběhlo osm školení v první pomoci, čímž univerzita posílila připravenost svých pracovníků na krizové situace. Probíhal i nácvik krizových situací s IZS a PČR. </w:t>
      </w:r>
    </w:p>
    <w:p w14:paraId="415484CE"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Dále se konala jednotlivá školení pro vedoucí pracovníky a pracovnice v kompetencích při práci na UTB. </w:t>
      </w:r>
    </w:p>
    <w:p w14:paraId="62779F30" w14:textId="77777777" w:rsidR="00852B6E" w:rsidRPr="00852B6E" w:rsidRDefault="00852B6E" w:rsidP="00852B6E">
      <w:pPr>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Studentům bylo nabídnuto několik desítek vzdělávacích akcí, zaměřených na </w:t>
      </w:r>
      <w:proofErr w:type="spellStart"/>
      <w:r w:rsidRPr="00852B6E">
        <w:rPr>
          <w:rFonts w:ascii="Calibri" w:eastAsia="Calibri" w:hAnsi="Calibri" w:cs="Calibri"/>
          <w:kern w:val="0"/>
          <w:sz w:val="24"/>
          <w14:ligatures w14:val="none"/>
        </w:rPr>
        <w:t>wellbeing</w:t>
      </w:r>
      <w:proofErr w:type="spellEnd"/>
      <w:r w:rsidRPr="00852B6E">
        <w:rPr>
          <w:rFonts w:ascii="Calibri" w:eastAsia="Calibri" w:hAnsi="Calibri" w:cs="Calibri"/>
          <w:kern w:val="0"/>
          <w:sz w:val="24"/>
          <w14:ligatures w14:val="none"/>
        </w:rPr>
        <w:t xml:space="preserve">, psychohygienu, relaxační techniky a zvládání úzkosti a stresu. Součástí programu bylo také školení o efektivním učení a propojení tělesné a duševní rovnováhy. Podpora pro studující probíhala také v rámci periodických setkání tzv. otevřené podpůrné skupiny. Setkání se uskutečnilo v celkem šesti termínech. </w:t>
      </w:r>
    </w:p>
    <w:p w14:paraId="2222D1CD"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852B6E">
        <w:rPr>
          <w:rFonts w:ascii="Calibri" w:eastAsia="Times New Roman" w:hAnsi="Calibri" w:cs="Calibri"/>
          <w:b/>
          <w:kern w:val="0"/>
          <w:sz w:val="24"/>
          <w:szCs w:val="20"/>
          <w:lang w:eastAsia="cs-CZ"/>
          <w14:ligatures w14:val="none"/>
        </w:rPr>
        <w:t>Ochrana bezpečnosti obětí pomocí vnitřního oznamovacího systému UTB</w:t>
      </w:r>
    </w:p>
    <w:p w14:paraId="2CD76563" w14:textId="77777777" w:rsidR="00852B6E" w:rsidRPr="00852B6E" w:rsidRDefault="00852B6E" w:rsidP="00852B6E">
      <w:pPr>
        <w:jc w:val="both"/>
        <w:rPr>
          <w:rFonts w:ascii="Calibri" w:eastAsia="Calibri" w:hAnsi="Calibri" w:cs="Arial"/>
          <w:b/>
          <w:bCs/>
          <w:kern w:val="0"/>
          <w:sz w:val="24"/>
          <w14:ligatures w14:val="none"/>
        </w:rPr>
      </w:pPr>
      <w:r w:rsidRPr="00852B6E">
        <w:rPr>
          <w:rFonts w:ascii="Calibri" w:eastAsia="Calibri" w:hAnsi="Calibri" w:cs="Arial"/>
          <w:b/>
          <w:bCs/>
          <w:kern w:val="0"/>
          <w:sz w:val="24"/>
          <w14:ligatures w14:val="none"/>
        </w:rPr>
        <w:t>Vnitřní oznamovací systém UTB</w:t>
      </w:r>
    </w:p>
    <w:p w14:paraId="5E595E7B" w14:textId="77777777" w:rsidR="00852B6E" w:rsidRPr="00852B6E" w:rsidRDefault="00852B6E" w:rsidP="00852B6E">
      <w:pPr>
        <w:numPr>
          <w:ilvl w:val="0"/>
          <w:numId w:val="66"/>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852B6E">
        <w:rPr>
          <w:rFonts w:ascii="Calibri" w:eastAsia="Times New Roman" w:hAnsi="Calibri" w:cs="Calibri"/>
          <w:bCs/>
          <w:kern w:val="0"/>
          <w:sz w:val="24"/>
          <w:szCs w:val="24"/>
          <w:lang w:eastAsia="cs-CZ"/>
          <w14:ligatures w14:val="none"/>
        </w:rPr>
        <w:t xml:space="preserve">Porušení práva EU </w:t>
      </w:r>
    </w:p>
    <w:p w14:paraId="258A7485" w14:textId="77777777" w:rsidR="00852B6E" w:rsidRPr="00852B6E" w:rsidRDefault="00852B6E" w:rsidP="00852B6E">
      <w:pPr>
        <w:numPr>
          <w:ilvl w:val="0"/>
          <w:numId w:val="74"/>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852B6E">
        <w:rPr>
          <w:rFonts w:ascii="Calibri" w:eastAsia="Times New Roman" w:hAnsi="Calibri" w:cs="Calibri"/>
          <w:bCs/>
          <w:kern w:val="0"/>
          <w:sz w:val="24"/>
          <w:szCs w:val="24"/>
          <w:lang w:eastAsia="cs-CZ"/>
          <w14:ligatures w14:val="none"/>
        </w:rPr>
        <w:t>V případě nahlašování v rámci ochrany vnitřního pořádku a bezpečnosti, života a zdraví.</w:t>
      </w:r>
    </w:p>
    <w:p w14:paraId="4BA4D201" w14:textId="77777777" w:rsidR="00852B6E" w:rsidRPr="00852B6E" w:rsidRDefault="00852B6E" w:rsidP="00852B6E">
      <w:pPr>
        <w:spacing w:before="100" w:beforeAutospacing="1" w:after="100" w:afterAutospacing="1" w:line="240" w:lineRule="auto"/>
        <w:ind w:firstLine="708"/>
        <w:jc w:val="both"/>
        <w:rPr>
          <w:rFonts w:ascii="Calibri" w:eastAsia="Times New Roman" w:hAnsi="Calibri" w:cs="Calibri"/>
          <w:bCs/>
          <w:kern w:val="0"/>
          <w:sz w:val="24"/>
          <w:szCs w:val="24"/>
          <w:lang w:eastAsia="cs-CZ"/>
          <w14:ligatures w14:val="none"/>
        </w:rPr>
      </w:pPr>
      <w:hyperlink r:id="rId33" w:history="1">
        <w:r w:rsidRPr="00852B6E">
          <w:rPr>
            <w:rFonts w:ascii="Calibri" w:eastAsia="Times New Roman" w:hAnsi="Calibri" w:cs="Calibri"/>
            <w:bCs/>
            <w:color w:val="0563C1"/>
            <w:kern w:val="0"/>
            <w:sz w:val="24"/>
            <w:szCs w:val="24"/>
            <w:u w:val="single"/>
            <w:lang w:eastAsia="cs-CZ"/>
            <w14:ligatures w14:val="none"/>
          </w:rPr>
          <w:t>https://www.utb.cz/oznamovani-poruseni-prava-eu/</w:t>
        </w:r>
      </w:hyperlink>
    </w:p>
    <w:p w14:paraId="0D195957" w14:textId="77777777" w:rsidR="00852B6E" w:rsidRPr="00852B6E" w:rsidRDefault="00852B6E" w:rsidP="00852B6E">
      <w:pPr>
        <w:numPr>
          <w:ilvl w:val="0"/>
          <w:numId w:val="63"/>
        </w:numPr>
        <w:shd w:val="clear" w:color="auto" w:fill="FFFFFF"/>
        <w:spacing w:after="0" w:line="240" w:lineRule="auto"/>
        <w:jc w:val="both"/>
        <w:rPr>
          <w:rFonts w:ascii="Calibri" w:eastAsia="Times New Roman" w:hAnsi="Calibri" w:cs="Calibri"/>
          <w:bCs/>
          <w:kern w:val="0"/>
          <w:sz w:val="24"/>
          <w:szCs w:val="24"/>
          <w:lang w:eastAsia="cs-CZ"/>
          <w14:ligatures w14:val="none"/>
        </w:rPr>
      </w:pPr>
      <w:hyperlink r:id="rId34" w:history="1">
        <w:r w:rsidRPr="00852B6E">
          <w:rPr>
            <w:rFonts w:ascii="Calibri" w:eastAsia="Times New Roman" w:hAnsi="Calibri" w:cs="Calibri"/>
            <w:bCs/>
            <w:kern w:val="0"/>
            <w:sz w:val="24"/>
            <w:szCs w:val="24"/>
            <w:lang w:eastAsia="cs-CZ"/>
            <w14:ligatures w14:val="none"/>
          </w:rPr>
          <w:t>Směrnice rektora č. 40/2024</w:t>
        </w:r>
      </w:hyperlink>
      <w:r w:rsidRPr="00852B6E">
        <w:rPr>
          <w:rFonts w:ascii="Calibri" w:eastAsia="Times New Roman" w:hAnsi="Calibri" w:cs="Calibri"/>
          <w:bCs/>
          <w:kern w:val="0"/>
          <w:sz w:val="24"/>
          <w:szCs w:val="24"/>
          <w:lang w:eastAsia="cs-CZ"/>
          <w14:ligatures w14:val="none"/>
        </w:rPr>
        <w:t xml:space="preserve"> – Oznámení porušení práva EU vnitřním oznamovacím systémem</w:t>
      </w:r>
    </w:p>
    <w:p w14:paraId="20852471" w14:textId="77777777" w:rsidR="00852B6E" w:rsidRPr="00852B6E" w:rsidRDefault="00852B6E" w:rsidP="00852B6E">
      <w:pPr>
        <w:numPr>
          <w:ilvl w:val="0"/>
          <w:numId w:val="62"/>
        </w:numPr>
        <w:spacing w:after="0" w:line="240" w:lineRule="auto"/>
        <w:jc w:val="both"/>
        <w:rPr>
          <w:rFonts w:ascii="Calibri" w:eastAsia="Calibri" w:hAnsi="Calibri" w:cs="Calibri"/>
          <w:bCs/>
          <w:kern w:val="0"/>
          <w:sz w:val="24"/>
          <w14:ligatures w14:val="none"/>
        </w:rPr>
      </w:pPr>
      <w:hyperlink r:id="rId35" w:history="1">
        <w:r w:rsidRPr="00852B6E">
          <w:rPr>
            <w:rFonts w:ascii="Calibri" w:eastAsia="Calibri" w:hAnsi="Calibri" w:cs="Calibri"/>
            <w:bCs/>
            <w:kern w:val="0"/>
            <w:sz w:val="24"/>
            <w14:ligatures w14:val="none"/>
          </w:rPr>
          <w:t>Příloha č. 1</w:t>
        </w:r>
      </w:hyperlink>
      <w:r w:rsidRPr="00852B6E">
        <w:rPr>
          <w:rFonts w:ascii="Calibri" w:eastAsia="Calibri" w:hAnsi="Calibri" w:cs="Calibri"/>
          <w:bCs/>
          <w:kern w:val="0"/>
          <w:sz w:val="24"/>
          <w14:ligatures w14:val="none"/>
        </w:rPr>
        <w:t> – Zápis o přijetí oznámení</w:t>
      </w:r>
    </w:p>
    <w:p w14:paraId="2ED3C19E" w14:textId="77777777" w:rsidR="00852B6E" w:rsidRPr="00852B6E" w:rsidRDefault="00852B6E" w:rsidP="00852B6E">
      <w:pPr>
        <w:numPr>
          <w:ilvl w:val="0"/>
          <w:numId w:val="62"/>
        </w:numPr>
        <w:spacing w:after="0" w:line="240" w:lineRule="auto"/>
        <w:jc w:val="both"/>
        <w:rPr>
          <w:rFonts w:ascii="Calibri" w:eastAsia="Calibri" w:hAnsi="Calibri" w:cs="Calibri"/>
          <w:bCs/>
          <w:kern w:val="0"/>
          <w:sz w:val="24"/>
          <w14:ligatures w14:val="none"/>
        </w:rPr>
      </w:pPr>
      <w:hyperlink r:id="rId36" w:history="1">
        <w:r w:rsidRPr="00852B6E">
          <w:rPr>
            <w:rFonts w:ascii="Calibri" w:eastAsia="Calibri" w:hAnsi="Calibri" w:cs="Calibri"/>
            <w:bCs/>
            <w:kern w:val="0"/>
            <w:sz w:val="24"/>
            <w14:ligatures w14:val="none"/>
          </w:rPr>
          <w:t>Příloha č. 2</w:t>
        </w:r>
      </w:hyperlink>
      <w:r w:rsidRPr="00852B6E">
        <w:rPr>
          <w:rFonts w:ascii="Calibri" w:eastAsia="Calibri" w:hAnsi="Calibri" w:cs="Calibri"/>
          <w:bCs/>
          <w:kern w:val="0"/>
          <w:sz w:val="24"/>
          <w14:ligatures w14:val="none"/>
        </w:rPr>
        <w:t> – Potvrzení o přijetí oznámení</w:t>
      </w:r>
    </w:p>
    <w:p w14:paraId="0CB79794" w14:textId="77777777" w:rsidR="00852B6E" w:rsidRPr="00852B6E" w:rsidRDefault="00852B6E" w:rsidP="00852B6E">
      <w:pPr>
        <w:numPr>
          <w:ilvl w:val="0"/>
          <w:numId w:val="62"/>
        </w:numPr>
        <w:spacing w:after="0" w:line="240" w:lineRule="auto"/>
        <w:jc w:val="both"/>
        <w:rPr>
          <w:rFonts w:ascii="Calibri" w:eastAsia="Calibri" w:hAnsi="Calibri" w:cs="Calibri"/>
          <w:bCs/>
          <w:kern w:val="0"/>
          <w:sz w:val="24"/>
          <w14:ligatures w14:val="none"/>
        </w:rPr>
      </w:pPr>
      <w:hyperlink r:id="rId37" w:history="1">
        <w:r w:rsidRPr="00852B6E">
          <w:rPr>
            <w:rFonts w:ascii="Calibri" w:eastAsia="Calibri" w:hAnsi="Calibri" w:cs="Calibri"/>
            <w:bCs/>
            <w:kern w:val="0"/>
            <w:sz w:val="24"/>
            <w14:ligatures w14:val="none"/>
          </w:rPr>
          <w:t>Příloha č. 3</w:t>
        </w:r>
      </w:hyperlink>
      <w:r w:rsidRPr="00852B6E">
        <w:rPr>
          <w:rFonts w:ascii="Calibri" w:eastAsia="Calibri" w:hAnsi="Calibri" w:cs="Calibri"/>
          <w:bCs/>
          <w:kern w:val="0"/>
          <w:sz w:val="24"/>
          <w14:ligatures w14:val="none"/>
        </w:rPr>
        <w:t> – Sdělení k výsledku šetření</w:t>
      </w:r>
    </w:p>
    <w:p w14:paraId="7A3EBFAF" w14:textId="77777777" w:rsidR="00852B6E" w:rsidRPr="00852B6E" w:rsidRDefault="00852B6E" w:rsidP="00852B6E">
      <w:pPr>
        <w:numPr>
          <w:ilvl w:val="0"/>
          <w:numId w:val="66"/>
        </w:numPr>
        <w:spacing w:before="100" w:beforeAutospacing="1" w:after="100" w:afterAutospacing="1" w:line="240" w:lineRule="auto"/>
        <w:jc w:val="both"/>
        <w:rPr>
          <w:rFonts w:ascii="Calibri" w:eastAsia="Times New Roman" w:hAnsi="Calibri" w:cs="Calibri"/>
          <w:bCs/>
          <w:kern w:val="0"/>
          <w:sz w:val="24"/>
          <w:szCs w:val="24"/>
          <w:lang w:eastAsia="cs-CZ"/>
          <w14:ligatures w14:val="none"/>
        </w:rPr>
      </w:pPr>
      <w:r w:rsidRPr="00852B6E">
        <w:rPr>
          <w:rFonts w:ascii="Calibri" w:eastAsia="Times New Roman" w:hAnsi="Calibri" w:cs="Calibri"/>
          <w:bCs/>
          <w:kern w:val="0"/>
          <w:sz w:val="24"/>
          <w:szCs w:val="24"/>
          <w:lang w:eastAsia="cs-CZ"/>
          <w14:ligatures w14:val="none"/>
        </w:rPr>
        <w:t xml:space="preserve">Jak postupovat, když… (návod pro </w:t>
      </w:r>
      <w:proofErr w:type="gramStart"/>
      <w:r w:rsidRPr="00852B6E">
        <w:rPr>
          <w:rFonts w:ascii="Calibri" w:eastAsia="Times New Roman" w:hAnsi="Calibri" w:cs="Calibri"/>
          <w:bCs/>
          <w:kern w:val="0"/>
          <w:sz w:val="24"/>
          <w:szCs w:val="24"/>
          <w:lang w:eastAsia="cs-CZ"/>
          <w14:ligatures w14:val="none"/>
        </w:rPr>
        <w:t>studující  a</w:t>
      </w:r>
      <w:proofErr w:type="gramEnd"/>
      <w:r w:rsidRPr="00852B6E">
        <w:rPr>
          <w:rFonts w:ascii="Calibri" w:eastAsia="Times New Roman" w:hAnsi="Calibri" w:cs="Calibri"/>
          <w:bCs/>
          <w:kern w:val="0"/>
          <w:sz w:val="24"/>
          <w:szCs w:val="24"/>
          <w:lang w:eastAsia="cs-CZ"/>
          <w14:ligatures w14:val="none"/>
        </w:rPr>
        <w:t xml:space="preserve"> zaměstnané osoby)</w:t>
      </w:r>
    </w:p>
    <w:p w14:paraId="544CA23F"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V případě nahlašování incidentů lze také využít postupy popsané na webu Sociální bezpečí (viz </w:t>
      </w:r>
      <w:hyperlink r:id="rId38" w:history="1">
        <w:r w:rsidRPr="00852B6E">
          <w:rPr>
            <w:rFonts w:ascii="Calibri" w:eastAsia="Times New Roman" w:hAnsi="Calibri" w:cs="Calibri"/>
            <w:kern w:val="0"/>
            <w:sz w:val="24"/>
            <w:szCs w:val="24"/>
            <w:u w:val="single"/>
            <w:lang w:eastAsia="cs-CZ"/>
            <w14:ligatures w14:val="none"/>
          </w:rPr>
          <w:t>https://www.utb.cz/univerzita/o-univerzite/socialni-bezpeci/jak-postupovat-kdyz/</w:t>
        </w:r>
      </w:hyperlink>
      <w:r w:rsidRPr="00852B6E">
        <w:rPr>
          <w:rFonts w:ascii="Calibri" w:eastAsia="Times New Roman" w:hAnsi="Calibri" w:cs="Calibri"/>
          <w:kern w:val="0"/>
          <w:sz w:val="24"/>
          <w:szCs w:val="24"/>
          <w:lang w:eastAsia="cs-CZ"/>
          <w14:ligatures w14:val="none"/>
        </w:rPr>
        <w:t>)</w:t>
      </w:r>
    </w:p>
    <w:p w14:paraId="1AF92687"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4"/>
          <w:szCs w:val="20"/>
          <w:lang w:eastAsia="cs-CZ"/>
          <w14:ligatures w14:val="none"/>
        </w:rPr>
      </w:pPr>
      <w:r w:rsidRPr="00852B6E">
        <w:rPr>
          <w:rFonts w:ascii="Calibri" w:eastAsia="Times New Roman" w:hAnsi="Calibri" w:cs="Calibri"/>
          <w:b/>
          <w:kern w:val="0"/>
          <w:sz w:val="24"/>
          <w:szCs w:val="20"/>
          <w:lang w:eastAsia="cs-CZ"/>
          <w14:ligatures w14:val="none"/>
        </w:rPr>
        <w:t>Další důležité dokumenty, které vznikly v roce 2024</w:t>
      </w:r>
    </w:p>
    <w:p w14:paraId="6347C223" w14:textId="77777777" w:rsidR="00852B6E" w:rsidRPr="00852B6E" w:rsidRDefault="00852B6E" w:rsidP="00852B6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39" w:history="1">
        <w:r w:rsidRPr="00852B6E">
          <w:rPr>
            <w:rFonts w:ascii="Calibri" w:eastAsia="Times New Roman" w:hAnsi="Calibri" w:cs="Calibri"/>
            <w:kern w:val="0"/>
            <w:sz w:val="24"/>
            <w:szCs w:val="24"/>
            <w:lang w:eastAsia="cs-CZ"/>
            <w14:ligatures w14:val="none"/>
          </w:rPr>
          <w:t>Směrnice rektora č. 6/2024</w:t>
        </w:r>
      </w:hyperlink>
      <w:r w:rsidRPr="00852B6E">
        <w:rPr>
          <w:rFonts w:ascii="Calibri" w:eastAsia="Times New Roman" w:hAnsi="Calibri" w:cs="Calibri"/>
          <w:kern w:val="0"/>
          <w:sz w:val="24"/>
          <w:szCs w:val="24"/>
          <w:lang w:eastAsia="cs-CZ"/>
          <w14:ligatures w14:val="none"/>
        </w:rPr>
        <w:t> – nahrazuje Směrnici rektora č. 37/2023 – Jednací řád Etické komise UTB</w:t>
      </w:r>
    </w:p>
    <w:p w14:paraId="52EFA24A" w14:textId="77777777" w:rsidR="00852B6E" w:rsidRPr="00852B6E" w:rsidRDefault="00852B6E" w:rsidP="00852B6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40" w:history="1">
        <w:r w:rsidRPr="00852B6E">
          <w:rPr>
            <w:rFonts w:ascii="Calibri" w:eastAsia="Times New Roman" w:hAnsi="Calibri" w:cs="Calibri"/>
            <w:kern w:val="0"/>
            <w:sz w:val="24"/>
            <w:szCs w:val="24"/>
            <w:lang w:eastAsia="cs-CZ"/>
            <w14:ligatures w14:val="none"/>
          </w:rPr>
          <w:t>Směrnice rektora č. 7/2024</w:t>
        </w:r>
      </w:hyperlink>
      <w:r w:rsidRPr="00852B6E">
        <w:rPr>
          <w:rFonts w:ascii="Calibri" w:eastAsia="Times New Roman" w:hAnsi="Calibri" w:cs="Calibri"/>
          <w:kern w:val="0"/>
          <w:sz w:val="24"/>
          <w:szCs w:val="24"/>
          <w:lang w:eastAsia="cs-CZ"/>
          <w14:ligatures w14:val="none"/>
        </w:rPr>
        <w:t xml:space="preserve"> – Systém varovných signálů „RED FLAGS“</w:t>
      </w:r>
    </w:p>
    <w:p w14:paraId="4E31C819" w14:textId="77777777" w:rsidR="00852B6E" w:rsidRPr="00852B6E" w:rsidRDefault="00852B6E" w:rsidP="00852B6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41" w:history="1">
        <w:r w:rsidRPr="00852B6E">
          <w:rPr>
            <w:rFonts w:ascii="Calibri" w:eastAsia="Times New Roman" w:hAnsi="Calibri" w:cs="Calibri"/>
            <w:kern w:val="0"/>
            <w:sz w:val="24"/>
            <w:szCs w:val="24"/>
            <w:lang w:eastAsia="cs-CZ"/>
            <w14:ligatures w14:val="none"/>
          </w:rPr>
          <w:t>Směrnice rektora č. 28/2024</w:t>
        </w:r>
      </w:hyperlink>
      <w:r w:rsidRPr="00852B6E">
        <w:rPr>
          <w:rFonts w:ascii="Calibri" w:eastAsia="Times New Roman" w:hAnsi="Calibri" w:cs="Calibri"/>
          <w:kern w:val="0"/>
          <w:sz w:val="24"/>
          <w:szCs w:val="24"/>
          <w:lang w:eastAsia="cs-CZ"/>
          <w14:ligatures w14:val="none"/>
        </w:rPr>
        <w:t xml:space="preserve"> – Politika bezpečnosti lidských zdrojů</w:t>
      </w:r>
    </w:p>
    <w:p w14:paraId="66D65167" w14:textId="77777777" w:rsidR="00852B6E" w:rsidRPr="00852B6E" w:rsidRDefault="00852B6E" w:rsidP="00852B6E">
      <w:pPr>
        <w:numPr>
          <w:ilvl w:val="0"/>
          <w:numId w:val="62"/>
        </w:numPr>
        <w:spacing w:after="0" w:line="240" w:lineRule="auto"/>
        <w:jc w:val="both"/>
        <w:rPr>
          <w:rFonts w:ascii="Calibri" w:eastAsia="Calibri" w:hAnsi="Calibri" w:cs="Calibri"/>
          <w:kern w:val="0"/>
          <w:sz w:val="24"/>
          <w14:ligatures w14:val="none"/>
        </w:rPr>
      </w:pPr>
      <w:hyperlink r:id="rId42" w:history="1">
        <w:r w:rsidRPr="00852B6E">
          <w:rPr>
            <w:rFonts w:ascii="Calibri" w:eastAsia="Calibri" w:hAnsi="Calibri" w:cs="Calibri"/>
            <w:kern w:val="0"/>
            <w:sz w:val="24"/>
            <w14:ligatures w14:val="none"/>
          </w:rPr>
          <w:t>Příloha č. 1</w:t>
        </w:r>
      </w:hyperlink>
      <w:r w:rsidRPr="00852B6E">
        <w:rPr>
          <w:rFonts w:ascii="Calibri" w:eastAsia="Calibri" w:hAnsi="Calibri" w:cs="Calibri"/>
          <w:kern w:val="0"/>
          <w:sz w:val="24"/>
          <w14:ligatures w14:val="none"/>
        </w:rPr>
        <w:t> – Poučení uživatele o přístupu k citlivým informacím</w:t>
      </w:r>
    </w:p>
    <w:p w14:paraId="46FDD2F4" w14:textId="77777777" w:rsidR="00852B6E" w:rsidRPr="00852B6E" w:rsidRDefault="00852B6E" w:rsidP="00852B6E">
      <w:pPr>
        <w:numPr>
          <w:ilvl w:val="0"/>
          <w:numId w:val="62"/>
        </w:numPr>
        <w:spacing w:after="0" w:line="240" w:lineRule="auto"/>
        <w:jc w:val="both"/>
        <w:rPr>
          <w:rFonts w:ascii="Calibri" w:eastAsia="Calibri" w:hAnsi="Calibri" w:cs="Calibri"/>
          <w:kern w:val="0"/>
          <w:sz w:val="24"/>
          <w14:ligatures w14:val="none"/>
        </w:rPr>
      </w:pPr>
      <w:hyperlink r:id="rId43" w:history="1">
        <w:r w:rsidRPr="00852B6E">
          <w:rPr>
            <w:rFonts w:ascii="Calibri" w:eastAsia="Calibri" w:hAnsi="Calibri" w:cs="Calibri"/>
            <w:kern w:val="0"/>
            <w:sz w:val="24"/>
            <w14:ligatures w14:val="none"/>
          </w:rPr>
          <w:t>Příloha č. 2</w:t>
        </w:r>
      </w:hyperlink>
      <w:r w:rsidRPr="00852B6E">
        <w:rPr>
          <w:rFonts w:ascii="Calibri" w:eastAsia="Calibri" w:hAnsi="Calibri" w:cs="Calibri"/>
          <w:kern w:val="0"/>
          <w:sz w:val="24"/>
          <w14:ligatures w14:val="none"/>
        </w:rPr>
        <w:t> – Poučení Garanta aktiva/Administrátora o pravidlech zajišťování bezpečnosti informací | o pravidlech výkonu funkce</w:t>
      </w:r>
    </w:p>
    <w:p w14:paraId="1292C21F" w14:textId="77777777" w:rsidR="00852B6E" w:rsidRPr="00852B6E" w:rsidRDefault="00852B6E" w:rsidP="00852B6E">
      <w:pPr>
        <w:numPr>
          <w:ilvl w:val="0"/>
          <w:numId w:val="63"/>
        </w:numPr>
        <w:shd w:val="clear" w:color="auto" w:fill="FFFFFF"/>
        <w:spacing w:after="0" w:line="240" w:lineRule="auto"/>
        <w:jc w:val="both"/>
        <w:rPr>
          <w:rFonts w:ascii="Calibri" w:eastAsia="Times New Roman" w:hAnsi="Calibri" w:cs="Calibri"/>
          <w:kern w:val="0"/>
          <w:sz w:val="24"/>
          <w:szCs w:val="24"/>
          <w:lang w:eastAsia="cs-CZ"/>
          <w14:ligatures w14:val="none"/>
        </w:rPr>
      </w:pPr>
      <w:hyperlink r:id="rId44" w:history="1">
        <w:r w:rsidRPr="00852B6E">
          <w:rPr>
            <w:rFonts w:ascii="Calibri" w:eastAsia="Times New Roman" w:hAnsi="Calibri" w:cs="Calibri"/>
            <w:kern w:val="0"/>
            <w:sz w:val="24"/>
            <w:szCs w:val="24"/>
            <w:lang w:eastAsia="cs-CZ"/>
            <w14:ligatures w14:val="none"/>
          </w:rPr>
          <w:t>Směrnice rektora č. 40/2024</w:t>
        </w:r>
      </w:hyperlink>
      <w:r w:rsidRPr="00852B6E">
        <w:rPr>
          <w:rFonts w:ascii="Calibri" w:eastAsia="Times New Roman" w:hAnsi="Calibri" w:cs="Calibri"/>
          <w:kern w:val="0"/>
          <w:sz w:val="24"/>
          <w:szCs w:val="24"/>
          <w:lang w:eastAsia="cs-CZ"/>
          <w14:ligatures w14:val="none"/>
        </w:rPr>
        <w:t xml:space="preserve"> – Oznámení porušení práva EU vnitřním oznamovacím systémem</w:t>
      </w:r>
    </w:p>
    <w:p w14:paraId="232DCCD2" w14:textId="77777777" w:rsidR="00852B6E" w:rsidRPr="00852B6E" w:rsidRDefault="00852B6E" w:rsidP="00852B6E">
      <w:pPr>
        <w:numPr>
          <w:ilvl w:val="0"/>
          <w:numId w:val="62"/>
        </w:numPr>
        <w:spacing w:after="0" w:line="240" w:lineRule="auto"/>
        <w:jc w:val="both"/>
        <w:rPr>
          <w:rFonts w:ascii="Calibri" w:eastAsia="Calibri" w:hAnsi="Calibri" w:cs="Calibri"/>
          <w:kern w:val="0"/>
          <w:sz w:val="24"/>
          <w14:ligatures w14:val="none"/>
        </w:rPr>
      </w:pPr>
      <w:hyperlink r:id="rId45" w:history="1">
        <w:r w:rsidRPr="00852B6E">
          <w:rPr>
            <w:rFonts w:ascii="Calibri" w:eastAsia="Calibri" w:hAnsi="Calibri" w:cs="Calibri"/>
            <w:kern w:val="0"/>
            <w:sz w:val="24"/>
            <w14:ligatures w14:val="none"/>
          </w:rPr>
          <w:t>Příloha č. 1</w:t>
        </w:r>
      </w:hyperlink>
      <w:r w:rsidRPr="00852B6E">
        <w:rPr>
          <w:rFonts w:ascii="Calibri" w:eastAsia="Calibri" w:hAnsi="Calibri" w:cs="Calibri"/>
          <w:kern w:val="0"/>
          <w:sz w:val="24"/>
          <w14:ligatures w14:val="none"/>
        </w:rPr>
        <w:t> – Zápis o přijetí oznámení</w:t>
      </w:r>
    </w:p>
    <w:p w14:paraId="2F17588D" w14:textId="77777777" w:rsidR="00852B6E" w:rsidRPr="00852B6E" w:rsidRDefault="00852B6E" w:rsidP="00852B6E">
      <w:pPr>
        <w:numPr>
          <w:ilvl w:val="0"/>
          <w:numId w:val="62"/>
        </w:numPr>
        <w:spacing w:after="0" w:line="240" w:lineRule="auto"/>
        <w:jc w:val="both"/>
        <w:rPr>
          <w:rFonts w:ascii="Calibri" w:eastAsia="Calibri" w:hAnsi="Calibri" w:cs="Calibri"/>
          <w:kern w:val="0"/>
          <w:sz w:val="24"/>
          <w14:ligatures w14:val="none"/>
        </w:rPr>
      </w:pPr>
      <w:hyperlink r:id="rId46" w:history="1">
        <w:r w:rsidRPr="00852B6E">
          <w:rPr>
            <w:rFonts w:ascii="Calibri" w:eastAsia="Calibri" w:hAnsi="Calibri" w:cs="Calibri"/>
            <w:kern w:val="0"/>
            <w:sz w:val="24"/>
            <w14:ligatures w14:val="none"/>
          </w:rPr>
          <w:t>Příloha č. 2</w:t>
        </w:r>
      </w:hyperlink>
      <w:r w:rsidRPr="00852B6E">
        <w:rPr>
          <w:rFonts w:ascii="Calibri" w:eastAsia="Calibri" w:hAnsi="Calibri" w:cs="Calibri"/>
          <w:kern w:val="0"/>
          <w:sz w:val="24"/>
          <w14:ligatures w14:val="none"/>
        </w:rPr>
        <w:t> – Potvrzení o přijetí oznámení</w:t>
      </w:r>
    </w:p>
    <w:p w14:paraId="2DACDEE8" w14:textId="77777777" w:rsidR="00852B6E" w:rsidRPr="00852B6E" w:rsidRDefault="00852B6E" w:rsidP="00852B6E">
      <w:pPr>
        <w:numPr>
          <w:ilvl w:val="0"/>
          <w:numId w:val="62"/>
        </w:numPr>
        <w:spacing w:after="0" w:line="240" w:lineRule="auto"/>
        <w:jc w:val="both"/>
        <w:rPr>
          <w:rFonts w:ascii="Calibri" w:eastAsia="Calibri" w:hAnsi="Calibri" w:cs="Calibri"/>
          <w:kern w:val="0"/>
          <w:sz w:val="24"/>
          <w14:ligatures w14:val="none"/>
        </w:rPr>
      </w:pPr>
      <w:hyperlink r:id="rId47" w:history="1">
        <w:r w:rsidRPr="00852B6E">
          <w:rPr>
            <w:rFonts w:ascii="Calibri" w:eastAsia="Calibri" w:hAnsi="Calibri" w:cs="Calibri"/>
            <w:kern w:val="0"/>
            <w:sz w:val="24"/>
            <w14:ligatures w14:val="none"/>
          </w:rPr>
          <w:t>Příloha č. 3</w:t>
        </w:r>
      </w:hyperlink>
      <w:r w:rsidRPr="00852B6E">
        <w:rPr>
          <w:rFonts w:ascii="Calibri" w:eastAsia="Calibri" w:hAnsi="Calibri" w:cs="Calibri"/>
          <w:kern w:val="0"/>
          <w:sz w:val="24"/>
          <w14:ligatures w14:val="none"/>
        </w:rPr>
        <w:t> – Sdělení k výsledku šetření</w:t>
      </w:r>
    </w:p>
    <w:p w14:paraId="5BF04146"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Díky všem výše uvedeným krokům UTB posílila prevenci nevhodného chování a podpořila rozvoj odpovědného a respektujícího akademického prostředí pro všechny členy a členky akademické obce UTB.</w:t>
      </w:r>
    </w:p>
    <w:p w14:paraId="2B04EFD9"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highlight w:val="green"/>
          <w:lang w:eastAsia="cs-CZ"/>
          <w14:ligatures w14:val="none"/>
        </w:rPr>
      </w:pPr>
      <w:r w:rsidRPr="00852B6E">
        <w:rPr>
          <w:rFonts w:ascii="Calibri" w:eastAsia="Times New Roman" w:hAnsi="Calibri" w:cs="Calibri"/>
          <w:kern w:val="0"/>
          <w:sz w:val="24"/>
          <w:szCs w:val="24"/>
          <w:lang w:eastAsia="cs-CZ"/>
          <w14:ligatures w14:val="none"/>
        </w:rPr>
        <w:t>Dalším významným krokem bylo ke konci roku 2024 začlenění konceptu sociálního bezpečí do širší strategie „Bezpečnost na UTB“.</w:t>
      </w:r>
    </w:p>
    <w:p w14:paraId="7772345E" w14:textId="77777777" w:rsidR="00852B6E" w:rsidRPr="00852B6E" w:rsidRDefault="00852B6E" w:rsidP="00852B6E">
      <w:pPr>
        <w:spacing w:before="100" w:beforeAutospacing="1" w:after="100" w:afterAutospacing="1" w:line="240"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noProof/>
          <w:kern w:val="0"/>
          <w:sz w:val="24"/>
          <w:szCs w:val="24"/>
          <w:lang w:eastAsia="cs-CZ"/>
          <w14:ligatures w14:val="none"/>
        </w:rPr>
        <w:drawing>
          <wp:inline distT="0" distB="0" distL="0" distR="0" wp14:anchorId="6C0ABC69" wp14:editId="72EB0246">
            <wp:extent cx="5760720" cy="3618865"/>
            <wp:effectExtent l="0" t="0" r="0"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720" cy="3618865"/>
                    </a:xfrm>
                    <a:prstGeom prst="rect">
                      <a:avLst/>
                    </a:prstGeom>
                  </pic:spPr>
                </pic:pic>
              </a:graphicData>
            </a:graphic>
          </wp:inline>
        </w:drawing>
      </w:r>
    </w:p>
    <w:p w14:paraId="734FE07F" w14:textId="77777777" w:rsidR="00852B6E" w:rsidRPr="00852B6E" w:rsidRDefault="00852B6E" w:rsidP="00852B6E">
      <w:pPr>
        <w:spacing w:after="0" w:line="240" w:lineRule="auto"/>
        <w:jc w:val="both"/>
        <w:rPr>
          <w:rFonts w:ascii="Calibri" w:eastAsia="Times New Roman" w:hAnsi="Calibri" w:cs="Calibri"/>
          <w:kern w:val="0"/>
          <w:sz w:val="24"/>
          <w:lang w:eastAsia="cs-CZ"/>
          <w14:ligatures w14:val="none"/>
        </w:rPr>
      </w:pPr>
    </w:p>
    <w:p w14:paraId="5A646D22" w14:textId="77777777" w:rsidR="00852B6E" w:rsidRPr="00852B6E" w:rsidRDefault="00852B6E" w:rsidP="00852B6E">
      <w:pPr>
        <w:numPr>
          <w:ilvl w:val="0"/>
          <w:numId w:val="38"/>
        </w:numPr>
        <w:spacing w:after="0" w:line="240" w:lineRule="auto"/>
        <w:ind w:left="851"/>
        <w:jc w:val="both"/>
        <w:rPr>
          <w:rFonts w:ascii="Calibri" w:eastAsia="Times New Roman" w:hAnsi="Calibri" w:cs="Calibri"/>
          <w:i/>
          <w:iCs/>
          <w:kern w:val="0"/>
          <w:sz w:val="24"/>
          <w:lang w:eastAsia="cs-CZ"/>
          <w14:ligatures w14:val="none"/>
        </w:rPr>
      </w:pPr>
      <w:r w:rsidRPr="00852B6E">
        <w:rPr>
          <w:rFonts w:ascii="Calibri" w:eastAsia="Times New Roman" w:hAnsi="Calibri" w:cs="Calibri"/>
          <w:i/>
          <w:iCs/>
          <w:kern w:val="0"/>
          <w:sz w:val="24"/>
          <w:lang w:eastAsia="cs-CZ"/>
          <w14:ligatures w14:val="none"/>
        </w:rPr>
        <w:t xml:space="preserve">Vysoká škola uvede, zda má v oblasti strategie řízení lidských zdrojů vypracován plán genderové rovnosti (např. v návaznosti na kritérium účasti v programu, požadavek GA ČR nebo vládní Strategii pro rovnost žen a mužů 2021+). Pokud ano, přidá odkaz na jeho umístění (a umístění dalších souvisejících dokumentů, jako jsou genderový audit, plán implementace, zpráva/y o implementaci plánu) na svých internetových stránkách. V případě, že plán genderové rovnosti nemá, stručně uvede, zda principy genderové rovnosti zajišťuje jinými způsoby a jak konkrétně (např. v jakých dokumentech mimo kariérní řád zohledňuje slaďování rodinného a profesního </w:t>
      </w:r>
      <w:proofErr w:type="gramStart"/>
      <w:r w:rsidRPr="00852B6E">
        <w:rPr>
          <w:rFonts w:ascii="Calibri" w:eastAsia="Times New Roman" w:hAnsi="Calibri" w:cs="Calibri"/>
          <w:i/>
          <w:iCs/>
          <w:kern w:val="0"/>
          <w:sz w:val="24"/>
          <w:lang w:eastAsia="cs-CZ"/>
          <w14:ligatures w14:val="none"/>
        </w:rPr>
        <w:t>života</w:t>
      </w:r>
      <w:r w:rsidRPr="00852B6E">
        <w:rPr>
          <w:rFonts w:ascii="Calibri" w:eastAsia="Times New Roman" w:hAnsi="Calibri" w:cs="Calibri"/>
          <w:i/>
          <w:iCs/>
          <w:kern w:val="0"/>
          <w:sz w:val="24"/>
          <w:vertAlign w:val="superscript"/>
          <w:lang w:eastAsia="cs-CZ"/>
          <w14:ligatures w14:val="none"/>
        </w:rPr>
        <w:footnoteReference w:customMarkFollows="1" w:id="4"/>
        <w:t>[</w:t>
      </w:r>
      <w:proofErr w:type="gramEnd"/>
      <w:r w:rsidRPr="00852B6E">
        <w:rPr>
          <w:rFonts w:ascii="Calibri" w:eastAsia="Times New Roman" w:hAnsi="Calibri" w:cs="Calibri"/>
          <w:i/>
          <w:iCs/>
          <w:kern w:val="0"/>
          <w:sz w:val="24"/>
          <w:vertAlign w:val="superscript"/>
          <w:lang w:eastAsia="cs-CZ"/>
          <w14:ligatures w14:val="none"/>
        </w:rPr>
        <w:t>1]</w:t>
      </w:r>
      <w:r w:rsidRPr="00852B6E">
        <w:rPr>
          <w:rFonts w:ascii="Calibri" w:eastAsia="Times New Roman" w:hAnsi="Calibri" w:cs="Calibri"/>
          <w:i/>
          <w:iCs/>
          <w:kern w:val="0"/>
          <w:sz w:val="24"/>
          <w:lang w:eastAsia="cs-CZ"/>
          <w14:ligatures w14:val="none"/>
        </w:rPr>
        <w:t>, zda a jakým způsobem je genderová rovnost zohledňována v obsazování vedoucích míst a nominací do odborných orgánů, a zda existují programy podpory</w:t>
      </w:r>
      <w:r w:rsidRPr="00852B6E">
        <w:rPr>
          <w:rFonts w:ascii="Calibri" w:eastAsia="Times New Roman" w:hAnsi="Calibri" w:cs="Calibri"/>
          <w:i/>
          <w:iCs/>
          <w:kern w:val="0"/>
          <w:sz w:val="24"/>
          <w:vertAlign w:val="superscript"/>
          <w:lang w:eastAsia="cs-CZ"/>
          <w14:ligatures w14:val="none"/>
        </w:rPr>
        <w:footnoteReference w:customMarkFollows="1" w:id="5"/>
        <w:t>[2]</w:t>
      </w:r>
      <w:r w:rsidRPr="00852B6E">
        <w:rPr>
          <w:rFonts w:ascii="Calibri" w:eastAsia="Times New Roman" w:hAnsi="Calibri" w:cs="Calibri"/>
          <w:i/>
          <w:iCs/>
          <w:kern w:val="0"/>
          <w:sz w:val="24"/>
          <w:lang w:eastAsia="cs-CZ"/>
          <w14:ligatures w14:val="none"/>
        </w:rPr>
        <w:t xml:space="preserve"> </w:t>
      </w:r>
      <w:r w:rsidRPr="00852B6E">
        <w:rPr>
          <w:rFonts w:ascii="Calibri" w:eastAsia="Times New Roman" w:hAnsi="Calibri" w:cs="Calibri"/>
          <w:i/>
          <w:iCs/>
          <w:kern w:val="0"/>
          <w:sz w:val="24"/>
          <w:lang w:eastAsia="cs-CZ"/>
          <w14:ligatures w14:val="none"/>
        </w:rPr>
        <w:lastRenderedPageBreak/>
        <w:t>vyrovnanějšího zastoupení žen a mužů na jednotlivých vědecko-pedagogických hodnostech).</w:t>
      </w:r>
    </w:p>
    <w:p w14:paraId="59BB9B13" w14:textId="77777777" w:rsidR="00852B6E" w:rsidRPr="00852B6E" w:rsidRDefault="00852B6E" w:rsidP="00852B6E">
      <w:pPr>
        <w:spacing w:after="0" w:line="240" w:lineRule="auto"/>
        <w:jc w:val="both"/>
        <w:rPr>
          <w:rFonts w:ascii="Calibri" w:eastAsia="Times New Roman" w:hAnsi="Calibri" w:cs="Calibri"/>
          <w:kern w:val="0"/>
          <w:sz w:val="24"/>
          <w:lang w:eastAsia="cs-CZ"/>
          <w14:ligatures w14:val="none"/>
        </w:rPr>
      </w:pPr>
    </w:p>
    <w:p w14:paraId="0D390D0F" w14:textId="77777777" w:rsidR="00852B6E" w:rsidRPr="00852B6E" w:rsidRDefault="00852B6E" w:rsidP="00852B6E">
      <w:pPr>
        <w:keepNext/>
        <w:tabs>
          <w:tab w:val="right" w:pos="3969"/>
        </w:tabs>
        <w:spacing w:after="120" w:line="240" w:lineRule="auto"/>
        <w:ind w:left="1440" w:hanging="1440"/>
        <w:jc w:val="both"/>
        <w:outlineLvl w:val="7"/>
        <w:rPr>
          <w:rFonts w:ascii="Calibri" w:eastAsia="Times New Roman" w:hAnsi="Calibri" w:cs="Calibri"/>
          <w:b/>
          <w:kern w:val="0"/>
          <w:sz w:val="27"/>
          <w:szCs w:val="27"/>
          <w:lang w:eastAsia="cs-CZ"/>
          <w14:ligatures w14:val="none"/>
        </w:rPr>
      </w:pPr>
      <w:r w:rsidRPr="00852B6E">
        <w:rPr>
          <w:rFonts w:ascii="Calibri" w:eastAsia="Times New Roman" w:hAnsi="Calibri" w:cs="Calibri"/>
          <w:b/>
          <w:kern w:val="0"/>
          <w:sz w:val="24"/>
          <w:szCs w:val="20"/>
          <w:lang w:eastAsia="cs-CZ"/>
          <w14:ligatures w14:val="none"/>
        </w:rPr>
        <w:t>Plán nastavování genderové rovnosti na UTB</w:t>
      </w:r>
    </w:p>
    <w:p w14:paraId="60B6B42A"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Rovnost příležitostí hraje klíčovou roli ve fungování, struktuře i kultuře organizace. UTB se zavázala systematicky podporovat rovné příležitosti v rámci všech svých procesů – v oblasti řízení, institucionální a personální politiky i hodnot a norem, ke kterým se univerzita hlásí a na kterých je založena.</w:t>
      </w:r>
    </w:p>
    <w:p w14:paraId="5C2AA68B"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K tomuto účelu byl vypracován Plán nastavování genderové rovnosti (Gender </w:t>
      </w:r>
      <w:proofErr w:type="spellStart"/>
      <w:r w:rsidRPr="00852B6E">
        <w:rPr>
          <w:rFonts w:ascii="Calibri" w:eastAsia="Times New Roman" w:hAnsi="Calibri" w:cs="Calibri"/>
          <w:kern w:val="0"/>
          <w:sz w:val="24"/>
          <w:szCs w:val="24"/>
          <w:lang w:eastAsia="cs-CZ"/>
          <w14:ligatures w14:val="none"/>
        </w:rPr>
        <w:t>Equality</w:t>
      </w:r>
      <w:proofErr w:type="spellEnd"/>
      <w:r w:rsidRPr="00852B6E">
        <w:rPr>
          <w:rFonts w:ascii="Calibri" w:eastAsia="Times New Roman" w:hAnsi="Calibri" w:cs="Calibri"/>
          <w:kern w:val="0"/>
          <w:sz w:val="24"/>
          <w:szCs w:val="24"/>
          <w:lang w:eastAsia="cs-CZ"/>
          <w14:ligatures w14:val="none"/>
        </w:rPr>
        <w:t xml:space="preserve"> </w:t>
      </w:r>
      <w:proofErr w:type="spellStart"/>
      <w:r w:rsidRPr="00852B6E">
        <w:rPr>
          <w:rFonts w:ascii="Calibri" w:eastAsia="Times New Roman" w:hAnsi="Calibri" w:cs="Calibri"/>
          <w:kern w:val="0"/>
          <w:sz w:val="24"/>
          <w:szCs w:val="24"/>
          <w:lang w:eastAsia="cs-CZ"/>
          <w14:ligatures w14:val="none"/>
        </w:rPr>
        <w:t>Plan</w:t>
      </w:r>
      <w:proofErr w:type="spellEnd"/>
      <w:r w:rsidRPr="00852B6E">
        <w:rPr>
          <w:rFonts w:ascii="Calibri" w:eastAsia="Times New Roman" w:hAnsi="Calibri" w:cs="Calibri"/>
          <w:kern w:val="0"/>
          <w:sz w:val="24"/>
          <w:szCs w:val="24"/>
          <w:lang w:eastAsia="cs-CZ"/>
          <w14:ligatures w14:val="none"/>
        </w:rPr>
        <w:t>), dále jen GEP (dostupný na utb.cz/</w:t>
      </w:r>
      <w:proofErr w:type="spellStart"/>
      <w:r w:rsidRPr="00852B6E">
        <w:rPr>
          <w:rFonts w:ascii="Calibri" w:eastAsia="Times New Roman" w:hAnsi="Calibri" w:cs="Calibri"/>
          <w:kern w:val="0"/>
          <w:sz w:val="24"/>
          <w:szCs w:val="24"/>
          <w:lang w:eastAsia="cs-CZ"/>
          <w14:ligatures w14:val="none"/>
        </w:rPr>
        <w:t>gep</w:t>
      </w:r>
      <w:proofErr w:type="spellEnd"/>
      <w:r w:rsidRPr="00852B6E">
        <w:rPr>
          <w:rFonts w:ascii="Calibri" w:eastAsia="Times New Roman" w:hAnsi="Calibri" w:cs="Calibri"/>
          <w:kern w:val="0"/>
          <w:sz w:val="24"/>
          <w:szCs w:val="24"/>
          <w:lang w:eastAsia="cs-CZ"/>
          <w14:ligatures w14:val="none"/>
        </w:rPr>
        <w:t>)</w:t>
      </w:r>
    </w:p>
    <w:p w14:paraId="6B4402ED" w14:textId="77777777" w:rsidR="00852B6E" w:rsidRPr="00852B6E" w:rsidRDefault="00852B6E" w:rsidP="00852B6E">
      <w:pPr>
        <w:numPr>
          <w:ilvl w:val="0"/>
          <w:numId w:val="67"/>
        </w:numPr>
        <w:spacing w:before="100" w:beforeAutospacing="1" w:after="100" w:afterAutospacing="1" w:line="276" w:lineRule="auto"/>
        <w:jc w:val="both"/>
        <w:rPr>
          <w:rFonts w:ascii="Calibri" w:eastAsia="Calibri" w:hAnsi="Calibri" w:cs="Calibri"/>
          <w:kern w:val="0"/>
          <w:sz w:val="24"/>
          <w14:ligatures w14:val="none"/>
        </w:rPr>
      </w:pPr>
      <w:hyperlink r:id="rId49" w:history="1">
        <w:r w:rsidRPr="00852B6E">
          <w:rPr>
            <w:rFonts w:ascii="Calibri" w:eastAsia="Calibri" w:hAnsi="Calibri" w:cs="Calibri"/>
            <w:kern w:val="0"/>
            <w:sz w:val="24"/>
            <w:u w:val="single"/>
            <w14:ligatures w14:val="none"/>
          </w:rPr>
          <w:t xml:space="preserve">Gender </w:t>
        </w:r>
        <w:proofErr w:type="spellStart"/>
        <w:r w:rsidRPr="00852B6E">
          <w:rPr>
            <w:rFonts w:ascii="Calibri" w:eastAsia="Calibri" w:hAnsi="Calibri" w:cs="Calibri"/>
            <w:kern w:val="0"/>
            <w:sz w:val="24"/>
            <w:u w:val="single"/>
            <w14:ligatures w14:val="none"/>
          </w:rPr>
          <w:t>Equality</w:t>
        </w:r>
        <w:proofErr w:type="spellEnd"/>
        <w:r w:rsidRPr="00852B6E">
          <w:rPr>
            <w:rFonts w:ascii="Calibri" w:eastAsia="Calibri" w:hAnsi="Calibri" w:cs="Calibri"/>
            <w:kern w:val="0"/>
            <w:sz w:val="24"/>
            <w:u w:val="single"/>
            <w14:ligatures w14:val="none"/>
          </w:rPr>
          <w:t xml:space="preserve"> </w:t>
        </w:r>
        <w:proofErr w:type="spellStart"/>
        <w:r w:rsidRPr="00852B6E">
          <w:rPr>
            <w:rFonts w:ascii="Calibri" w:eastAsia="Calibri" w:hAnsi="Calibri" w:cs="Calibri"/>
            <w:kern w:val="0"/>
            <w:sz w:val="24"/>
            <w:u w:val="single"/>
            <w14:ligatures w14:val="none"/>
          </w:rPr>
          <w:t>Plan</w:t>
        </w:r>
        <w:proofErr w:type="spellEnd"/>
        <w:r w:rsidRPr="00852B6E">
          <w:rPr>
            <w:rFonts w:ascii="Calibri" w:eastAsia="Calibri" w:hAnsi="Calibri" w:cs="Calibri"/>
            <w:kern w:val="0"/>
            <w:sz w:val="24"/>
            <w:u w:val="single"/>
            <w14:ligatures w14:val="none"/>
          </w:rPr>
          <w:t xml:space="preserve"> UTB ve Zlíně</w:t>
        </w:r>
      </w:hyperlink>
      <w:r w:rsidRPr="00852B6E">
        <w:rPr>
          <w:rFonts w:ascii="Calibri" w:eastAsia="Calibri" w:hAnsi="Calibri" w:cs="Calibri"/>
          <w:kern w:val="0"/>
          <w:sz w:val="24"/>
          <w14:ligatures w14:val="none"/>
        </w:rPr>
        <w:t xml:space="preserve"> (česky)</w:t>
      </w:r>
    </w:p>
    <w:p w14:paraId="2B313589" w14:textId="77777777" w:rsidR="00852B6E" w:rsidRPr="00852B6E" w:rsidRDefault="00852B6E" w:rsidP="00852B6E">
      <w:pPr>
        <w:numPr>
          <w:ilvl w:val="0"/>
          <w:numId w:val="67"/>
        </w:numPr>
        <w:spacing w:before="100" w:beforeAutospacing="1" w:after="100" w:afterAutospacing="1" w:line="276" w:lineRule="auto"/>
        <w:jc w:val="both"/>
        <w:rPr>
          <w:rFonts w:ascii="Calibri" w:eastAsia="Calibri" w:hAnsi="Calibri" w:cs="Calibri"/>
          <w:kern w:val="0"/>
          <w:sz w:val="24"/>
          <w14:ligatures w14:val="none"/>
        </w:rPr>
      </w:pPr>
      <w:hyperlink r:id="rId50" w:history="1">
        <w:r w:rsidRPr="00852B6E">
          <w:rPr>
            <w:rFonts w:ascii="Calibri" w:eastAsia="Calibri" w:hAnsi="Calibri" w:cs="Calibri"/>
            <w:kern w:val="0"/>
            <w:sz w:val="24"/>
            <w:u w:val="single"/>
            <w14:ligatures w14:val="none"/>
          </w:rPr>
          <w:t xml:space="preserve">Gender </w:t>
        </w:r>
        <w:proofErr w:type="spellStart"/>
        <w:r w:rsidRPr="00852B6E">
          <w:rPr>
            <w:rFonts w:ascii="Calibri" w:eastAsia="Calibri" w:hAnsi="Calibri" w:cs="Calibri"/>
            <w:kern w:val="0"/>
            <w:sz w:val="24"/>
            <w:u w:val="single"/>
            <w14:ligatures w14:val="none"/>
          </w:rPr>
          <w:t>Equality</w:t>
        </w:r>
        <w:proofErr w:type="spellEnd"/>
        <w:r w:rsidRPr="00852B6E">
          <w:rPr>
            <w:rFonts w:ascii="Calibri" w:eastAsia="Calibri" w:hAnsi="Calibri" w:cs="Calibri"/>
            <w:kern w:val="0"/>
            <w:sz w:val="24"/>
            <w:u w:val="single"/>
            <w14:ligatures w14:val="none"/>
          </w:rPr>
          <w:t xml:space="preserve"> </w:t>
        </w:r>
        <w:proofErr w:type="spellStart"/>
        <w:r w:rsidRPr="00852B6E">
          <w:rPr>
            <w:rFonts w:ascii="Calibri" w:eastAsia="Calibri" w:hAnsi="Calibri" w:cs="Calibri"/>
            <w:kern w:val="0"/>
            <w:sz w:val="24"/>
            <w:u w:val="single"/>
            <w14:ligatures w14:val="none"/>
          </w:rPr>
          <w:t>Plan</w:t>
        </w:r>
        <w:proofErr w:type="spellEnd"/>
        <w:r w:rsidRPr="00852B6E">
          <w:rPr>
            <w:rFonts w:ascii="Calibri" w:eastAsia="Calibri" w:hAnsi="Calibri" w:cs="Calibri"/>
            <w:kern w:val="0"/>
            <w:sz w:val="24"/>
            <w:u w:val="single"/>
            <w14:ligatures w14:val="none"/>
          </w:rPr>
          <w:t xml:space="preserve"> TBU in Zlín</w:t>
        </w:r>
      </w:hyperlink>
      <w:r w:rsidRPr="00852B6E">
        <w:rPr>
          <w:rFonts w:ascii="Calibri" w:eastAsia="Calibri" w:hAnsi="Calibri" w:cs="Calibri"/>
          <w:kern w:val="0"/>
          <w:sz w:val="24"/>
          <w14:ligatures w14:val="none"/>
        </w:rPr>
        <w:t xml:space="preserve"> (anglicky)</w:t>
      </w:r>
    </w:p>
    <w:p w14:paraId="19DF90EE" w14:textId="77777777" w:rsidR="00852B6E" w:rsidRPr="00852B6E" w:rsidRDefault="00852B6E" w:rsidP="00852B6E">
      <w:pPr>
        <w:spacing w:before="100" w:beforeAutospacing="1" w:after="100" w:afterAutospacing="1"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Zprávy týkající se naplňování a implementace GEP na UTB jsou interní dokumenty, které nejsou veřejně online.</w:t>
      </w:r>
    </w:p>
    <w:p w14:paraId="30C7AADE" w14:textId="77777777" w:rsidR="00852B6E" w:rsidRPr="00852B6E" w:rsidRDefault="00852B6E" w:rsidP="00852B6E">
      <w:pPr>
        <w:spacing w:line="276" w:lineRule="auto"/>
        <w:jc w:val="both"/>
        <w:rPr>
          <w:rFonts w:ascii="Calibri" w:eastAsia="Calibri" w:hAnsi="Calibri" w:cs="Arial"/>
          <w:b/>
          <w:bCs/>
          <w:kern w:val="0"/>
          <w:sz w:val="24"/>
          <w14:ligatures w14:val="none"/>
        </w:rPr>
      </w:pPr>
      <w:r w:rsidRPr="00852B6E">
        <w:rPr>
          <w:rFonts w:ascii="Calibri" w:eastAsia="Calibri" w:hAnsi="Calibri" w:cs="Arial"/>
          <w:b/>
          <w:bCs/>
          <w:kern w:val="0"/>
          <w:sz w:val="24"/>
          <w14:ligatures w14:val="none"/>
        </w:rPr>
        <w:t>Senzitivní komunikace na UTB</w:t>
      </w:r>
    </w:p>
    <w:p w14:paraId="76F2C729"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Senzitivní komunikace je jedním z nástrojů podpory férového prostředí v instituci. Napomáhá k zajištění rovných příležitostí, inkluze a podpoře diverzity. Jazyk a vizuální komunikace jsou zároveň součástí PR směrem k veřejnosti, vypovídají o vnitřní kultuře a klimatu univerzity.</w:t>
      </w:r>
    </w:p>
    <w:p w14:paraId="5ACF58CB" w14:textId="77777777" w:rsidR="00852B6E" w:rsidRPr="00852B6E" w:rsidRDefault="00852B6E" w:rsidP="00852B6E">
      <w:pPr>
        <w:numPr>
          <w:ilvl w:val="0"/>
          <w:numId w:val="68"/>
        </w:numPr>
        <w:spacing w:before="100" w:beforeAutospacing="1" w:after="100" w:afterAutospacing="1" w:line="276" w:lineRule="auto"/>
        <w:jc w:val="both"/>
        <w:rPr>
          <w:rFonts w:ascii="Calibri" w:eastAsia="Calibri" w:hAnsi="Calibri" w:cs="Calibri"/>
          <w:kern w:val="0"/>
          <w:sz w:val="24"/>
          <w14:ligatures w14:val="none"/>
        </w:rPr>
      </w:pPr>
      <w:hyperlink r:id="rId51" w:history="1">
        <w:r w:rsidRPr="00852B6E">
          <w:rPr>
            <w:rFonts w:ascii="Calibri" w:eastAsia="Calibri" w:hAnsi="Calibri" w:cs="Calibri"/>
            <w:kern w:val="0"/>
            <w:sz w:val="24"/>
            <w:u w:val="single"/>
            <w14:ligatures w14:val="none"/>
          </w:rPr>
          <w:t>Senzitivní komunikace na UTB </w:t>
        </w:r>
      </w:hyperlink>
    </w:p>
    <w:p w14:paraId="5F8E48F9" w14:textId="77777777" w:rsidR="00852B6E" w:rsidRPr="00852B6E" w:rsidRDefault="00852B6E" w:rsidP="00852B6E">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852B6E">
        <w:rPr>
          <w:rFonts w:ascii="Calibri" w:eastAsia="Times New Roman" w:hAnsi="Calibri" w:cs="Calibri"/>
          <w:b/>
          <w:kern w:val="0"/>
          <w:sz w:val="24"/>
          <w:szCs w:val="24"/>
          <w:lang w:eastAsia="cs-CZ"/>
          <w14:ligatures w14:val="none"/>
        </w:rPr>
        <w:t>Sledování a pravidelné vyhodnocování dat náboru z hlediska rovných příležitostí</w:t>
      </w:r>
    </w:p>
    <w:p w14:paraId="70926181"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UTB používá vyvážené názvosloví a korektnost v textech všech inzerátů na pracovní pozice (akademické, vědecké a ostatní), a dále dbá na zajištění přiměřeně vyváženého složení výběrových komisí, avšak </w:t>
      </w:r>
      <w:r w:rsidRPr="00852B6E">
        <w:rPr>
          <w:rFonts w:ascii="Calibri" w:eastAsia="Calibri" w:hAnsi="Calibri" w:cs="Calibri"/>
          <w:bCs/>
          <w:kern w:val="0"/>
          <w:sz w:val="24"/>
          <w14:ligatures w14:val="none"/>
        </w:rPr>
        <w:t>Řád výběrového řízení pro obsazování míst akademických pracovníků Univerzity Tomáše Bati ve Zlíně</w:t>
      </w:r>
      <w:r w:rsidRPr="00852B6E">
        <w:rPr>
          <w:rFonts w:ascii="Calibri" w:eastAsia="Calibri" w:hAnsi="Calibri" w:cs="Calibri"/>
          <w:kern w:val="0"/>
          <w:sz w:val="24"/>
          <w14:ligatures w14:val="none"/>
        </w:rPr>
        <w:t xml:space="preserve"> neupřednostňuje složení komise dle genderových kritérií nad podmínkou profesní odbornosti členů komise, jejich příslušnosti k žádoucímu pracovišti apod. </w:t>
      </w:r>
    </w:p>
    <w:p w14:paraId="3AB38507"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V roce 2024 bylo následující složení výběrových komisí: </w:t>
      </w:r>
      <w:r w:rsidRPr="00852B6E">
        <w:rPr>
          <w:rFonts w:ascii="Calibri" w:eastAsia="Times New Roman" w:hAnsi="Calibri" w:cs="Calibri"/>
          <w:bCs/>
          <w:kern w:val="0"/>
          <w:sz w:val="24"/>
          <w:szCs w:val="24"/>
          <w:lang w:eastAsia="cs-CZ"/>
          <w14:ligatures w14:val="none"/>
        </w:rPr>
        <w:t>49 % členek výběrových komisí, 51 % členů výběrových komisí.</w:t>
      </w:r>
    </w:p>
    <w:tbl>
      <w:tblPr>
        <w:tblStyle w:val="Mkatabulky"/>
        <w:tblW w:w="7933" w:type="dxa"/>
        <w:tblLayout w:type="fixed"/>
        <w:tblLook w:val="04A0" w:firstRow="1" w:lastRow="0" w:firstColumn="1" w:lastColumn="0" w:noHBand="0" w:noVBand="1"/>
      </w:tblPr>
      <w:tblGrid>
        <w:gridCol w:w="2863"/>
        <w:gridCol w:w="5070"/>
      </w:tblGrid>
      <w:tr w:rsidR="00852B6E" w:rsidRPr="00852B6E" w14:paraId="2637448B" w14:textId="77777777" w:rsidTr="00467407">
        <w:trPr>
          <w:trHeight w:val="255"/>
        </w:trPr>
        <w:tc>
          <w:tcPr>
            <w:tcW w:w="2863" w:type="dxa"/>
            <w:noWrap/>
            <w:hideMark/>
          </w:tcPr>
          <w:p w14:paraId="14033E6E" w14:textId="77777777" w:rsidR="00852B6E" w:rsidRPr="00852B6E" w:rsidRDefault="00852B6E" w:rsidP="00852B6E">
            <w:pPr>
              <w:jc w:val="both"/>
              <w:rPr>
                <w:rFonts w:ascii="Calibri" w:eastAsia="Calibri" w:hAnsi="Calibri" w:cs="Calibri"/>
                <w:b/>
                <w:bCs/>
                <w:sz w:val="20"/>
                <w:szCs w:val="20"/>
              </w:rPr>
            </w:pPr>
            <w:r w:rsidRPr="00852B6E">
              <w:rPr>
                <w:rFonts w:ascii="Calibri" w:eastAsia="Calibri" w:hAnsi="Calibri" w:cs="Calibri"/>
                <w:b/>
                <w:bCs/>
                <w:sz w:val="20"/>
                <w:szCs w:val="20"/>
              </w:rPr>
              <w:t>Souhrn 2024</w:t>
            </w:r>
          </w:p>
        </w:tc>
        <w:tc>
          <w:tcPr>
            <w:tcW w:w="5070" w:type="dxa"/>
            <w:noWrap/>
            <w:hideMark/>
          </w:tcPr>
          <w:p w14:paraId="5B7EB01E" w14:textId="77777777" w:rsidR="00852B6E" w:rsidRPr="00852B6E" w:rsidRDefault="00852B6E" w:rsidP="00852B6E">
            <w:pPr>
              <w:jc w:val="both"/>
              <w:rPr>
                <w:rFonts w:ascii="Calibri" w:eastAsia="Calibri" w:hAnsi="Calibri" w:cs="Calibri"/>
                <w:b/>
                <w:sz w:val="20"/>
                <w:szCs w:val="20"/>
              </w:rPr>
            </w:pPr>
            <w:r w:rsidRPr="00852B6E">
              <w:rPr>
                <w:rFonts w:ascii="Calibri" w:eastAsia="Calibri" w:hAnsi="Calibri" w:cs="Calibri"/>
                <w:b/>
                <w:sz w:val="20"/>
                <w:szCs w:val="20"/>
              </w:rPr>
              <w:t> Počet osob:</w:t>
            </w:r>
          </w:p>
        </w:tc>
      </w:tr>
      <w:tr w:rsidR="00852B6E" w:rsidRPr="00852B6E" w14:paraId="5D2AC3EF" w14:textId="77777777" w:rsidTr="00467407">
        <w:trPr>
          <w:trHeight w:val="255"/>
        </w:trPr>
        <w:tc>
          <w:tcPr>
            <w:tcW w:w="2863" w:type="dxa"/>
            <w:noWrap/>
          </w:tcPr>
          <w:p w14:paraId="314D5393"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celkem nástupů</w:t>
            </w:r>
          </w:p>
        </w:tc>
        <w:tc>
          <w:tcPr>
            <w:tcW w:w="5070" w:type="dxa"/>
            <w:noWrap/>
          </w:tcPr>
          <w:p w14:paraId="7E8C0863"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125</w:t>
            </w:r>
          </w:p>
        </w:tc>
      </w:tr>
      <w:tr w:rsidR="00852B6E" w:rsidRPr="00852B6E" w14:paraId="4BF9AA0D" w14:textId="77777777" w:rsidTr="00467407">
        <w:trPr>
          <w:trHeight w:val="255"/>
        </w:trPr>
        <w:tc>
          <w:tcPr>
            <w:tcW w:w="2863" w:type="dxa"/>
            <w:noWrap/>
          </w:tcPr>
          <w:p w14:paraId="4CAB9F56"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z toho žen</w:t>
            </w:r>
          </w:p>
        </w:tc>
        <w:tc>
          <w:tcPr>
            <w:tcW w:w="5070" w:type="dxa"/>
            <w:noWrap/>
          </w:tcPr>
          <w:p w14:paraId="6F0C7537" w14:textId="77777777" w:rsidR="00852B6E" w:rsidRPr="00852B6E" w:rsidRDefault="00852B6E" w:rsidP="00852B6E">
            <w:pPr>
              <w:jc w:val="both"/>
              <w:rPr>
                <w:rFonts w:ascii="Calibri" w:eastAsia="Calibri" w:hAnsi="Calibri" w:cs="Calibri"/>
                <w:bCs/>
                <w:sz w:val="20"/>
                <w:szCs w:val="20"/>
                <w:highlight w:val="yellow"/>
              </w:rPr>
            </w:pPr>
            <w:r w:rsidRPr="00852B6E">
              <w:rPr>
                <w:rFonts w:ascii="Calibri" w:eastAsia="Calibri" w:hAnsi="Calibri" w:cs="Calibri"/>
                <w:bCs/>
                <w:sz w:val="20"/>
                <w:szCs w:val="20"/>
              </w:rPr>
              <w:t>72 (58 % přijatých uchazeček do pracovního poměru)</w:t>
            </w:r>
          </w:p>
        </w:tc>
      </w:tr>
      <w:tr w:rsidR="00852B6E" w:rsidRPr="00852B6E" w14:paraId="035DC03C" w14:textId="77777777" w:rsidTr="00467407">
        <w:trPr>
          <w:trHeight w:val="255"/>
        </w:trPr>
        <w:tc>
          <w:tcPr>
            <w:tcW w:w="2863" w:type="dxa"/>
            <w:noWrap/>
            <w:hideMark/>
          </w:tcPr>
          <w:p w14:paraId="43FDA44A"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celkem vyhlášených VŘ:</w:t>
            </w:r>
          </w:p>
        </w:tc>
        <w:tc>
          <w:tcPr>
            <w:tcW w:w="5070" w:type="dxa"/>
            <w:noWrap/>
            <w:hideMark/>
          </w:tcPr>
          <w:p w14:paraId="7494967A"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101</w:t>
            </w:r>
          </w:p>
        </w:tc>
      </w:tr>
      <w:tr w:rsidR="00852B6E" w:rsidRPr="00852B6E" w14:paraId="6BC8E513" w14:textId="77777777" w:rsidTr="00467407">
        <w:trPr>
          <w:trHeight w:val="255"/>
        </w:trPr>
        <w:tc>
          <w:tcPr>
            <w:tcW w:w="2863" w:type="dxa"/>
            <w:noWrap/>
            <w:hideMark/>
          </w:tcPr>
          <w:p w14:paraId="3EA45F4A"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celkem přihlášených uchazečů:</w:t>
            </w:r>
          </w:p>
        </w:tc>
        <w:tc>
          <w:tcPr>
            <w:tcW w:w="5070" w:type="dxa"/>
            <w:noWrap/>
            <w:hideMark/>
          </w:tcPr>
          <w:p w14:paraId="42E87B24" w14:textId="77777777" w:rsidR="00852B6E" w:rsidRPr="00852B6E" w:rsidRDefault="00852B6E" w:rsidP="00852B6E">
            <w:pPr>
              <w:jc w:val="both"/>
              <w:rPr>
                <w:rFonts w:ascii="Calibri" w:eastAsia="Calibri" w:hAnsi="Calibri" w:cs="Calibri"/>
                <w:sz w:val="20"/>
                <w:szCs w:val="20"/>
              </w:rPr>
            </w:pPr>
            <w:r w:rsidRPr="00852B6E">
              <w:rPr>
                <w:rFonts w:ascii="Calibri" w:eastAsia="Calibri" w:hAnsi="Calibri" w:cs="Calibri"/>
                <w:sz w:val="20"/>
                <w:szCs w:val="20"/>
              </w:rPr>
              <w:t>1003</w:t>
            </w:r>
          </w:p>
        </w:tc>
      </w:tr>
      <w:tr w:rsidR="00852B6E" w:rsidRPr="00852B6E" w14:paraId="027D8145" w14:textId="77777777" w:rsidTr="00852B6E">
        <w:trPr>
          <w:trHeight w:val="255"/>
        </w:trPr>
        <w:tc>
          <w:tcPr>
            <w:tcW w:w="2863" w:type="dxa"/>
            <w:shd w:val="clear" w:color="auto" w:fill="E7E6E6"/>
            <w:noWrap/>
            <w:hideMark/>
          </w:tcPr>
          <w:p w14:paraId="1508F14E"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z toho žen:</w:t>
            </w:r>
          </w:p>
        </w:tc>
        <w:tc>
          <w:tcPr>
            <w:tcW w:w="5070" w:type="dxa"/>
            <w:shd w:val="clear" w:color="auto" w:fill="E7E6E6"/>
            <w:noWrap/>
            <w:hideMark/>
          </w:tcPr>
          <w:p w14:paraId="131E0A4A" w14:textId="77777777" w:rsidR="00852B6E" w:rsidRPr="00852B6E" w:rsidRDefault="00852B6E" w:rsidP="00852B6E">
            <w:pPr>
              <w:jc w:val="both"/>
              <w:rPr>
                <w:rFonts w:ascii="Calibri" w:eastAsia="Calibri" w:hAnsi="Calibri" w:cs="Calibri"/>
                <w:sz w:val="20"/>
                <w:szCs w:val="20"/>
              </w:rPr>
            </w:pPr>
            <w:r w:rsidRPr="00852B6E">
              <w:rPr>
                <w:rFonts w:ascii="Calibri" w:eastAsia="Calibri" w:hAnsi="Calibri" w:cs="Calibri"/>
                <w:sz w:val="20"/>
                <w:szCs w:val="20"/>
              </w:rPr>
              <w:t>727 (73 % uchazeček)</w:t>
            </w:r>
          </w:p>
        </w:tc>
      </w:tr>
      <w:tr w:rsidR="00852B6E" w:rsidRPr="00852B6E" w14:paraId="1747B8FA" w14:textId="77777777" w:rsidTr="00467407">
        <w:trPr>
          <w:trHeight w:val="255"/>
        </w:trPr>
        <w:tc>
          <w:tcPr>
            <w:tcW w:w="2863" w:type="dxa"/>
            <w:noWrap/>
            <w:hideMark/>
          </w:tcPr>
          <w:p w14:paraId="23D4D304"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lastRenderedPageBreak/>
              <w:t>celkem nástupů z VŘ:</w:t>
            </w:r>
          </w:p>
        </w:tc>
        <w:tc>
          <w:tcPr>
            <w:tcW w:w="5070" w:type="dxa"/>
            <w:noWrap/>
            <w:hideMark/>
          </w:tcPr>
          <w:p w14:paraId="36AFF49B" w14:textId="77777777" w:rsidR="00852B6E" w:rsidRPr="00852B6E" w:rsidRDefault="00852B6E" w:rsidP="00852B6E">
            <w:pPr>
              <w:jc w:val="both"/>
              <w:rPr>
                <w:rFonts w:ascii="Calibri" w:eastAsia="Calibri" w:hAnsi="Calibri" w:cs="Calibri"/>
                <w:sz w:val="20"/>
                <w:szCs w:val="20"/>
              </w:rPr>
            </w:pPr>
            <w:r w:rsidRPr="00852B6E">
              <w:rPr>
                <w:rFonts w:ascii="Calibri" w:eastAsia="Calibri" w:hAnsi="Calibri" w:cs="Calibri"/>
                <w:sz w:val="20"/>
                <w:szCs w:val="20"/>
              </w:rPr>
              <w:t>105</w:t>
            </w:r>
          </w:p>
        </w:tc>
      </w:tr>
      <w:tr w:rsidR="00852B6E" w:rsidRPr="00852B6E" w14:paraId="060AF694" w14:textId="77777777" w:rsidTr="00852B6E">
        <w:trPr>
          <w:trHeight w:val="270"/>
        </w:trPr>
        <w:tc>
          <w:tcPr>
            <w:tcW w:w="2863" w:type="dxa"/>
            <w:shd w:val="clear" w:color="auto" w:fill="E7E6E6"/>
            <w:noWrap/>
            <w:hideMark/>
          </w:tcPr>
          <w:p w14:paraId="358FFA0E"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z toho žen:</w:t>
            </w:r>
          </w:p>
        </w:tc>
        <w:tc>
          <w:tcPr>
            <w:tcW w:w="5070" w:type="dxa"/>
            <w:shd w:val="clear" w:color="auto" w:fill="E7E6E6"/>
            <w:noWrap/>
            <w:hideMark/>
          </w:tcPr>
          <w:p w14:paraId="6F78BD81" w14:textId="77777777" w:rsidR="00852B6E" w:rsidRPr="00852B6E" w:rsidRDefault="00852B6E" w:rsidP="00852B6E">
            <w:pPr>
              <w:jc w:val="both"/>
              <w:rPr>
                <w:rFonts w:ascii="Calibri" w:eastAsia="Calibri" w:hAnsi="Calibri" w:cs="Calibri"/>
                <w:sz w:val="20"/>
                <w:szCs w:val="20"/>
              </w:rPr>
            </w:pPr>
            <w:r w:rsidRPr="00852B6E">
              <w:rPr>
                <w:rFonts w:ascii="Calibri" w:eastAsia="Calibri" w:hAnsi="Calibri" w:cs="Calibri"/>
                <w:sz w:val="20"/>
                <w:szCs w:val="20"/>
              </w:rPr>
              <w:t>60 (57 % uchazeček)</w:t>
            </w:r>
          </w:p>
        </w:tc>
      </w:tr>
      <w:tr w:rsidR="00852B6E" w:rsidRPr="00852B6E" w14:paraId="635B8FB2" w14:textId="77777777" w:rsidTr="00467407">
        <w:trPr>
          <w:trHeight w:val="270"/>
        </w:trPr>
        <w:tc>
          <w:tcPr>
            <w:tcW w:w="2863" w:type="dxa"/>
            <w:noWrap/>
          </w:tcPr>
          <w:p w14:paraId="6DA230DA"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počet členů komise:</w:t>
            </w:r>
          </w:p>
        </w:tc>
        <w:tc>
          <w:tcPr>
            <w:tcW w:w="5070" w:type="dxa"/>
            <w:noWrap/>
          </w:tcPr>
          <w:p w14:paraId="02391808" w14:textId="77777777" w:rsidR="00852B6E" w:rsidRPr="00852B6E" w:rsidRDefault="00852B6E" w:rsidP="00852B6E">
            <w:pPr>
              <w:jc w:val="both"/>
              <w:rPr>
                <w:rFonts w:ascii="Calibri" w:eastAsia="Calibri" w:hAnsi="Calibri" w:cs="Calibri"/>
                <w:sz w:val="20"/>
                <w:szCs w:val="20"/>
              </w:rPr>
            </w:pPr>
            <w:r w:rsidRPr="00852B6E">
              <w:rPr>
                <w:rFonts w:ascii="Calibri" w:eastAsia="Calibri" w:hAnsi="Calibri" w:cs="Calibri"/>
                <w:sz w:val="20"/>
                <w:szCs w:val="20"/>
              </w:rPr>
              <w:t>341</w:t>
            </w:r>
          </w:p>
        </w:tc>
      </w:tr>
      <w:tr w:rsidR="00852B6E" w:rsidRPr="00852B6E" w14:paraId="7A7EF411" w14:textId="77777777" w:rsidTr="00852B6E">
        <w:trPr>
          <w:trHeight w:val="270"/>
        </w:trPr>
        <w:tc>
          <w:tcPr>
            <w:tcW w:w="2863" w:type="dxa"/>
            <w:shd w:val="clear" w:color="auto" w:fill="E7E6E6"/>
            <w:noWrap/>
          </w:tcPr>
          <w:p w14:paraId="4AA480A0" w14:textId="77777777" w:rsidR="00852B6E" w:rsidRPr="00852B6E" w:rsidRDefault="00852B6E" w:rsidP="00852B6E">
            <w:pPr>
              <w:jc w:val="both"/>
              <w:rPr>
                <w:rFonts w:ascii="Calibri" w:eastAsia="Calibri" w:hAnsi="Calibri" w:cs="Calibri"/>
                <w:bCs/>
                <w:sz w:val="20"/>
                <w:szCs w:val="20"/>
              </w:rPr>
            </w:pPr>
            <w:r w:rsidRPr="00852B6E">
              <w:rPr>
                <w:rFonts w:ascii="Calibri" w:eastAsia="Calibri" w:hAnsi="Calibri" w:cs="Calibri"/>
                <w:bCs/>
                <w:sz w:val="20"/>
                <w:szCs w:val="20"/>
              </w:rPr>
              <w:t xml:space="preserve">z toho žen: </w:t>
            </w:r>
          </w:p>
        </w:tc>
        <w:tc>
          <w:tcPr>
            <w:tcW w:w="5070" w:type="dxa"/>
            <w:shd w:val="clear" w:color="auto" w:fill="E7E6E6"/>
            <w:noWrap/>
          </w:tcPr>
          <w:p w14:paraId="23E74641" w14:textId="77777777" w:rsidR="00852B6E" w:rsidRPr="00852B6E" w:rsidRDefault="00852B6E" w:rsidP="00852B6E">
            <w:pPr>
              <w:jc w:val="both"/>
              <w:rPr>
                <w:rFonts w:ascii="Calibri" w:eastAsia="Calibri" w:hAnsi="Calibri" w:cs="Calibri"/>
                <w:sz w:val="20"/>
                <w:szCs w:val="20"/>
              </w:rPr>
            </w:pPr>
            <w:r w:rsidRPr="00852B6E">
              <w:rPr>
                <w:rFonts w:ascii="Calibri" w:eastAsia="Calibri" w:hAnsi="Calibri" w:cs="Calibri"/>
                <w:sz w:val="20"/>
                <w:szCs w:val="20"/>
              </w:rPr>
              <w:t>168 (49 % členek výběrových komisí)</w:t>
            </w:r>
          </w:p>
        </w:tc>
      </w:tr>
    </w:tbl>
    <w:p w14:paraId="736622D0" w14:textId="77777777" w:rsidR="00852B6E" w:rsidRPr="00852B6E" w:rsidRDefault="00852B6E" w:rsidP="00852B6E">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852B6E">
        <w:rPr>
          <w:rFonts w:ascii="Calibri" w:eastAsia="Times New Roman" w:hAnsi="Calibri" w:cs="Calibri"/>
          <w:b/>
          <w:kern w:val="0"/>
          <w:sz w:val="24"/>
          <w:szCs w:val="24"/>
          <w:lang w:eastAsia="cs-CZ"/>
          <w14:ligatures w14:val="none"/>
        </w:rPr>
        <w:t>Slaďování osobního a pracovního života</w:t>
      </w:r>
    </w:p>
    <w:p w14:paraId="30528278" w14:textId="77777777" w:rsidR="00852B6E" w:rsidRPr="00852B6E" w:rsidRDefault="00852B6E" w:rsidP="00852B6E">
      <w:pPr>
        <w:spacing w:before="100" w:beforeAutospacing="1" w:after="100" w:afterAutospacing="1" w:line="276" w:lineRule="auto"/>
        <w:jc w:val="both"/>
        <w:rPr>
          <w:rFonts w:ascii="Calibri" w:eastAsia="Times New Roman" w:hAnsi="Calibri" w:cs="Calibri"/>
          <w:b/>
          <w:kern w:val="0"/>
          <w:sz w:val="24"/>
          <w:szCs w:val="24"/>
          <w:lang w:eastAsia="cs-CZ"/>
          <w14:ligatures w14:val="none"/>
        </w:rPr>
      </w:pPr>
      <w:r w:rsidRPr="00852B6E">
        <w:rPr>
          <w:rFonts w:ascii="Calibri" w:eastAsia="Times New Roman" w:hAnsi="Calibri" w:cs="Calibri"/>
          <w:kern w:val="0"/>
          <w:sz w:val="24"/>
          <w:szCs w:val="24"/>
          <w:lang w:eastAsia="cs-CZ"/>
          <w14:ligatures w14:val="none"/>
        </w:rPr>
        <w:t>V roce 2024 univerzita významně rozšířila nabídku školení a seminářů pro zaměstnané a zaměstnankyně, kteří mohli absolvovat přednášky zaměřené na finanční zabezpečení na důchod, aktuální změny v penzijních produktech a hypotékách, stejně jako specifické téma péče o příbuzného s Alzheimerovou chorobou.</w:t>
      </w:r>
    </w:p>
    <w:p w14:paraId="686407A3" w14:textId="77777777" w:rsidR="00852B6E" w:rsidRPr="00852B6E" w:rsidRDefault="00852B6E" w:rsidP="00852B6E">
      <w:pPr>
        <w:spacing w:line="276" w:lineRule="auto"/>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Podpora slaďování pracovního a osobního života</w:t>
      </w:r>
    </w:p>
    <w:p w14:paraId="6085F472"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Změna pravidel poskytování příspěvků ze sociálního fondu (snížení rozhodné doby pro nárok z 3 let na 1 rok, zvýšení příspěvku)</w:t>
      </w:r>
    </w:p>
    <w:p w14:paraId="0DFF9967"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Činnost Univerzitní mateřské školy </w:t>
      </w:r>
      <w:proofErr w:type="spellStart"/>
      <w:r w:rsidRPr="00852B6E">
        <w:rPr>
          <w:rFonts w:ascii="Calibri" w:eastAsia="Calibri" w:hAnsi="Calibri" w:cs="Calibri"/>
          <w:kern w:val="0"/>
          <w:sz w:val="24"/>
          <w14:ligatures w14:val="none"/>
        </w:rPr>
        <w:t>Qočna</w:t>
      </w:r>
      <w:proofErr w:type="spellEnd"/>
      <w:r w:rsidRPr="00852B6E">
        <w:rPr>
          <w:rFonts w:ascii="Calibri" w:eastAsia="Calibri" w:hAnsi="Calibri" w:cs="Calibri"/>
          <w:kern w:val="0"/>
          <w:sz w:val="24"/>
          <w14:ligatures w14:val="none"/>
        </w:rPr>
        <w:t xml:space="preserve"> (školní rok 2024/</w:t>
      </w:r>
      <w:proofErr w:type="gramStart"/>
      <w:r w:rsidRPr="00852B6E">
        <w:rPr>
          <w:rFonts w:ascii="Calibri" w:eastAsia="Calibri" w:hAnsi="Calibri" w:cs="Calibri"/>
          <w:kern w:val="0"/>
          <w:sz w:val="24"/>
          <w14:ligatures w14:val="none"/>
        </w:rPr>
        <w:t>2025 – 61</w:t>
      </w:r>
      <w:proofErr w:type="gramEnd"/>
      <w:r w:rsidRPr="00852B6E">
        <w:rPr>
          <w:rFonts w:ascii="Calibri" w:eastAsia="Calibri" w:hAnsi="Calibri" w:cs="Calibri"/>
          <w:kern w:val="0"/>
          <w:sz w:val="24"/>
          <w14:ligatures w14:val="none"/>
        </w:rPr>
        <w:t xml:space="preserve"> dětí, 45 dětí s příslušností k UTB)</w:t>
      </w:r>
    </w:p>
    <w:p w14:paraId="21ACABAF"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Pořádání příměstských táborů v obdobní letních prázdnin</w:t>
      </w:r>
    </w:p>
    <w:p w14:paraId="784312F1" w14:textId="77777777" w:rsidR="00852B6E" w:rsidRPr="00852B6E" w:rsidRDefault="00852B6E" w:rsidP="00852B6E">
      <w:pPr>
        <w:numPr>
          <w:ilvl w:val="0"/>
          <w:numId w:val="62"/>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červenec 2024 – příměstský tábor Junior Univerzita UTB</w:t>
      </w:r>
    </w:p>
    <w:p w14:paraId="403A947F" w14:textId="77777777" w:rsidR="00852B6E" w:rsidRPr="00852B6E" w:rsidRDefault="00852B6E" w:rsidP="00852B6E">
      <w:pPr>
        <w:numPr>
          <w:ilvl w:val="0"/>
          <w:numId w:val="62"/>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červenec 2024, srpen 2024 – příměstský tábor Robota </w:t>
      </w:r>
    </w:p>
    <w:p w14:paraId="225FAA2D" w14:textId="77777777" w:rsidR="00852B6E" w:rsidRPr="00852B6E" w:rsidRDefault="00852B6E" w:rsidP="00852B6E">
      <w:pPr>
        <w:spacing w:line="276" w:lineRule="auto"/>
        <w:jc w:val="both"/>
        <w:rPr>
          <w:rFonts w:ascii="Calibri" w:eastAsia="Calibri" w:hAnsi="Calibri" w:cs="Calibri"/>
          <w:b/>
          <w:kern w:val="0"/>
          <w:sz w:val="24"/>
          <w14:ligatures w14:val="none"/>
        </w:rPr>
      </w:pPr>
    </w:p>
    <w:p w14:paraId="4B103240" w14:textId="77777777" w:rsidR="00852B6E" w:rsidRPr="00852B6E" w:rsidRDefault="00852B6E" w:rsidP="00852B6E">
      <w:pPr>
        <w:spacing w:line="276" w:lineRule="auto"/>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Pořádání volnočasových aktivit a kroužků</w:t>
      </w:r>
    </w:p>
    <w:p w14:paraId="47649A0A"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od září 2024 – vypsány kroužky pro děti v Kreativní dílně Robota (Roboti Lego </w:t>
      </w:r>
      <w:proofErr w:type="spellStart"/>
      <w:r w:rsidRPr="00852B6E">
        <w:rPr>
          <w:rFonts w:ascii="Calibri" w:eastAsia="Calibri" w:hAnsi="Calibri" w:cs="Calibri"/>
          <w:kern w:val="0"/>
          <w:sz w:val="24"/>
          <w14:ligatures w14:val="none"/>
        </w:rPr>
        <w:t>Spike</w:t>
      </w:r>
      <w:proofErr w:type="spellEnd"/>
      <w:r w:rsidRPr="00852B6E">
        <w:rPr>
          <w:rFonts w:ascii="Calibri" w:eastAsia="Calibri" w:hAnsi="Calibri" w:cs="Calibri"/>
          <w:kern w:val="0"/>
          <w:sz w:val="24"/>
          <w14:ligatures w14:val="none"/>
        </w:rPr>
        <w:t>, Kartonové/MDF 3D Modelářství, Tisk a design herních postaviček)</w:t>
      </w:r>
    </w:p>
    <w:p w14:paraId="797654D6"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další volnočasové aktivity v rámci spolupráce s UTB – např. aktivity UTB pro rodiny s dětmi v rámci Zlín Film Festivalu (květen 2024), Den zdraví pro děti zaměstnanců UTB (srpen 2024), Noc vědců 2024 (září 2024), </w:t>
      </w:r>
      <w:proofErr w:type="spellStart"/>
      <w:r w:rsidRPr="00852B6E">
        <w:rPr>
          <w:rFonts w:ascii="Calibri" w:eastAsia="Calibri" w:hAnsi="Calibri" w:cs="Calibri"/>
          <w:kern w:val="0"/>
          <w:sz w:val="24"/>
          <w14:ligatures w14:val="none"/>
        </w:rPr>
        <w:t>Halloweenská</w:t>
      </w:r>
      <w:proofErr w:type="spellEnd"/>
      <w:r w:rsidRPr="00852B6E">
        <w:rPr>
          <w:rFonts w:ascii="Calibri" w:eastAsia="Calibri" w:hAnsi="Calibri" w:cs="Calibri"/>
          <w:kern w:val="0"/>
          <w:sz w:val="24"/>
          <w14:ligatures w14:val="none"/>
        </w:rPr>
        <w:t xml:space="preserve"> akce – Fakulta strašidel (listopad 2024) a další.</w:t>
      </w:r>
    </w:p>
    <w:p w14:paraId="4BA18276" w14:textId="77777777" w:rsidR="00852B6E" w:rsidRPr="00852B6E" w:rsidRDefault="00852B6E" w:rsidP="00852B6E">
      <w:pPr>
        <w:spacing w:line="276" w:lineRule="auto"/>
        <w:jc w:val="both"/>
        <w:rPr>
          <w:rFonts w:ascii="Calibri" w:eastAsia="Calibri" w:hAnsi="Calibri" w:cs="Calibri"/>
          <w:b/>
          <w:kern w:val="0"/>
          <w:sz w:val="24"/>
          <w14:ligatures w14:val="none"/>
        </w:rPr>
      </w:pPr>
    </w:p>
    <w:p w14:paraId="0E16D84A" w14:textId="77777777" w:rsidR="00852B6E" w:rsidRPr="00852B6E" w:rsidRDefault="00852B6E" w:rsidP="00852B6E">
      <w:pPr>
        <w:spacing w:line="276" w:lineRule="auto"/>
        <w:jc w:val="both"/>
        <w:rPr>
          <w:rFonts w:ascii="Calibri" w:eastAsia="Calibri" w:hAnsi="Calibri" w:cs="Calibri"/>
          <w:b/>
          <w:kern w:val="0"/>
          <w:sz w:val="24"/>
          <w14:ligatures w14:val="none"/>
        </w:rPr>
      </w:pPr>
    </w:p>
    <w:p w14:paraId="1D74462F" w14:textId="77777777" w:rsidR="00852B6E" w:rsidRPr="00852B6E" w:rsidRDefault="00852B6E" w:rsidP="00852B6E">
      <w:pPr>
        <w:spacing w:line="276" w:lineRule="auto"/>
        <w:jc w:val="both"/>
        <w:rPr>
          <w:rFonts w:ascii="Calibri" w:eastAsia="Calibri" w:hAnsi="Calibri" w:cs="Calibri"/>
          <w:b/>
          <w:kern w:val="0"/>
          <w:sz w:val="24"/>
          <w14:ligatures w14:val="none"/>
        </w:rPr>
      </w:pPr>
    </w:p>
    <w:p w14:paraId="10B52E80" w14:textId="77777777" w:rsidR="00852B6E" w:rsidRPr="00852B6E" w:rsidRDefault="00852B6E" w:rsidP="00852B6E">
      <w:pPr>
        <w:spacing w:line="276" w:lineRule="auto"/>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Podpora vyrovnanějšího zastoupení žen a mužů na UTB</w:t>
      </w:r>
    </w:p>
    <w:p w14:paraId="11C5AB89"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Transparentní výběrová řízení – UTB se snaží zajistit rovné příležitosti pro všechny kandidáty a kandidátky v rámci výběrových řízení, statistiky náborů viz tabulka Souhrn 2024.</w:t>
      </w:r>
    </w:p>
    <w:p w14:paraId="675261BC"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Monitoring a analýza dat – pravidelné sledování statistik zastoupení žen a mužů ve vedení a orgánech UTB, sledování počtu habilitací a profesur, náborové statistiky a statistiky ve vzdělávání.</w:t>
      </w:r>
    </w:p>
    <w:p w14:paraId="5E7C67A0"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lastRenderedPageBreak/>
        <w:t>Podpora profesního růstu – na UTB se průběžně organizují vzdělávací aktivity a workshopy pro rozvoj manažerských dovedností a zvyšování kompetencí při práci na UTB.</w:t>
      </w:r>
    </w:p>
    <w:p w14:paraId="65A04867" w14:textId="77777777" w:rsidR="00852B6E" w:rsidRPr="00852B6E" w:rsidRDefault="00852B6E" w:rsidP="00852B6E">
      <w:pPr>
        <w:numPr>
          <w:ilvl w:val="0"/>
          <w:numId w:val="70"/>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Přívětivé pracovní prostředí – podpora slaďování pracovního a osobního života (např. flexibilní začátek a konec pracovní doby, možnost částečných úvazků, zajištění péče o děti – UMŠ, letní příměstské tábory, 6 týdnů dovolené pro neakademické pozice, 8 týdnů dovolené pro akademické pozice aj.</w:t>
      </w:r>
    </w:p>
    <w:p w14:paraId="51068B1B" w14:textId="77777777" w:rsidR="00852B6E" w:rsidRPr="00852B6E" w:rsidRDefault="00852B6E" w:rsidP="00852B6E">
      <w:pPr>
        <w:spacing w:line="276" w:lineRule="auto"/>
        <w:ind w:left="729"/>
        <w:contextualSpacing/>
        <w:jc w:val="both"/>
        <w:rPr>
          <w:rFonts w:ascii="Calibri" w:eastAsia="Calibri" w:hAnsi="Calibri" w:cs="Calibri"/>
          <w:kern w:val="0"/>
          <w:sz w:val="24"/>
          <w14:ligatures w14:val="none"/>
        </w:rPr>
      </w:pPr>
    </w:p>
    <w:p w14:paraId="03137609" w14:textId="77777777" w:rsidR="00852B6E" w:rsidRPr="00852B6E" w:rsidRDefault="00852B6E" w:rsidP="00852B6E">
      <w:pPr>
        <w:spacing w:line="276" w:lineRule="auto"/>
        <w:jc w:val="both"/>
        <w:rPr>
          <w:rFonts w:ascii="Calibri" w:eastAsia="Calibri" w:hAnsi="Calibri" w:cs="Calibri"/>
          <w:b/>
          <w:kern w:val="0"/>
          <w:sz w:val="24"/>
          <w14:ligatures w14:val="none"/>
        </w:rPr>
      </w:pPr>
      <w:r w:rsidRPr="00852B6E">
        <w:rPr>
          <w:rFonts w:ascii="Calibri" w:eastAsia="Calibri" w:hAnsi="Calibri" w:cs="Calibri"/>
          <w:b/>
          <w:kern w:val="0"/>
          <w:sz w:val="24"/>
          <w14:ligatures w14:val="none"/>
        </w:rPr>
        <w:t>V roce 2024 byly vydány nové směrnice:</w:t>
      </w:r>
    </w:p>
    <w:p w14:paraId="1CA3E7FA" w14:textId="77777777" w:rsidR="00852B6E" w:rsidRPr="00852B6E" w:rsidRDefault="00852B6E" w:rsidP="00852B6E">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Směrnice rektora 39/2024 – Pravidla pro sjednání kratší pracovní doby či jiné úpravy pracovní doby za účelem sladění pracovního a osobního života zaměstnanců</w:t>
      </w:r>
    </w:p>
    <w:p w14:paraId="570717D8" w14:textId="77777777" w:rsidR="00852B6E" w:rsidRPr="00852B6E" w:rsidRDefault="00852B6E" w:rsidP="00852B6E">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Směrnice rektora 33/2024 – nahrazuje Směrnici rektora č. 26/2020 – Pravidla pro uplatnění práce na dálku (tzv. </w:t>
      </w:r>
      <w:proofErr w:type="spellStart"/>
      <w:r w:rsidRPr="00852B6E">
        <w:rPr>
          <w:rFonts w:ascii="Calibri" w:eastAsia="Times New Roman" w:hAnsi="Calibri" w:cs="Calibri"/>
          <w:kern w:val="0"/>
          <w:sz w:val="24"/>
          <w:szCs w:val="24"/>
          <w:lang w:eastAsia="cs-CZ"/>
          <w14:ligatures w14:val="none"/>
        </w:rPr>
        <w:t>home</w:t>
      </w:r>
      <w:proofErr w:type="spellEnd"/>
      <w:r w:rsidRPr="00852B6E">
        <w:rPr>
          <w:rFonts w:ascii="Calibri" w:eastAsia="Times New Roman" w:hAnsi="Calibri" w:cs="Calibri"/>
          <w:kern w:val="0"/>
          <w:sz w:val="24"/>
          <w:szCs w:val="24"/>
          <w:lang w:eastAsia="cs-CZ"/>
          <w14:ligatures w14:val="none"/>
        </w:rPr>
        <w:t xml:space="preserve"> office) na Univerzitě Tomáše Bati ve Zlíně, včetně příloh:</w:t>
      </w:r>
    </w:p>
    <w:p w14:paraId="462AA8E3" w14:textId="77777777" w:rsidR="00852B6E" w:rsidRPr="00852B6E" w:rsidRDefault="00852B6E" w:rsidP="00852B6E">
      <w:pPr>
        <w:numPr>
          <w:ilvl w:val="1"/>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Příloha č. 1 – Vzor „Dohoda o výkonu práce na dálku“</w:t>
      </w:r>
    </w:p>
    <w:p w14:paraId="6D9DEA1F" w14:textId="77777777" w:rsidR="00852B6E" w:rsidRPr="00852B6E" w:rsidRDefault="00852B6E" w:rsidP="00852B6E">
      <w:pPr>
        <w:numPr>
          <w:ilvl w:val="1"/>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Příloha č. 2 – Pracovní podmínky k výkonu práce na dálku</w:t>
      </w:r>
    </w:p>
    <w:p w14:paraId="5E2BA969" w14:textId="77777777" w:rsidR="00852B6E" w:rsidRPr="00852B6E" w:rsidRDefault="00852B6E" w:rsidP="00852B6E">
      <w:pPr>
        <w:numPr>
          <w:ilvl w:val="0"/>
          <w:numId w:val="69"/>
        </w:num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Směrnice rektora 42/2024 – nahrazuje Směrnici rektora 21/2022 – Pravidla poskytování příspěvků ze sociálního fondu (včetně příloh č. 1 a č. 2), snížení rozhodné doby pro nárok z 3 let na 1 rok, zvýšení příspěvku</w:t>
      </w:r>
    </w:p>
    <w:p w14:paraId="4C0F0E9D" w14:textId="77777777" w:rsidR="00852B6E" w:rsidRPr="00852B6E" w:rsidRDefault="00852B6E" w:rsidP="00852B6E">
      <w:pPr>
        <w:numPr>
          <w:ilvl w:val="0"/>
          <w:numId w:val="46"/>
        </w:numPr>
        <w:spacing w:after="0" w:line="276" w:lineRule="auto"/>
        <w:ind w:left="851"/>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Vysoká škola popíše způsoby, kterými posiluje pokrok v oblasti integrace genderu v obsahu výzkumu a výuky. Ve smyslu popsání reflexe genderových specifik ve zkoumaných tématech i zaměřením výzkumů, předcházení genderovým stereotypům ve výuce apod.</w:t>
      </w:r>
    </w:p>
    <w:p w14:paraId="78B08555" w14:textId="77777777" w:rsidR="00852B6E" w:rsidRPr="00852B6E" w:rsidRDefault="00852B6E" w:rsidP="00852B6E">
      <w:pPr>
        <w:spacing w:line="276" w:lineRule="auto"/>
        <w:jc w:val="both"/>
        <w:rPr>
          <w:rFonts w:ascii="Calibri" w:eastAsia="Calibri" w:hAnsi="Calibri" w:cs="Calibri"/>
          <w:kern w:val="0"/>
          <w:sz w:val="24"/>
          <w14:ligatures w14:val="none"/>
        </w:rPr>
      </w:pPr>
    </w:p>
    <w:p w14:paraId="26F80817"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UTB postupně posiluje pokrok v oblasti integrace genderu v obsahu výzkumu a výuky:</w:t>
      </w:r>
    </w:p>
    <w:p w14:paraId="145B17BA" w14:textId="77777777" w:rsidR="00852B6E" w:rsidRPr="00852B6E" w:rsidRDefault="00852B6E" w:rsidP="00852B6E">
      <w:pPr>
        <w:spacing w:before="100" w:beforeAutospacing="1" w:after="100" w:afterAutospacing="1" w:line="276" w:lineRule="auto"/>
        <w:jc w:val="both"/>
        <w:rPr>
          <w:rFonts w:ascii="Calibri" w:eastAsia="Times New Roman" w:hAnsi="Calibri" w:cs="Calibri"/>
          <w:kern w:val="0"/>
          <w:sz w:val="24"/>
          <w:szCs w:val="24"/>
          <w:lang w:eastAsia="cs-CZ"/>
          <w14:ligatures w14:val="none"/>
        </w:rPr>
      </w:pPr>
      <w:r w:rsidRPr="00852B6E">
        <w:rPr>
          <w:rFonts w:ascii="Calibri" w:eastAsia="Times New Roman" w:hAnsi="Calibri" w:cs="Calibri"/>
          <w:kern w:val="0"/>
          <w:sz w:val="24"/>
          <w:szCs w:val="24"/>
          <w:lang w:eastAsia="cs-CZ"/>
          <w14:ligatures w14:val="none"/>
        </w:rPr>
        <w:t xml:space="preserve">V průběhu roku 2024 byl výše popsaný web </w:t>
      </w:r>
      <w:r w:rsidRPr="00852B6E">
        <w:rPr>
          <w:rFonts w:ascii="Calibri" w:eastAsia="Times New Roman" w:hAnsi="Calibri" w:cs="Calibri"/>
          <w:bCs/>
          <w:kern w:val="0"/>
          <w:sz w:val="24"/>
          <w:szCs w:val="24"/>
          <w:lang w:eastAsia="cs-CZ"/>
          <w14:ligatures w14:val="none"/>
        </w:rPr>
        <w:t>Sociální bezpečí na UTB</w:t>
      </w:r>
      <w:r w:rsidRPr="00852B6E">
        <w:rPr>
          <w:rFonts w:ascii="Calibri" w:eastAsia="Times New Roman" w:hAnsi="Calibri" w:cs="Calibri"/>
          <w:kern w:val="0"/>
          <w:sz w:val="24"/>
          <w:szCs w:val="24"/>
          <w:lang w:eastAsia="cs-CZ"/>
          <w14:ligatures w14:val="none"/>
        </w:rPr>
        <w:t xml:space="preserve"> postupně rozšiřován o informační a edukační videa, která jsou zaměřena na genderovou problematiku (obecné otázky týkající se genderu, genderových předsudků, genderové dimenze ve výzkumu, ekonomického násilí, sexuálního obtěžování), a to primárně pro osoby pohybující se v akademické sféře, anebo ve výzkumných institucích. Podrobnější popis aktivit viz bod a).</w:t>
      </w:r>
    </w:p>
    <w:p w14:paraId="05A9E4FC"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Od roku 2023 fungují na UTB dvě komise:</w:t>
      </w:r>
    </w:p>
    <w:p w14:paraId="61C243AE"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1. Etická komise UTB</w:t>
      </w:r>
    </w:p>
    <w:p w14:paraId="74AB4386"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2. Etická komise výzkumu (EKV), která se dále rozděluje na:</w:t>
      </w:r>
    </w:p>
    <w:p w14:paraId="694A594C" w14:textId="77777777" w:rsidR="00852B6E" w:rsidRPr="00852B6E" w:rsidRDefault="00852B6E" w:rsidP="00852B6E">
      <w:pPr>
        <w:numPr>
          <w:ilvl w:val="0"/>
          <w:numId w:val="71"/>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Etická komise pro výzkum v oblasti humanitních, společenských a zdravotnických oborů</w:t>
      </w:r>
    </w:p>
    <w:p w14:paraId="0653664F" w14:textId="4AB1D1A3" w:rsidR="00852B6E" w:rsidRPr="00852B6E" w:rsidRDefault="00852B6E" w:rsidP="00852B6E">
      <w:pPr>
        <w:numPr>
          <w:ilvl w:val="0"/>
          <w:numId w:val="71"/>
        </w:num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Etická komise pro biomedicínský výzkum</w:t>
      </w:r>
    </w:p>
    <w:p w14:paraId="48889E9E" w14:textId="77777777" w:rsidR="00852B6E" w:rsidRPr="00852B6E" w:rsidRDefault="00852B6E" w:rsidP="00852B6E">
      <w:pPr>
        <w:keepNext/>
        <w:spacing w:before="100" w:beforeAutospacing="1" w:after="100" w:afterAutospacing="1" w:line="240" w:lineRule="auto"/>
        <w:outlineLvl w:val="1"/>
        <w:rPr>
          <w:rFonts w:ascii="Calibri Light" w:eastAsia="Times New Roman" w:hAnsi="Calibri Light" w:cs="Times New Roman"/>
          <w:bCs/>
          <w:color w:val="C45911"/>
          <w:kern w:val="0"/>
          <w:sz w:val="28"/>
          <w:szCs w:val="36"/>
          <w:lang w:eastAsia="cs-CZ"/>
          <w14:ligatures w14:val="none"/>
        </w:rPr>
      </w:pPr>
      <w:bookmarkStart w:id="64" w:name="_Toc195541880"/>
      <w:bookmarkStart w:id="65" w:name="_Hlk192075517"/>
      <w:r w:rsidRPr="00852B6E">
        <w:rPr>
          <w:rFonts w:ascii="Calibri Light" w:eastAsia="Times New Roman" w:hAnsi="Calibri Light" w:cs="Times New Roman"/>
          <w:bCs/>
          <w:color w:val="C45911"/>
          <w:kern w:val="0"/>
          <w:sz w:val="28"/>
          <w:szCs w:val="36"/>
          <w:lang w:eastAsia="cs-CZ"/>
          <w14:ligatures w14:val="none"/>
        </w:rPr>
        <w:lastRenderedPageBreak/>
        <w:t>14. Posilování institucionální odolnosti vůči nelegitimnímu ovlivňování / posilování bezpečnosti výzkumu</w:t>
      </w:r>
      <w:bookmarkEnd w:id="64"/>
    </w:p>
    <w:bookmarkEnd w:id="65"/>
    <w:p w14:paraId="3C39FCE6"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Vysoká škola popíše postup pro zvyšování bezpečnosti výzkumu/institucionální odolnosti vůči nelegitimnímu ovlivňování ve vysokoškolském a výzkumném prostředí, a to dle následujících instrukcí:</w:t>
      </w:r>
    </w:p>
    <w:p w14:paraId="17A7D3CE" w14:textId="77777777" w:rsidR="00852B6E" w:rsidRPr="00852B6E" w:rsidRDefault="00852B6E" w:rsidP="00852B6E">
      <w:pPr>
        <w:numPr>
          <w:ilvl w:val="0"/>
          <w:numId w:val="75"/>
        </w:numPr>
        <w:spacing w:after="0" w:line="276" w:lineRule="auto"/>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 xml:space="preserve">Vysoká škola shrne, jakým způsobem se zabývá problematikou bezpečnosti výzkumu a s ní souvisejícím zvyšováním odolnosti vůči nelegitimnímu ovlivňování. </w:t>
      </w:r>
    </w:p>
    <w:p w14:paraId="1C754DEB" w14:textId="77777777" w:rsidR="00852B6E" w:rsidRPr="00852B6E" w:rsidRDefault="00852B6E" w:rsidP="00852B6E">
      <w:pPr>
        <w:spacing w:after="0" w:line="276" w:lineRule="auto"/>
        <w:ind w:left="1428"/>
        <w:jc w:val="both"/>
        <w:rPr>
          <w:rFonts w:ascii="Calibri" w:eastAsia="Calibri" w:hAnsi="Calibri" w:cs="Calibri"/>
          <w:color w:val="000000"/>
          <w:kern w:val="0"/>
          <w:sz w:val="24"/>
          <w14:ligatures w14:val="none"/>
        </w:rPr>
      </w:pPr>
    </w:p>
    <w:p w14:paraId="5B3B002B"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V rámci zvyšování bezpečnosti výzkumu a ochrany institucionální odolnosti vůči nelegitimnímu ovlivňování připravuje UTB směrnici rektora, která bude zásadním nástrojem pro minimalizaci rizik vyplývajících ze spolupráce se zahraničními institucemi. Tato směrnice umožní efektivní kontrolu a vyhodnocování mezinárodních kontaktů, které jsou nezbytné pro ochranu zájmů univerzity a zachování dobré pověsti.</w:t>
      </w:r>
    </w:p>
    <w:p w14:paraId="01825C9F"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Dále vysoká škola konkrétně uvede:</w:t>
      </w:r>
    </w:p>
    <w:p w14:paraId="012801ED" w14:textId="77777777" w:rsidR="00852B6E" w:rsidRPr="00852B6E" w:rsidRDefault="00852B6E" w:rsidP="00852B6E">
      <w:pPr>
        <w:numPr>
          <w:ilvl w:val="0"/>
          <w:numId w:val="75"/>
        </w:numPr>
        <w:spacing w:after="0" w:line="276" w:lineRule="auto"/>
        <w:ind w:left="851"/>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Zda implementuje konkrétní opatření, politiky či strategie. Jakým způsobem je daná problematika systematicky ukotvena a zda je definována konkrétní osoba odpovědná za problematiku související s nelegitimním ovlivňováním na příslušných organizačních úrovních.</w:t>
      </w:r>
    </w:p>
    <w:p w14:paraId="76DEA37B"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p>
    <w:p w14:paraId="5632AED6"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 xml:space="preserve">Jako nástroj pro zvyšování bezpečnosti výzkumu/institucionální odolnosti vůči nelegitimnímu ovlivňování ve vysokoškolském a výzkumném prostředí se na UTB připravuje vydání směrnice rektora (vydána bude v první polovině roku 2025), jejímž cílem je minimalizace rizik vyplývajících ze spolupráce se zahraničními institucemi s ohledem na nelegitimní ovlivňování UTB, které by mohlo narušit činnost UTB nebo negativně ovlivnit její pověst. Kontrola a vyhodnocování mezinárodních kontaktů je zcela klíčovým prostředkem pro ochranu zájmů UTB. </w:t>
      </w:r>
    </w:p>
    <w:p w14:paraId="716A30B7" w14:textId="77777777" w:rsidR="00852B6E" w:rsidRPr="00852B6E" w:rsidRDefault="00852B6E" w:rsidP="00852B6E">
      <w:pPr>
        <w:jc w:val="both"/>
        <w:rPr>
          <w:rFonts w:ascii="Calibri" w:eastAsia="Calibri" w:hAnsi="Calibri" w:cs="Calibri"/>
          <w:color w:val="000000"/>
          <w:kern w:val="0"/>
          <w:sz w:val="24"/>
          <w14:ligatures w14:val="none"/>
        </w:rPr>
      </w:pPr>
    </w:p>
    <w:p w14:paraId="11DBC8AE" w14:textId="77777777" w:rsidR="00852B6E" w:rsidRPr="00852B6E" w:rsidRDefault="00852B6E" w:rsidP="00852B6E">
      <w:pPr>
        <w:numPr>
          <w:ilvl w:val="0"/>
          <w:numId w:val="75"/>
        </w:numPr>
        <w:spacing w:after="0" w:line="276" w:lineRule="auto"/>
        <w:ind w:left="851"/>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Jaké jsou cílové skupiny navržených opatření (výzkumníci, studující, zaměstnanecké skupiny, případně další).</w:t>
      </w:r>
    </w:p>
    <w:p w14:paraId="37AE79C7"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p>
    <w:p w14:paraId="3B829478" w14:textId="77777777" w:rsidR="00852B6E" w:rsidRPr="00852B6E" w:rsidRDefault="00852B6E" w:rsidP="00852B6E">
      <w:pPr>
        <w:spacing w:after="0"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Pravidla definovaná ve směrnici se týkají všech akademických a vědeckých pracovníků, kteří plánují realizovat nebo již realizují spolupráci se zahraniční institucí. Směrnice definuje zdroje, ze kterých akademičtí a vědečtí pracovníci získávají informace o zahraničním subjektu. Dále definuje, jakým způsobem mají vyhodnocovat bezpečnostní rizika z hlediska nelegitimního ovlivňování jak před započetím spolupráce, tak v jejím průběhu a jak postupovat v případě zjištění zvýšeného rizika.</w:t>
      </w:r>
    </w:p>
    <w:p w14:paraId="1B869CE2"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p>
    <w:p w14:paraId="163D430D" w14:textId="77777777" w:rsidR="00852B6E" w:rsidRPr="00852B6E" w:rsidRDefault="00852B6E" w:rsidP="00852B6E">
      <w:pPr>
        <w:numPr>
          <w:ilvl w:val="0"/>
          <w:numId w:val="75"/>
        </w:numPr>
        <w:spacing w:after="0" w:line="276" w:lineRule="auto"/>
        <w:ind w:left="851"/>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lastRenderedPageBreak/>
        <w:t>Jakým způsobem zvyšuje povědomí o dané problematice a jaká preventivní opatření zavedla (např. vzdělávací aktivity a materiály), zda má v této oblasti strukturovaně zavedeno interní řízení rizik a postup pro řešení případů spojených s nelegitimním ovlivňováním.</w:t>
      </w:r>
    </w:p>
    <w:p w14:paraId="4741FEFF" w14:textId="77777777" w:rsidR="00852B6E" w:rsidRPr="00852B6E" w:rsidRDefault="00852B6E" w:rsidP="00852B6E">
      <w:pPr>
        <w:spacing w:line="276" w:lineRule="auto"/>
        <w:ind w:left="851"/>
        <w:jc w:val="both"/>
        <w:rPr>
          <w:rFonts w:ascii="Calibri" w:eastAsia="Calibri" w:hAnsi="Calibri" w:cs="Calibri"/>
          <w:color w:val="000000"/>
          <w:kern w:val="0"/>
          <w:sz w:val="24"/>
          <w14:ligatures w14:val="none"/>
        </w:rPr>
      </w:pPr>
    </w:p>
    <w:p w14:paraId="49E05C18"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UTB je zapojena do Meziresortní pracovní skupiny ustanovené MŠMT pro potírání nelegitimního ovlivňování ve vysokoškolském a výzkumném prostředí a má k dispozici stěžejní dokumenty k dané problematice vytvořené na národní úrovni i úrovni Evropské unie. Všeobecné povědomí o dané problematice včetně prezentací a dalších materiálů poskytnutých MŠMT bylo šířeno napříč UTB v rámci kolegia rektora, kolegií děkana jednotlivých fakult a na poradách ústavů.</w:t>
      </w:r>
    </w:p>
    <w:p w14:paraId="3F39EE4B"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p>
    <w:p w14:paraId="2C778A77" w14:textId="77777777" w:rsidR="00852B6E" w:rsidRPr="00852B6E" w:rsidRDefault="00852B6E" w:rsidP="00852B6E">
      <w:pPr>
        <w:numPr>
          <w:ilvl w:val="0"/>
          <w:numId w:val="75"/>
        </w:numPr>
        <w:spacing w:after="0" w:line="276" w:lineRule="auto"/>
        <w:ind w:left="851"/>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Zda a jak se zapojuje do hledání řešení a spolupráce s dalšími aktéry či partnery na národní i mezinárodní úrovni s cílem minimalizovat rizika spojená s nelegitimním ovlivňováním ve vysokoškolském prostředí. Popíše, jak mapuje výskyt případných incidentů a jaké komplexní ucelené politiky či strategie (interní dokumenty), které problematiku ošetřují, implementovala. Pokud jsou dokumenty dostupné na webu, uvede relevantní odkaz.</w:t>
      </w:r>
    </w:p>
    <w:p w14:paraId="0107BB32"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p>
    <w:p w14:paraId="20A516FA"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UTB je zapojena do Meziresortní pracovní skupiny ustanovené MŠMT pro potírání nelegitimního ovlivňování ve vysokoškolském a výzkumném prostředí a má k dispozici stěžejní dokumenty k dané problematice vytvořené na národní úrovni i úrovni Evropské unie. Všeobecné povědomí o dané problematice včetně prezentací a dalších materiálů poskytnutých MŠMT bylo šířeno napříč UTB v rámci kolegia rektora, kolegií děkana jednotlivých fakult a na poradách ústavů.</w:t>
      </w:r>
    </w:p>
    <w:p w14:paraId="786F35EE" w14:textId="77777777" w:rsidR="00852B6E" w:rsidRPr="00852B6E" w:rsidRDefault="00852B6E" w:rsidP="00852B6E">
      <w:pPr>
        <w:spacing w:line="276" w:lineRule="auto"/>
        <w:jc w:val="both"/>
        <w:rPr>
          <w:rFonts w:ascii="Calibri" w:eastAsia="Calibri" w:hAnsi="Calibri" w:cs="Calibri"/>
          <w:color w:val="000000"/>
          <w:kern w:val="0"/>
          <w:sz w:val="24"/>
          <w14:ligatures w14:val="none"/>
        </w:rPr>
      </w:pPr>
    </w:p>
    <w:p w14:paraId="5D74F13E" w14:textId="77777777" w:rsidR="00852B6E" w:rsidRPr="00852B6E" w:rsidRDefault="00852B6E" w:rsidP="00852B6E">
      <w:pPr>
        <w:numPr>
          <w:ilvl w:val="0"/>
          <w:numId w:val="75"/>
        </w:numPr>
        <w:spacing w:after="0" w:line="276" w:lineRule="auto"/>
        <w:ind w:left="851"/>
        <w:jc w:val="both"/>
        <w:rPr>
          <w:rFonts w:ascii="Calibri" w:eastAsia="Calibri" w:hAnsi="Calibri" w:cs="Calibri"/>
          <w:color w:val="000000"/>
          <w:kern w:val="0"/>
          <w:sz w:val="24"/>
          <w14:ligatures w14:val="none"/>
        </w:rPr>
      </w:pPr>
      <w:r w:rsidRPr="00852B6E">
        <w:rPr>
          <w:rFonts w:ascii="Calibri" w:eastAsia="Calibri" w:hAnsi="Calibri" w:cs="Calibri"/>
          <w:color w:val="000000"/>
          <w:kern w:val="0"/>
          <w:sz w:val="24"/>
          <w14:ligatures w14:val="none"/>
        </w:rPr>
        <w:t>Zda a jakým způsobem je problematika nelegitimního ovlivňování zohledňována při uzavírání dohod, smluv, memorand, udělováním záštit, pronájmů prostor atd.</w:t>
      </w:r>
    </w:p>
    <w:p w14:paraId="6A57D0D5" w14:textId="77777777" w:rsidR="00852B6E" w:rsidRPr="00852B6E" w:rsidRDefault="00852B6E" w:rsidP="00852B6E">
      <w:pPr>
        <w:spacing w:line="276" w:lineRule="auto"/>
        <w:ind w:left="491"/>
        <w:jc w:val="both"/>
        <w:rPr>
          <w:rFonts w:ascii="Calibri" w:eastAsia="Calibri" w:hAnsi="Calibri" w:cs="Calibri"/>
          <w:color w:val="000000"/>
          <w:kern w:val="0"/>
          <w:sz w:val="24"/>
          <w14:ligatures w14:val="none"/>
        </w:rPr>
      </w:pPr>
    </w:p>
    <w:p w14:paraId="45F35824" w14:textId="77777777"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t>UTB definuje, jakým způsobem se mají vyhodnocovat bezpečnostní rizika z hlediska nelegitimního ovlivňování jak před započetím spolupráce, tak v jejím průběhu a jak postupovat v případě zjištění zvýšeného rizika.</w:t>
      </w:r>
    </w:p>
    <w:p w14:paraId="238931F9" w14:textId="77777777" w:rsidR="00852B6E" w:rsidRPr="00852B6E" w:rsidRDefault="00852B6E" w:rsidP="00852B6E">
      <w:pPr>
        <w:rPr>
          <w:rFonts w:ascii="Calibri" w:eastAsia="Calibri" w:hAnsi="Calibri" w:cs="Calibri"/>
          <w:kern w:val="0"/>
          <w:sz w:val="24"/>
          <w14:ligatures w14:val="none"/>
        </w:rPr>
      </w:pPr>
      <w:r w:rsidRPr="00852B6E">
        <w:rPr>
          <w:rFonts w:ascii="Calibri" w:eastAsia="Calibri" w:hAnsi="Calibri" w:cs="Calibri"/>
          <w:kern w:val="0"/>
          <w:sz w:val="24"/>
          <w14:ligatures w14:val="none"/>
        </w:rPr>
        <w:br w:type="page"/>
      </w:r>
    </w:p>
    <w:p w14:paraId="614EEF94" w14:textId="456C2F05" w:rsidR="00852B6E" w:rsidRDefault="00852B6E" w:rsidP="00852B6E">
      <w:pPr>
        <w:keepNext/>
        <w:keepLines/>
        <w:spacing w:before="240" w:after="0"/>
        <w:jc w:val="both"/>
        <w:outlineLvl w:val="0"/>
      </w:pPr>
      <w:bookmarkStart w:id="66" w:name="_Toc195541881"/>
      <w:bookmarkEnd w:id="2"/>
      <w:r w:rsidRPr="00852B6E">
        <w:rPr>
          <w:rFonts w:ascii="UTB Text" w:eastAsia="Times New Roman" w:hAnsi="UTB Text" w:cs="Times New Roman"/>
          <w:color w:val="C45911"/>
          <w:kern w:val="0"/>
          <w:sz w:val="32"/>
          <w:szCs w:val="32"/>
          <w14:ligatures w14:val="none"/>
        </w:rPr>
        <w:lastRenderedPageBreak/>
        <w:t>Seznam tabulek</w:t>
      </w:r>
      <w:bookmarkEnd w:id="66"/>
    </w:p>
    <w:p w14:paraId="1E89E79E" w14:textId="364F206A" w:rsidR="00446F5A" w:rsidRDefault="00852B6E">
      <w:pPr>
        <w:pStyle w:val="Seznamobrzk"/>
        <w:tabs>
          <w:tab w:val="right" w:leader="dot" w:pos="9062"/>
        </w:tabs>
        <w:rPr>
          <w:rFonts w:eastAsiaTheme="minorEastAsia"/>
          <w:noProof/>
          <w:kern w:val="2"/>
          <w:szCs w:val="24"/>
          <w:lang w:eastAsia="cs-CZ"/>
          <w14:ligatures w14:val="standardContextual"/>
        </w:rPr>
      </w:pPr>
      <w:r w:rsidRPr="00852B6E">
        <w:rPr>
          <w:rFonts w:ascii="Calibri" w:eastAsia="Calibri" w:hAnsi="Calibri" w:cs="Calibri"/>
        </w:rPr>
        <w:fldChar w:fldCharType="begin"/>
      </w:r>
      <w:r w:rsidRPr="00852B6E">
        <w:rPr>
          <w:rFonts w:ascii="Calibri" w:eastAsia="Calibri" w:hAnsi="Calibri" w:cs="Calibri"/>
        </w:rPr>
        <w:instrText xml:space="preserve"> TOC \h \z \c "Tabulka" </w:instrText>
      </w:r>
      <w:r w:rsidRPr="00852B6E">
        <w:rPr>
          <w:rFonts w:ascii="Calibri" w:eastAsia="Calibri" w:hAnsi="Calibri" w:cs="Calibri"/>
        </w:rPr>
        <w:fldChar w:fldCharType="separate"/>
      </w:r>
      <w:hyperlink w:anchor="_Toc196812621" w:history="1">
        <w:r w:rsidR="00446F5A" w:rsidRPr="000E462B">
          <w:rPr>
            <w:rStyle w:val="Hypertextovodkaz"/>
            <w:rFonts w:ascii="Calibri" w:eastAsia="Calibri" w:hAnsi="Calibri" w:cs="Arial"/>
            <w:i/>
            <w:iCs/>
            <w:noProof/>
          </w:rPr>
          <w:t xml:space="preserve">Tabulka </w:t>
        </w:r>
        <w:r w:rsidR="00446F5A">
          <w:rPr>
            <w:rStyle w:val="Hypertextovodkaz"/>
            <w:rFonts w:ascii="Calibri" w:eastAsia="Calibri" w:hAnsi="Calibri" w:cs="Arial"/>
            <w:i/>
            <w:iCs/>
            <w:noProof/>
          </w:rPr>
          <w:t>1</w:t>
        </w:r>
        <w:r w:rsidR="00446F5A" w:rsidRPr="000E462B">
          <w:rPr>
            <w:rStyle w:val="Hypertextovodkaz"/>
            <w:rFonts w:ascii="Calibri" w:eastAsia="Calibri" w:hAnsi="Calibri" w:cs="Arial"/>
            <w:i/>
            <w:iCs/>
            <w:noProof/>
          </w:rPr>
          <w:t xml:space="preserve"> </w:t>
        </w:r>
        <w:r w:rsidR="00446F5A" w:rsidRPr="000E462B">
          <w:rPr>
            <w:rStyle w:val="Hypertextovodkaz"/>
            <w:rFonts w:ascii="Calibri" w:eastAsia="Calibri" w:hAnsi="Calibri" w:cs="Arial"/>
            <w:b/>
            <w:bCs/>
            <w:i/>
            <w:iCs/>
            <w:noProof/>
          </w:rPr>
          <w:t>Psychologické, sociální a právní poradenství</w:t>
        </w:r>
        <w:r w:rsidR="00446F5A">
          <w:rPr>
            <w:noProof/>
            <w:webHidden/>
          </w:rPr>
          <w:tab/>
        </w:r>
        <w:r w:rsidR="00446F5A">
          <w:rPr>
            <w:noProof/>
            <w:webHidden/>
          </w:rPr>
          <w:fldChar w:fldCharType="begin"/>
        </w:r>
        <w:r w:rsidR="00446F5A">
          <w:rPr>
            <w:noProof/>
            <w:webHidden/>
          </w:rPr>
          <w:instrText xml:space="preserve"> PAGEREF _Toc196812621 \h </w:instrText>
        </w:r>
        <w:r w:rsidR="00446F5A">
          <w:rPr>
            <w:noProof/>
            <w:webHidden/>
          </w:rPr>
        </w:r>
        <w:r w:rsidR="00446F5A">
          <w:rPr>
            <w:noProof/>
            <w:webHidden/>
          </w:rPr>
          <w:fldChar w:fldCharType="separate"/>
        </w:r>
        <w:r w:rsidR="00446F5A">
          <w:rPr>
            <w:noProof/>
            <w:webHidden/>
          </w:rPr>
          <w:t>16</w:t>
        </w:r>
        <w:r w:rsidR="00446F5A">
          <w:rPr>
            <w:noProof/>
            <w:webHidden/>
          </w:rPr>
          <w:fldChar w:fldCharType="end"/>
        </w:r>
      </w:hyperlink>
    </w:p>
    <w:p w14:paraId="2B874E6C" w14:textId="233901CA" w:rsidR="00446F5A" w:rsidRDefault="00446F5A">
      <w:pPr>
        <w:pStyle w:val="Seznamobrzk"/>
        <w:tabs>
          <w:tab w:val="right" w:leader="dot" w:pos="9062"/>
        </w:tabs>
        <w:rPr>
          <w:rFonts w:eastAsiaTheme="minorEastAsia"/>
          <w:noProof/>
          <w:kern w:val="2"/>
          <w:szCs w:val="24"/>
          <w:lang w:eastAsia="cs-CZ"/>
          <w14:ligatures w14:val="standardContextual"/>
        </w:rPr>
      </w:pPr>
      <w:hyperlink w:anchor="_Toc196812622" w:history="1">
        <w:r w:rsidRPr="000E462B">
          <w:rPr>
            <w:rStyle w:val="Hypertextovodkaz"/>
            <w:rFonts w:ascii="Calibri" w:eastAsia="Calibri" w:hAnsi="Calibri" w:cs="Arial"/>
            <w:i/>
            <w:iCs/>
            <w:noProof/>
          </w:rPr>
          <w:t xml:space="preserve">Tabulka </w:t>
        </w:r>
        <w:r>
          <w:rPr>
            <w:rStyle w:val="Hypertextovodkaz"/>
            <w:rFonts w:ascii="Calibri" w:eastAsia="Calibri" w:hAnsi="Calibri" w:cs="Arial"/>
            <w:i/>
            <w:iCs/>
            <w:noProof/>
          </w:rPr>
          <w:t>2</w:t>
        </w:r>
        <w:r w:rsidRPr="000E462B">
          <w:rPr>
            <w:rStyle w:val="Hypertextovodkaz"/>
            <w:rFonts w:ascii="Calibri" w:eastAsia="Calibri" w:hAnsi="Calibri" w:cs="Arial"/>
            <w:i/>
            <w:iCs/>
            <w:noProof/>
          </w:rPr>
          <w:t xml:space="preserve"> </w:t>
        </w:r>
        <w:r w:rsidRPr="000E462B">
          <w:rPr>
            <w:rStyle w:val="Hypertextovodkaz"/>
            <w:rFonts w:ascii="Calibri" w:eastAsia="Calibri" w:hAnsi="Calibri" w:cs="Arial"/>
            <w:b/>
            <w:bCs/>
            <w:i/>
            <w:iCs/>
            <w:noProof/>
          </w:rPr>
          <w:t>Počty studentů se specifickými p</w:t>
        </w:r>
        <w:r w:rsidRPr="000E462B">
          <w:rPr>
            <w:rStyle w:val="Hypertextovodkaz"/>
            <w:rFonts w:ascii="Calibri" w:eastAsia="Calibri" w:hAnsi="Calibri" w:cs="Arial"/>
            <w:b/>
            <w:bCs/>
            <w:i/>
            <w:iCs/>
            <w:noProof/>
          </w:rPr>
          <w:t>o</w:t>
        </w:r>
        <w:r w:rsidRPr="000E462B">
          <w:rPr>
            <w:rStyle w:val="Hypertextovodkaz"/>
            <w:rFonts w:ascii="Calibri" w:eastAsia="Calibri" w:hAnsi="Calibri" w:cs="Arial"/>
            <w:b/>
            <w:bCs/>
            <w:i/>
            <w:iCs/>
            <w:noProof/>
          </w:rPr>
          <w:t>třebami na jednotlivých fakultách</w:t>
        </w:r>
        <w:r>
          <w:rPr>
            <w:noProof/>
            <w:webHidden/>
          </w:rPr>
          <w:tab/>
        </w:r>
        <w:r>
          <w:rPr>
            <w:noProof/>
            <w:webHidden/>
          </w:rPr>
          <w:fldChar w:fldCharType="begin"/>
        </w:r>
        <w:r>
          <w:rPr>
            <w:noProof/>
            <w:webHidden/>
          </w:rPr>
          <w:instrText xml:space="preserve"> PAGEREF _Toc196812622 \h </w:instrText>
        </w:r>
        <w:r>
          <w:rPr>
            <w:noProof/>
            <w:webHidden/>
          </w:rPr>
        </w:r>
        <w:r>
          <w:rPr>
            <w:noProof/>
            <w:webHidden/>
          </w:rPr>
          <w:fldChar w:fldCharType="separate"/>
        </w:r>
        <w:r>
          <w:rPr>
            <w:noProof/>
            <w:webHidden/>
          </w:rPr>
          <w:t>17</w:t>
        </w:r>
        <w:r>
          <w:rPr>
            <w:noProof/>
            <w:webHidden/>
          </w:rPr>
          <w:fldChar w:fldCharType="end"/>
        </w:r>
      </w:hyperlink>
    </w:p>
    <w:p w14:paraId="00D85DA7" w14:textId="572FA98F" w:rsidR="00446F5A" w:rsidRDefault="00446F5A">
      <w:pPr>
        <w:pStyle w:val="Seznamobrzk"/>
        <w:tabs>
          <w:tab w:val="right" w:leader="dot" w:pos="9062"/>
        </w:tabs>
        <w:rPr>
          <w:rFonts w:eastAsiaTheme="minorEastAsia"/>
          <w:noProof/>
          <w:kern w:val="2"/>
          <w:szCs w:val="24"/>
          <w:lang w:eastAsia="cs-CZ"/>
          <w14:ligatures w14:val="standardContextual"/>
        </w:rPr>
      </w:pPr>
      <w:hyperlink w:anchor="_Toc196812623" w:history="1">
        <w:r w:rsidRPr="000E462B">
          <w:rPr>
            <w:rStyle w:val="Hypertextovodkaz"/>
            <w:rFonts w:ascii="Calibri" w:eastAsia="Calibri" w:hAnsi="Calibri" w:cs="Arial"/>
            <w:i/>
            <w:iCs/>
            <w:noProof/>
          </w:rPr>
          <w:t xml:space="preserve">Tabulka </w:t>
        </w:r>
        <w:r>
          <w:rPr>
            <w:rStyle w:val="Hypertextovodkaz"/>
            <w:rFonts w:ascii="Calibri" w:eastAsia="Calibri" w:hAnsi="Calibri" w:cs="Arial"/>
            <w:i/>
            <w:iCs/>
            <w:noProof/>
          </w:rPr>
          <w:t>3</w:t>
        </w:r>
        <w:r w:rsidRPr="000E462B">
          <w:rPr>
            <w:rStyle w:val="Hypertextovodkaz"/>
            <w:rFonts w:ascii="Calibri" w:eastAsia="Calibri" w:hAnsi="Calibri" w:cs="Arial"/>
            <w:i/>
            <w:iCs/>
            <w:noProof/>
          </w:rPr>
          <w:t xml:space="preserve"> </w:t>
        </w:r>
        <w:r w:rsidRPr="000E462B">
          <w:rPr>
            <w:rStyle w:val="Hypertextovodkaz"/>
            <w:rFonts w:ascii="Calibri" w:eastAsia="Calibri" w:hAnsi="Calibri" w:cs="Arial"/>
            <w:b/>
            <w:bCs/>
            <w:i/>
            <w:iCs/>
            <w:noProof/>
          </w:rPr>
          <w:t>Míra nezaměstnanosti</w:t>
        </w:r>
        <w:r w:rsidRPr="000E462B">
          <w:rPr>
            <w:rStyle w:val="Hypertextovodkaz"/>
            <w:rFonts w:ascii="Calibri" w:eastAsia="Calibri" w:hAnsi="Calibri" w:cs="Arial"/>
            <w:b/>
            <w:bCs/>
            <w:i/>
            <w:iCs/>
            <w:noProof/>
          </w:rPr>
          <w:t xml:space="preserve"> </w:t>
        </w:r>
        <w:r w:rsidRPr="000E462B">
          <w:rPr>
            <w:rStyle w:val="Hypertextovodkaz"/>
            <w:rFonts w:ascii="Calibri" w:eastAsia="Calibri" w:hAnsi="Calibri" w:cs="Arial"/>
            <w:b/>
            <w:bCs/>
            <w:i/>
            <w:iCs/>
            <w:noProof/>
          </w:rPr>
          <w:t>absolventů UTB ve Zlíně</w:t>
        </w:r>
        <w:r>
          <w:rPr>
            <w:noProof/>
            <w:webHidden/>
          </w:rPr>
          <w:tab/>
        </w:r>
        <w:r>
          <w:rPr>
            <w:noProof/>
            <w:webHidden/>
          </w:rPr>
          <w:fldChar w:fldCharType="begin"/>
        </w:r>
        <w:r>
          <w:rPr>
            <w:noProof/>
            <w:webHidden/>
          </w:rPr>
          <w:instrText xml:space="preserve"> PAGEREF _Toc196812623 \h </w:instrText>
        </w:r>
        <w:r>
          <w:rPr>
            <w:noProof/>
            <w:webHidden/>
          </w:rPr>
        </w:r>
        <w:r>
          <w:rPr>
            <w:noProof/>
            <w:webHidden/>
          </w:rPr>
          <w:fldChar w:fldCharType="separate"/>
        </w:r>
        <w:r>
          <w:rPr>
            <w:noProof/>
            <w:webHidden/>
          </w:rPr>
          <w:t>20</w:t>
        </w:r>
        <w:r>
          <w:rPr>
            <w:noProof/>
            <w:webHidden/>
          </w:rPr>
          <w:fldChar w:fldCharType="end"/>
        </w:r>
      </w:hyperlink>
    </w:p>
    <w:p w14:paraId="5A7CFDA8" w14:textId="078D9009" w:rsidR="00852B6E" w:rsidRPr="00852B6E" w:rsidRDefault="00852B6E" w:rsidP="00852B6E">
      <w:pPr>
        <w:spacing w:line="276" w:lineRule="auto"/>
        <w:jc w:val="both"/>
        <w:rPr>
          <w:rFonts w:ascii="Calibri" w:eastAsia="Calibri" w:hAnsi="Calibri" w:cs="Calibri"/>
          <w:kern w:val="0"/>
          <w:sz w:val="24"/>
          <w14:ligatures w14:val="none"/>
        </w:rPr>
      </w:pPr>
      <w:r w:rsidRPr="00852B6E">
        <w:rPr>
          <w:rFonts w:ascii="Calibri" w:eastAsia="Calibri" w:hAnsi="Calibri" w:cs="Calibri"/>
          <w:kern w:val="0"/>
          <w:sz w:val="24"/>
          <w14:ligatures w14:val="none"/>
        </w:rPr>
        <w:fldChar w:fldCharType="end"/>
      </w:r>
    </w:p>
    <w:p w14:paraId="081BF173" w14:textId="77777777" w:rsidR="00852B6E" w:rsidRPr="00852B6E" w:rsidRDefault="00852B6E" w:rsidP="00852B6E">
      <w:pPr>
        <w:spacing w:line="276" w:lineRule="auto"/>
        <w:jc w:val="both"/>
        <w:rPr>
          <w:rFonts w:ascii="Calibri" w:eastAsia="Calibri" w:hAnsi="Calibri" w:cs="Calibri"/>
          <w:kern w:val="0"/>
          <w:sz w:val="24"/>
          <w14:ligatures w14:val="none"/>
        </w:rPr>
      </w:pPr>
    </w:p>
    <w:p w14:paraId="330A6CF8" w14:textId="77777777" w:rsidR="00852B6E" w:rsidRPr="00852B6E" w:rsidRDefault="00852B6E" w:rsidP="00852B6E">
      <w:pPr>
        <w:spacing w:line="276" w:lineRule="auto"/>
        <w:jc w:val="both"/>
        <w:rPr>
          <w:rFonts w:ascii="Calibri" w:eastAsia="Calibri" w:hAnsi="Calibri" w:cs="Calibri"/>
          <w:kern w:val="0"/>
          <w:sz w:val="24"/>
          <w14:ligatures w14:val="none"/>
        </w:rPr>
      </w:pPr>
    </w:p>
    <w:p w14:paraId="320335AB" w14:textId="77777777" w:rsidR="00852B6E" w:rsidRPr="00852B6E" w:rsidRDefault="00852B6E" w:rsidP="00852B6E">
      <w:pPr>
        <w:spacing w:line="276" w:lineRule="auto"/>
        <w:jc w:val="both"/>
        <w:rPr>
          <w:rFonts w:ascii="Calibri" w:eastAsia="Calibri" w:hAnsi="Calibri" w:cs="Calibri"/>
          <w:kern w:val="0"/>
          <w:sz w:val="24"/>
          <w14:ligatures w14:val="none"/>
        </w:rPr>
      </w:pPr>
    </w:p>
    <w:p w14:paraId="402EB737" w14:textId="77777777" w:rsidR="00852B6E" w:rsidRPr="00852B6E" w:rsidRDefault="00852B6E" w:rsidP="00852B6E">
      <w:pPr>
        <w:spacing w:line="276" w:lineRule="auto"/>
        <w:jc w:val="both"/>
        <w:rPr>
          <w:rFonts w:ascii="Calibri" w:eastAsia="Calibri" w:hAnsi="Calibri" w:cs="Calibri"/>
          <w:kern w:val="0"/>
          <w:sz w:val="24"/>
          <w14:ligatures w14:val="none"/>
        </w:rPr>
      </w:pPr>
    </w:p>
    <w:p w14:paraId="5B378781" w14:textId="77777777" w:rsidR="00852B6E" w:rsidRPr="00852B6E" w:rsidRDefault="00852B6E" w:rsidP="00852B6E">
      <w:pPr>
        <w:spacing w:line="276" w:lineRule="auto"/>
        <w:jc w:val="both"/>
        <w:rPr>
          <w:rFonts w:ascii="Calibri" w:eastAsia="Calibri" w:hAnsi="Calibri" w:cs="Calibri"/>
          <w:kern w:val="0"/>
          <w:sz w:val="24"/>
          <w14:ligatures w14:val="none"/>
        </w:rPr>
      </w:pPr>
    </w:p>
    <w:p w14:paraId="7C56477C" w14:textId="77777777" w:rsidR="00852B6E" w:rsidRPr="00852B6E" w:rsidRDefault="00852B6E" w:rsidP="00852B6E">
      <w:pPr>
        <w:spacing w:line="276" w:lineRule="auto"/>
        <w:jc w:val="both"/>
        <w:rPr>
          <w:rFonts w:ascii="Calibri" w:eastAsia="Calibri" w:hAnsi="Calibri" w:cs="Calibri"/>
          <w:kern w:val="0"/>
          <w:sz w:val="24"/>
          <w14:ligatures w14:val="none"/>
        </w:rPr>
      </w:pPr>
    </w:p>
    <w:p w14:paraId="15016845" w14:textId="77777777" w:rsidR="00852B6E" w:rsidRPr="00852B6E" w:rsidRDefault="00852B6E" w:rsidP="00852B6E">
      <w:pPr>
        <w:spacing w:line="276" w:lineRule="auto"/>
        <w:jc w:val="both"/>
        <w:rPr>
          <w:rFonts w:ascii="Calibri" w:eastAsia="Calibri" w:hAnsi="Calibri" w:cs="Calibri"/>
          <w:kern w:val="0"/>
          <w:sz w:val="24"/>
          <w14:ligatures w14:val="none"/>
        </w:rPr>
      </w:pPr>
    </w:p>
    <w:p w14:paraId="7209DB3B" w14:textId="77777777" w:rsidR="00852B6E" w:rsidRPr="00852B6E" w:rsidRDefault="00852B6E" w:rsidP="00852B6E">
      <w:pPr>
        <w:spacing w:line="276" w:lineRule="auto"/>
        <w:jc w:val="both"/>
        <w:rPr>
          <w:rFonts w:ascii="Calibri" w:eastAsia="Calibri" w:hAnsi="Calibri" w:cs="Calibri"/>
          <w:kern w:val="0"/>
          <w:sz w:val="24"/>
          <w14:ligatures w14:val="none"/>
        </w:rPr>
      </w:pPr>
    </w:p>
    <w:p w14:paraId="7F2C612A" w14:textId="77777777" w:rsidR="00852B6E" w:rsidRPr="00852B6E" w:rsidRDefault="00852B6E" w:rsidP="00852B6E">
      <w:pPr>
        <w:spacing w:line="276" w:lineRule="auto"/>
        <w:jc w:val="both"/>
        <w:rPr>
          <w:rFonts w:ascii="Calibri" w:eastAsia="Calibri" w:hAnsi="Calibri" w:cs="Calibri"/>
          <w:kern w:val="0"/>
          <w:sz w:val="24"/>
          <w14:ligatures w14:val="none"/>
        </w:rPr>
      </w:pPr>
    </w:p>
    <w:p w14:paraId="6498767A" w14:textId="77777777" w:rsidR="00852B6E" w:rsidRPr="00852B6E" w:rsidRDefault="00852B6E" w:rsidP="00852B6E">
      <w:pPr>
        <w:spacing w:line="276" w:lineRule="auto"/>
        <w:jc w:val="both"/>
        <w:rPr>
          <w:rFonts w:ascii="Calibri" w:eastAsia="Calibri" w:hAnsi="Calibri" w:cs="Calibri"/>
          <w:kern w:val="0"/>
          <w:sz w:val="24"/>
          <w14:ligatures w14:val="none"/>
        </w:rPr>
      </w:pPr>
    </w:p>
    <w:p w14:paraId="480607A7" w14:textId="77777777" w:rsidR="00852B6E" w:rsidRPr="00852B6E" w:rsidRDefault="00852B6E" w:rsidP="00852B6E">
      <w:pPr>
        <w:spacing w:line="276" w:lineRule="auto"/>
        <w:jc w:val="both"/>
        <w:rPr>
          <w:rFonts w:ascii="Calibri" w:eastAsia="Calibri" w:hAnsi="Calibri" w:cs="Calibri"/>
          <w:kern w:val="0"/>
          <w:sz w:val="24"/>
          <w14:ligatures w14:val="none"/>
        </w:rPr>
      </w:pPr>
    </w:p>
    <w:p w14:paraId="2A6069A3" w14:textId="77777777" w:rsidR="00852B6E" w:rsidRPr="00852B6E" w:rsidRDefault="00852B6E" w:rsidP="00852B6E">
      <w:pPr>
        <w:spacing w:line="276" w:lineRule="auto"/>
        <w:jc w:val="both"/>
        <w:rPr>
          <w:rFonts w:ascii="Calibri" w:eastAsia="Calibri" w:hAnsi="Calibri" w:cs="Calibri"/>
          <w:kern w:val="0"/>
          <w:sz w:val="24"/>
          <w14:ligatures w14:val="none"/>
        </w:rPr>
      </w:pPr>
    </w:p>
    <w:p w14:paraId="4FC14F22" w14:textId="77777777" w:rsidR="00852B6E" w:rsidRPr="00852B6E" w:rsidRDefault="00852B6E" w:rsidP="00852B6E">
      <w:pPr>
        <w:spacing w:line="276" w:lineRule="auto"/>
        <w:jc w:val="both"/>
        <w:rPr>
          <w:rFonts w:ascii="Calibri" w:eastAsia="Calibri" w:hAnsi="Calibri" w:cs="Calibri"/>
          <w:kern w:val="0"/>
          <w:sz w:val="24"/>
          <w14:ligatures w14:val="none"/>
        </w:rPr>
      </w:pPr>
    </w:p>
    <w:p w14:paraId="460598AD" w14:textId="77777777" w:rsidR="00852B6E" w:rsidRPr="00852B6E" w:rsidRDefault="00852B6E" w:rsidP="00852B6E">
      <w:pPr>
        <w:spacing w:line="276" w:lineRule="auto"/>
        <w:jc w:val="both"/>
        <w:rPr>
          <w:rFonts w:ascii="Calibri" w:eastAsia="Calibri" w:hAnsi="Calibri" w:cs="Calibri"/>
          <w:kern w:val="0"/>
          <w:sz w:val="24"/>
          <w14:ligatures w14:val="none"/>
        </w:rPr>
      </w:pPr>
    </w:p>
    <w:p w14:paraId="5FBF1012" w14:textId="77777777" w:rsidR="00852B6E" w:rsidRPr="00852B6E" w:rsidRDefault="00852B6E" w:rsidP="00852B6E">
      <w:pPr>
        <w:rPr>
          <w:rFonts w:ascii="UTB Text" w:eastAsia="Times New Roman" w:hAnsi="UTB Text" w:cs="Times New Roman"/>
          <w:color w:val="C45911"/>
          <w:kern w:val="0"/>
          <w:sz w:val="32"/>
          <w:szCs w:val="32"/>
          <w14:ligatures w14:val="none"/>
        </w:rPr>
      </w:pPr>
      <w:r w:rsidRPr="00852B6E">
        <w:rPr>
          <w:rFonts w:ascii="Calibri" w:eastAsia="Calibri" w:hAnsi="Calibri" w:cs="Arial"/>
          <w:kern w:val="0"/>
          <w:sz w:val="24"/>
          <w14:ligatures w14:val="none"/>
        </w:rPr>
        <w:br w:type="page"/>
      </w:r>
    </w:p>
    <w:p w14:paraId="3FD8599B" w14:textId="77777777" w:rsidR="00852B6E" w:rsidRPr="00852B6E" w:rsidRDefault="00852B6E" w:rsidP="00852B6E">
      <w:pPr>
        <w:keepNext/>
        <w:keepLines/>
        <w:spacing w:before="240" w:after="0"/>
        <w:jc w:val="both"/>
        <w:outlineLvl w:val="0"/>
        <w:rPr>
          <w:rFonts w:ascii="UTB Text" w:eastAsia="Times New Roman" w:hAnsi="UTB Text" w:cs="Times New Roman"/>
          <w:color w:val="C45911"/>
          <w:kern w:val="0"/>
          <w:sz w:val="32"/>
          <w:szCs w:val="32"/>
          <w14:ligatures w14:val="none"/>
        </w:rPr>
      </w:pPr>
      <w:bookmarkStart w:id="67" w:name="_Toc195541882"/>
      <w:r w:rsidRPr="00852B6E">
        <w:rPr>
          <w:rFonts w:ascii="UTB Text" w:eastAsia="Times New Roman" w:hAnsi="UTB Text" w:cs="Times New Roman"/>
          <w:color w:val="C45911"/>
          <w:kern w:val="0"/>
          <w:sz w:val="32"/>
          <w:szCs w:val="32"/>
          <w14:ligatures w14:val="none"/>
        </w:rPr>
        <w:lastRenderedPageBreak/>
        <w:t>Seznam základních zkratek</w:t>
      </w:r>
      <w:bookmarkEnd w:id="67"/>
    </w:p>
    <w:p w14:paraId="69F26BB1" w14:textId="77777777" w:rsidR="00852B6E" w:rsidRPr="00852B6E" w:rsidRDefault="00852B6E" w:rsidP="00852B6E">
      <w:pPr>
        <w:jc w:val="both"/>
        <w:rPr>
          <w:rFonts w:ascii="Calibri" w:eastAsia="Calibri" w:hAnsi="Calibri" w:cs="Arial"/>
          <w:kern w:val="0"/>
          <w:sz w:val="24"/>
          <w14:ligatures w14:val="none"/>
        </w:rPr>
      </w:pPr>
    </w:p>
    <w:p w14:paraId="141A6415"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AI</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lang w:val="en-GB"/>
          <w14:ligatures w14:val="none"/>
        </w:rPr>
        <w:t>Artificial Intelligence</w:t>
      </w:r>
      <w:r w:rsidRPr="00852B6E">
        <w:rPr>
          <w:rFonts w:ascii="Calibri" w:eastAsia="Calibri" w:hAnsi="Calibri" w:cs="Arial"/>
          <w:kern w:val="0"/>
          <w:sz w:val="24"/>
          <w14:ligatures w14:val="none"/>
        </w:rPr>
        <w:t xml:space="preserve"> (Umělá inteligence)</w:t>
      </w:r>
    </w:p>
    <w:p w14:paraId="537E39FE"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AR</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Akademický rok</w:t>
      </w:r>
    </w:p>
    <w:p w14:paraId="2C83A03D"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BIP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lang w:val="en-GB"/>
          <w14:ligatures w14:val="none"/>
        </w:rPr>
        <w:tab/>
        <w:t>Blended Intensive Programme</w:t>
      </w:r>
    </w:p>
    <w:p w14:paraId="50A70B44"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BSP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Bakalářský studijní program</w:t>
      </w:r>
    </w:p>
    <w:p w14:paraId="33681801"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CEBIA-Tech</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Centrum bezpečnostních, informačních a pokročilých technologií</w:t>
      </w:r>
    </w:p>
    <w:p w14:paraId="3B6DB235"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CPS</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Centrum polymerních systémů</w:t>
      </w:r>
    </w:p>
    <w:p w14:paraId="7A5A7EE8"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CRP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Centralizovaný rozvojový projekt</w:t>
      </w:r>
    </w:p>
    <w:p w14:paraId="7CC37A72"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CŽV</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Celoživotní vzdělávání</w:t>
      </w:r>
    </w:p>
    <w:p w14:paraId="723D6477"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ČKR</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Česká konference rektorů</w:t>
      </w:r>
    </w:p>
    <w:p w14:paraId="38442F94"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ČR</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Česká republika</w:t>
      </w:r>
    </w:p>
    <w:p w14:paraId="2AE20E78"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ČZU</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Česká zemědělská univerzita</w:t>
      </w:r>
    </w:p>
    <w:p w14:paraId="3D51D2EF"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DKRVO</w:t>
      </w:r>
      <w:r w:rsidRPr="00852B6E">
        <w:rPr>
          <w:rFonts w:ascii="Calibri" w:eastAsia="Calibri" w:hAnsi="Calibri" w:cs="Arial"/>
          <w:kern w:val="0"/>
          <w:sz w:val="24"/>
          <w14:ligatures w14:val="none"/>
        </w:rPr>
        <w:tab/>
        <w:t xml:space="preserve"> </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Dlouhodobá koncepce rozvoje výzkumné organizace</w:t>
      </w:r>
    </w:p>
    <w:p w14:paraId="0715DD4A" w14:textId="77777777" w:rsidR="00852B6E" w:rsidRPr="00852B6E" w:rsidRDefault="00852B6E" w:rsidP="00852B6E">
      <w:pPr>
        <w:ind w:left="2124" w:hanging="2124"/>
        <w:jc w:val="both"/>
        <w:rPr>
          <w:rFonts w:ascii="Calibri" w:eastAsia="Calibri" w:hAnsi="Calibri" w:cs="Arial"/>
          <w:kern w:val="0"/>
          <w:sz w:val="24"/>
          <w14:ligatures w14:val="none"/>
        </w:rPr>
      </w:pPr>
      <w:r w:rsidRPr="00852B6E">
        <w:rPr>
          <w:rFonts w:ascii="Calibri" w:eastAsia="Calibri" w:hAnsi="Calibri" w:cs="Arial"/>
          <w:kern w:val="0"/>
          <w:sz w:val="24"/>
          <w14:ligatures w14:val="none"/>
        </w:rPr>
        <w:t>EACEA</w:t>
      </w:r>
      <w:r w:rsidRPr="00852B6E">
        <w:rPr>
          <w:rFonts w:ascii="Calibri" w:eastAsia="Calibri" w:hAnsi="Calibri" w:cs="Arial"/>
          <w:kern w:val="0"/>
          <w:sz w:val="24"/>
          <w14:ligatures w14:val="none"/>
        </w:rPr>
        <w:tab/>
      </w:r>
      <w:r w:rsidRPr="00852B6E">
        <w:rPr>
          <w:rFonts w:ascii="Calibri" w:eastAsia="Calibri" w:hAnsi="Calibri" w:cs="Arial"/>
          <w:kern w:val="0"/>
          <w:sz w:val="24"/>
          <w:lang w:val="en-GB"/>
          <w14:ligatures w14:val="none"/>
        </w:rPr>
        <w:t>European Education and Culture Executive Agency</w:t>
      </w:r>
      <w:r w:rsidRPr="00852B6E">
        <w:rPr>
          <w:rFonts w:ascii="Calibri" w:eastAsia="Calibri" w:hAnsi="Calibri" w:cs="Arial"/>
          <w:kern w:val="0"/>
          <w:sz w:val="24"/>
          <w14:ligatures w14:val="none"/>
        </w:rPr>
        <w:t xml:space="preserve"> (Evropská výkonná agentura pro vzdělávání a kulturu)</w:t>
      </w:r>
    </w:p>
    <w:p w14:paraId="6CD717C7"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ECTS</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lang w:val="en-GB"/>
          <w14:ligatures w14:val="none"/>
        </w:rPr>
        <w:t>European Credit Transfer System</w:t>
      </w:r>
      <w:r w:rsidRPr="00852B6E">
        <w:rPr>
          <w:rFonts w:ascii="Calibri" w:eastAsia="Calibri" w:hAnsi="Calibri" w:cs="Arial"/>
          <w:kern w:val="0"/>
          <w:sz w:val="24"/>
          <w14:ligatures w14:val="none"/>
        </w:rPr>
        <w:t xml:space="preserve"> (Evropský převodní kreditní systém)</w:t>
      </w:r>
    </w:p>
    <w:p w14:paraId="12B81A77"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EPO</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proofErr w:type="spellStart"/>
      <w:r w:rsidRPr="00852B6E">
        <w:rPr>
          <w:rFonts w:ascii="Calibri" w:eastAsia="Calibri" w:hAnsi="Calibri" w:cs="Arial"/>
          <w:kern w:val="0"/>
          <w:sz w:val="24"/>
          <w14:ligatures w14:val="none"/>
        </w:rPr>
        <w:t>European</w:t>
      </w:r>
      <w:proofErr w:type="spellEnd"/>
      <w:r w:rsidRPr="00852B6E">
        <w:rPr>
          <w:rFonts w:ascii="Calibri" w:eastAsia="Calibri" w:hAnsi="Calibri" w:cs="Arial"/>
          <w:kern w:val="0"/>
          <w:sz w:val="24"/>
          <w14:ligatures w14:val="none"/>
        </w:rPr>
        <w:t xml:space="preserve"> Patent Office (Evropský patentový úřad)</w:t>
      </w:r>
    </w:p>
    <w:p w14:paraId="3BDC13BC" w14:textId="77777777" w:rsidR="00852B6E" w:rsidRPr="00852B6E" w:rsidRDefault="00852B6E" w:rsidP="00852B6E">
      <w:pPr>
        <w:ind w:left="2124" w:hanging="2124"/>
        <w:jc w:val="both"/>
        <w:rPr>
          <w:rFonts w:ascii="Calibri" w:eastAsia="Calibri" w:hAnsi="Calibri" w:cs="Arial"/>
          <w:kern w:val="0"/>
          <w:sz w:val="24"/>
          <w14:ligatures w14:val="none"/>
        </w:rPr>
      </w:pPr>
      <w:r w:rsidRPr="00852B6E">
        <w:rPr>
          <w:rFonts w:ascii="Calibri" w:eastAsia="Calibri" w:hAnsi="Calibri" w:cs="Arial"/>
          <w:kern w:val="0"/>
          <w:sz w:val="24"/>
          <w14:ligatures w14:val="none"/>
        </w:rPr>
        <w:t>EUIPO</w:t>
      </w:r>
      <w:r w:rsidRPr="00852B6E">
        <w:rPr>
          <w:rFonts w:ascii="Calibri" w:eastAsia="Calibri" w:hAnsi="Calibri" w:cs="Arial"/>
          <w:kern w:val="0"/>
          <w:sz w:val="24"/>
          <w14:ligatures w14:val="none"/>
        </w:rPr>
        <w:tab/>
      </w:r>
      <w:proofErr w:type="spellStart"/>
      <w:r w:rsidRPr="00852B6E">
        <w:rPr>
          <w:rFonts w:ascii="Calibri" w:eastAsia="Calibri" w:hAnsi="Calibri" w:cs="Arial"/>
          <w:kern w:val="0"/>
          <w:sz w:val="24"/>
          <w14:ligatures w14:val="none"/>
        </w:rPr>
        <w:t>European</w:t>
      </w:r>
      <w:proofErr w:type="spellEnd"/>
      <w:r w:rsidRPr="00852B6E">
        <w:rPr>
          <w:rFonts w:ascii="Calibri" w:eastAsia="Calibri" w:hAnsi="Calibri" w:cs="Arial"/>
          <w:kern w:val="0"/>
          <w:sz w:val="24"/>
          <w14:ligatures w14:val="none"/>
        </w:rPr>
        <w:t xml:space="preserve"> Union </w:t>
      </w:r>
      <w:proofErr w:type="spellStart"/>
      <w:r w:rsidRPr="00852B6E">
        <w:rPr>
          <w:rFonts w:ascii="Calibri" w:eastAsia="Calibri" w:hAnsi="Calibri" w:cs="Arial"/>
          <w:kern w:val="0"/>
          <w:sz w:val="24"/>
          <w14:ligatures w14:val="none"/>
        </w:rPr>
        <w:t>Intellectual</w:t>
      </w:r>
      <w:proofErr w:type="spellEnd"/>
      <w:r w:rsidRPr="00852B6E">
        <w:rPr>
          <w:rFonts w:ascii="Calibri" w:eastAsia="Calibri" w:hAnsi="Calibri" w:cs="Arial"/>
          <w:kern w:val="0"/>
          <w:sz w:val="24"/>
          <w14:ligatures w14:val="none"/>
        </w:rPr>
        <w:t xml:space="preserve"> </w:t>
      </w:r>
      <w:proofErr w:type="spellStart"/>
      <w:r w:rsidRPr="00852B6E">
        <w:rPr>
          <w:rFonts w:ascii="Calibri" w:eastAsia="Calibri" w:hAnsi="Calibri" w:cs="Arial"/>
          <w:kern w:val="0"/>
          <w:sz w:val="24"/>
          <w14:ligatures w14:val="none"/>
        </w:rPr>
        <w:t>Property</w:t>
      </w:r>
      <w:proofErr w:type="spellEnd"/>
      <w:r w:rsidRPr="00852B6E">
        <w:rPr>
          <w:rFonts w:ascii="Calibri" w:eastAsia="Calibri" w:hAnsi="Calibri" w:cs="Arial"/>
          <w:kern w:val="0"/>
          <w:sz w:val="24"/>
          <w14:ligatures w14:val="none"/>
        </w:rPr>
        <w:t xml:space="preserve"> Office (Úřad Evropské unie pro duševní vlastnictví)</w:t>
      </w:r>
    </w:p>
    <w:p w14:paraId="04EDD83C"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FAI</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Fakulta aplikované informatiky</w:t>
      </w:r>
    </w:p>
    <w:p w14:paraId="338D2D78" w14:textId="77777777" w:rsidR="00852B6E" w:rsidRPr="00852B6E" w:rsidRDefault="00852B6E" w:rsidP="00852B6E">
      <w:pPr>
        <w:jc w:val="both"/>
        <w:rPr>
          <w:rFonts w:ascii="Calibri" w:eastAsia="Calibri" w:hAnsi="Calibri" w:cs="Arial"/>
          <w:kern w:val="0"/>
          <w:sz w:val="24"/>
          <w14:ligatures w14:val="none"/>
        </w:rPr>
      </w:pPr>
      <w:proofErr w:type="spellStart"/>
      <w:r w:rsidRPr="00852B6E">
        <w:rPr>
          <w:rFonts w:ascii="Calibri" w:eastAsia="Calibri" w:hAnsi="Calibri" w:cs="Arial"/>
          <w:kern w:val="0"/>
          <w:sz w:val="24"/>
          <w14:ligatures w14:val="none"/>
        </w:rPr>
        <w:t>FaME</w:t>
      </w:r>
      <w:proofErr w:type="spellEnd"/>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Fakulta managementu a ekonomiky</w:t>
      </w:r>
    </w:p>
    <w:p w14:paraId="4A162CDC"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FHS</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Fakulta humanitních studií</w:t>
      </w:r>
    </w:p>
    <w:p w14:paraId="4FC3CCB6"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FLKŘ</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Fakulta logistiky a krizového řízení</w:t>
      </w:r>
    </w:p>
    <w:p w14:paraId="25914553"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FMK</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Fakulta multimediálních komunikací</w:t>
      </w:r>
    </w:p>
    <w:p w14:paraId="511D4782"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FT</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Fakulta technologická</w:t>
      </w:r>
    </w:p>
    <w:p w14:paraId="6B4D3591"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GEP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lang w:val="en-GB"/>
          <w14:ligatures w14:val="none"/>
        </w:rPr>
        <w:t>Gender Equality Plan</w:t>
      </w:r>
    </w:p>
    <w:p w14:paraId="0C0CF8BC" w14:textId="77777777" w:rsidR="00852B6E" w:rsidRPr="00852B6E" w:rsidRDefault="00852B6E" w:rsidP="00852B6E">
      <w:pPr>
        <w:ind w:left="2124" w:hanging="2124"/>
        <w:jc w:val="both"/>
        <w:rPr>
          <w:rFonts w:ascii="Calibri" w:eastAsia="Calibri" w:hAnsi="Calibri" w:cs="Arial"/>
          <w:kern w:val="0"/>
          <w:sz w:val="24"/>
          <w14:ligatures w14:val="none"/>
        </w:rPr>
      </w:pPr>
      <w:r w:rsidRPr="00852B6E">
        <w:rPr>
          <w:rFonts w:ascii="Calibri" w:eastAsia="Calibri" w:hAnsi="Calibri" w:cs="Arial"/>
          <w:kern w:val="0"/>
          <w:sz w:val="24"/>
          <w14:ligatures w14:val="none"/>
        </w:rPr>
        <w:t>IAESTE</w:t>
      </w:r>
      <w:r w:rsidRPr="00852B6E">
        <w:rPr>
          <w:rFonts w:ascii="Calibri" w:eastAsia="Calibri" w:hAnsi="Calibri" w:cs="Arial"/>
          <w:kern w:val="0"/>
          <w:sz w:val="24"/>
          <w14:ligatures w14:val="none"/>
        </w:rPr>
        <w:tab/>
      </w:r>
      <w:r w:rsidRPr="00852B6E">
        <w:rPr>
          <w:rFonts w:ascii="Calibri" w:eastAsia="Calibri" w:hAnsi="Calibri" w:cs="Arial"/>
          <w:kern w:val="0"/>
          <w:sz w:val="24"/>
          <w:lang w:val="en-GB"/>
          <w14:ligatures w14:val="none"/>
        </w:rPr>
        <w:t>The International Association for the Exchange of Students for Technical Experience</w:t>
      </w:r>
      <w:r w:rsidRPr="00852B6E">
        <w:rPr>
          <w:rFonts w:ascii="Calibri" w:eastAsia="Calibri" w:hAnsi="Calibri" w:cs="Arial"/>
          <w:kern w:val="0"/>
          <w:sz w:val="24"/>
          <w14:ligatures w14:val="none"/>
        </w:rPr>
        <w:t xml:space="preserve"> (Mezinárodní organizace pro výměnu studujících za účelem získání technické praxe)</w:t>
      </w:r>
    </w:p>
    <w:p w14:paraId="68AEFDEA" w14:textId="77777777" w:rsidR="00852B6E" w:rsidRPr="00852B6E" w:rsidRDefault="00852B6E" w:rsidP="00852B6E">
      <w:pPr>
        <w:ind w:left="2124" w:hanging="2124"/>
        <w:jc w:val="both"/>
        <w:rPr>
          <w:rFonts w:ascii="Calibri" w:eastAsia="Calibri" w:hAnsi="Calibri" w:cs="Arial"/>
          <w:kern w:val="0"/>
          <w:sz w:val="24"/>
          <w14:ligatures w14:val="none"/>
        </w:rPr>
      </w:pPr>
      <w:r w:rsidRPr="00852B6E">
        <w:rPr>
          <w:rFonts w:ascii="Calibri" w:eastAsia="Calibri" w:hAnsi="Calibri" w:cs="Arial"/>
          <w:kern w:val="0"/>
          <w:sz w:val="24"/>
          <w14:ligatures w14:val="none"/>
        </w:rPr>
        <w:lastRenderedPageBreak/>
        <w:t>ICT</w:t>
      </w:r>
      <w:r w:rsidRPr="00852B6E">
        <w:rPr>
          <w:rFonts w:ascii="Calibri" w:eastAsia="Calibri" w:hAnsi="Calibri" w:cs="Arial"/>
          <w:kern w:val="0"/>
          <w:sz w:val="24"/>
          <w14:ligatures w14:val="none"/>
        </w:rPr>
        <w:tab/>
      </w:r>
      <w:r w:rsidRPr="00852B6E">
        <w:rPr>
          <w:rFonts w:ascii="Calibri" w:eastAsia="Calibri" w:hAnsi="Calibri" w:cs="Arial"/>
          <w:kern w:val="0"/>
          <w:sz w:val="24"/>
          <w:lang w:val="en-GB"/>
          <w14:ligatures w14:val="none"/>
        </w:rPr>
        <w:t>Information and Communication Technologies</w:t>
      </w:r>
      <w:r w:rsidRPr="00852B6E">
        <w:rPr>
          <w:rFonts w:ascii="Calibri" w:eastAsia="Calibri" w:hAnsi="Calibri" w:cs="Arial"/>
          <w:kern w:val="0"/>
          <w:sz w:val="24"/>
          <w14:ligatures w14:val="none"/>
        </w:rPr>
        <w:t xml:space="preserve"> (Informační a komunikační technologie)</w:t>
      </w:r>
    </w:p>
    <w:p w14:paraId="1C4FEE00"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IGA</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Interní grantová agentura</w:t>
      </w:r>
    </w:p>
    <w:p w14:paraId="416A305F"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IKAP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Implementace Krajského akčního plánu</w:t>
      </w:r>
    </w:p>
    <w:p w14:paraId="21CE7319"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IS HAP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Informační systém pro hodnocení akademických pracovníků</w:t>
      </w:r>
    </w:p>
    <w:p w14:paraId="08223D9C"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IS STAG</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Informační systém pro správu studijní agendy</w:t>
      </w:r>
    </w:p>
    <w:p w14:paraId="24A22DA4"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JC</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Job Centrum</w:t>
      </w:r>
    </w:p>
    <w:p w14:paraId="7CBDA73E"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KMZ</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Koleje a menza</w:t>
      </w:r>
    </w:p>
    <w:p w14:paraId="12C5FE58"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LS</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Letní semestr</w:t>
      </w:r>
    </w:p>
    <w:p w14:paraId="50BB4385"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MSP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Magisterský studijní program</w:t>
      </w:r>
    </w:p>
    <w:p w14:paraId="3B1A1F15"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NAÚ</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Národní akreditační úřad</w:t>
      </w:r>
    </w:p>
    <w:p w14:paraId="74273354"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NMSP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Navazující magisterský program</w:t>
      </w:r>
    </w:p>
    <w:p w14:paraId="1EE92164"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NPO</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Národní plán obnovy</w:t>
      </w:r>
    </w:p>
    <w:p w14:paraId="70B2C72D"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OP ŽP</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Operační program životní prostředí</w:t>
      </w:r>
    </w:p>
    <w:p w14:paraId="158FFEFD"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OP JAK</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Operační program Jan Amos Komenský</w:t>
      </w:r>
    </w:p>
    <w:p w14:paraId="5035EA47"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ORLZ</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Oddělení rozvoje lidských zdrojů</w:t>
      </w:r>
    </w:p>
    <w:p w14:paraId="3F6992BD"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QRAM</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Kvalifikační rámec terciárního vzdělávání</w:t>
      </w:r>
    </w:p>
    <w:p w14:paraId="502F3A8B"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PC</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Poradenské centrum</w:t>
      </w:r>
    </w:p>
    <w:p w14:paraId="3EE5D730"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RIS</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Regionální inovační strategie</w:t>
      </w:r>
    </w:p>
    <w:p w14:paraId="127D2D79"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RVH</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Rada pro vnitřní hodnocení</w:t>
      </w:r>
    </w:p>
    <w:p w14:paraId="6746370C"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RVŠ</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Rada vysokých škol</w:t>
      </w:r>
    </w:p>
    <w:p w14:paraId="0BBABB21"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SDG</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proofErr w:type="spellStart"/>
      <w:r w:rsidRPr="00852B6E">
        <w:rPr>
          <w:rFonts w:ascii="Calibri" w:eastAsia="Calibri" w:hAnsi="Calibri" w:cs="Arial"/>
          <w:kern w:val="0"/>
          <w:sz w:val="24"/>
          <w14:ligatures w14:val="none"/>
        </w:rPr>
        <w:t>Sustainable</w:t>
      </w:r>
      <w:proofErr w:type="spellEnd"/>
      <w:r w:rsidRPr="00852B6E">
        <w:rPr>
          <w:rFonts w:ascii="Calibri" w:eastAsia="Calibri" w:hAnsi="Calibri" w:cs="Arial"/>
          <w:kern w:val="0"/>
          <w:sz w:val="24"/>
          <w14:ligatures w14:val="none"/>
        </w:rPr>
        <w:t xml:space="preserve"> Development </w:t>
      </w:r>
      <w:proofErr w:type="spellStart"/>
      <w:r w:rsidRPr="00852B6E">
        <w:rPr>
          <w:rFonts w:ascii="Calibri" w:eastAsia="Calibri" w:hAnsi="Calibri" w:cs="Arial"/>
          <w:kern w:val="0"/>
          <w:sz w:val="24"/>
          <w14:ligatures w14:val="none"/>
        </w:rPr>
        <w:t>Goal</w:t>
      </w:r>
      <w:proofErr w:type="spellEnd"/>
      <w:r w:rsidRPr="00852B6E">
        <w:rPr>
          <w:rFonts w:ascii="Calibri" w:eastAsia="Calibri" w:hAnsi="Calibri" w:cs="Arial"/>
          <w:kern w:val="0"/>
          <w:sz w:val="24"/>
          <w14:ligatures w14:val="none"/>
        </w:rPr>
        <w:t xml:space="preserve"> (Cíl udržitelného rozvoje)</w:t>
      </w:r>
    </w:p>
    <w:p w14:paraId="15A98675"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STOČ</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Středoškolská tvůrčí a odborná činnost</w:t>
      </w:r>
    </w:p>
    <w:p w14:paraId="2397E317"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TGM</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Tomáš Garrigue Masaryk</w:t>
      </w:r>
    </w:p>
    <w:p w14:paraId="14EF9FC2"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UNI</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Univerzitní institut</w:t>
      </w:r>
    </w:p>
    <w:p w14:paraId="47D08402"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UPPER</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Centrum kreativních průmyslů a podnikání</w:t>
      </w:r>
    </w:p>
    <w:p w14:paraId="256512DA"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ÚPV ČR</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Úřad průmyslového vlastnictví ČR</w:t>
      </w:r>
    </w:p>
    <w:p w14:paraId="3190EBAB"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UTB/UTB ve Zlíně</w:t>
      </w:r>
      <w:r w:rsidRPr="00852B6E">
        <w:rPr>
          <w:rFonts w:ascii="Calibri" w:eastAsia="Calibri" w:hAnsi="Calibri" w:cs="Arial"/>
          <w:kern w:val="0"/>
          <w:sz w:val="24"/>
          <w14:ligatures w14:val="none"/>
        </w:rPr>
        <w:tab/>
        <w:t>Univerzita Tomáše Bati ve Zlíně</w:t>
      </w:r>
      <w:r w:rsidRPr="00852B6E">
        <w:rPr>
          <w:rFonts w:ascii="Calibri" w:eastAsia="Calibri" w:hAnsi="Calibri" w:cs="Arial"/>
          <w:kern w:val="0"/>
          <w:sz w:val="24"/>
          <w14:ligatures w14:val="none"/>
        </w:rPr>
        <w:tab/>
      </w:r>
    </w:p>
    <w:p w14:paraId="1FADDAFC"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UTB ADAPT</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Adaptabilní, Digitální, Agilní, Progresivní, Transformace UTB ve Zlíně</w:t>
      </w:r>
    </w:p>
    <w:p w14:paraId="6BB6C38B" w14:textId="77777777" w:rsidR="00852B6E" w:rsidRPr="00852B6E" w:rsidRDefault="00852B6E" w:rsidP="00852B6E">
      <w:pPr>
        <w:jc w:val="both"/>
        <w:rPr>
          <w:rFonts w:ascii="Calibri" w:eastAsia="Calibri" w:hAnsi="Calibri" w:cs="Arial"/>
          <w:kern w:val="0"/>
          <w:sz w:val="24"/>
          <w14:ligatures w14:val="none"/>
        </w:rPr>
      </w:pPr>
      <w:proofErr w:type="spellStart"/>
      <w:r w:rsidRPr="00852B6E">
        <w:rPr>
          <w:rFonts w:ascii="Calibri" w:eastAsia="Calibri" w:hAnsi="Calibri" w:cs="Arial"/>
          <w:kern w:val="0"/>
          <w:sz w:val="24"/>
          <w14:ligatures w14:val="none"/>
        </w:rPr>
        <w:t>VaV</w:t>
      </w:r>
      <w:proofErr w:type="spellEnd"/>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Věda a výzkum</w:t>
      </w:r>
    </w:p>
    <w:p w14:paraId="5D78AF12" w14:textId="77777777" w:rsidR="00852B6E" w:rsidRPr="00852B6E" w:rsidRDefault="00852B6E" w:rsidP="00852B6E">
      <w:pPr>
        <w:jc w:val="both"/>
        <w:rPr>
          <w:rFonts w:ascii="Calibri" w:eastAsia="Calibri" w:hAnsi="Calibri" w:cs="Arial"/>
          <w:kern w:val="0"/>
          <w:sz w:val="24"/>
          <w14:ligatures w14:val="none"/>
        </w:rPr>
      </w:pPr>
      <w:proofErr w:type="spellStart"/>
      <w:r w:rsidRPr="00852B6E">
        <w:rPr>
          <w:rFonts w:ascii="Calibri" w:eastAsia="Calibri" w:hAnsi="Calibri" w:cs="Arial"/>
          <w:kern w:val="0"/>
          <w:sz w:val="24"/>
          <w14:ligatures w14:val="none"/>
        </w:rPr>
        <w:lastRenderedPageBreak/>
        <w:t>VaVaI</w:t>
      </w:r>
      <w:proofErr w:type="spellEnd"/>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Věda, výzkum a inovace</w:t>
      </w:r>
    </w:p>
    <w:p w14:paraId="79E11DE0"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VŠB</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Vysoká škola báňská</w:t>
      </w:r>
    </w:p>
    <w:p w14:paraId="4C44207F"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VŠE</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Vysoká škola ekonomická</w:t>
      </w:r>
    </w:p>
    <w:p w14:paraId="6C9F875E"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VTP ICT</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Vědeckotechnický park Informační a komunikační technologie</w:t>
      </w:r>
    </w:p>
    <w:p w14:paraId="3F191C2E"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VUT</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Vysoké učení technické</w:t>
      </w:r>
    </w:p>
    <w:p w14:paraId="415AF471" w14:textId="77777777" w:rsidR="00852B6E" w:rsidRPr="00852B6E" w:rsidRDefault="00852B6E" w:rsidP="00852B6E">
      <w:pPr>
        <w:ind w:left="2124" w:hanging="2124"/>
        <w:jc w:val="both"/>
        <w:rPr>
          <w:rFonts w:ascii="Calibri" w:eastAsia="Calibri" w:hAnsi="Calibri" w:cs="Arial"/>
          <w:kern w:val="0"/>
          <w:sz w:val="24"/>
          <w14:ligatures w14:val="none"/>
        </w:rPr>
      </w:pPr>
      <w:r w:rsidRPr="00852B6E">
        <w:rPr>
          <w:rFonts w:ascii="Calibri" w:eastAsia="Calibri" w:hAnsi="Calibri" w:cs="Arial"/>
          <w:kern w:val="0"/>
          <w:sz w:val="24"/>
          <w14:ligatures w14:val="none"/>
        </w:rPr>
        <w:t>WIPO</w:t>
      </w:r>
      <w:r w:rsidRPr="00852B6E">
        <w:rPr>
          <w:rFonts w:ascii="Calibri" w:eastAsia="Calibri" w:hAnsi="Calibri" w:cs="Arial"/>
          <w:kern w:val="0"/>
          <w:sz w:val="24"/>
          <w14:ligatures w14:val="none"/>
        </w:rPr>
        <w:tab/>
      </w:r>
      <w:proofErr w:type="spellStart"/>
      <w:r w:rsidRPr="00852B6E">
        <w:rPr>
          <w:rFonts w:ascii="Calibri" w:eastAsia="Calibri" w:hAnsi="Calibri" w:cs="Arial"/>
          <w:kern w:val="0"/>
          <w:sz w:val="24"/>
          <w14:ligatures w14:val="none"/>
        </w:rPr>
        <w:t>World</w:t>
      </w:r>
      <w:proofErr w:type="spellEnd"/>
      <w:r w:rsidRPr="00852B6E">
        <w:rPr>
          <w:rFonts w:ascii="Calibri" w:eastAsia="Calibri" w:hAnsi="Calibri" w:cs="Arial"/>
          <w:kern w:val="0"/>
          <w:sz w:val="24"/>
          <w14:ligatures w14:val="none"/>
        </w:rPr>
        <w:t xml:space="preserve"> </w:t>
      </w:r>
      <w:proofErr w:type="spellStart"/>
      <w:r w:rsidRPr="00852B6E">
        <w:rPr>
          <w:rFonts w:ascii="Calibri" w:eastAsia="Calibri" w:hAnsi="Calibri" w:cs="Arial"/>
          <w:kern w:val="0"/>
          <w:sz w:val="24"/>
          <w14:ligatures w14:val="none"/>
        </w:rPr>
        <w:t>Intellectual</w:t>
      </w:r>
      <w:proofErr w:type="spellEnd"/>
      <w:r w:rsidRPr="00852B6E">
        <w:rPr>
          <w:rFonts w:ascii="Calibri" w:eastAsia="Calibri" w:hAnsi="Calibri" w:cs="Arial"/>
          <w:kern w:val="0"/>
          <w:sz w:val="24"/>
          <w14:ligatures w14:val="none"/>
        </w:rPr>
        <w:t xml:space="preserve"> </w:t>
      </w:r>
      <w:proofErr w:type="spellStart"/>
      <w:r w:rsidRPr="00852B6E">
        <w:rPr>
          <w:rFonts w:ascii="Calibri" w:eastAsia="Calibri" w:hAnsi="Calibri" w:cs="Arial"/>
          <w:kern w:val="0"/>
          <w:sz w:val="24"/>
          <w14:ligatures w14:val="none"/>
        </w:rPr>
        <w:t>Property</w:t>
      </w:r>
      <w:proofErr w:type="spellEnd"/>
      <w:r w:rsidRPr="00852B6E">
        <w:rPr>
          <w:rFonts w:ascii="Calibri" w:eastAsia="Calibri" w:hAnsi="Calibri" w:cs="Arial"/>
          <w:kern w:val="0"/>
          <w:sz w:val="24"/>
          <w14:ligatures w14:val="none"/>
        </w:rPr>
        <w:t xml:space="preserve"> </w:t>
      </w:r>
      <w:proofErr w:type="spellStart"/>
      <w:r w:rsidRPr="00852B6E">
        <w:rPr>
          <w:rFonts w:ascii="Calibri" w:eastAsia="Calibri" w:hAnsi="Calibri" w:cs="Arial"/>
          <w:kern w:val="0"/>
          <w:sz w:val="24"/>
          <w14:ligatures w14:val="none"/>
        </w:rPr>
        <w:t>Organization</w:t>
      </w:r>
      <w:proofErr w:type="spellEnd"/>
      <w:r w:rsidRPr="00852B6E">
        <w:rPr>
          <w:rFonts w:ascii="Calibri" w:eastAsia="Calibri" w:hAnsi="Calibri" w:cs="Arial"/>
          <w:kern w:val="0"/>
          <w:sz w:val="24"/>
          <w14:ligatures w14:val="none"/>
        </w:rPr>
        <w:t xml:space="preserve"> (Světová organizace duševního vlastnictví)</w:t>
      </w:r>
    </w:p>
    <w:p w14:paraId="596063D2" w14:textId="77777777" w:rsidR="00852B6E" w:rsidRPr="00852B6E" w:rsidRDefault="00852B6E" w:rsidP="00852B6E">
      <w:pPr>
        <w:jc w:val="both"/>
        <w:rPr>
          <w:rFonts w:ascii="Calibri" w:eastAsia="Calibri" w:hAnsi="Calibri" w:cs="Arial"/>
          <w:kern w:val="0"/>
          <w:sz w:val="24"/>
          <w14:ligatures w14:val="none"/>
        </w:rPr>
      </w:pPr>
      <w:r w:rsidRPr="00852B6E">
        <w:rPr>
          <w:rFonts w:ascii="Calibri" w:eastAsia="Calibri" w:hAnsi="Calibri" w:cs="Arial"/>
          <w:kern w:val="0"/>
          <w:sz w:val="24"/>
          <w14:ligatures w14:val="none"/>
        </w:rPr>
        <w:t>ZS</w:t>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r>
      <w:r w:rsidRPr="00852B6E">
        <w:rPr>
          <w:rFonts w:ascii="Calibri" w:eastAsia="Calibri" w:hAnsi="Calibri" w:cs="Arial"/>
          <w:kern w:val="0"/>
          <w:sz w:val="24"/>
          <w14:ligatures w14:val="none"/>
        </w:rPr>
        <w:tab/>
        <w:t>Zimní semestr</w:t>
      </w:r>
    </w:p>
    <w:p w14:paraId="5E0FECE4" w14:textId="77777777" w:rsidR="008854F9" w:rsidRDefault="008854F9"/>
    <w:sectPr w:rsidR="008854F9" w:rsidSect="00852B6E">
      <w:headerReference w:type="default" r:id="rId52"/>
      <w:footerReference w:type="default" r:id="rId53"/>
      <w:headerReference w:type="first" r:id="rId54"/>
      <w:footerReference w:type="first" r:id="rId5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27DEB" w14:textId="77777777" w:rsidR="00AB1CF1" w:rsidRDefault="00AB1CF1" w:rsidP="00852B6E">
      <w:pPr>
        <w:spacing w:after="0" w:line="240" w:lineRule="auto"/>
      </w:pPr>
      <w:r>
        <w:separator/>
      </w:r>
    </w:p>
  </w:endnote>
  <w:endnote w:type="continuationSeparator" w:id="0">
    <w:p w14:paraId="37A5A615" w14:textId="77777777" w:rsidR="00AB1CF1" w:rsidRDefault="00AB1CF1" w:rsidP="00852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UTB Text">
    <w:panose1 w:val="00000800000000000000"/>
    <w:charset w:val="00"/>
    <w:family w:val="modern"/>
    <w:notTrueType/>
    <w:pitch w:val="variable"/>
    <w:sig w:usb0="20000007" w:usb1="00000000" w:usb2="00000000" w:usb3="00000000" w:csb0="00000193"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UTBText-Regular">
    <w:altName w:val="MS Gothic"/>
    <w:panose1 w:val="00000000000000000000"/>
    <w:charset w:val="80"/>
    <w:family w:val="swiss"/>
    <w:notTrueType/>
    <w:pitch w:val="default"/>
    <w:sig w:usb0="00000005" w:usb1="08070000" w:usb2="00000010" w:usb3="00000000" w:csb0="00020002"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442014"/>
      <w:docPartObj>
        <w:docPartGallery w:val="Page Numbers (Bottom of Page)"/>
        <w:docPartUnique/>
      </w:docPartObj>
    </w:sdtPr>
    <w:sdtContent>
      <w:p w14:paraId="6AA70624" w14:textId="77777777" w:rsidR="00000000" w:rsidRDefault="00000000">
        <w:pPr>
          <w:pStyle w:val="Zpat"/>
          <w:jc w:val="right"/>
        </w:pPr>
        <w:r>
          <w:fldChar w:fldCharType="begin"/>
        </w:r>
        <w:r>
          <w:instrText>PAGE   \* MERGEFORMAT</w:instrText>
        </w:r>
        <w:r>
          <w:fldChar w:fldCharType="separate"/>
        </w:r>
        <w:r>
          <w:rPr>
            <w:noProof/>
          </w:rPr>
          <w:t>137</w:t>
        </w:r>
        <w:r>
          <w:fldChar w:fldCharType="end"/>
        </w:r>
      </w:p>
    </w:sdtContent>
  </w:sdt>
  <w:p w14:paraId="24A38798" w14:textId="77777777" w:rsidR="00000000"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D22F" w14:textId="77777777" w:rsidR="00000000" w:rsidRDefault="00000000">
    <w:pPr>
      <w:pStyle w:val="Zpat"/>
      <w:jc w:val="right"/>
    </w:pPr>
  </w:p>
  <w:p w14:paraId="44411A4F"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08491" w14:textId="77777777" w:rsidR="00AB1CF1" w:rsidRDefault="00AB1CF1" w:rsidP="00852B6E">
      <w:pPr>
        <w:spacing w:after="0" w:line="240" w:lineRule="auto"/>
      </w:pPr>
      <w:r>
        <w:separator/>
      </w:r>
    </w:p>
  </w:footnote>
  <w:footnote w:type="continuationSeparator" w:id="0">
    <w:p w14:paraId="0A985889" w14:textId="77777777" w:rsidR="00AB1CF1" w:rsidRDefault="00AB1CF1" w:rsidP="00852B6E">
      <w:pPr>
        <w:spacing w:after="0" w:line="240" w:lineRule="auto"/>
      </w:pPr>
      <w:r>
        <w:continuationSeparator/>
      </w:r>
    </w:p>
  </w:footnote>
  <w:footnote w:id="1">
    <w:p w14:paraId="3CC33AA1" w14:textId="77777777" w:rsidR="00852B6E" w:rsidRPr="003F6B2F" w:rsidRDefault="00852B6E" w:rsidP="00852B6E">
      <w:pPr>
        <w:pStyle w:val="Textpoznpodarou"/>
        <w:rPr>
          <w:rFonts w:cs="Calibri"/>
        </w:rPr>
      </w:pPr>
      <w:r w:rsidRPr="003F6B2F">
        <w:rPr>
          <w:rStyle w:val="Znakapoznpodarou"/>
          <w:rFonts w:cs="Calibri"/>
        </w:rPr>
        <w:footnoteRef/>
      </w:r>
      <w:r w:rsidRPr="003F6B2F">
        <w:rPr>
          <w:rFonts w:cs="Calibri"/>
        </w:rPr>
        <w:t xml:space="preserve"> </w:t>
      </w:r>
      <w:r w:rsidRPr="009F56CF">
        <w:rPr>
          <w:rFonts w:cs="Calibri"/>
          <w:lang w:val="cs-CZ"/>
        </w:rPr>
        <w:t xml:space="preserve">Rámec kvalifikací vysokoškolského vzdělávání České republiky je součástí příručky pro využívání výsledků učení na vysokých školách vypracované v rámci projektu Impuls. Jedná se o materiál vycházející z projektu </w:t>
      </w:r>
      <w:r w:rsidRPr="009F56CF">
        <w:rPr>
          <w:rFonts w:cs="Calibri"/>
          <w:lang w:val="cs-CZ"/>
        </w:rPr>
        <w:br/>
        <w:t>Q-RAM. Příručka je dostupná na webu MŠMT zde:</w:t>
      </w:r>
      <w:r w:rsidRPr="003F6B2F">
        <w:rPr>
          <w:rFonts w:cs="Calibri"/>
        </w:rPr>
        <w:t xml:space="preserve"> http://www.msmt.cz/vzdelavani/vysoke-skolstvi/impuls-vysledky-uceni.</w:t>
      </w:r>
    </w:p>
  </w:footnote>
  <w:footnote w:id="2">
    <w:p w14:paraId="28AD0E6D" w14:textId="77777777" w:rsidR="00852B6E" w:rsidRDefault="00852B6E" w:rsidP="00852B6E">
      <w:pPr>
        <w:pStyle w:val="Textpoznpodarou"/>
      </w:pPr>
      <w:r>
        <w:rPr>
          <w:rStyle w:val="Znakapoznpodarou"/>
        </w:rPr>
        <w:footnoteRef/>
      </w:r>
      <w:r>
        <w:t xml:space="preserve"> </w:t>
      </w:r>
      <w:r w:rsidRPr="00AB7D5B">
        <w:rPr>
          <w:rFonts w:ascii="Calibri" w:hAnsi="Calibri"/>
          <w:lang w:val="cs-CZ"/>
        </w:rPr>
        <w:t>Subjektem aplikační sféry se zde rozumí právnická osoba, která je podnikatelem (jejíž hlavní činností není výzkum a vývoj) a orgán veřejné správy s přímým vyloučením jiných výzkumných organizací.</w:t>
      </w:r>
    </w:p>
  </w:footnote>
  <w:footnote w:id="3">
    <w:p w14:paraId="120F4092" w14:textId="77777777" w:rsidR="00852B6E" w:rsidRDefault="00852B6E" w:rsidP="00852B6E">
      <w:pPr>
        <w:pStyle w:val="Textpoznpodarou"/>
      </w:pPr>
      <w:r>
        <w:rPr>
          <w:rStyle w:val="Znakapoznpodarou"/>
        </w:rPr>
        <w:footnoteRef/>
      </w:r>
      <w:r>
        <w:t xml:space="preserve"> </w:t>
      </w:r>
      <w:r w:rsidRPr="003A11CF">
        <w:rPr>
          <w:lang w:val="cs-CZ"/>
        </w:rPr>
        <w:t>MPSV definuje v tomto případě absolventa j</w:t>
      </w:r>
      <w:r w:rsidRPr="00852B6E">
        <w:rPr>
          <w:rFonts w:cs="Calibri"/>
          <w:lang w:val="cs-CZ" w:eastAsia="ar-SA"/>
        </w:rPr>
        <w:t>ako uchazeče o zaměstnání evidovaného na úřadu práce podle místa jeho trvalého bydliště k určitému datu (uchazeči o práci registrovaní na úřadu práce ke dni 30. 4.), u kterého doba od úspěšného ukončení studia nepřekročila 2 roky.</w:t>
      </w:r>
    </w:p>
  </w:footnote>
  <w:footnote w:id="4">
    <w:p w14:paraId="6E2CD3C3" w14:textId="77777777" w:rsidR="00852B6E" w:rsidRPr="00C72CDC" w:rsidRDefault="00852B6E" w:rsidP="00852B6E">
      <w:pPr>
        <w:pStyle w:val="Textpoznpodarou"/>
        <w:rPr>
          <w:lang w:val="cs-CZ"/>
        </w:rPr>
      </w:pPr>
      <w:r>
        <w:rPr>
          <w:rStyle w:val="Znakapoznpodarou"/>
        </w:rPr>
        <w:t>[1]</w:t>
      </w:r>
      <w:r>
        <w:t xml:space="preserve"> </w:t>
      </w:r>
      <w:r w:rsidRPr="00C72CDC">
        <w:rPr>
          <w:rFonts w:ascii="Calibri" w:hAnsi="Calibri" w:cs="Calibri"/>
          <w:lang w:val="cs-CZ"/>
        </w:rPr>
        <w:t>Flexibilní formy práce, dlouhodobá pracovní neschopnost, péče o nemohoucího v rodině, mateřská škola, dětský koutek či jiná forma podpory péče o děti zaměstnanců, popř. studujících atp.</w:t>
      </w:r>
    </w:p>
  </w:footnote>
  <w:footnote w:id="5">
    <w:p w14:paraId="48C4DEEB" w14:textId="77777777" w:rsidR="00852B6E" w:rsidRDefault="00852B6E" w:rsidP="00852B6E">
      <w:pPr>
        <w:pStyle w:val="Textpoznpodarou"/>
        <w:rPr>
          <w:rFonts w:ascii="Calibri" w:hAnsi="Calibri" w:cs="Calibri"/>
        </w:rPr>
      </w:pPr>
      <w:r w:rsidRPr="00C72CDC">
        <w:rPr>
          <w:rStyle w:val="Znakapoznpodarou"/>
          <w:lang w:val="cs-CZ"/>
        </w:rPr>
        <w:t>[2]</w:t>
      </w:r>
      <w:r w:rsidRPr="00C72CDC">
        <w:rPr>
          <w:lang w:val="cs-CZ"/>
        </w:rPr>
        <w:t xml:space="preserve"> </w:t>
      </w:r>
      <w:r w:rsidRPr="00C72CDC">
        <w:rPr>
          <w:rFonts w:ascii="Calibri" w:hAnsi="Calibri" w:cs="Calibri"/>
          <w:lang w:val="cs-CZ"/>
        </w:rPr>
        <w:t xml:space="preserve">Příkladem programu může být </w:t>
      </w:r>
      <w:r w:rsidRPr="0065635D">
        <w:rPr>
          <w:rFonts w:ascii="Calibri" w:hAnsi="Calibri" w:cs="Calibri"/>
          <w:i/>
          <w:iCs/>
          <w:lang w:val="de-DE"/>
        </w:rPr>
        <w:t>Caroline Herschel Programm</w:t>
      </w:r>
      <w:r w:rsidRPr="00EB5DE9">
        <w:rPr>
          <w:rFonts w:ascii="Calibri" w:hAnsi="Calibri" w:cs="Calibri"/>
        </w:rPr>
        <w:t>,</w:t>
      </w:r>
      <w:r w:rsidRPr="00C72CDC">
        <w:rPr>
          <w:rFonts w:ascii="Calibri" w:hAnsi="Calibri" w:cs="Calibri"/>
          <w:lang w:val="cs-CZ"/>
        </w:rPr>
        <w:t xml:space="preserve"> dostupný zde</w:t>
      </w:r>
      <w:r>
        <w:rPr>
          <w:rFonts w:ascii="Calibri" w:hAnsi="Calibri" w:cs="Calibri"/>
        </w:rPr>
        <w:t xml:space="preserve"> </w:t>
      </w:r>
      <w:hyperlink r:id="rId1" w:history="1">
        <w:r w:rsidRPr="003F6B2F">
          <w:rPr>
            <w:rStyle w:val="Hypertextovodkaz1"/>
            <w:rFonts w:ascii="Calibri" w:eastAsia="Times New Roman" w:hAnsi="Calibri" w:cs="Calibri"/>
          </w:rPr>
          <w:t>https://www.chancenvielfalt.uni-hannover.de/de/angebote/angebote-fuer-nachwuchskraefte/caroline-herschel-programm/</w:t>
        </w:r>
      </w:hyperlink>
      <w:r>
        <w:rPr>
          <w:rFonts w:ascii="Calibri" w:hAnsi="Calibri" w:cs="Calibri"/>
        </w:rPr>
        <w:t xml:space="preserve"> (</w:t>
      </w:r>
      <w:r w:rsidRPr="00106890">
        <w:rPr>
          <w:rFonts w:ascii="Calibri" w:hAnsi="Calibri" w:cs="Calibri"/>
          <w:lang w:val="cs-CZ"/>
        </w:rPr>
        <w:t>německy</w:t>
      </w:r>
      <w:r>
        <w:rPr>
          <w:rFonts w:ascii="Calibri" w:hAnsi="Calibri" w:cs="Calibri"/>
        </w:rPr>
        <w:t xml:space="preserve">). </w:t>
      </w:r>
    </w:p>
    <w:p w14:paraId="43A8B99C" w14:textId="77777777" w:rsidR="00852B6E" w:rsidRDefault="00852B6E" w:rsidP="00852B6E">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56027" w14:textId="77777777" w:rsidR="00000000" w:rsidRPr="002D4F94" w:rsidRDefault="00000000"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D175" w14:textId="77777777" w:rsidR="00000000" w:rsidRPr="002D4F94" w:rsidRDefault="00000000" w:rsidP="002619D9">
    <w:pPr>
      <w:pStyle w:val="Zhlav"/>
      <w:rPr>
        <w:rFonts w:ascii="Times New Roman" w:hAnsi="Times New Roman" w:cs="Times New Roman"/>
        <w:i/>
        <w:sz w:val="18"/>
        <w:szCs w:val="18"/>
      </w:rPr>
    </w:pPr>
  </w:p>
  <w:p w14:paraId="1A467C61" w14:textId="77777777" w:rsidR="00000000" w:rsidRDefault="00000000">
    <w:pPr>
      <w:pStyle w:val="Zhlav"/>
    </w:pPr>
  </w:p>
  <w:p w14:paraId="1D1E46EB" w14:textId="77777777" w:rsidR="00000000"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51A"/>
    <w:multiLevelType w:val="hybridMultilevel"/>
    <w:tmpl w:val="9356EBEA"/>
    <w:lvl w:ilvl="0" w:tplc="018A63E0">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031C6F36"/>
    <w:multiLevelType w:val="hybridMultilevel"/>
    <w:tmpl w:val="5D2E3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E03B7"/>
    <w:multiLevelType w:val="hybridMultilevel"/>
    <w:tmpl w:val="70D876C8"/>
    <w:lvl w:ilvl="0" w:tplc="4BCC21E6">
      <w:start w:val="1"/>
      <w:numFmt w:val="lowerLetter"/>
      <w:lvlText w:val="%1)"/>
      <w:lvlJc w:val="left"/>
      <w:pPr>
        <w:ind w:left="1428" w:hanging="360"/>
      </w:pPr>
      <w:rPr>
        <w:rFonts w:ascii="Calibri" w:hAnsi="Calibri" w:cs="Calibri"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3" w15:restartNumberingAfterBreak="0">
    <w:nsid w:val="05303508"/>
    <w:multiLevelType w:val="hybridMultilevel"/>
    <w:tmpl w:val="84C267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7A74335"/>
    <w:multiLevelType w:val="hybridMultilevel"/>
    <w:tmpl w:val="F27C0084"/>
    <w:lvl w:ilvl="0" w:tplc="9E6C2C8C">
      <w:start w:val="1"/>
      <w:numFmt w:val="bullet"/>
      <w:lvlText w:val=""/>
      <w:lvlJc w:val="left"/>
      <w:pPr>
        <w:ind w:left="3195" w:hanging="360"/>
      </w:pPr>
      <w:rPr>
        <w:rFonts w:ascii="Wingdings" w:hAnsi="Wingdings" w:hint="default"/>
        <w:sz w:val="22"/>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7"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6E5F04"/>
    <w:multiLevelType w:val="multilevel"/>
    <w:tmpl w:val="A82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F6B3C"/>
    <w:multiLevelType w:val="hybridMultilevel"/>
    <w:tmpl w:val="506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BD285F"/>
    <w:multiLevelType w:val="hybridMultilevel"/>
    <w:tmpl w:val="79400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FE90368"/>
    <w:multiLevelType w:val="hybridMultilevel"/>
    <w:tmpl w:val="C33A1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874DF1"/>
    <w:multiLevelType w:val="hybridMultilevel"/>
    <w:tmpl w:val="C0AC1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16A372E"/>
    <w:multiLevelType w:val="hybridMultilevel"/>
    <w:tmpl w:val="3D8A24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AF6471"/>
    <w:multiLevelType w:val="hybridMultilevel"/>
    <w:tmpl w:val="1DAA436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5297E2F"/>
    <w:multiLevelType w:val="hybridMultilevel"/>
    <w:tmpl w:val="675CC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440B2A"/>
    <w:multiLevelType w:val="multilevel"/>
    <w:tmpl w:val="733A0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BA2A5B"/>
    <w:multiLevelType w:val="hybridMultilevel"/>
    <w:tmpl w:val="3EE0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63F30B5"/>
    <w:multiLevelType w:val="hybridMultilevel"/>
    <w:tmpl w:val="30D23D0C"/>
    <w:lvl w:ilvl="0" w:tplc="FFFFFFFF">
      <w:start w:val="1"/>
      <w:numFmt w:val="bullet"/>
      <w:lvlText w:val=""/>
      <w:lvlJc w:val="left"/>
      <w:pPr>
        <w:ind w:left="720" w:hanging="360"/>
      </w:pPr>
      <w:rPr>
        <w:rFonts w:ascii="Symbol" w:hAnsi="Symbol" w:hint="default"/>
      </w:rPr>
    </w:lvl>
    <w:lvl w:ilvl="1" w:tplc="FFFFFFFF">
      <w:start w:val="18"/>
      <w:numFmt w:val="bullet"/>
      <w:lvlText w:val="•"/>
      <w:lvlJc w:val="left"/>
      <w:pPr>
        <w:ind w:left="1440" w:hanging="360"/>
      </w:pPr>
      <w:rPr>
        <w:rFonts w:ascii="Calibri" w:eastAsia="Times New Roman" w:hAnsi="Calibri" w:cs="Calibri" w:hint="default"/>
      </w:rPr>
    </w:lvl>
    <w:lvl w:ilvl="2" w:tplc="0405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5741B9"/>
    <w:multiLevelType w:val="multilevel"/>
    <w:tmpl w:val="1982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C6796"/>
    <w:multiLevelType w:val="hybridMultilevel"/>
    <w:tmpl w:val="1C2AD8A0"/>
    <w:lvl w:ilvl="0" w:tplc="01CE7E42">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6FB5D09"/>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22"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3" w15:restartNumberingAfterBreak="0">
    <w:nsid w:val="1D033072"/>
    <w:multiLevelType w:val="hybridMultilevel"/>
    <w:tmpl w:val="92D6A0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D2D791A"/>
    <w:multiLevelType w:val="hybridMultilevel"/>
    <w:tmpl w:val="530A192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1EFA1A79"/>
    <w:multiLevelType w:val="hybridMultilevel"/>
    <w:tmpl w:val="8DD6D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FA11FC8"/>
    <w:multiLevelType w:val="hybridMultilevel"/>
    <w:tmpl w:val="BCACA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FCF6EC6"/>
    <w:multiLevelType w:val="hybridMultilevel"/>
    <w:tmpl w:val="BF9A289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9" w15:restartNumberingAfterBreak="0">
    <w:nsid w:val="22460AC8"/>
    <w:multiLevelType w:val="hybridMultilevel"/>
    <w:tmpl w:val="49AE1D3C"/>
    <w:lvl w:ilvl="0" w:tplc="F1CCAED2">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0" w15:restartNumberingAfterBreak="0">
    <w:nsid w:val="227D48D2"/>
    <w:multiLevelType w:val="hybridMultilevel"/>
    <w:tmpl w:val="C61E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28C1F45"/>
    <w:multiLevelType w:val="hybridMultilevel"/>
    <w:tmpl w:val="390AB126"/>
    <w:lvl w:ilvl="0" w:tplc="7EE45AEC">
      <w:start w:val="1"/>
      <w:numFmt w:val="lowerLetter"/>
      <w:lvlText w:val="%1)"/>
      <w:lvlJc w:val="left"/>
      <w:pPr>
        <w:ind w:left="792" w:hanging="360"/>
      </w:pPr>
      <w:rPr>
        <w:rFonts w:hint="default"/>
        <w:strike w:val="0"/>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2" w15:restartNumberingAfterBreak="0">
    <w:nsid w:val="23854C7D"/>
    <w:multiLevelType w:val="hybridMultilevel"/>
    <w:tmpl w:val="431E4D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82E320D"/>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4" w15:restartNumberingAfterBreak="0">
    <w:nsid w:val="2C4F1567"/>
    <w:multiLevelType w:val="hybridMultilevel"/>
    <w:tmpl w:val="73087364"/>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2D9970C0"/>
    <w:multiLevelType w:val="hybridMultilevel"/>
    <w:tmpl w:val="34480C94"/>
    <w:lvl w:ilvl="0" w:tplc="D910B894">
      <w:start w:val="1"/>
      <w:numFmt w:val="lowerLetter"/>
      <w:lvlText w:val="%1)"/>
      <w:lvlJc w:val="left"/>
      <w:pPr>
        <w:ind w:left="785"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6" w15:restartNumberingAfterBreak="0">
    <w:nsid w:val="300B4420"/>
    <w:multiLevelType w:val="hybridMultilevel"/>
    <w:tmpl w:val="71809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2773230"/>
    <w:multiLevelType w:val="hybridMultilevel"/>
    <w:tmpl w:val="363C2816"/>
    <w:lvl w:ilvl="0" w:tplc="FFFFFFFF">
      <w:numFmt w:val="bullet"/>
      <w:lvlText w:val="-"/>
      <w:lvlJc w:val="left"/>
      <w:pPr>
        <w:tabs>
          <w:tab w:val="num" w:pos="510"/>
        </w:tabs>
        <w:ind w:left="51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341908"/>
    <w:multiLevelType w:val="multilevel"/>
    <w:tmpl w:val="04F47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352ADD"/>
    <w:multiLevelType w:val="hybridMultilevel"/>
    <w:tmpl w:val="4336C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8AB32D2"/>
    <w:multiLevelType w:val="hybridMultilevel"/>
    <w:tmpl w:val="A4E2F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ABF02DB"/>
    <w:multiLevelType w:val="hybridMultilevel"/>
    <w:tmpl w:val="35CAF8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3BEC0D20"/>
    <w:multiLevelType w:val="hybridMultilevel"/>
    <w:tmpl w:val="F730B400"/>
    <w:lvl w:ilvl="0" w:tplc="04050001">
      <w:start w:val="1"/>
      <w:numFmt w:val="bullet"/>
      <w:lvlText w:val=""/>
      <w:lvlJc w:val="left"/>
      <w:pPr>
        <w:ind w:left="720" w:hanging="360"/>
      </w:pPr>
      <w:rPr>
        <w:rFonts w:ascii="Symbol" w:hAnsi="Symbol" w:hint="default"/>
      </w:rPr>
    </w:lvl>
    <w:lvl w:ilvl="1" w:tplc="6586525E">
      <w:start w:val="160"/>
      <w:numFmt w:val="bullet"/>
      <w:lvlText w:val="-"/>
      <w:lvlJc w:val="left"/>
      <w:pPr>
        <w:ind w:left="1788" w:hanging="708"/>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3D023FC3"/>
    <w:multiLevelType w:val="hybridMultilevel"/>
    <w:tmpl w:val="821E3374"/>
    <w:lvl w:ilvl="0" w:tplc="498E3B74">
      <w:start w:val="1"/>
      <w:numFmt w:val="lowerLetter"/>
      <w:lvlText w:val="%1)"/>
      <w:lvlJc w:val="left"/>
      <w:pPr>
        <w:ind w:left="360" w:hanging="360"/>
      </w:pPr>
      <w:rPr>
        <w:rFonts w:hint="default"/>
        <w:color w:val="auto"/>
      </w:rPr>
    </w:lvl>
    <w:lvl w:ilvl="1" w:tplc="0405001B">
      <w:start w:val="1"/>
      <w:numFmt w:val="lowerRoman"/>
      <w:lvlText w:val="%2."/>
      <w:lvlJc w:val="right"/>
      <w:pPr>
        <w:ind w:left="1211" w:hanging="36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40704AF6"/>
    <w:multiLevelType w:val="hybridMultilevel"/>
    <w:tmpl w:val="67E6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21D15A2"/>
    <w:multiLevelType w:val="hybridMultilevel"/>
    <w:tmpl w:val="ABEAB422"/>
    <w:lvl w:ilvl="0" w:tplc="19E26DEE">
      <w:start w:val="1"/>
      <w:numFmt w:val="decimal"/>
      <w:lvlText w:val="%1."/>
      <w:lvlJc w:val="left"/>
      <w:pPr>
        <w:ind w:left="720" w:hanging="360"/>
      </w:pPr>
      <w:rPr>
        <w:rFonts w:asciiTheme="minorHAnsi" w:hAnsiTheme="minorHAnsi" w:cstheme="minorHAnsi" w:hint="default"/>
        <w:b w:val="0"/>
        <w:i w:val="0"/>
        <w:color w:val="00000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2E21757"/>
    <w:multiLevelType w:val="hybridMultilevel"/>
    <w:tmpl w:val="135C36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4750FFF"/>
    <w:multiLevelType w:val="hybridMultilevel"/>
    <w:tmpl w:val="DC4E2F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8A7A5C"/>
    <w:multiLevelType w:val="hybridMultilevel"/>
    <w:tmpl w:val="DB029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5EA5814"/>
    <w:multiLevelType w:val="hybridMultilevel"/>
    <w:tmpl w:val="6F08F544"/>
    <w:lvl w:ilvl="0" w:tplc="04050001">
      <w:start w:val="1"/>
      <w:numFmt w:val="bullet"/>
      <w:lvlText w:val=""/>
      <w:lvlJc w:val="left"/>
      <w:pPr>
        <w:ind w:left="720" w:hanging="360"/>
      </w:pPr>
      <w:rPr>
        <w:rFonts w:ascii="Symbol" w:hAnsi="Symbol" w:hint="default"/>
      </w:rPr>
    </w:lvl>
    <w:lvl w:ilvl="1" w:tplc="E7B47D88">
      <w:start w:val="18"/>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5F463B8"/>
    <w:multiLevelType w:val="hybridMultilevel"/>
    <w:tmpl w:val="142C4560"/>
    <w:lvl w:ilvl="0" w:tplc="E33AB09A">
      <w:start w:val="1"/>
      <w:numFmt w:val="decimal"/>
      <w:lvlText w:val="%1."/>
      <w:lvlJc w:val="left"/>
      <w:pPr>
        <w:ind w:left="720" w:hanging="360"/>
      </w:pPr>
      <w:rPr>
        <w:rFonts w:hint="default"/>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6451867"/>
    <w:multiLevelType w:val="hybridMultilevel"/>
    <w:tmpl w:val="DFBA7E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490E55B5"/>
    <w:multiLevelType w:val="hybridMultilevel"/>
    <w:tmpl w:val="9AC4CE3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4E456F5F"/>
    <w:multiLevelType w:val="hybridMultilevel"/>
    <w:tmpl w:val="CF4C3CE8"/>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6"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F3D1AA9"/>
    <w:multiLevelType w:val="hybridMultilevel"/>
    <w:tmpl w:val="DE866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66413A"/>
    <w:multiLevelType w:val="hybridMultilevel"/>
    <w:tmpl w:val="D8E6AAC2"/>
    <w:lvl w:ilvl="0" w:tplc="7A42DAD8">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0" w15:restartNumberingAfterBreak="0">
    <w:nsid w:val="55601969"/>
    <w:multiLevelType w:val="hybridMultilevel"/>
    <w:tmpl w:val="F9C21E44"/>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1" w15:restartNumberingAfterBreak="0">
    <w:nsid w:val="55A60306"/>
    <w:multiLevelType w:val="hybridMultilevel"/>
    <w:tmpl w:val="6AD0473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2"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68154A5"/>
    <w:multiLevelType w:val="multilevel"/>
    <w:tmpl w:val="019E6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7725D5"/>
    <w:multiLevelType w:val="hybridMultilevel"/>
    <w:tmpl w:val="29504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BA2276F"/>
    <w:multiLevelType w:val="hybridMultilevel"/>
    <w:tmpl w:val="85885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33836F2"/>
    <w:multiLevelType w:val="hybridMultilevel"/>
    <w:tmpl w:val="529A6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6360167"/>
    <w:multiLevelType w:val="hybridMultilevel"/>
    <w:tmpl w:val="0FA0B268"/>
    <w:lvl w:ilvl="0" w:tplc="C2A848AC">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9" w15:restartNumberingAfterBreak="0">
    <w:nsid w:val="69790AB6"/>
    <w:multiLevelType w:val="hybridMultilevel"/>
    <w:tmpl w:val="3E7A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69E723C8"/>
    <w:multiLevelType w:val="hybridMultilevel"/>
    <w:tmpl w:val="F446E72C"/>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71" w15:restartNumberingAfterBreak="0">
    <w:nsid w:val="6A3A006E"/>
    <w:multiLevelType w:val="hybridMultilevel"/>
    <w:tmpl w:val="70D876C8"/>
    <w:lvl w:ilvl="0" w:tplc="FFFFFFFF">
      <w:start w:val="1"/>
      <w:numFmt w:val="lowerLetter"/>
      <w:lvlText w:val="%1)"/>
      <w:lvlJc w:val="left"/>
      <w:pPr>
        <w:ind w:left="1428" w:hanging="360"/>
      </w:pPr>
      <w:rPr>
        <w:rFonts w:ascii="Calibri" w:hAnsi="Calibri" w:cs="Calibri" w:hint="default"/>
      </w:rPr>
    </w:lvl>
    <w:lvl w:ilvl="1" w:tplc="FFFFFFFF">
      <w:start w:val="1"/>
      <w:numFmt w:val="lowerLetter"/>
      <w:lvlText w:val="%2."/>
      <w:lvlJc w:val="left"/>
      <w:pPr>
        <w:ind w:left="2148" w:hanging="360"/>
      </w:pPr>
    </w:lvl>
    <w:lvl w:ilvl="2" w:tplc="FFFFFFFF">
      <w:start w:val="1"/>
      <w:numFmt w:val="lowerRoman"/>
      <w:lvlText w:val="%3."/>
      <w:lvlJc w:val="right"/>
      <w:pPr>
        <w:ind w:left="2868" w:hanging="180"/>
      </w:pPr>
    </w:lvl>
    <w:lvl w:ilvl="3" w:tplc="FFFFFFFF">
      <w:start w:val="1"/>
      <w:numFmt w:val="decimal"/>
      <w:lvlText w:val="%4."/>
      <w:lvlJc w:val="left"/>
      <w:pPr>
        <w:ind w:left="3588" w:hanging="360"/>
      </w:pPr>
    </w:lvl>
    <w:lvl w:ilvl="4" w:tplc="FFFFFFFF">
      <w:start w:val="1"/>
      <w:numFmt w:val="lowerLetter"/>
      <w:lvlText w:val="%5."/>
      <w:lvlJc w:val="left"/>
      <w:pPr>
        <w:ind w:left="4308" w:hanging="360"/>
      </w:pPr>
    </w:lvl>
    <w:lvl w:ilvl="5" w:tplc="FFFFFFFF">
      <w:start w:val="1"/>
      <w:numFmt w:val="lowerRoman"/>
      <w:lvlText w:val="%6."/>
      <w:lvlJc w:val="right"/>
      <w:pPr>
        <w:ind w:left="5028" w:hanging="180"/>
      </w:pPr>
    </w:lvl>
    <w:lvl w:ilvl="6" w:tplc="FFFFFFFF">
      <w:start w:val="1"/>
      <w:numFmt w:val="decimal"/>
      <w:lvlText w:val="%7."/>
      <w:lvlJc w:val="left"/>
      <w:pPr>
        <w:ind w:left="5748" w:hanging="360"/>
      </w:pPr>
    </w:lvl>
    <w:lvl w:ilvl="7" w:tplc="FFFFFFFF">
      <w:start w:val="1"/>
      <w:numFmt w:val="lowerLetter"/>
      <w:lvlText w:val="%8."/>
      <w:lvlJc w:val="left"/>
      <w:pPr>
        <w:ind w:left="6468" w:hanging="360"/>
      </w:pPr>
    </w:lvl>
    <w:lvl w:ilvl="8" w:tplc="FFFFFFFF">
      <w:start w:val="1"/>
      <w:numFmt w:val="lowerRoman"/>
      <w:lvlText w:val="%9."/>
      <w:lvlJc w:val="right"/>
      <w:pPr>
        <w:ind w:left="7188" w:hanging="180"/>
      </w:pPr>
    </w:lvl>
  </w:abstractNum>
  <w:abstractNum w:abstractNumId="72" w15:restartNumberingAfterBreak="0">
    <w:nsid w:val="6A3A10A8"/>
    <w:multiLevelType w:val="hybridMultilevel"/>
    <w:tmpl w:val="56F69D2C"/>
    <w:lvl w:ilvl="0" w:tplc="9E6C2C8C">
      <w:start w:val="1"/>
      <w:numFmt w:val="bullet"/>
      <w:lvlText w:val=""/>
      <w:lvlJc w:val="left"/>
      <w:pPr>
        <w:ind w:left="3555" w:hanging="360"/>
      </w:pPr>
      <w:rPr>
        <w:rFonts w:ascii="Wingdings" w:hAnsi="Wingdings" w:hint="default"/>
        <w:sz w:val="22"/>
      </w:rPr>
    </w:lvl>
    <w:lvl w:ilvl="1" w:tplc="04050003" w:tentative="1">
      <w:start w:val="1"/>
      <w:numFmt w:val="bullet"/>
      <w:lvlText w:val="o"/>
      <w:lvlJc w:val="left"/>
      <w:pPr>
        <w:ind w:left="4275" w:hanging="360"/>
      </w:pPr>
      <w:rPr>
        <w:rFonts w:ascii="Courier New" w:hAnsi="Courier New" w:cs="Courier New" w:hint="default"/>
      </w:rPr>
    </w:lvl>
    <w:lvl w:ilvl="2" w:tplc="04050005" w:tentative="1">
      <w:start w:val="1"/>
      <w:numFmt w:val="bullet"/>
      <w:lvlText w:val=""/>
      <w:lvlJc w:val="left"/>
      <w:pPr>
        <w:ind w:left="4995" w:hanging="360"/>
      </w:pPr>
      <w:rPr>
        <w:rFonts w:ascii="Wingdings" w:hAnsi="Wingdings" w:hint="default"/>
      </w:rPr>
    </w:lvl>
    <w:lvl w:ilvl="3" w:tplc="04050001" w:tentative="1">
      <w:start w:val="1"/>
      <w:numFmt w:val="bullet"/>
      <w:lvlText w:val=""/>
      <w:lvlJc w:val="left"/>
      <w:pPr>
        <w:ind w:left="5715" w:hanging="360"/>
      </w:pPr>
      <w:rPr>
        <w:rFonts w:ascii="Symbol" w:hAnsi="Symbol" w:hint="default"/>
      </w:rPr>
    </w:lvl>
    <w:lvl w:ilvl="4" w:tplc="04050003" w:tentative="1">
      <w:start w:val="1"/>
      <w:numFmt w:val="bullet"/>
      <w:lvlText w:val="o"/>
      <w:lvlJc w:val="left"/>
      <w:pPr>
        <w:ind w:left="6435" w:hanging="360"/>
      </w:pPr>
      <w:rPr>
        <w:rFonts w:ascii="Courier New" w:hAnsi="Courier New" w:cs="Courier New" w:hint="default"/>
      </w:rPr>
    </w:lvl>
    <w:lvl w:ilvl="5" w:tplc="04050005" w:tentative="1">
      <w:start w:val="1"/>
      <w:numFmt w:val="bullet"/>
      <w:lvlText w:val=""/>
      <w:lvlJc w:val="left"/>
      <w:pPr>
        <w:ind w:left="7155" w:hanging="360"/>
      </w:pPr>
      <w:rPr>
        <w:rFonts w:ascii="Wingdings" w:hAnsi="Wingdings" w:hint="default"/>
      </w:rPr>
    </w:lvl>
    <w:lvl w:ilvl="6" w:tplc="04050001" w:tentative="1">
      <w:start w:val="1"/>
      <w:numFmt w:val="bullet"/>
      <w:lvlText w:val=""/>
      <w:lvlJc w:val="left"/>
      <w:pPr>
        <w:ind w:left="7875" w:hanging="360"/>
      </w:pPr>
      <w:rPr>
        <w:rFonts w:ascii="Symbol" w:hAnsi="Symbol" w:hint="default"/>
      </w:rPr>
    </w:lvl>
    <w:lvl w:ilvl="7" w:tplc="04050003" w:tentative="1">
      <w:start w:val="1"/>
      <w:numFmt w:val="bullet"/>
      <w:lvlText w:val="o"/>
      <w:lvlJc w:val="left"/>
      <w:pPr>
        <w:ind w:left="8595" w:hanging="360"/>
      </w:pPr>
      <w:rPr>
        <w:rFonts w:ascii="Courier New" w:hAnsi="Courier New" w:cs="Courier New" w:hint="default"/>
      </w:rPr>
    </w:lvl>
    <w:lvl w:ilvl="8" w:tplc="04050005" w:tentative="1">
      <w:start w:val="1"/>
      <w:numFmt w:val="bullet"/>
      <w:lvlText w:val=""/>
      <w:lvlJc w:val="left"/>
      <w:pPr>
        <w:ind w:left="9315" w:hanging="360"/>
      </w:pPr>
      <w:rPr>
        <w:rFonts w:ascii="Wingdings" w:hAnsi="Wingdings" w:hint="default"/>
      </w:rPr>
    </w:lvl>
  </w:abstractNum>
  <w:abstractNum w:abstractNumId="73" w15:restartNumberingAfterBreak="0">
    <w:nsid w:val="6E685D3F"/>
    <w:multiLevelType w:val="hybridMultilevel"/>
    <w:tmpl w:val="0B88CA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0F70BFF"/>
    <w:multiLevelType w:val="hybridMultilevel"/>
    <w:tmpl w:val="D250E1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1A87F13"/>
    <w:multiLevelType w:val="hybridMultilevel"/>
    <w:tmpl w:val="10EA3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1D71753"/>
    <w:multiLevelType w:val="hybridMultilevel"/>
    <w:tmpl w:val="1AC696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2311C95"/>
    <w:multiLevelType w:val="hybridMultilevel"/>
    <w:tmpl w:val="5DE0E5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2492C45"/>
    <w:multiLevelType w:val="hybridMultilevel"/>
    <w:tmpl w:val="417CBC5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9" w15:restartNumberingAfterBreak="0">
    <w:nsid w:val="74D31623"/>
    <w:multiLevelType w:val="hybridMultilevel"/>
    <w:tmpl w:val="ED22B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77E6F09"/>
    <w:multiLevelType w:val="hybridMultilevel"/>
    <w:tmpl w:val="D318DE2C"/>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83A1FAA"/>
    <w:multiLevelType w:val="hybridMultilevel"/>
    <w:tmpl w:val="6E089E1A"/>
    <w:lvl w:ilvl="0" w:tplc="0405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2" w15:restartNumberingAfterBreak="0">
    <w:nsid w:val="78675E5D"/>
    <w:multiLevelType w:val="hybridMultilevel"/>
    <w:tmpl w:val="1416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abstractNum w:abstractNumId="84"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A2E18DD"/>
    <w:multiLevelType w:val="hybridMultilevel"/>
    <w:tmpl w:val="344ED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abstractNum w:abstractNumId="87" w15:restartNumberingAfterBreak="0">
    <w:nsid w:val="7D8478A8"/>
    <w:multiLevelType w:val="multilevel"/>
    <w:tmpl w:val="C6DC78FA"/>
    <w:lvl w:ilvl="0">
      <w:start w:val="1"/>
      <w:numFmt w:val="bullet"/>
      <w:lvlText w:val=""/>
      <w:lvlJc w:val="left"/>
      <w:pPr>
        <w:tabs>
          <w:tab w:val="num" w:pos="729"/>
        </w:tabs>
        <w:ind w:left="729" w:hanging="360"/>
      </w:pPr>
      <w:rPr>
        <w:rFonts w:ascii="Symbol" w:hAnsi="Symbol" w:hint="default"/>
        <w:sz w:val="20"/>
      </w:rPr>
    </w:lvl>
    <w:lvl w:ilvl="1">
      <w:start w:val="1"/>
      <w:numFmt w:val="bullet"/>
      <w:lvlText w:val="o"/>
      <w:lvlJc w:val="left"/>
      <w:pPr>
        <w:tabs>
          <w:tab w:val="num" w:pos="1449"/>
        </w:tabs>
        <w:ind w:left="1449" w:hanging="360"/>
      </w:pPr>
      <w:rPr>
        <w:rFonts w:ascii="Courier New" w:hAnsi="Courier New" w:hint="default"/>
        <w:sz w:val="20"/>
      </w:rPr>
    </w:lvl>
    <w:lvl w:ilvl="2">
      <w:start w:val="1"/>
      <w:numFmt w:val="bullet"/>
      <w:lvlText w:val="o"/>
      <w:lvlJc w:val="left"/>
      <w:pPr>
        <w:tabs>
          <w:tab w:val="num" w:pos="2169"/>
        </w:tabs>
        <w:ind w:left="2169" w:hanging="360"/>
      </w:pPr>
      <w:rPr>
        <w:rFonts w:ascii="Courier New" w:hAnsi="Courier New" w:hint="default"/>
        <w:sz w:val="20"/>
      </w:rPr>
    </w:lvl>
    <w:lvl w:ilvl="3" w:tentative="1">
      <w:start w:val="1"/>
      <w:numFmt w:val="bullet"/>
      <w:lvlText w:val="o"/>
      <w:lvlJc w:val="left"/>
      <w:pPr>
        <w:tabs>
          <w:tab w:val="num" w:pos="2889"/>
        </w:tabs>
        <w:ind w:left="2889" w:hanging="360"/>
      </w:pPr>
      <w:rPr>
        <w:rFonts w:ascii="Courier New" w:hAnsi="Courier New" w:hint="default"/>
        <w:sz w:val="20"/>
      </w:rPr>
    </w:lvl>
    <w:lvl w:ilvl="4" w:tentative="1">
      <w:start w:val="1"/>
      <w:numFmt w:val="bullet"/>
      <w:lvlText w:val="o"/>
      <w:lvlJc w:val="left"/>
      <w:pPr>
        <w:tabs>
          <w:tab w:val="num" w:pos="3609"/>
        </w:tabs>
        <w:ind w:left="3609" w:hanging="360"/>
      </w:pPr>
      <w:rPr>
        <w:rFonts w:ascii="Courier New" w:hAnsi="Courier New" w:hint="default"/>
        <w:sz w:val="20"/>
      </w:rPr>
    </w:lvl>
    <w:lvl w:ilvl="5" w:tentative="1">
      <w:start w:val="1"/>
      <w:numFmt w:val="bullet"/>
      <w:lvlText w:val="o"/>
      <w:lvlJc w:val="left"/>
      <w:pPr>
        <w:tabs>
          <w:tab w:val="num" w:pos="4329"/>
        </w:tabs>
        <w:ind w:left="4329" w:hanging="360"/>
      </w:pPr>
      <w:rPr>
        <w:rFonts w:ascii="Courier New" w:hAnsi="Courier New" w:hint="default"/>
        <w:sz w:val="20"/>
      </w:rPr>
    </w:lvl>
    <w:lvl w:ilvl="6" w:tentative="1">
      <w:start w:val="1"/>
      <w:numFmt w:val="bullet"/>
      <w:lvlText w:val="o"/>
      <w:lvlJc w:val="left"/>
      <w:pPr>
        <w:tabs>
          <w:tab w:val="num" w:pos="5049"/>
        </w:tabs>
        <w:ind w:left="5049" w:hanging="360"/>
      </w:pPr>
      <w:rPr>
        <w:rFonts w:ascii="Courier New" w:hAnsi="Courier New" w:hint="default"/>
        <w:sz w:val="20"/>
      </w:rPr>
    </w:lvl>
    <w:lvl w:ilvl="7" w:tentative="1">
      <w:start w:val="1"/>
      <w:numFmt w:val="bullet"/>
      <w:lvlText w:val="o"/>
      <w:lvlJc w:val="left"/>
      <w:pPr>
        <w:tabs>
          <w:tab w:val="num" w:pos="5769"/>
        </w:tabs>
        <w:ind w:left="5769" w:hanging="360"/>
      </w:pPr>
      <w:rPr>
        <w:rFonts w:ascii="Courier New" w:hAnsi="Courier New" w:hint="default"/>
        <w:sz w:val="20"/>
      </w:rPr>
    </w:lvl>
    <w:lvl w:ilvl="8" w:tentative="1">
      <w:start w:val="1"/>
      <w:numFmt w:val="bullet"/>
      <w:lvlText w:val="o"/>
      <w:lvlJc w:val="left"/>
      <w:pPr>
        <w:tabs>
          <w:tab w:val="num" w:pos="6489"/>
        </w:tabs>
        <w:ind w:left="6489" w:hanging="360"/>
      </w:pPr>
      <w:rPr>
        <w:rFonts w:ascii="Courier New" w:hAnsi="Courier New" w:hint="default"/>
        <w:sz w:val="20"/>
      </w:rPr>
    </w:lvl>
  </w:abstractNum>
  <w:abstractNum w:abstractNumId="88" w15:restartNumberingAfterBreak="0">
    <w:nsid w:val="7DAC04B2"/>
    <w:multiLevelType w:val="hybridMultilevel"/>
    <w:tmpl w:val="9BD48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7EBE075C"/>
    <w:multiLevelType w:val="hybridMultilevel"/>
    <w:tmpl w:val="145C8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FDF69D8"/>
    <w:multiLevelType w:val="multilevel"/>
    <w:tmpl w:val="C8D64AEC"/>
    <w:lvl w:ilvl="0">
      <w:start w:val="1"/>
      <w:numFmt w:val="bullet"/>
      <w:lvlText w:val="o"/>
      <w:lvlJc w:val="left"/>
      <w:pPr>
        <w:tabs>
          <w:tab w:val="num" w:pos="1068"/>
        </w:tabs>
        <w:ind w:left="1068" w:hanging="360"/>
      </w:pPr>
      <w:rPr>
        <w:rFonts w:ascii="Courier New" w:hAnsi="Courier New" w:cs="Courier New"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num w:numId="1" w16cid:durableId="1536383775">
    <w:abstractNumId w:val="5"/>
  </w:num>
  <w:num w:numId="2" w16cid:durableId="1398282224">
    <w:abstractNumId w:val="4"/>
  </w:num>
  <w:num w:numId="3" w16cid:durableId="1580018116">
    <w:abstractNumId w:val="56"/>
  </w:num>
  <w:num w:numId="4" w16cid:durableId="1715345850">
    <w:abstractNumId w:val="43"/>
  </w:num>
  <w:num w:numId="5" w16cid:durableId="56684196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439112">
    <w:abstractNumId w:val="80"/>
  </w:num>
  <w:num w:numId="7" w16cid:durableId="1430663593">
    <w:abstractNumId w:val="68"/>
  </w:num>
  <w:num w:numId="8" w16cid:durableId="1110783131">
    <w:abstractNumId w:val="0"/>
  </w:num>
  <w:num w:numId="9" w16cid:durableId="641079582">
    <w:abstractNumId w:val="59"/>
  </w:num>
  <w:num w:numId="10" w16cid:durableId="33817251">
    <w:abstractNumId w:val="55"/>
  </w:num>
  <w:num w:numId="11" w16cid:durableId="1171917225">
    <w:abstractNumId w:val="31"/>
  </w:num>
  <w:num w:numId="12" w16cid:durableId="32729424">
    <w:abstractNumId w:val="29"/>
  </w:num>
  <w:num w:numId="13" w16cid:durableId="1679040314">
    <w:abstractNumId w:val="35"/>
  </w:num>
  <w:num w:numId="14" w16cid:durableId="452598386">
    <w:abstractNumId w:val="70"/>
  </w:num>
  <w:num w:numId="15" w16cid:durableId="926307810">
    <w:abstractNumId w:val="60"/>
  </w:num>
  <w:num w:numId="16" w16cid:durableId="1861046968">
    <w:abstractNumId w:val="44"/>
  </w:num>
  <w:num w:numId="17" w16cid:durableId="501698036">
    <w:abstractNumId w:val="54"/>
  </w:num>
  <w:num w:numId="18" w16cid:durableId="1540162766">
    <w:abstractNumId w:val="42"/>
  </w:num>
  <w:num w:numId="19" w16cid:durableId="103161961">
    <w:abstractNumId w:val="51"/>
  </w:num>
  <w:num w:numId="20" w16cid:durableId="275455267">
    <w:abstractNumId w:val="75"/>
  </w:num>
  <w:num w:numId="21" w16cid:durableId="2090493339">
    <w:abstractNumId w:val="62"/>
  </w:num>
  <w:num w:numId="22" w16cid:durableId="1804421106">
    <w:abstractNumId w:val="37"/>
  </w:num>
  <w:num w:numId="23" w16cid:durableId="2096047593">
    <w:abstractNumId w:val="65"/>
  </w:num>
  <w:num w:numId="24" w16cid:durableId="557667237">
    <w:abstractNumId w:val="66"/>
  </w:num>
  <w:num w:numId="25" w16cid:durableId="1215193834">
    <w:abstractNumId w:val="50"/>
  </w:num>
  <w:num w:numId="26" w16cid:durableId="137380880">
    <w:abstractNumId w:val="28"/>
  </w:num>
  <w:num w:numId="27" w16cid:durableId="1097944893">
    <w:abstractNumId w:val="26"/>
  </w:num>
  <w:num w:numId="28" w16cid:durableId="1519782075">
    <w:abstractNumId w:val="22"/>
  </w:num>
  <w:num w:numId="29" w16cid:durableId="1937009486">
    <w:abstractNumId w:val="46"/>
  </w:num>
  <w:num w:numId="30" w16cid:durableId="1978802092">
    <w:abstractNumId w:val="82"/>
  </w:num>
  <w:num w:numId="31" w16cid:durableId="1845851197">
    <w:abstractNumId w:val="30"/>
  </w:num>
  <w:num w:numId="32" w16cid:durableId="1722632916">
    <w:abstractNumId w:val="15"/>
  </w:num>
  <w:num w:numId="33" w16cid:durableId="1924751861">
    <w:abstractNumId w:val="17"/>
  </w:num>
  <w:num w:numId="34" w16cid:durableId="851263399">
    <w:abstractNumId w:val="69"/>
  </w:num>
  <w:num w:numId="35" w16cid:durableId="592401793">
    <w:abstractNumId w:val="9"/>
  </w:num>
  <w:num w:numId="36" w16cid:durableId="770585213">
    <w:abstractNumId w:val="45"/>
  </w:num>
  <w:num w:numId="37" w16cid:durableId="427120601">
    <w:abstractNumId w:val="24"/>
  </w:num>
  <w:num w:numId="38" w16cid:durableId="207299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99192882">
    <w:abstractNumId w:val="40"/>
  </w:num>
  <w:num w:numId="40" w16cid:durableId="1963879533">
    <w:abstractNumId w:val="79"/>
  </w:num>
  <w:num w:numId="41" w16cid:durableId="1483350393">
    <w:abstractNumId w:val="3"/>
  </w:num>
  <w:num w:numId="42" w16cid:durableId="1244726379">
    <w:abstractNumId w:val="1"/>
  </w:num>
  <w:num w:numId="43" w16cid:durableId="1092046587">
    <w:abstractNumId w:val="73"/>
  </w:num>
  <w:num w:numId="44" w16cid:durableId="2133934472">
    <w:abstractNumId w:val="61"/>
  </w:num>
  <w:num w:numId="45" w16cid:durableId="1757480321">
    <w:abstractNumId w:val="64"/>
  </w:num>
  <w:num w:numId="46" w16cid:durableId="1334144593">
    <w:abstractNumId w:val="2"/>
  </w:num>
  <w:num w:numId="47" w16cid:durableId="1145007688">
    <w:abstractNumId w:val="89"/>
  </w:num>
  <w:num w:numId="48" w16cid:durableId="1351375848">
    <w:abstractNumId w:val="39"/>
  </w:num>
  <w:num w:numId="49" w16cid:durableId="812329967">
    <w:abstractNumId w:val="36"/>
  </w:num>
  <w:num w:numId="50" w16cid:durableId="1996763761">
    <w:abstractNumId w:val="49"/>
  </w:num>
  <w:num w:numId="51" w16cid:durableId="977296066">
    <w:abstractNumId w:val="38"/>
  </w:num>
  <w:num w:numId="52" w16cid:durableId="404844044">
    <w:abstractNumId w:val="83"/>
  </w:num>
  <w:num w:numId="53" w16cid:durableId="366108061">
    <w:abstractNumId w:val="7"/>
  </w:num>
  <w:num w:numId="54" w16cid:durableId="914126795">
    <w:abstractNumId w:val="77"/>
  </w:num>
  <w:num w:numId="55" w16cid:durableId="989595654">
    <w:abstractNumId w:val="74"/>
  </w:num>
  <w:num w:numId="56" w16cid:durableId="785123438">
    <w:abstractNumId w:val="63"/>
  </w:num>
  <w:num w:numId="57" w16cid:durableId="2143618586">
    <w:abstractNumId w:val="58"/>
  </w:num>
  <w:num w:numId="58" w16cid:durableId="1365911482">
    <w:abstractNumId w:val="41"/>
  </w:num>
  <w:num w:numId="59" w16cid:durableId="159128819">
    <w:abstractNumId w:val="53"/>
  </w:num>
  <w:num w:numId="60" w16cid:durableId="57291680">
    <w:abstractNumId w:val="6"/>
  </w:num>
  <w:num w:numId="61" w16cid:durableId="1069813494">
    <w:abstractNumId w:val="72"/>
  </w:num>
  <w:num w:numId="62" w16cid:durableId="1256666607">
    <w:abstractNumId w:val="90"/>
  </w:num>
  <w:num w:numId="63" w16cid:durableId="248122986">
    <w:abstractNumId w:val="20"/>
  </w:num>
  <w:num w:numId="64" w16cid:durableId="1170871947">
    <w:abstractNumId w:val="47"/>
  </w:num>
  <w:num w:numId="65" w16cid:durableId="1925918670">
    <w:abstractNumId w:val="52"/>
  </w:num>
  <w:num w:numId="66" w16cid:durableId="939725005">
    <w:abstractNumId w:val="14"/>
  </w:num>
  <w:num w:numId="67" w16cid:durableId="727146536">
    <w:abstractNumId w:val="8"/>
  </w:num>
  <w:num w:numId="68" w16cid:durableId="1381511922">
    <w:abstractNumId w:val="19"/>
  </w:num>
  <w:num w:numId="69" w16cid:durableId="359940628">
    <w:abstractNumId w:val="21"/>
  </w:num>
  <w:num w:numId="70" w16cid:durableId="953515337">
    <w:abstractNumId w:val="87"/>
  </w:num>
  <w:num w:numId="71" w16cid:durableId="1879390691">
    <w:abstractNumId w:val="33"/>
  </w:num>
  <w:num w:numId="72" w16cid:durableId="1953199002">
    <w:abstractNumId w:val="84"/>
  </w:num>
  <w:num w:numId="73" w16cid:durableId="1366491646">
    <w:abstractNumId w:val="18"/>
  </w:num>
  <w:num w:numId="74" w16cid:durableId="1374698343">
    <w:abstractNumId w:val="32"/>
  </w:num>
  <w:num w:numId="75" w16cid:durableId="896863193">
    <w:abstractNumId w:val="71"/>
  </w:num>
  <w:num w:numId="76" w16cid:durableId="1789161629">
    <w:abstractNumId w:val="10"/>
  </w:num>
  <w:num w:numId="77" w16cid:durableId="2018803000">
    <w:abstractNumId w:val="23"/>
  </w:num>
  <w:num w:numId="78" w16cid:durableId="1584949085">
    <w:abstractNumId w:val="25"/>
  </w:num>
  <w:num w:numId="79" w16cid:durableId="1220168138">
    <w:abstractNumId w:val="13"/>
  </w:num>
  <w:num w:numId="80" w16cid:durableId="1705447994">
    <w:abstractNumId w:val="48"/>
  </w:num>
  <w:num w:numId="81" w16cid:durableId="314452150">
    <w:abstractNumId w:val="78"/>
  </w:num>
  <w:num w:numId="82" w16cid:durableId="637299478">
    <w:abstractNumId w:val="76"/>
  </w:num>
  <w:num w:numId="83" w16cid:durableId="1054502717">
    <w:abstractNumId w:val="34"/>
  </w:num>
  <w:num w:numId="84" w16cid:durableId="1016614186">
    <w:abstractNumId w:val="11"/>
  </w:num>
  <w:num w:numId="85" w16cid:durableId="2007975374">
    <w:abstractNumId w:val="16"/>
  </w:num>
  <w:num w:numId="86" w16cid:durableId="148248589">
    <w:abstractNumId w:val="67"/>
  </w:num>
  <w:num w:numId="87" w16cid:durableId="1736776963">
    <w:abstractNumId w:val="81"/>
  </w:num>
  <w:num w:numId="88" w16cid:durableId="2134012980">
    <w:abstractNumId w:val="57"/>
  </w:num>
  <w:num w:numId="89" w16cid:durableId="768358220">
    <w:abstractNumId w:val="12"/>
  </w:num>
  <w:num w:numId="90" w16cid:durableId="125317302">
    <w:abstractNumId w:val="85"/>
  </w:num>
  <w:num w:numId="91" w16cid:durableId="908658765">
    <w:abstractNumId w:val="27"/>
  </w:num>
  <w:num w:numId="92" w16cid:durableId="2109619667">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B6E"/>
    <w:rsid w:val="00062721"/>
    <w:rsid w:val="002C2354"/>
    <w:rsid w:val="00446F5A"/>
    <w:rsid w:val="00813B99"/>
    <w:rsid w:val="00852B6E"/>
    <w:rsid w:val="008854F9"/>
    <w:rsid w:val="00AB1CF1"/>
    <w:rsid w:val="00D474EE"/>
    <w:rsid w:val="00DD6741"/>
    <w:rsid w:val="00E72C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9DB70"/>
  <w15:chartTrackingRefBased/>
  <w15:docId w15:val="{FDCF5149-48A5-4811-8661-C96E8512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52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titulek"/>
    <w:basedOn w:val="Normln"/>
    <w:next w:val="Normln"/>
    <w:link w:val="Nadpis2Char"/>
    <w:unhideWhenUsed/>
    <w:qFormat/>
    <w:rsid w:val="00852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nhideWhenUsed/>
    <w:qFormat/>
    <w:rsid w:val="00852B6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nhideWhenUsed/>
    <w:qFormat/>
    <w:rsid w:val="00852B6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nhideWhenUsed/>
    <w:qFormat/>
    <w:rsid w:val="00852B6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nhideWhenUsed/>
    <w:qFormat/>
    <w:rsid w:val="00852B6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nhideWhenUsed/>
    <w:qFormat/>
    <w:rsid w:val="00852B6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nhideWhenUsed/>
    <w:qFormat/>
    <w:rsid w:val="00852B6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nhideWhenUsed/>
    <w:qFormat/>
    <w:rsid w:val="00852B6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52B6E"/>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titulek Char"/>
    <w:basedOn w:val="Standardnpsmoodstavce"/>
    <w:link w:val="Nadpis2"/>
    <w:rsid w:val="00852B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rsid w:val="00852B6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rsid w:val="00852B6E"/>
    <w:rPr>
      <w:rFonts w:eastAsiaTheme="majorEastAsia" w:cstheme="majorBidi"/>
      <w:i/>
      <w:iCs/>
      <w:color w:val="0F4761" w:themeColor="accent1" w:themeShade="BF"/>
    </w:rPr>
  </w:style>
  <w:style w:type="character" w:customStyle="1" w:styleId="Nadpis5Char">
    <w:name w:val="Nadpis 5 Char"/>
    <w:basedOn w:val="Standardnpsmoodstavce"/>
    <w:link w:val="Nadpis5"/>
    <w:rsid w:val="00852B6E"/>
    <w:rPr>
      <w:rFonts w:eastAsiaTheme="majorEastAsia" w:cstheme="majorBidi"/>
      <w:color w:val="0F4761" w:themeColor="accent1" w:themeShade="BF"/>
    </w:rPr>
  </w:style>
  <w:style w:type="character" w:customStyle="1" w:styleId="Nadpis6Char">
    <w:name w:val="Nadpis 6 Char"/>
    <w:basedOn w:val="Standardnpsmoodstavce"/>
    <w:link w:val="Nadpis6"/>
    <w:rsid w:val="00852B6E"/>
    <w:rPr>
      <w:rFonts w:eastAsiaTheme="majorEastAsia" w:cstheme="majorBidi"/>
      <w:i/>
      <w:iCs/>
      <w:color w:val="595959" w:themeColor="text1" w:themeTint="A6"/>
    </w:rPr>
  </w:style>
  <w:style w:type="character" w:customStyle="1" w:styleId="Nadpis7Char">
    <w:name w:val="Nadpis 7 Char"/>
    <w:basedOn w:val="Standardnpsmoodstavce"/>
    <w:link w:val="Nadpis7"/>
    <w:rsid w:val="00852B6E"/>
    <w:rPr>
      <w:rFonts w:eastAsiaTheme="majorEastAsia" w:cstheme="majorBidi"/>
      <w:color w:val="595959" w:themeColor="text1" w:themeTint="A6"/>
    </w:rPr>
  </w:style>
  <w:style w:type="character" w:customStyle="1" w:styleId="Nadpis8Char">
    <w:name w:val="Nadpis 8 Char"/>
    <w:basedOn w:val="Standardnpsmoodstavce"/>
    <w:link w:val="Nadpis8"/>
    <w:rsid w:val="00852B6E"/>
    <w:rPr>
      <w:rFonts w:eastAsiaTheme="majorEastAsia" w:cstheme="majorBidi"/>
      <w:i/>
      <w:iCs/>
      <w:color w:val="272727" w:themeColor="text1" w:themeTint="D8"/>
    </w:rPr>
  </w:style>
  <w:style w:type="character" w:customStyle="1" w:styleId="Nadpis9Char">
    <w:name w:val="Nadpis 9 Char"/>
    <w:basedOn w:val="Standardnpsmoodstavce"/>
    <w:link w:val="Nadpis9"/>
    <w:rsid w:val="00852B6E"/>
    <w:rPr>
      <w:rFonts w:eastAsiaTheme="majorEastAsia" w:cstheme="majorBidi"/>
      <w:color w:val="272727" w:themeColor="text1" w:themeTint="D8"/>
    </w:rPr>
  </w:style>
  <w:style w:type="paragraph" w:styleId="Nzev">
    <w:name w:val="Title"/>
    <w:basedOn w:val="Normln"/>
    <w:next w:val="Normln"/>
    <w:link w:val="NzevChar"/>
    <w:qFormat/>
    <w:rsid w:val="00852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852B6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52B6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52B6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52B6E"/>
    <w:pPr>
      <w:spacing w:before="160"/>
      <w:jc w:val="center"/>
    </w:pPr>
    <w:rPr>
      <w:i/>
      <w:iCs/>
      <w:color w:val="404040" w:themeColor="text1" w:themeTint="BF"/>
    </w:rPr>
  </w:style>
  <w:style w:type="character" w:customStyle="1" w:styleId="CittChar">
    <w:name w:val="Citát Char"/>
    <w:basedOn w:val="Standardnpsmoodstavce"/>
    <w:link w:val="Citt"/>
    <w:uiPriority w:val="29"/>
    <w:rsid w:val="00852B6E"/>
    <w:rPr>
      <w:i/>
      <w:iCs/>
      <w:color w:val="404040" w:themeColor="text1" w:themeTint="BF"/>
    </w:rPr>
  </w:style>
  <w:style w:type="paragraph" w:styleId="Odstavecseseznamem">
    <w:name w:val="List Paragraph"/>
    <w:aliases w:val="nad 1,Název grafu,Nad,Odstavec_muj,Odstavec cíl se seznamem"/>
    <w:basedOn w:val="Normln"/>
    <w:link w:val="OdstavecseseznamemChar"/>
    <w:uiPriority w:val="34"/>
    <w:qFormat/>
    <w:rsid w:val="00852B6E"/>
    <w:pPr>
      <w:ind w:left="720"/>
      <w:contextualSpacing/>
    </w:pPr>
  </w:style>
  <w:style w:type="character" w:styleId="Zdraznnintenzivn">
    <w:name w:val="Intense Emphasis"/>
    <w:basedOn w:val="Standardnpsmoodstavce"/>
    <w:uiPriority w:val="21"/>
    <w:qFormat/>
    <w:rsid w:val="00852B6E"/>
    <w:rPr>
      <w:i/>
      <w:iCs/>
      <w:color w:val="0F4761" w:themeColor="accent1" w:themeShade="BF"/>
    </w:rPr>
  </w:style>
  <w:style w:type="paragraph" w:styleId="Vrazncitt">
    <w:name w:val="Intense Quote"/>
    <w:basedOn w:val="Normln"/>
    <w:next w:val="Normln"/>
    <w:link w:val="VrazncittChar"/>
    <w:uiPriority w:val="30"/>
    <w:qFormat/>
    <w:rsid w:val="00852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52B6E"/>
    <w:rPr>
      <w:i/>
      <w:iCs/>
      <w:color w:val="0F4761" w:themeColor="accent1" w:themeShade="BF"/>
    </w:rPr>
  </w:style>
  <w:style w:type="character" w:styleId="Odkazintenzivn">
    <w:name w:val="Intense Reference"/>
    <w:basedOn w:val="Standardnpsmoodstavce"/>
    <w:uiPriority w:val="32"/>
    <w:qFormat/>
    <w:rsid w:val="00852B6E"/>
    <w:rPr>
      <w:b/>
      <w:bCs/>
      <w:smallCaps/>
      <w:color w:val="0F4761" w:themeColor="accent1" w:themeShade="BF"/>
      <w:spacing w:val="5"/>
    </w:rPr>
  </w:style>
  <w:style w:type="numbering" w:customStyle="1" w:styleId="Bezseznamu1">
    <w:name w:val="Bez seznamu1"/>
    <w:next w:val="Bezseznamu"/>
    <w:uiPriority w:val="99"/>
    <w:semiHidden/>
    <w:unhideWhenUsed/>
    <w:rsid w:val="00852B6E"/>
  </w:style>
  <w:style w:type="paragraph" w:styleId="Normlnweb">
    <w:name w:val="Normal (Web)"/>
    <w:basedOn w:val="Normln"/>
    <w:uiPriority w:val="99"/>
    <w:unhideWhenUsed/>
    <w:rsid w:val="00852B6E"/>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paragraph" w:styleId="Textpoznpodarou">
    <w:name w:val="footnote text"/>
    <w:basedOn w:val="Normln"/>
    <w:link w:val="TextpoznpodarouChar"/>
    <w:uiPriority w:val="99"/>
    <w:unhideWhenUsed/>
    <w:qFormat/>
    <w:rsid w:val="00852B6E"/>
    <w:pPr>
      <w:spacing w:after="0" w:line="240" w:lineRule="auto"/>
      <w:jc w:val="both"/>
    </w:pPr>
    <w:rPr>
      <w:kern w:val="0"/>
      <w:sz w:val="20"/>
      <w:szCs w:val="20"/>
      <w:lang w:val="en-GB"/>
      <w14:ligatures w14:val="none"/>
    </w:rPr>
  </w:style>
  <w:style w:type="character" w:customStyle="1" w:styleId="TextpoznpodarouChar">
    <w:name w:val="Text pozn. pod čarou Char"/>
    <w:basedOn w:val="Standardnpsmoodstavce"/>
    <w:link w:val="Textpoznpodarou"/>
    <w:uiPriority w:val="99"/>
    <w:rsid w:val="00852B6E"/>
    <w:rPr>
      <w:kern w:val="0"/>
      <w:sz w:val="20"/>
      <w:szCs w:val="20"/>
      <w:lang w:val="en-GB"/>
      <w14:ligatures w14:val="none"/>
    </w:rPr>
  </w:style>
  <w:style w:type="character" w:styleId="Znakapoznpodarou">
    <w:name w:val="footnote reference"/>
    <w:basedOn w:val="Standardnpsmoodstavce"/>
    <w:uiPriority w:val="99"/>
    <w:unhideWhenUsed/>
    <w:rsid w:val="00852B6E"/>
    <w:rPr>
      <w:vertAlign w:val="superscript"/>
    </w:rPr>
  </w:style>
  <w:style w:type="character" w:customStyle="1" w:styleId="Hypertextovodkaz1">
    <w:name w:val="Hypertextový odkaz1"/>
    <w:basedOn w:val="Standardnpsmoodstavce"/>
    <w:uiPriority w:val="99"/>
    <w:unhideWhenUsed/>
    <w:rsid w:val="00852B6E"/>
    <w:rPr>
      <w:color w:val="0563C1"/>
      <w:u w:val="single"/>
    </w:rPr>
  </w:style>
  <w:style w:type="character" w:styleId="Siln">
    <w:name w:val="Strong"/>
    <w:basedOn w:val="Standardnpsmoodstavce"/>
    <w:uiPriority w:val="22"/>
    <w:qFormat/>
    <w:rsid w:val="00852B6E"/>
    <w:rPr>
      <w:b/>
      <w:bCs/>
    </w:rPr>
  </w:style>
  <w:style w:type="paragraph" w:styleId="Textbubliny">
    <w:name w:val="Balloon Text"/>
    <w:basedOn w:val="Normln"/>
    <w:link w:val="TextbublinyChar"/>
    <w:semiHidden/>
    <w:unhideWhenUsed/>
    <w:rsid w:val="00852B6E"/>
    <w:pPr>
      <w:spacing w:after="0" w:line="240" w:lineRule="auto"/>
      <w:jc w:val="both"/>
    </w:pPr>
    <w:rPr>
      <w:rFonts w:ascii="Segoe UI" w:hAnsi="Segoe UI" w:cs="Segoe UI"/>
      <w:kern w:val="0"/>
      <w:sz w:val="18"/>
      <w:szCs w:val="18"/>
      <w14:ligatures w14:val="none"/>
    </w:rPr>
  </w:style>
  <w:style w:type="character" w:customStyle="1" w:styleId="TextbublinyChar">
    <w:name w:val="Text bubliny Char"/>
    <w:basedOn w:val="Standardnpsmoodstavce"/>
    <w:link w:val="Textbubliny"/>
    <w:semiHidden/>
    <w:rsid w:val="00852B6E"/>
    <w:rPr>
      <w:rFonts w:ascii="Segoe UI" w:hAnsi="Segoe UI" w:cs="Segoe UI"/>
      <w:kern w:val="0"/>
      <w:sz w:val="18"/>
      <w:szCs w:val="18"/>
      <w14:ligatures w14:val="none"/>
    </w:rPr>
  </w:style>
  <w:style w:type="paragraph" w:customStyle="1" w:styleId="Default">
    <w:name w:val="Default"/>
    <w:rsid w:val="00852B6E"/>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dkaznakoment">
    <w:name w:val="annotation reference"/>
    <w:basedOn w:val="Standardnpsmoodstavce"/>
    <w:semiHidden/>
    <w:unhideWhenUsed/>
    <w:rsid w:val="00852B6E"/>
    <w:rPr>
      <w:sz w:val="16"/>
      <w:szCs w:val="16"/>
    </w:rPr>
  </w:style>
  <w:style w:type="paragraph" w:styleId="Textkomente">
    <w:name w:val="annotation text"/>
    <w:basedOn w:val="Normln"/>
    <w:link w:val="TextkomenteChar"/>
    <w:unhideWhenUsed/>
    <w:rsid w:val="00852B6E"/>
    <w:pPr>
      <w:spacing w:line="240" w:lineRule="auto"/>
      <w:jc w:val="both"/>
    </w:pPr>
    <w:rPr>
      <w:kern w:val="0"/>
      <w:sz w:val="20"/>
      <w:szCs w:val="20"/>
      <w14:ligatures w14:val="none"/>
    </w:rPr>
  </w:style>
  <w:style w:type="character" w:customStyle="1" w:styleId="TextkomenteChar">
    <w:name w:val="Text komentáře Char"/>
    <w:basedOn w:val="Standardnpsmoodstavce"/>
    <w:link w:val="Textkomente"/>
    <w:rsid w:val="00852B6E"/>
    <w:rPr>
      <w:kern w:val="0"/>
      <w:sz w:val="20"/>
      <w:szCs w:val="20"/>
      <w14:ligatures w14:val="none"/>
    </w:rPr>
  </w:style>
  <w:style w:type="paragraph" w:styleId="Pedmtkomente">
    <w:name w:val="annotation subject"/>
    <w:basedOn w:val="Textkomente"/>
    <w:next w:val="Textkomente"/>
    <w:link w:val="PedmtkomenteChar"/>
    <w:semiHidden/>
    <w:unhideWhenUsed/>
    <w:rsid w:val="00852B6E"/>
    <w:rPr>
      <w:b/>
      <w:bCs/>
    </w:rPr>
  </w:style>
  <w:style w:type="character" w:customStyle="1" w:styleId="PedmtkomenteChar">
    <w:name w:val="Předmět komentáře Char"/>
    <w:basedOn w:val="TextkomenteChar"/>
    <w:link w:val="Pedmtkomente"/>
    <w:semiHidden/>
    <w:rsid w:val="00852B6E"/>
    <w:rPr>
      <w:b/>
      <w:bCs/>
      <w:kern w:val="0"/>
      <w:sz w:val="20"/>
      <w:szCs w:val="20"/>
      <w14:ligatures w14:val="none"/>
    </w:rPr>
  </w:style>
  <w:style w:type="paragraph" w:customStyle="1" w:styleId="Pa6">
    <w:name w:val="Pa6"/>
    <w:basedOn w:val="Default"/>
    <w:next w:val="Default"/>
    <w:uiPriority w:val="99"/>
    <w:rsid w:val="00852B6E"/>
    <w:pPr>
      <w:spacing w:line="221" w:lineRule="atLeast"/>
    </w:pPr>
    <w:rPr>
      <w:rFonts w:ascii="Syntax LT CE" w:hAnsi="Syntax LT CE" w:cs="Arial"/>
      <w:color w:val="auto"/>
    </w:rPr>
  </w:style>
  <w:style w:type="character" w:customStyle="1" w:styleId="A4">
    <w:name w:val="A4"/>
    <w:uiPriority w:val="99"/>
    <w:rsid w:val="00852B6E"/>
    <w:rPr>
      <w:rFonts w:cs="Syntax LT CE"/>
      <w:color w:val="000000"/>
    </w:rPr>
  </w:style>
  <w:style w:type="table" w:styleId="Mkatabulky">
    <w:name w:val="Table Grid"/>
    <w:basedOn w:val="Normlntabulka"/>
    <w:uiPriority w:val="39"/>
    <w:rsid w:val="00852B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852B6E"/>
    <w:pPr>
      <w:tabs>
        <w:tab w:val="center" w:pos="4536"/>
        <w:tab w:val="right" w:pos="9072"/>
      </w:tabs>
      <w:spacing w:after="0" w:line="240" w:lineRule="auto"/>
      <w:jc w:val="both"/>
    </w:pPr>
    <w:rPr>
      <w:kern w:val="0"/>
      <w:sz w:val="24"/>
      <w14:ligatures w14:val="none"/>
    </w:rPr>
  </w:style>
  <w:style w:type="character" w:customStyle="1" w:styleId="ZhlavChar">
    <w:name w:val="Záhlaví Char"/>
    <w:basedOn w:val="Standardnpsmoodstavce"/>
    <w:link w:val="Zhlav"/>
    <w:rsid w:val="00852B6E"/>
    <w:rPr>
      <w:kern w:val="0"/>
      <w:sz w:val="24"/>
      <w14:ligatures w14:val="none"/>
    </w:rPr>
  </w:style>
  <w:style w:type="paragraph" w:styleId="Zpat">
    <w:name w:val="footer"/>
    <w:basedOn w:val="Normln"/>
    <w:link w:val="ZpatChar"/>
    <w:uiPriority w:val="99"/>
    <w:unhideWhenUsed/>
    <w:rsid w:val="00852B6E"/>
    <w:pPr>
      <w:tabs>
        <w:tab w:val="center" w:pos="4536"/>
        <w:tab w:val="right" w:pos="9072"/>
      </w:tabs>
      <w:spacing w:after="0" w:line="240" w:lineRule="auto"/>
      <w:jc w:val="both"/>
    </w:pPr>
    <w:rPr>
      <w:kern w:val="0"/>
      <w:sz w:val="24"/>
      <w14:ligatures w14:val="none"/>
    </w:rPr>
  </w:style>
  <w:style w:type="character" w:customStyle="1" w:styleId="ZpatChar">
    <w:name w:val="Zápatí Char"/>
    <w:basedOn w:val="Standardnpsmoodstavce"/>
    <w:link w:val="Zpat"/>
    <w:uiPriority w:val="99"/>
    <w:rsid w:val="00852B6E"/>
    <w:rPr>
      <w:kern w:val="0"/>
      <w:sz w:val="24"/>
      <w14:ligatures w14:val="none"/>
    </w:rPr>
  </w:style>
  <w:style w:type="character" w:customStyle="1" w:styleId="tlid-translation">
    <w:name w:val="tlid-translation"/>
    <w:basedOn w:val="Standardnpsmoodstavce"/>
    <w:rsid w:val="00852B6E"/>
  </w:style>
  <w:style w:type="character" w:styleId="slostrnky">
    <w:name w:val="page number"/>
    <w:basedOn w:val="Standardnpsmoodstavce"/>
    <w:unhideWhenUsed/>
    <w:rsid w:val="00852B6E"/>
  </w:style>
  <w:style w:type="paragraph" w:customStyle="1" w:styleId="Pa12">
    <w:name w:val="Pa12"/>
    <w:basedOn w:val="Default"/>
    <w:next w:val="Default"/>
    <w:uiPriority w:val="99"/>
    <w:rsid w:val="00852B6E"/>
    <w:pPr>
      <w:spacing w:line="321" w:lineRule="atLeast"/>
    </w:pPr>
    <w:rPr>
      <w:rFonts w:ascii="Syntax LT CE" w:hAnsi="Syntax LT CE" w:cs="Arial"/>
      <w:color w:val="auto"/>
    </w:rPr>
  </w:style>
  <w:style w:type="paragraph" w:customStyle="1" w:styleId="Pa11">
    <w:name w:val="Pa11"/>
    <w:basedOn w:val="Default"/>
    <w:next w:val="Default"/>
    <w:uiPriority w:val="99"/>
    <w:rsid w:val="00852B6E"/>
    <w:pPr>
      <w:spacing w:line="141" w:lineRule="atLeast"/>
    </w:pPr>
    <w:rPr>
      <w:rFonts w:ascii="Syntax LT CE" w:hAnsi="Syntax LT CE" w:cs="Arial"/>
      <w:color w:val="auto"/>
    </w:rPr>
  </w:style>
  <w:style w:type="character" w:customStyle="1" w:styleId="A3">
    <w:name w:val="A3"/>
    <w:uiPriority w:val="99"/>
    <w:rsid w:val="00852B6E"/>
    <w:rPr>
      <w:rFonts w:cs="Syntax LT CE"/>
      <w:color w:val="000000"/>
      <w:sz w:val="14"/>
      <w:szCs w:val="14"/>
    </w:rPr>
  </w:style>
  <w:style w:type="paragraph" w:styleId="Prosttext">
    <w:name w:val="Plain Text"/>
    <w:basedOn w:val="Normln"/>
    <w:link w:val="ProsttextChar"/>
    <w:uiPriority w:val="99"/>
    <w:unhideWhenUsed/>
    <w:rsid w:val="00852B6E"/>
    <w:pPr>
      <w:spacing w:after="0" w:line="240" w:lineRule="auto"/>
      <w:jc w:val="both"/>
    </w:pPr>
    <w:rPr>
      <w:rFonts w:ascii="Calibri" w:hAnsi="Calibri"/>
      <w:kern w:val="0"/>
      <w:sz w:val="24"/>
      <w:szCs w:val="21"/>
      <w14:ligatures w14:val="none"/>
    </w:rPr>
  </w:style>
  <w:style w:type="character" w:customStyle="1" w:styleId="ProsttextChar">
    <w:name w:val="Prostý text Char"/>
    <w:basedOn w:val="Standardnpsmoodstavce"/>
    <w:link w:val="Prosttext"/>
    <w:uiPriority w:val="99"/>
    <w:rsid w:val="00852B6E"/>
    <w:rPr>
      <w:rFonts w:ascii="Calibri" w:hAnsi="Calibri"/>
      <w:kern w:val="0"/>
      <w:sz w:val="24"/>
      <w:szCs w:val="21"/>
      <w14:ligatures w14:val="none"/>
    </w:rPr>
  </w:style>
  <w:style w:type="paragraph" w:styleId="Revize">
    <w:name w:val="Revision"/>
    <w:hidden/>
    <w:uiPriority w:val="99"/>
    <w:semiHidden/>
    <w:rsid w:val="00852B6E"/>
    <w:pPr>
      <w:spacing w:after="0" w:line="240" w:lineRule="auto"/>
    </w:pPr>
    <w:rPr>
      <w:kern w:val="0"/>
      <w14:ligatures w14:val="none"/>
    </w:rPr>
  </w:style>
  <w:style w:type="paragraph" w:styleId="Nadpisobsahu">
    <w:name w:val="TOC Heading"/>
    <w:basedOn w:val="Nadpis1"/>
    <w:next w:val="Normln"/>
    <w:uiPriority w:val="39"/>
    <w:unhideWhenUsed/>
    <w:qFormat/>
    <w:rsid w:val="00852B6E"/>
    <w:pPr>
      <w:spacing w:before="240" w:after="0"/>
      <w:jc w:val="both"/>
      <w:outlineLvl w:val="9"/>
    </w:pPr>
    <w:rPr>
      <w:rFonts w:ascii="UTB Text" w:hAnsi="UTB Text"/>
      <w:color w:val="C45911"/>
      <w:kern w:val="0"/>
      <w:sz w:val="32"/>
      <w:szCs w:val="32"/>
      <w:lang w:eastAsia="cs-CZ"/>
      <w14:ligatures w14:val="none"/>
    </w:rPr>
  </w:style>
  <w:style w:type="paragraph" w:styleId="Obsah1">
    <w:name w:val="toc 1"/>
    <w:basedOn w:val="Normln"/>
    <w:next w:val="Normln"/>
    <w:autoRedefine/>
    <w:uiPriority w:val="39"/>
    <w:unhideWhenUsed/>
    <w:rsid w:val="00852B6E"/>
    <w:pPr>
      <w:tabs>
        <w:tab w:val="right" w:leader="dot" w:pos="9062"/>
      </w:tabs>
      <w:spacing w:after="100"/>
      <w:jc w:val="both"/>
    </w:pPr>
    <w:rPr>
      <w:kern w:val="0"/>
      <w:sz w:val="24"/>
      <w14:ligatures w14:val="none"/>
    </w:rPr>
  </w:style>
  <w:style w:type="paragraph" w:customStyle="1" w:styleId="Bezmezer1">
    <w:name w:val="Bez mezer1"/>
    <w:next w:val="Bezmezer"/>
    <w:link w:val="BezmezerChar"/>
    <w:qFormat/>
    <w:rsid w:val="00852B6E"/>
    <w:pPr>
      <w:spacing w:after="0" w:line="240" w:lineRule="auto"/>
    </w:pPr>
    <w:rPr>
      <w:rFonts w:eastAsia="Times New Roman"/>
      <w:kern w:val="0"/>
      <w:lang w:eastAsia="cs-CZ"/>
      <w14:ligatures w14:val="none"/>
    </w:rPr>
  </w:style>
  <w:style w:type="character" w:customStyle="1" w:styleId="BezmezerChar">
    <w:name w:val="Bez mezer Char"/>
    <w:basedOn w:val="Standardnpsmoodstavce"/>
    <w:uiPriority w:val="1"/>
    <w:rsid w:val="00852B6E"/>
    <w:rPr>
      <w:rFonts w:eastAsia="Times New Roman"/>
      <w:lang w:eastAsia="cs-CZ"/>
    </w:rPr>
  </w:style>
  <w:style w:type="paragraph" w:customStyle="1" w:styleId="Obsah21">
    <w:name w:val="Obsah 21"/>
    <w:basedOn w:val="Normln"/>
    <w:next w:val="Normln"/>
    <w:autoRedefine/>
    <w:uiPriority w:val="39"/>
    <w:unhideWhenUsed/>
    <w:rsid w:val="00852B6E"/>
    <w:pPr>
      <w:spacing w:after="100"/>
      <w:ind w:left="220"/>
      <w:jc w:val="both"/>
    </w:pPr>
    <w:rPr>
      <w:rFonts w:eastAsia="Times New Roman" w:cs="Times New Roman"/>
      <w:kern w:val="0"/>
      <w:sz w:val="24"/>
      <w:lang w:eastAsia="cs-CZ"/>
      <w14:ligatures w14:val="none"/>
    </w:rPr>
  </w:style>
  <w:style w:type="paragraph" w:customStyle="1" w:styleId="Obsah31">
    <w:name w:val="Obsah 31"/>
    <w:basedOn w:val="Normln"/>
    <w:next w:val="Normln"/>
    <w:autoRedefine/>
    <w:uiPriority w:val="39"/>
    <w:unhideWhenUsed/>
    <w:rsid w:val="00852B6E"/>
    <w:pPr>
      <w:tabs>
        <w:tab w:val="right" w:leader="dot" w:pos="9062"/>
      </w:tabs>
      <w:spacing w:after="100"/>
      <w:ind w:left="440"/>
      <w:jc w:val="both"/>
    </w:pPr>
    <w:rPr>
      <w:rFonts w:ascii="Times New Roman" w:eastAsia="Times New Roman" w:hAnsi="Times New Roman" w:cs="Times New Roman"/>
      <w:noProof/>
      <w:kern w:val="0"/>
      <w:sz w:val="20"/>
      <w:szCs w:val="20"/>
      <w:lang w:eastAsia="cs-CZ"/>
      <w14:ligatures w14:val="none"/>
    </w:rPr>
  </w:style>
  <w:style w:type="paragraph" w:customStyle="1" w:styleId="xmsonormal">
    <w:name w:val="x_msonormal"/>
    <w:basedOn w:val="Normln"/>
    <w:rsid w:val="00852B6E"/>
    <w:pPr>
      <w:spacing w:after="0" w:line="240" w:lineRule="auto"/>
      <w:jc w:val="both"/>
    </w:pPr>
    <w:rPr>
      <w:rFonts w:ascii="Times New Roman" w:hAnsi="Times New Roman" w:cs="Times New Roman"/>
      <w:kern w:val="0"/>
      <w:sz w:val="24"/>
      <w:szCs w:val="24"/>
      <w:lang w:eastAsia="cs-CZ"/>
      <w14:ligatures w14:val="none"/>
    </w:rPr>
  </w:style>
  <w:style w:type="character" w:customStyle="1" w:styleId="markedcontent">
    <w:name w:val="markedcontent"/>
    <w:basedOn w:val="Standardnpsmoodstavce"/>
    <w:rsid w:val="00852B6E"/>
  </w:style>
  <w:style w:type="paragraph" w:customStyle="1" w:styleId="Titulek1">
    <w:name w:val="Titulek1"/>
    <w:basedOn w:val="Normln"/>
    <w:next w:val="Normln"/>
    <w:uiPriority w:val="35"/>
    <w:unhideWhenUsed/>
    <w:qFormat/>
    <w:rsid w:val="00852B6E"/>
    <w:pPr>
      <w:spacing w:after="200" w:line="240" w:lineRule="auto"/>
      <w:jc w:val="both"/>
    </w:pPr>
    <w:rPr>
      <w:i/>
      <w:iCs/>
      <w:color w:val="44546A"/>
      <w:kern w:val="0"/>
      <w:sz w:val="18"/>
      <w:szCs w:val="18"/>
      <w14:ligatures w14:val="none"/>
    </w:rPr>
  </w:style>
  <w:style w:type="paragraph" w:customStyle="1" w:styleId="NormlnIMP">
    <w:name w:val="Normální_IMP"/>
    <w:basedOn w:val="Normln"/>
    <w:rsid w:val="00852B6E"/>
    <w:pPr>
      <w:widowControl w:val="0"/>
      <w:suppressAutoHyphens/>
      <w:spacing w:after="0" w:line="228" w:lineRule="auto"/>
      <w:jc w:val="both"/>
    </w:pPr>
    <w:rPr>
      <w:rFonts w:ascii="Times New Roman" w:eastAsia="Lucida Sans Unicode" w:hAnsi="Times New Roman" w:cs="Times New Roman"/>
      <w:kern w:val="0"/>
      <w:sz w:val="24"/>
      <w:szCs w:val="20"/>
      <w14:ligatures w14:val="none"/>
    </w:rPr>
  </w:style>
  <w:style w:type="table" w:customStyle="1" w:styleId="Prosttabulka21">
    <w:name w:val="Prostá tabulka 21"/>
    <w:basedOn w:val="Normlntabulka"/>
    <w:next w:val="Prosttabulka2"/>
    <w:uiPriority w:val="42"/>
    <w:rsid w:val="00852B6E"/>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Kolofon">
    <w:name w:val="Kolofon"/>
    <w:basedOn w:val="Normln"/>
    <w:rsid w:val="00852B6E"/>
    <w:pPr>
      <w:spacing w:after="0" w:line="240" w:lineRule="auto"/>
      <w:jc w:val="both"/>
    </w:pPr>
    <w:rPr>
      <w:kern w:val="0"/>
      <w:sz w:val="18"/>
      <w14:ligatures w14:val="none"/>
    </w:rPr>
  </w:style>
  <w:style w:type="character" w:customStyle="1" w:styleId="datalabel">
    <w:name w:val="datalabel"/>
    <w:basedOn w:val="Standardnpsmoodstavce"/>
    <w:rsid w:val="00852B6E"/>
  </w:style>
  <w:style w:type="table" w:customStyle="1" w:styleId="Tabulkasmkou4zvraznn21">
    <w:name w:val="Tabulka s mřížkou 4 – zvýraznění 21"/>
    <w:basedOn w:val="Normlntabulka"/>
    <w:uiPriority w:val="49"/>
    <w:rsid w:val="00852B6E"/>
    <w:pPr>
      <w:spacing w:after="0" w:line="240" w:lineRule="auto"/>
    </w:pPr>
    <w:rPr>
      <w:rFonts w:ascii="Trebuchet MS" w:eastAsia="Times New Roman" w:hAnsi="Trebuchet MS" w:cs="Times New Roman"/>
      <w:kern w:val="0"/>
      <w:sz w:val="24"/>
      <w:szCs w:val="24"/>
      <w:lang w:eastAsia="cs-CZ"/>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apple-converted-space">
    <w:name w:val="apple-converted-space"/>
    <w:basedOn w:val="Standardnpsmoodstavce"/>
    <w:rsid w:val="00852B6E"/>
  </w:style>
  <w:style w:type="paragraph" w:customStyle="1" w:styleId="xmsolistparagraph">
    <w:name w:val="x_msolistparagraph"/>
    <w:basedOn w:val="Normln"/>
    <w:rsid w:val="00852B6E"/>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character" w:customStyle="1" w:styleId="markkej9xzamm">
    <w:name w:val="markkej9xzamm"/>
    <w:basedOn w:val="Standardnpsmoodstavce"/>
    <w:rsid w:val="00852B6E"/>
  </w:style>
  <w:style w:type="character" w:customStyle="1" w:styleId="gmaildefault">
    <w:name w:val="gmail_default"/>
    <w:basedOn w:val="Standardnpsmoodstavce"/>
    <w:rsid w:val="00852B6E"/>
  </w:style>
  <w:style w:type="paragraph" w:styleId="Zkladntext">
    <w:name w:val="Body Text"/>
    <w:basedOn w:val="Normln"/>
    <w:link w:val="ZkladntextChar"/>
    <w:rsid w:val="00852B6E"/>
    <w:pPr>
      <w:widowControl w:val="0"/>
      <w:spacing w:after="0" w:line="240" w:lineRule="auto"/>
      <w:jc w:val="both"/>
    </w:pPr>
    <w:rPr>
      <w:rFonts w:ascii="Times New Roman" w:eastAsia="Times New Roman" w:hAnsi="Times New Roman" w:cs="Times New Roman"/>
      <w:kern w:val="0"/>
      <w:sz w:val="24"/>
      <w:szCs w:val="20"/>
      <w:lang w:eastAsia="cs-CZ"/>
      <w14:ligatures w14:val="none"/>
    </w:rPr>
  </w:style>
  <w:style w:type="character" w:customStyle="1" w:styleId="ZkladntextChar">
    <w:name w:val="Základní text Char"/>
    <w:basedOn w:val="Standardnpsmoodstavce"/>
    <w:link w:val="Zkladntext"/>
    <w:rsid w:val="00852B6E"/>
    <w:rPr>
      <w:rFonts w:ascii="Times New Roman" w:eastAsia="Times New Roman" w:hAnsi="Times New Roman" w:cs="Times New Roman"/>
      <w:kern w:val="0"/>
      <w:sz w:val="24"/>
      <w:szCs w:val="20"/>
      <w:lang w:eastAsia="cs-CZ"/>
      <w14:ligatures w14:val="none"/>
    </w:rPr>
  </w:style>
  <w:style w:type="character" w:customStyle="1" w:styleId="Zkladntext0">
    <w:name w:val="Základní text_"/>
    <w:basedOn w:val="Standardnpsmoodstavce"/>
    <w:link w:val="Zkladntext1"/>
    <w:rsid w:val="00852B6E"/>
    <w:rPr>
      <w:rFonts w:ascii="Calibri" w:eastAsia="Calibri" w:hAnsi="Calibri" w:cs="Calibri"/>
      <w:shd w:val="clear" w:color="auto" w:fill="FFFFFF"/>
    </w:rPr>
  </w:style>
  <w:style w:type="paragraph" w:customStyle="1" w:styleId="Zkladntext1">
    <w:name w:val="Základní text1"/>
    <w:basedOn w:val="Normln"/>
    <w:link w:val="Zkladntext0"/>
    <w:rsid w:val="00852B6E"/>
    <w:pPr>
      <w:widowControl w:val="0"/>
      <w:shd w:val="clear" w:color="auto" w:fill="FFFFFF"/>
      <w:spacing w:after="100" w:line="240" w:lineRule="auto"/>
      <w:jc w:val="both"/>
    </w:pPr>
    <w:rPr>
      <w:rFonts w:ascii="Calibri" w:eastAsia="Calibri" w:hAnsi="Calibri" w:cs="Calibri"/>
    </w:rPr>
  </w:style>
  <w:style w:type="paragraph" w:customStyle="1" w:styleId="msonormal0">
    <w:name w:val="msonormal"/>
    <w:basedOn w:val="Normln"/>
    <w:rsid w:val="00852B6E"/>
    <w:pPr>
      <w:spacing w:before="100" w:beforeAutospacing="1" w:after="100" w:afterAutospacing="1" w:line="240" w:lineRule="auto"/>
      <w:jc w:val="both"/>
    </w:pPr>
    <w:rPr>
      <w:rFonts w:ascii="Times New Roman" w:eastAsia="Times New Roman" w:hAnsi="Times New Roman" w:cs="Times New Roman"/>
      <w:kern w:val="0"/>
      <w:sz w:val="24"/>
      <w:szCs w:val="24"/>
      <w:lang w:eastAsia="cs-CZ"/>
      <w14:ligatures w14:val="none"/>
    </w:rPr>
  </w:style>
  <w:style w:type="paragraph" w:customStyle="1" w:styleId="font5">
    <w:name w:val="font5"/>
    <w:basedOn w:val="Normln"/>
    <w:rsid w:val="00852B6E"/>
    <w:pPr>
      <w:spacing w:before="100" w:beforeAutospacing="1" w:after="100" w:afterAutospacing="1" w:line="240" w:lineRule="auto"/>
      <w:jc w:val="both"/>
    </w:pPr>
    <w:rPr>
      <w:rFonts w:ascii="Calibri" w:eastAsia="Times New Roman" w:hAnsi="Calibri" w:cs="Calibri"/>
      <w:b/>
      <w:bCs/>
      <w:kern w:val="0"/>
      <w:sz w:val="20"/>
      <w:szCs w:val="20"/>
      <w:lang w:eastAsia="cs-CZ"/>
      <w14:ligatures w14:val="none"/>
    </w:rPr>
  </w:style>
  <w:style w:type="paragraph" w:customStyle="1" w:styleId="font6">
    <w:name w:val="font6"/>
    <w:basedOn w:val="Normln"/>
    <w:rsid w:val="00852B6E"/>
    <w:pPr>
      <w:spacing w:before="100" w:beforeAutospacing="1" w:after="100" w:afterAutospacing="1" w:line="240" w:lineRule="auto"/>
      <w:jc w:val="both"/>
    </w:pPr>
    <w:rPr>
      <w:rFonts w:ascii="Calibri" w:eastAsia="Times New Roman" w:hAnsi="Calibri" w:cs="Calibri"/>
      <w:b/>
      <w:bCs/>
      <w:kern w:val="0"/>
      <w:sz w:val="20"/>
      <w:szCs w:val="20"/>
      <w:lang w:eastAsia="cs-CZ"/>
      <w14:ligatures w14:val="none"/>
    </w:rPr>
  </w:style>
  <w:style w:type="paragraph" w:customStyle="1" w:styleId="xl70">
    <w:name w:val="xl70"/>
    <w:basedOn w:val="Normln"/>
    <w:rsid w:val="00852B6E"/>
    <w:pP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71">
    <w:name w:val="xl71"/>
    <w:basedOn w:val="Normln"/>
    <w:rsid w:val="00852B6E"/>
    <w:pP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72">
    <w:name w:val="xl72"/>
    <w:basedOn w:val="Normln"/>
    <w:rsid w:val="00852B6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3">
    <w:name w:val="xl73"/>
    <w:basedOn w:val="Normln"/>
    <w:rsid w:val="00852B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4">
    <w:name w:val="xl74"/>
    <w:basedOn w:val="Normln"/>
    <w:rsid w:val="00852B6E"/>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5">
    <w:name w:val="xl75"/>
    <w:basedOn w:val="Normln"/>
    <w:rsid w:val="00852B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76">
    <w:name w:val="xl76"/>
    <w:basedOn w:val="Normln"/>
    <w:rsid w:val="00852B6E"/>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77">
    <w:name w:val="xl77"/>
    <w:basedOn w:val="Normln"/>
    <w:rsid w:val="00852B6E"/>
    <w:pPr>
      <w:pBdr>
        <w:top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8">
    <w:name w:val="xl78"/>
    <w:basedOn w:val="Normln"/>
    <w:rsid w:val="00852B6E"/>
    <w:pPr>
      <w:pBdr>
        <w:top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79">
    <w:name w:val="xl79"/>
    <w:basedOn w:val="Normln"/>
    <w:rsid w:val="00852B6E"/>
    <w:pPr>
      <w:pBdr>
        <w:top w:val="single" w:sz="4" w:space="0" w:color="auto"/>
        <w:lef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0">
    <w:name w:val="xl80"/>
    <w:basedOn w:val="Normln"/>
    <w:rsid w:val="00852B6E"/>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1">
    <w:name w:val="xl81"/>
    <w:basedOn w:val="Normln"/>
    <w:rsid w:val="00852B6E"/>
    <w:pPr>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82">
    <w:name w:val="xl82"/>
    <w:basedOn w:val="Normln"/>
    <w:rsid w:val="00852B6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3">
    <w:name w:val="xl83"/>
    <w:basedOn w:val="Normln"/>
    <w:rsid w:val="00852B6E"/>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84">
    <w:name w:val="xl84"/>
    <w:basedOn w:val="Normln"/>
    <w:rsid w:val="00852B6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85">
    <w:name w:val="xl85"/>
    <w:basedOn w:val="Normln"/>
    <w:rsid w:val="00852B6E"/>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6">
    <w:name w:val="xl86"/>
    <w:basedOn w:val="Normln"/>
    <w:rsid w:val="00852B6E"/>
    <w:pPr>
      <w:pBdr>
        <w:top w:val="single" w:sz="4" w:space="0" w:color="auto"/>
        <w:bottom w:val="single" w:sz="8" w:space="0" w:color="auto"/>
        <w:right w:val="single" w:sz="4"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7">
    <w:name w:val="xl87"/>
    <w:basedOn w:val="Normln"/>
    <w:rsid w:val="00852B6E"/>
    <w:pPr>
      <w:pBdr>
        <w:top w:val="single" w:sz="4" w:space="0" w:color="auto"/>
        <w:bottom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8">
    <w:name w:val="xl88"/>
    <w:basedOn w:val="Normln"/>
    <w:rsid w:val="00852B6E"/>
    <w:pPr>
      <w:pBdr>
        <w:top w:val="single" w:sz="4" w:space="0" w:color="auto"/>
        <w:left w:val="single" w:sz="4" w:space="0" w:color="auto"/>
        <w:bottom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89">
    <w:name w:val="xl89"/>
    <w:basedOn w:val="Normln"/>
    <w:rsid w:val="00852B6E"/>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0">
    <w:name w:val="xl90"/>
    <w:basedOn w:val="Normln"/>
    <w:rsid w:val="00852B6E"/>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1">
    <w:name w:val="xl91"/>
    <w:basedOn w:val="Normln"/>
    <w:rsid w:val="00852B6E"/>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2">
    <w:name w:val="xl92"/>
    <w:basedOn w:val="Normln"/>
    <w:rsid w:val="00852B6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3">
    <w:name w:val="xl93"/>
    <w:basedOn w:val="Normln"/>
    <w:rsid w:val="00852B6E"/>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paragraph" w:customStyle="1" w:styleId="xl94">
    <w:name w:val="xl94"/>
    <w:basedOn w:val="Normln"/>
    <w:rsid w:val="00852B6E"/>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kern w:val="0"/>
      <w:sz w:val="20"/>
      <w:szCs w:val="20"/>
      <w:lang w:eastAsia="cs-CZ"/>
      <w14:ligatures w14:val="none"/>
    </w:rPr>
  </w:style>
  <w:style w:type="character" w:styleId="Sledovanodkaz">
    <w:name w:val="FollowedHyperlink"/>
    <w:basedOn w:val="Standardnpsmoodstavce"/>
    <w:uiPriority w:val="99"/>
    <w:unhideWhenUsed/>
    <w:rsid w:val="00852B6E"/>
    <w:rPr>
      <w:color w:val="800080"/>
      <w:u w:val="single"/>
    </w:rPr>
  </w:style>
  <w:style w:type="paragraph" w:customStyle="1" w:styleId="xl95">
    <w:name w:val="xl95"/>
    <w:basedOn w:val="Normln"/>
    <w:rsid w:val="00852B6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kern w:val="0"/>
      <w:sz w:val="20"/>
      <w:szCs w:val="20"/>
      <w:lang w:eastAsia="cs-CZ"/>
      <w14:ligatures w14:val="none"/>
    </w:rPr>
  </w:style>
  <w:style w:type="paragraph" w:customStyle="1" w:styleId="xl96">
    <w:name w:val="xl96"/>
    <w:basedOn w:val="Normln"/>
    <w:rsid w:val="00852B6E"/>
    <w:pPr>
      <w:pBdr>
        <w:left w:val="single" w:sz="4" w:space="0" w:color="auto"/>
        <w:bottom w:val="single" w:sz="4"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7">
    <w:name w:val="xl97"/>
    <w:basedOn w:val="Normln"/>
    <w:rsid w:val="00852B6E"/>
    <w:pPr>
      <w:pBdr>
        <w:bottom w:val="single" w:sz="4"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8">
    <w:name w:val="xl98"/>
    <w:basedOn w:val="Normln"/>
    <w:rsid w:val="00852B6E"/>
    <w:pPr>
      <w:pBdr>
        <w:bottom w:val="single" w:sz="4" w:space="0" w:color="auto"/>
        <w:right w:val="single" w:sz="8" w:space="0" w:color="auto"/>
      </w:pBdr>
      <w:shd w:val="clear" w:color="000000" w:fill="D9D9D9"/>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99">
    <w:name w:val="xl99"/>
    <w:basedOn w:val="Normln"/>
    <w:rsid w:val="00852B6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0">
    <w:name w:val="xl100"/>
    <w:basedOn w:val="Normln"/>
    <w:rsid w:val="00852B6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1">
    <w:name w:val="xl101"/>
    <w:basedOn w:val="Normln"/>
    <w:rsid w:val="00852B6E"/>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2">
    <w:name w:val="xl102"/>
    <w:basedOn w:val="Normln"/>
    <w:rsid w:val="00852B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3">
    <w:name w:val="xl103"/>
    <w:basedOn w:val="Normln"/>
    <w:rsid w:val="00852B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4">
    <w:name w:val="xl104"/>
    <w:basedOn w:val="Normln"/>
    <w:rsid w:val="00852B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5">
    <w:name w:val="xl105"/>
    <w:basedOn w:val="Normln"/>
    <w:rsid w:val="00852B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6">
    <w:name w:val="xl106"/>
    <w:basedOn w:val="Normln"/>
    <w:rsid w:val="00852B6E"/>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0"/>
      <w:szCs w:val="20"/>
      <w:lang w:eastAsia="cs-CZ"/>
      <w14:ligatures w14:val="none"/>
    </w:rPr>
  </w:style>
  <w:style w:type="paragraph" w:customStyle="1" w:styleId="xl107">
    <w:name w:val="xl107"/>
    <w:basedOn w:val="Normln"/>
    <w:rsid w:val="00852B6E"/>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8">
    <w:name w:val="xl108"/>
    <w:basedOn w:val="Normln"/>
    <w:rsid w:val="00852B6E"/>
    <w:pPr>
      <w:pBdr>
        <w:top w:val="single" w:sz="4" w:space="0" w:color="auto"/>
        <w:left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kern w:val="0"/>
      <w:sz w:val="20"/>
      <w:szCs w:val="20"/>
      <w:lang w:eastAsia="cs-CZ"/>
      <w14:ligatures w14:val="none"/>
    </w:rPr>
  </w:style>
  <w:style w:type="paragraph" w:customStyle="1" w:styleId="xl109">
    <w:name w:val="xl109"/>
    <w:basedOn w:val="Normln"/>
    <w:rsid w:val="00852B6E"/>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0">
    <w:name w:val="xl110"/>
    <w:basedOn w:val="Normln"/>
    <w:rsid w:val="00852B6E"/>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1">
    <w:name w:val="xl111"/>
    <w:basedOn w:val="Normln"/>
    <w:rsid w:val="00852B6E"/>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2">
    <w:name w:val="xl112"/>
    <w:basedOn w:val="Normln"/>
    <w:rsid w:val="00852B6E"/>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3">
    <w:name w:val="xl113"/>
    <w:basedOn w:val="Normln"/>
    <w:rsid w:val="00852B6E"/>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4">
    <w:name w:val="xl114"/>
    <w:basedOn w:val="Normln"/>
    <w:rsid w:val="00852B6E"/>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kern w:val="0"/>
      <w:sz w:val="28"/>
      <w:szCs w:val="28"/>
      <w:lang w:eastAsia="cs-CZ"/>
      <w14:ligatures w14:val="none"/>
    </w:rPr>
  </w:style>
  <w:style w:type="paragraph" w:customStyle="1" w:styleId="xl115">
    <w:name w:val="xl115"/>
    <w:basedOn w:val="Normln"/>
    <w:rsid w:val="00852B6E"/>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6">
    <w:name w:val="xl116"/>
    <w:basedOn w:val="Normln"/>
    <w:rsid w:val="00852B6E"/>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7">
    <w:name w:val="xl117"/>
    <w:basedOn w:val="Normln"/>
    <w:rsid w:val="00852B6E"/>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kern w:val="0"/>
      <w:sz w:val="20"/>
      <w:szCs w:val="20"/>
      <w:lang w:eastAsia="cs-CZ"/>
      <w14:ligatures w14:val="none"/>
    </w:rPr>
  </w:style>
  <w:style w:type="paragraph" w:customStyle="1" w:styleId="xl118">
    <w:name w:val="xl118"/>
    <w:basedOn w:val="Normln"/>
    <w:rsid w:val="00852B6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19">
    <w:name w:val="xl119"/>
    <w:basedOn w:val="Normln"/>
    <w:rsid w:val="00852B6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0">
    <w:name w:val="xl120"/>
    <w:basedOn w:val="Normln"/>
    <w:rsid w:val="00852B6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1">
    <w:name w:val="xl121"/>
    <w:basedOn w:val="Normln"/>
    <w:rsid w:val="00852B6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lang w:eastAsia="cs-CZ"/>
      <w14:ligatures w14:val="none"/>
    </w:rPr>
  </w:style>
  <w:style w:type="paragraph" w:customStyle="1" w:styleId="xl122">
    <w:name w:val="xl122"/>
    <w:basedOn w:val="Normln"/>
    <w:rsid w:val="00852B6E"/>
    <w:pPr>
      <w:pBdr>
        <w:top w:val="single" w:sz="4" w:space="0" w:color="auto"/>
        <w:left w:val="single" w:sz="8"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3">
    <w:name w:val="xl123"/>
    <w:basedOn w:val="Normln"/>
    <w:rsid w:val="00852B6E"/>
    <w:pPr>
      <w:pBdr>
        <w:top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4">
    <w:name w:val="xl124"/>
    <w:basedOn w:val="Normln"/>
    <w:rsid w:val="00852B6E"/>
    <w:pPr>
      <w:pBdr>
        <w:left w:val="single" w:sz="8" w:space="0" w:color="auto"/>
        <w:bottom w:val="single" w:sz="8"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5">
    <w:name w:val="xl125"/>
    <w:basedOn w:val="Normln"/>
    <w:rsid w:val="00852B6E"/>
    <w:pPr>
      <w:pBdr>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sz w:val="20"/>
      <w:szCs w:val="20"/>
      <w:lang w:eastAsia="cs-CZ"/>
      <w14:ligatures w14:val="none"/>
    </w:rPr>
  </w:style>
  <w:style w:type="paragraph" w:customStyle="1" w:styleId="xl126">
    <w:name w:val="xl126"/>
    <w:basedOn w:val="Normln"/>
    <w:rsid w:val="00852B6E"/>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127">
    <w:name w:val="xl127"/>
    <w:basedOn w:val="Normln"/>
    <w:rsid w:val="00852B6E"/>
    <w:pPr>
      <w:pBdr>
        <w:top w:val="single" w:sz="4" w:space="0" w:color="auto"/>
        <w:bottom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customStyle="1" w:styleId="xl128">
    <w:name w:val="xl128"/>
    <w:basedOn w:val="Normln"/>
    <w:rsid w:val="00852B6E"/>
    <w:pPr>
      <w:pBdr>
        <w:top w:val="single" w:sz="4" w:space="0" w:color="auto"/>
        <w:bottom w:val="single" w:sz="4" w:space="0" w:color="auto"/>
        <w:right w:val="single" w:sz="8" w:space="0" w:color="auto"/>
      </w:pBdr>
      <w:shd w:val="clear" w:color="000000" w:fill="FFFF00"/>
      <w:spacing w:before="100" w:beforeAutospacing="1" w:after="100" w:afterAutospacing="1" w:line="240" w:lineRule="auto"/>
      <w:jc w:val="both"/>
    </w:pPr>
    <w:rPr>
      <w:rFonts w:ascii="Times New Roman" w:eastAsia="Times New Roman" w:hAnsi="Times New Roman" w:cs="Times New Roman"/>
      <w:b/>
      <w:bCs/>
      <w:i/>
      <w:iCs/>
      <w:kern w:val="0"/>
      <w:sz w:val="20"/>
      <w:szCs w:val="20"/>
      <w:lang w:eastAsia="cs-CZ"/>
      <w14:ligatures w14:val="none"/>
    </w:rPr>
  </w:style>
  <w:style w:type="paragraph" w:styleId="Textvysvtlivek">
    <w:name w:val="endnote text"/>
    <w:basedOn w:val="Normln"/>
    <w:link w:val="TextvysvtlivekChar"/>
    <w:semiHidden/>
    <w:unhideWhenUsed/>
    <w:rsid w:val="00852B6E"/>
    <w:pPr>
      <w:spacing w:after="0" w:line="240" w:lineRule="auto"/>
      <w:jc w:val="both"/>
    </w:pPr>
    <w:rPr>
      <w:kern w:val="0"/>
      <w:sz w:val="20"/>
      <w:szCs w:val="20"/>
      <w14:ligatures w14:val="none"/>
    </w:rPr>
  </w:style>
  <w:style w:type="character" w:customStyle="1" w:styleId="TextvysvtlivekChar">
    <w:name w:val="Text vysvětlivek Char"/>
    <w:basedOn w:val="Standardnpsmoodstavce"/>
    <w:link w:val="Textvysvtlivek"/>
    <w:semiHidden/>
    <w:rsid w:val="00852B6E"/>
    <w:rPr>
      <w:kern w:val="0"/>
      <w:sz w:val="20"/>
      <w:szCs w:val="20"/>
      <w14:ligatures w14:val="none"/>
    </w:rPr>
  </w:style>
  <w:style w:type="character" w:styleId="Odkaznavysvtlivky">
    <w:name w:val="endnote reference"/>
    <w:basedOn w:val="Standardnpsmoodstavce"/>
    <w:unhideWhenUsed/>
    <w:rsid w:val="00852B6E"/>
    <w:rPr>
      <w:vertAlign w:val="superscript"/>
    </w:rPr>
  </w:style>
  <w:style w:type="paragraph" w:styleId="Seznamobrzk">
    <w:name w:val="table of figures"/>
    <w:basedOn w:val="Normln"/>
    <w:next w:val="Normln"/>
    <w:uiPriority w:val="99"/>
    <w:unhideWhenUsed/>
    <w:rsid w:val="00852B6E"/>
    <w:pPr>
      <w:spacing w:after="0"/>
      <w:jc w:val="both"/>
    </w:pPr>
    <w:rPr>
      <w:kern w:val="0"/>
      <w:sz w:val="24"/>
      <w14:ligatures w14:val="none"/>
    </w:rPr>
  </w:style>
  <w:style w:type="character" w:styleId="Zdraznn">
    <w:name w:val="Emphasis"/>
    <w:basedOn w:val="Standardnpsmoodstavce"/>
    <w:uiPriority w:val="20"/>
    <w:qFormat/>
    <w:rsid w:val="00852B6E"/>
    <w:rPr>
      <w:i/>
      <w:iCs/>
    </w:rPr>
  </w:style>
  <w:style w:type="paragraph" w:customStyle="1" w:styleId="MujStyl1">
    <w:name w:val="MujStyl1"/>
    <w:basedOn w:val="Normln"/>
    <w:rsid w:val="00852B6E"/>
    <w:pPr>
      <w:spacing w:after="120" w:line="240" w:lineRule="auto"/>
      <w:jc w:val="both"/>
    </w:pPr>
    <w:rPr>
      <w:rFonts w:ascii="Times New Roman" w:eastAsia="Times New Roman" w:hAnsi="Times New Roman" w:cs="Times New Roman"/>
      <w:kern w:val="0"/>
      <w:sz w:val="18"/>
      <w:szCs w:val="20"/>
      <w:lang w:eastAsia="cs-CZ"/>
      <w14:ligatures w14:val="none"/>
    </w:rPr>
  </w:style>
  <w:style w:type="paragraph" w:styleId="Zkladntext2">
    <w:name w:val="Body Text 2"/>
    <w:basedOn w:val="Normln"/>
    <w:link w:val="Zkladntext2Char"/>
    <w:rsid w:val="00852B6E"/>
    <w:pPr>
      <w:spacing w:after="0" w:line="240" w:lineRule="auto"/>
      <w:jc w:val="both"/>
    </w:pPr>
    <w:rPr>
      <w:rFonts w:ascii="Times New Roman" w:eastAsia="Times New Roman" w:hAnsi="Times New Roman" w:cs="Times New Roman"/>
      <w:b/>
      <w:i/>
      <w:kern w:val="0"/>
      <w:sz w:val="24"/>
      <w:szCs w:val="20"/>
      <w:lang w:eastAsia="cs-CZ"/>
      <w14:ligatures w14:val="none"/>
    </w:rPr>
  </w:style>
  <w:style w:type="character" w:customStyle="1" w:styleId="Zkladntext2Char">
    <w:name w:val="Základní text 2 Char"/>
    <w:basedOn w:val="Standardnpsmoodstavce"/>
    <w:link w:val="Zkladntext2"/>
    <w:rsid w:val="00852B6E"/>
    <w:rPr>
      <w:rFonts w:ascii="Times New Roman" w:eastAsia="Times New Roman" w:hAnsi="Times New Roman" w:cs="Times New Roman"/>
      <w:b/>
      <w:i/>
      <w:kern w:val="0"/>
      <w:sz w:val="24"/>
      <w:szCs w:val="20"/>
      <w:lang w:eastAsia="cs-CZ"/>
      <w14:ligatures w14:val="none"/>
    </w:rPr>
  </w:style>
  <w:style w:type="paragraph" w:styleId="Zkladntextodsazen">
    <w:name w:val="Body Text Indent"/>
    <w:basedOn w:val="Normln"/>
    <w:link w:val="ZkladntextodsazenChar"/>
    <w:rsid w:val="00852B6E"/>
    <w:pPr>
      <w:widowControl w:val="0"/>
      <w:spacing w:before="120" w:after="0" w:line="240" w:lineRule="auto"/>
      <w:ind w:firstLine="709"/>
      <w:jc w:val="both"/>
    </w:pPr>
    <w:rPr>
      <w:rFonts w:ascii="Times New Roman" w:eastAsia="Times New Roman" w:hAnsi="Times New Roman" w:cs="Times New Roman"/>
      <w:kern w:val="0"/>
      <w:sz w:val="24"/>
      <w:szCs w:val="20"/>
      <w:lang w:eastAsia="cs-CZ"/>
      <w14:ligatures w14:val="none"/>
    </w:rPr>
  </w:style>
  <w:style w:type="character" w:customStyle="1" w:styleId="ZkladntextodsazenChar">
    <w:name w:val="Základní text odsazený Char"/>
    <w:basedOn w:val="Standardnpsmoodstavce"/>
    <w:link w:val="Zkladntextodsazen"/>
    <w:rsid w:val="00852B6E"/>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rsid w:val="00852B6E"/>
    <w:pPr>
      <w:tabs>
        <w:tab w:val="left" w:pos="567"/>
      </w:tabs>
      <w:spacing w:after="0" w:line="240" w:lineRule="auto"/>
      <w:ind w:left="567"/>
      <w:jc w:val="both"/>
    </w:pPr>
    <w:rPr>
      <w:rFonts w:ascii="Times New Roman" w:eastAsia="Times New Roman" w:hAnsi="Times New Roman" w:cs="Times New Roman"/>
      <w:b/>
      <w:kern w:val="0"/>
      <w:sz w:val="24"/>
      <w:szCs w:val="20"/>
      <w:lang w:eastAsia="cs-CZ"/>
      <w14:ligatures w14:val="none"/>
    </w:rPr>
  </w:style>
  <w:style w:type="character" w:customStyle="1" w:styleId="Zkladntextodsazen2Char">
    <w:name w:val="Základní text odsazený 2 Char"/>
    <w:basedOn w:val="Standardnpsmoodstavce"/>
    <w:link w:val="Zkladntextodsazen2"/>
    <w:rsid w:val="00852B6E"/>
    <w:rPr>
      <w:rFonts w:ascii="Times New Roman" w:eastAsia="Times New Roman" w:hAnsi="Times New Roman" w:cs="Times New Roman"/>
      <w:b/>
      <w:kern w:val="0"/>
      <w:sz w:val="24"/>
      <w:szCs w:val="20"/>
      <w:lang w:eastAsia="cs-CZ"/>
      <w14:ligatures w14:val="none"/>
    </w:rPr>
  </w:style>
  <w:style w:type="paragraph" w:styleId="Zkladntext3">
    <w:name w:val="Body Text 3"/>
    <w:basedOn w:val="Normln"/>
    <w:link w:val="Zkladntext3Char"/>
    <w:rsid w:val="00852B6E"/>
    <w:pPr>
      <w:spacing w:after="0" w:line="240" w:lineRule="auto"/>
      <w:jc w:val="both"/>
    </w:pPr>
    <w:rPr>
      <w:rFonts w:ascii="Times New Roman" w:eastAsia="Times New Roman" w:hAnsi="Times New Roman" w:cs="Times New Roman"/>
      <w:kern w:val="0"/>
      <w:sz w:val="24"/>
      <w:szCs w:val="20"/>
      <w:lang w:eastAsia="cs-CZ"/>
      <w14:ligatures w14:val="none"/>
    </w:rPr>
  </w:style>
  <w:style w:type="character" w:customStyle="1" w:styleId="Zkladntext3Char">
    <w:name w:val="Základní text 3 Char"/>
    <w:basedOn w:val="Standardnpsmoodstavce"/>
    <w:link w:val="Zkladntext3"/>
    <w:rsid w:val="00852B6E"/>
    <w:rPr>
      <w:rFonts w:ascii="Times New Roman" w:eastAsia="Times New Roman" w:hAnsi="Times New Roman" w:cs="Times New Roman"/>
      <w:kern w:val="0"/>
      <w:sz w:val="24"/>
      <w:szCs w:val="20"/>
      <w:lang w:eastAsia="cs-CZ"/>
      <w14:ligatures w14:val="none"/>
    </w:rPr>
  </w:style>
  <w:style w:type="paragraph" w:styleId="Zkladntextodsazen3">
    <w:name w:val="Body Text Indent 3"/>
    <w:basedOn w:val="Normln"/>
    <w:link w:val="Zkladntextodsazen3Char"/>
    <w:rsid w:val="00852B6E"/>
    <w:pPr>
      <w:tabs>
        <w:tab w:val="left" w:pos="567"/>
      </w:tabs>
      <w:spacing w:after="0" w:line="240" w:lineRule="auto"/>
      <w:ind w:left="570"/>
      <w:jc w:val="both"/>
    </w:pPr>
    <w:rPr>
      <w:rFonts w:ascii="Times New Roman" w:eastAsia="Times New Roman" w:hAnsi="Times New Roman" w:cs="Times New Roman"/>
      <w:b/>
      <w:i/>
      <w:snapToGrid w:val="0"/>
      <w:color w:val="000000"/>
      <w:kern w:val="0"/>
      <w:sz w:val="24"/>
      <w:szCs w:val="20"/>
      <w:lang w:eastAsia="cs-CZ"/>
      <w14:ligatures w14:val="none"/>
    </w:rPr>
  </w:style>
  <w:style w:type="character" w:customStyle="1" w:styleId="Zkladntextodsazen3Char">
    <w:name w:val="Základní text odsazený 3 Char"/>
    <w:basedOn w:val="Standardnpsmoodstavce"/>
    <w:link w:val="Zkladntextodsazen3"/>
    <w:rsid w:val="00852B6E"/>
    <w:rPr>
      <w:rFonts w:ascii="Times New Roman" w:eastAsia="Times New Roman" w:hAnsi="Times New Roman" w:cs="Times New Roman"/>
      <w:b/>
      <w:i/>
      <w:snapToGrid w:val="0"/>
      <w:color w:val="000000"/>
      <w:kern w:val="0"/>
      <w:sz w:val="24"/>
      <w:szCs w:val="20"/>
      <w:lang w:eastAsia="cs-CZ"/>
      <w14:ligatures w14:val="none"/>
    </w:rPr>
  </w:style>
  <w:style w:type="paragraph" w:customStyle="1" w:styleId="StylNadpis4Arial10b3">
    <w:name w:val="Styl Nadpis 4 + Arial 10 b.3"/>
    <w:basedOn w:val="Nadpis4"/>
    <w:next w:val="Normln"/>
    <w:rsid w:val="00852B6E"/>
    <w:pPr>
      <w:keepLines w:val="0"/>
      <w:spacing w:before="240" w:after="60" w:line="240" w:lineRule="auto"/>
      <w:jc w:val="both"/>
    </w:pPr>
    <w:rPr>
      <w:rFonts w:ascii="Arial" w:eastAsia="Times New Roman" w:hAnsi="Arial" w:cs="Times New Roman"/>
      <w:b/>
      <w:bCs/>
      <w:i w:val="0"/>
      <w:iCs w:val="0"/>
      <w:color w:val="auto"/>
      <w:kern w:val="0"/>
      <w:sz w:val="20"/>
      <w:szCs w:val="28"/>
      <w:lang w:eastAsia="cs-CZ"/>
      <w14:ligatures w14:val="none"/>
    </w:rPr>
  </w:style>
  <w:style w:type="paragraph" w:customStyle="1" w:styleId="Odrka5">
    <w:name w:val="Odrážka5"/>
    <w:basedOn w:val="Normln"/>
    <w:rsid w:val="00852B6E"/>
    <w:pPr>
      <w:tabs>
        <w:tab w:val="left" w:pos="567"/>
      </w:tabs>
      <w:spacing w:before="60" w:after="0" w:line="240" w:lineRule="auto"/>
      <w:jc w:val="both"/>
    </w:pPr>
    <w:rPr>
      <w:rFonts w:ascii="Palatino" w:eastAsia="Times New Roman" w:hAnsi="Palatino" w:cs="Times New Roman"/>
      <w:kern w:val="0"/>
      <w:sz w:val="24"/>
      <w:szCs w:val="20"/>
      <w:lang w:eastAsia="cs-CZ"/>
      <w14:ligatures w14:val="none"/>
    </w:rPr>
  </w:style>
  <w:style w:type="paragraph" w:customStyle="1" w:styleId="Zkladntext21">
    <w:name w:val="Základní text 21"/>
    <w:basedOn w:val="Normln"/>
    <w:rsid w:val="00852B6E"/>
    <w:pPr>
      <w:widowControl w:val="0"/>
      <w:tabs>
        <w:tab w:val="left" w:pos="-720"/>
        <w:tab w:val="left" w:pos="0"/>
      </w:tabs>
      <w:suppressAutoHyphens/>
      <w:spacing w:before="60" w:after="60" w:line="240" w:lineRule="auto"/>
      <w:jc w:val="both"/>
    </w:pPr>
    <w:rPr>
      <w:rFonts w:ascii="Times New Roman" w:eastAsia="Times New Roman" w:hAnsi="Times New Roman" w:cs="Times New Roman"/>
      <w:spacing w:val="-3"/>
      <w:kern w:val="0"/>
      <w:sz w:val="24"/>
      <w:szCs w:val="20"/>
      <w:lang w:eastAsia="cs-CZ"/>
      <w14:ligatures w14:val="none"/>
    </w:rPr>
  </w:style>
  <w:style w:type="paragraph" w:customStyle="1" w:styleId="Obsah41">
    <w:name w:val="Obsah 41"/>
    <w:basedOn w:val="Normln"/>
    <w:next w:val="Normln"/>
    <w:autoRedefine/>
    <w:uiPriority w:val="39"/>
    <w:unhideWhenUsed/>
    <w:rsid w:val="00852B6E"/>
    <w:pPr>
      <w:spacing w:after="100"/>
      <w:ind w:left="660"/>
      <w:jc w:val="both"/>
    </w:pPr>
    <w:rPr>
      <w:rFonts w:eastAsia="Times New Roman"/>
      <w:kern w:val="0"/>
      <w:sz w:val="24"/>
      <w:lang w:eastAsia="cs-CZ"/>
      <w14:ligatures w14:val="none"/>
    </w:rPr>
  </w:style>
  <w:style w:type="paragraph" w:customStyle="1" w:styleId="Obsah51">
    <w:name w:val="Obsah 51"/>
    <w:basedOn w:val="Normln"/>
    <w:next w:val="Normln"/>
    <w:autoRedefine/>
    <w:uiPriority w:val="39"/>
    <w:unhideWhenUsed/>
    <w:rsid w:val="00852B6E"/>
    <w:pPr>
      <w:spacing w:after="100"/>
      <w:ind w:left="880"/>
      <w:jc w:val="both"/>
    </w:pPr>
    <w:rPr>
      <w:rFonts w:eastAsia="Times New Roman"/>
      <w:kern w:val="0"/>
      <w:sz w:val="24"/>
      <w:lang w:eastAsia="cs-CZ"/>
      <w14:ligatures w14:val="none"/>
    </w:rPr>
  </w:style>
  <w:style w:type="paragraph" w:customStyle="1" w:styleId="Obsah61">
    <w:name w:val="Obsah 61"/>
    <w:basedOn w:val="Normln"/>
    <w:next w:val="Normln"/>
    <w:autoRedefine/>
    <w:uiPriority w:val="39"/>
    <w:unhideWhenUsed/>
    <w:rsid w:val="00852B6E"/>
    <w:pPr>
      <w:spacing w:after="100"/>
      <w:ind w:left="1100"/>
      <w:jc w:val="both"/>
    </w:pPr>
    <w:rPr>
      <w:rFonts w:eastAsia="Times New Roman"/>
      <w:kern w:val="0"/>
      <w:sz w:val="24"/>
      <w:lang w:eastAsia="cs-CZ"/>
      <w14:ligatures w14:val="none"/>
    </w:rPr>
  </w:style>
  <w:style w:type="paragraph" w:customStyle="1" w:styleId="Obsah71">
    <w:name w:val="Obsah 71"/>
    <w:basedOn w:val="Normln"/>
    <w:next w:val="Normln"/>
    <w:autoRedefine/>
    <w:uiPriority w:val="39"/>
    <w:unhideWhenUsed/>
    <w:rsid w:val="00852B6E"/>
    <w:pPr>
      <w:spacing w:after="100"/>
      <w:ind w:left="1320"/>
      <w:jc w:val="both"/>
    </w:pPr>
    <w:rPr>
      <w:rFonts w:eastAsia="Times New Roman"/>
      <w:kern w:val="0"/>
      <w:sz w:val="24"/>
      <w:lang w:eastAsia="cs-CZ"/>
      <w14:ligatures w14:val="none"/>
    </w:rPr>
  </w:style>
  <w:style w:type="paragraph" w:customStyle="1" w:styleId="Obsah81">
    <w:name w:val="Obsah 81"/>
    <w:basedOn w:val="Normln"/>
    <w:next w:val="Normln"/>
    <w:autoRedefine/>
    <w:uiPriority w:val="39"/>
    <w:unhideWhenUsed/>
    <w:rsid w:val="00852B6E"/>
    <w:pPr>
      <w:spacing w:after="100"/>
      <w:ind w:left="1540"/>
      <w:jc w:val="both"/>
    </w:pPr>
    <w:rPr>
      <w:rFonts w:eastAsia="Times New Roman"/>
      <w:kern w:val="0"/>
      <w:sz w:val="24"/>
      <w:lang w:eastAsia="cs-CZ"/>
      <w14:ligatures w14:val="none"/>
    </w:rPr>
  </w:style>
  <w:style w:type="paragraph" w:customStyle="1" w:styleId="Obsah91">
    <w:name w:val="Obsah 91"/>
    <w:basedOn w:val="Normln"/>
    <w:next w:val="Normln"/>
    <w:autoRedefine/>
    <w:uiPriority w:val="39"/>
    <w:unhideWhenUsed/>
    <w:rsid w:val="00852B6E"/>
    <w:pPr>
      <w:spacing w:after="100"/>
      <w:ind w:left="1760"/>
      <w:jc w:val="both"/>
    </w:pPr>
    <w:rPr>
      <w:rFonts w:eastAsia="Times New Roman"/>
      <w:kern w:val="0"/>
      <w:sz w:val="24"/>
      <w:lang w:eastAsia="cs-CZ"/>
      <w14:ligatures w14:val="none"/>
    </w:rPr>
  </w:style>
  <w:style w:type="character" w:customStyle="1" w:styleId="Nevyeenzmnka1">
    <w:name w:val="Nevyřešená zmínka1"/>
    <w:basedOn w:val="Standardnpsmoodstavce"/>
    <w:uiPriority w:val="99"/>
    <w:semiHidden/>
    <w:unhideWhenUsed/>
    <w:rsid w:val="00852B6E"/>
    <w:rPr>
      <w:color w:val="605E5C"/>
      <w:shd w:val="clear" w:color="auto" w:fill="E1DFDD"/>
    </w:rPr>
  </w:style>
  <w:style w:type="character" w:customStyle="1" w:styleId="d2edcug0">
    <w:name w:val="d2edcug0"/>
    <w:basedOn w:val="Standardnpsmoodstavce"/>
    <w:rsid w:val="00852B6E"/>
  </w:style>
  <w:style w:type="character" w:customStyle="1" w:styleId="tsubjname">
    <w:name w:val="tsubjname"/>
    <w:basedOn w:val="Standardnpsmoodstavce"/>
    <w:rsid w:val="00852B6E"/>
  </w:style>
  <w:style w:type="paragraph" w:customStyle="1" w:styleId="contentpasted0">
    <w:name w:val="contentpasted0"/>
    <w:basedOn w:val="Normln"/>
    <w:uiPriority w:val="99"/>
    <w:semiHidden/>
    <w:rsid w:val="00852B6E"/>
    <w:pPr>
      <w:spacing w:after="0" w:line="240" w:lineRule="auto"/>
      <w:jc w:val="both"/>
    </w:pPr>
    <w:rPr>
      <w:rFonts w:ascii="Times New Roman" w:hAnsi="Times New Roman" w:cs="Times New Roman"/>
      <w:kern w:val="0"/>
      <w:sz w:val="24"/>
      <w:szCs w:val="24"/>
      <w:lang w:eastAsia="cs-CZ"/>
      <w14:ligatures w14:val="none"/>
    </w:rPr>
  </w:style>
  <w:style w:type="character" w:customStyle="1" w:styleId="contentpasted01">
    <w:name w:val="contentpasted01"/>
    <w:basedOn w:val="Standardnpsmoodstavce"/>
    <w:rsid w:val="00852B6E"/>
  </w:style>
  <w:style w:type="character" w:customStyle="1" w:styleId="OdstavecseseznamemChar">
    <w:name w:val="Odstavec se seznamem Char"/>
    <w:aliases w:val="nad 1 Char,Název grafu Char,Nad Char,Odstavec_muj Char,Odstavec cíl se seznamem Char"/>
    <w:link w:val="Odstavecseseznamem"/>
    <w:uiPriority w:val="34"/>
    <w:locked/>
    <w:rsid w:val="00852B6E"/>
  </w:style>
  <w:style w:type="character" w:styleId="Nevyeenzmnka">
    <w:name w:val="Unresolved Mention"/>
    <w:basedOn w:val="Standardnpsmoodstavce"/>
    <w:uiPriority w:val="99"/>
    <w:semiHidden/>
    <w:unhideWhenUsed/>
    <w:rsid w:val="00852B6E"/>
    <w:rPr>
      <w:color w:val="605E5C"/>
      <w:shd w:val="clear" w:color="auto" w:fill="E1DFDD"/>
    </w:rPr>
  </w:style>
  <w:style w:type="numbering" w:customStyle="1" w:styleId="Bezseznamu11">
    <w:name w:val="Bez seznamu11"/>
    <w:next w:val="Bezseznamu"/>
    <w:uiPriority w:val="99"/>
    <w:semiHidden/>
    <w:unhideWhenUsed/>
    <w:rsid w:val="00852B6E"/>
  </w:style>
  <w:style w:type="table" w:customStyle="1" w:styleId="Mkatabulky1">
    <w:name w:val="Mřížka tabulky1"/>
    <w:basedOn w:val="Normlntabulka"/>
    <w:next w:val="Mkatabulky"/>
    <w:uiPriority w:val="39"/>
    <w:rsid w:val="00852B6E"/>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1">
    <w:name w:val="Prostá tabulka 41"/>
    <w:basedOn w:val="Normlntabulka"/>
    <w:next w:val="Prosttabulka4"/>
    <w:uiPriority w:val="44"/>
    <w:rsid w:val="00852B6E"/>
    <w:pPr>
      <w:spacing w:after="0" w:line="240" w:lineRule="auto"/>
    </w:pPr>
    <w:rPr>
      <w:rFonts w:ascii="Times New Roman" w:eastAsia="Times New Roman" w:hAnsi="Times New Roman" w:cs="Times New Roman"/>
      <w:kern w:val="0"/>
      <w:sz w:val="20"/>
      <w:szCs w:val="20"/>
      <w:lang w:eastAsia="cs-CZ"/>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katabulky11">
    <w:name w:val="Mřížka tabulky11"/>
    <w:basedOn w:val="Normlntabulka"/>
    <w:next w:val="Mkatabulky"/>
    <w:uiPriority w:val="39"/>
    <w:rsid w:val="00852B6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2">
    <w:name w:val="Prostá tabulka 42"/>
    <w:basedOn w:val="Normlntabulka"/>
    <w:next w:val="Prosttabulka4"/>
    <w:uiPriority w:val="44"/>
    <w:rsid w:val="00852B6E"/>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entry-date">
    <w:name w:val="entry-date"/>
    <w:basedOn w:val="Standardnpsmoodstavce"/>
    <w:rsid w:val="00852B6E"/>
  </w:style>
  <w:style w:type="paragraph" w:customStyle="1" w:styleId="nadpis1akt">
    <w:name w:val="nadpis 1_akt"/>
    <w:basedOn w:val="Nzev"/>
    <w:link w:val="nadpis1aktChar"/>
    <w:qFormat/>
    <w:rsid w:val="00852B6E"/>
    <w:pPr>
      <w:spacing w:after="0"/>
      <w:jc w:val="both"/>
    </w:pPr>
    <w:rPr>
      <w:color w:val="C45911"/>
      <w:sz w:val="32"/>
      <w14:ligatures w14:val="none"/>
    </w:rPr>
  </w:style>
  <w:style w:type="character" w:customStyle="1" w:styleId="nadpis1aktChar">
    <w:name w:val="nadpis 1_akt Char"/>
    <w:basedOn w:val="NzevChar"/>
    <w:link w:val="nadpis1akt"/>
    <w:rsid w:val="00852B6E"/>
    <w:rPr>
      <w:rFonts w:asciiTheme="majorHAnsi" w:eastAsiaTheme="majorEastAsia" w:hAnsiTheme="majorHAnsi" w:cstheme="majorBidi"/>
      <w:color w:val="C45911"/>
      <w:spacing w:val="-10"/>
      <w:kern w:val="28"/>
      <w:sz w:val="32"/>
      <w:szCs w:val="56"/>
      <w14:ligatures w14:val="none"/>
    </w:rPr>
  </w:style>
  <w:style w:type="paragraph" w:customStyle="1" w:styleId="paragraph">
    <w:name w:val="paragraph"/>
    <w:basedOn w:val="Normln"/>
    <w:rsid w:val="00852B6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852B6E"/>
  </w:style>
  <w:style w:type="character" w:customStyle="1" w:styleId="eop">
    <w:name w:val="eop"/>
    <w:basedOn w:val="Standardnpsmoodstavce"/>
    <w:rsid w:val="00852B6E"/>
  </w:style>
  <w:style w:type="paragraph" w:customStyle="1" w:styleId="my-0">
    <w:name w:val="my-0"/>
    <w:basedOn w:val="Normln"/>
    <w:rsid w:val="00852B6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Zkladnodsazen">
    <w:name w:val="Základní odsazený"/>
    <w:basedOn w:val="Normln"/>
    <w:rsid w:val="00852B6E"/>
    <w:pPr>
      <w:spacing w:after="0" w:line="240" w:lineRule="auto"/>
      <w:ind w:firstLine="567"/>
      <w:jc w:val="both"/>
    </w:pPr>
    <w:rPr>
      <w:rFonts w:ascii="Times New Roman" w:eastAsia="Times New Roman" w:hAnsi="Times New Roman" w:cs="Arial"/>
      <w:kern w:val="0"/>
      <w:sz w:val="20"/>
      <w:szCs w:val="20"/>
      <w:lang w:eastAsia="cs-CZ"/>
      <w14:ligatures w14:val="none"/>
    </w:rPr>
  </w:style>
  <w:style w:type="paragraph" w:customStyle="1" w:styleId="elementtoproof">
    <w:name w:val="elementtoproof"/>
    <w:basedOn w:val="Normln"/>
    <w:rsid w:val="00852B6E"/>
    <w:pPr>
      <w:spacing w:after="0" w:line="240" w:lineRule="auto"/>
    </w:pPr>
    <w:rPr>
      <w:rFonts w:ascii="Calibri" w:hAnsi="Calibri" w:cs="Calibri"/>
      <w:kern w:val="0"/>
      <w:lang w:eastAsia="cs-CZ"/>
      <w14:ligatures w14:val="none"/>
    </w:rPr>
  </w:style>
  <w:style w:type="character" w:customStyle="1" w:styleId="Zdraznnjemn1">
    <w:name w:val="Zdůraznění – jemné1"/>
    <w:basedOn w:val="Standardnpsmoodstavce"/>
    <w:uiPriority w:val="19"/>
    <w:qFormat/>
    <w:rsid w:val="00852B6E"/>
    <w:rPr>
      <w:i/>
      <w:iCs/>
      <w:color w:val="404040"/>
    </w:rPr>
  </w:style>
  <w:style w:type="character" w:styleId="Hypertextovodkaz">
    <w:name w:val="Hyperlink"/>
    <w:basedOn w:val="Standardnpsmoodstavce"/>
    <w:uiPriority w:val="99"/>
    <w:unhideWhenUsed/>
    <w:rsid w:val="00852B6E"/>
    <w:rPr>
      <w:color w:val="467886" w:themeColor="hyperlink"/>
      <w:u w:val="single"/>
    </w:rPr>
  </w:style>
  <w:style w:type="paragraph" w:styleId="Bezmezer">
    <w:name w:val="No Spacing"/>
    <w:uiPriority w:val="1"/>
    <w:qFormat/>
    <w:rsid w:val="00852B6E"/>
    <w:pPr>
      <w:spacing w:after="0" w:line="240" w:lineRule="auto"/>
    </w:pPr>
  </w:style>
  <w:style w:type="table" w:styleId="Prosttabulka2">
    <w:name w:val="Plain Table 2"/>
    <w:basedOn w:val="Normlntabulka"/>
    <w:uiPriority w:val="42"/>
    <w:rsid w:val="00852B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4">
    <w:name w:val="Plain Table 4"/>
    <w:basedOn w:val="Normlntabulka"/>
    <w:uiPriority w:val="44"/>
    <w:rsid w:val="00852B6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Zdraznnjemn">
    <w:name w:val="Subtle Emphasis"/>
    <w:basedOn w:val="Standardnpsmoodstavce"/>
    <w:uiPriority w:val="19"/>
    <w:qFormat/>
    <w:rsid w:val="00852B6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tb.cz/aktuality-akce/transparentni-folie-pro-antimikrobialni-ochranu-dotykovych-displeju-postoupily-do-finale-transfera-technology-day-2024/" TargetMode="External"/><Relationship Id="rId18" Type="http://schemas.openxmlformats.org/officeDocument/2006/relationships/hyperlink" Target="https://fmk.utb.cz/o-fakulte/zakladni-informace/ateliery-ustavy-a-kabinety/atelier-game-design/o-atelieru/" TargetMode="External"/><Relationship Id="rId26" Type="http://schemas.openxmlformats.org/officeDocument/2006/relationships/hyperlink" Target="https://zlinskykraj.cz/regionalni-inovacni-strategie-zlinskeho-kraje" TargetMode="External"/><Relationship Id="rId39" Type="http://schemas.openxmlformats.org/officeDocument/2006/relationships/hyperlink" Target="https://www.utb.cz/mdocs-posts/smernice-rektora-c-6-2024/" TargetMode="External"/><Relationship Id="rId21" Type="http://schemas.openxmlformats.org/officeDocument/2006/relationships/hyperlink" Target="https://zlinnovation.cz/" TargetMode="External"/><Relationship Id="rId34" Type="http://schemas.openxmlformats.org/officeDocument/2006/relationships/hyperlink" Target="https://www.utb.cz/mdocs-posts/smernice-rektora-c-40-2024/" TargetMode="External"/><Relationship Id="rId42" Type="http://schemas.openxmlformats.org/officeDocument/2006/relationships/hyperlink" Target="https://www.utb.cz/mdocs-posts/priloha-c-1-k-smernici-rektora-c-28-2024/" TargetMode="External"/><Relationship Id="rId47" Type="http://schemas.openxmlformats.org/officeDocument/2006/relationships/hyperlink" Target="https://www.utb.cz/mdocs-posts/priloha-c-3-k-smernici-rektora-c-40-2024/" TargetMode="External"/><Relationship Id="rId50" Type="http://schemas.openxmlformats.org/officeDocument/2006/relationships/hyperlink" Target="https://www.utb.cz/?mdocs-file=52572" TargetMode="External"/><Relationship Id="rId55"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zlinnovation.cz/o-nas/" TargetMode="External"/><Relationship Id="rId29" Type="http://schemas.openxmlformats.org/officeDocument/2006/relationships/hyperlink" Target="https://pioneer-alliance.eu/" TargetMode="External"/><Relationship Id="rId11" Type="http://schemas.openxmlformats.org/officeDocument/2006/relationships/hyperlink" Target="http://www.scio.cz/" TargetMode="External"/><Relationship Id="rId24" Type="http://schemas.openxmlformats.org/officeDocument/2006/relationships/hyperlink" Target="https://zlinskykraj.cz/chytry-kraj-strategie-rozvoje-chytreho-regionu-zlinskeho-kraje-2030" TargetMode="External"/><Relationship Id="rId32" Type="http://schemas.openxmlformats.org/officeDocument/2006/relationships/hyperlink" Target="https://fai.utb.cz/o-fakulte/zakladni-informace/struktura/ustavy/regionalni-vyzkumne-centrum-cebia-tech/" TargetMode="External"/><Relationship Id="rId37" Type="http://schemas.openxmlformats.org/officeDocument/2006/relationships/hyperlink" Target="https://www.utb.cz/mdocs-posts/priloha-c-3-k-smernici-rektora-c-40-2024/" TargetMode="External"/><Relationship Id="rId40" Type="http://schemas.openxmlformats.org/officeDocument/2006/relationships/hyperlink" Target="https://www.utb.cz/mdocs-posts/smernice-rektora-c-7-2024/" TargetMode="External"/><Relationship Id="rId45" Type="http://schemas.openxmlformats.org/officeDocument/2006/relationships/hyperlink" Target="https://www.utb.cz/mdocs-posts/priloha-c-1-k-smernici-rektora-c-40-2024/" TargetMode="External"/><Relationship Id="rId53"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cps.utb.cz/"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utb.cz/aktuality-akce/hlavni-cenu-inovace-roku-2024-ziskala-vrhaci-zidle-pro-handicapovane-sportovce/" TargetMode="External"/><Relationship Id="rId22" Type="http://schemas.openxmlformats.org/officeDocument/2006/relationships/hyperlink" Target="https://www.ticzlin.cz/smart-akcelerator/" TargetMode="External"/><Relationship Id="rId27" Type="http://schemas.openxmlformats.org/officeDocument/2006/relationships/hyperlink" Target="https://www.zlin.eu/strategie-rozvoje-kultury-a-kreativnich-odvetvi-mesta-zlina" TargetMode="External"/><Relationship Id="rId30" Type="http://schemas.openxmlformats.org/officeDocument/2006/relationships/hyperlink" Target="http://cps.utb.cz/" TargetMode="External"/><Relationship Id="rId35" Type="http://schemas.openxmlformats.org/officeDocument/2006/relationships/hyperlink" Target="https://www.utb.cz/mdocs-posts/priloha-c-1-k-smernici-rektora-c-40-2024/" TargetMode="External"/><Relationship Id="rId43" Type="http://schemas.openxmlformats.org/officeDocument/2006/relationships/hyperlink" Target="https://www.utb.cz/mdocs-posts/priloha-c-2-k-smernici-rektora-c-28-2024/" TargetMode="External"/><Relationship Id="rId48" Type="http://schemas.openxmlformats.org/officeDocument/2006/relationships/image" Target="media/image3.pn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www.utb.cz/mdocs-posts/senzitivni-komunikace-na-utb/" TargetMode="External"/><Relationship Id="rId3" Type="http://schemas.openxmlformats.org/officeDocument/2006/relationships/settings" Target="settings.xml"/><Relationship Id="rId12" Type="http://schemas.openxmlformats.org/officeDocument/2006/relationships/hyperlink" Target="https://spoluprace.fmk.utb.cz/" TargetMode="External"/><Relationship Id="rId17" Type="http://schemas.openxmlformats.org/officeDocument/2006/relationships/hyperlink" Target="https://fmk.utb.cz/o-fakulte/zakladni-informace/ateliery-ustavy-a-kabinety/atelier-prumyslovy-design/o-atelieru/" TargetMode="External"/><Relationship Id="rId25" Type="http://schemas.openxmlformats.org/officeDocument/2006/relationships/hyperlink" Target="https://zlinskykraj.cz/strategie-rozvoje-zlinskeho-kraje-2030" TargetMode="External"/><Relationship Id="rId33" Type="http://schemas.openxmlformats.org/officeDocument/2006/relationships/hyperlink" Target="https://www.utb.cz/oznamovani-poruseni-prava-eu/" TargetMode="External"/><Relationship Id="rId38" Type="http://schemas.openxmlformats.org/officeDocument/2006/relationships/hyperlink" Target="https://www.utb.cz/univerzita/o-univerzite/socialni-bezpeci/jak-postupovat-kdyz/" TargetMode="External"/><Relationship Id="rId46" Type="http://schemas.openxmlformats.org/officeDocument/2006/relationships/hyperlink" Target="https://www.utb.cz/mdocs-posts/priloha-c-2-k-smernici-rektora-c-40-2024/" TargetMode="External"/><Relationship Id="rId20" Type="http://schemas.openxmlformats.org/officeDocument/2006/relationships/hyperlink" Target="https://www.utb.cz/mdocs-posts/plan-realizace-strategickeho-zameru-utb-ve-zline-na-obdobi-21-pro-rok-2024/" TargetMode="External"/><Relationship Id="rId41" Type="http://schemas.openxmlformats.org/officeDocument/2006/relationships/hyperlink" Target="https://www.utb.cz/mdocs-posts/smernice-rektora-c-28-2024/"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linnovation.cz/o-nas/" TargetMode="External"/><Relationship Id="rId23" Type="http://schemas.openxmlformats.org/officeDocument/2006/relationships/hyperlink" Target="https://www.ticzlin.cz/smart-akcelerator-zlinskeho-kraje-i/" TargetMode="External"/><Relationship Id="rId28" Type="http://schemas.openxmlformats.org/officeDocument/2006/relationships/hyperlink" Target="http://www.svtp.cz/" TargetMode="External"/><Relationship Id="rId36" Type="http://schemas.openxmlformats.org/officeDocument/2006/relationships/hyperlink" Target="https://www.utb.cz/mdocs-posts/priloha-c-2-k-smernici-rektora-c-40-2024/" TargetMode="External"/><Relationship Id="rId49" Type="http://schemas.openxmlformats.org/officeDocument/2006/relationships/hyperlink" Target="https://www.utb.cz/?mdocs-file=52570" TargetMode="External"/><Relationship Id="rId57" Type="http://schemas.openxmlformats.org/officeDocument/2006/relationships/theme" Target="theme/theme1.xml"/><Relationship Id="rId10" Type="http://schemas.openxmlformats.org/officeDocument/2006/relationships/hyperlink" Target="http://jobcentrum.utb.cz" TargetMode="External"/><Relationship Id="rId31" Type="http://schemas.openxmlformats.org/officeDocument/2006/relationships/hyperlink" Target="https://uni.utb.cz/" TargetMode="External"/><Relationship Id="rId44" Type="http://schemas.openxmlformats.org/officeDocument/2006/relationships/hyperlink" Target="https://www.utb.cz/mdocs-posts/smernice-rektora-c-40-2024/" TargetMode="External"/><Relationship Id="rId5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chancenvielfalt.uni-hannover.de/de/angebote/angebote-fuer-nachwuchskraefte/caroline-herschel-program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ovisova\Downloads\v&#253;voj%20po&#269;tu%20student&#367;%20se%20sp%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r>
              <a:rPr lang="cs-CZ" sz="1200" b="1" i="0" baseline="0">
                <a:effectLst/>
              </a:rPr>
              <a:t>Počet studentů se specifickými vzdělávacími potřebami</a:t>
            </a:r>
            <a:endParaRPr lang="cs-CZ" sz="11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b="1">
                <a:solidFill>
                  <a:sysClr val="windowText" lastClr="000000">
                    <a:lumMod val="65000"/>
                    <a:lumOff val="35000"/>
                  </a:sysClr>
                </a:solidFill>
              </a:defRPr>
            </a:pPr>
            <a:endParaRPr lang="cs-CZ" sz="1500" b="1">
              <a:effectLst/>
            </a:endParaRPr>
          </a:p>
        </c:rich>
      </c:tx>
      <c:layout>
        <c:manualLayout>
          <c:xMode val="edge"/>
          <c:yMode val="edge"/>
          <c:x val="0.13947532441764418"/>
          <c:y val="6.786233640329617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lumMod val="65000"/>
                  <a:lumOff val="35000"/>
                </a:sysClr>
              </a:solidFill>
              <a:latin typeface="+mn-lt"/>
              <a:ea typeface="+mn-ea"/>
              <a:cs typeface="+mn-cs"/>
            </a:defRPr>
          </a:pPr>
          <a:endParaRPr lang="cs-CZ"/>
        </a:p>
      </c:txPr>
    </c:title>
    <c:autoTitleDeleted val="0"/>
    <c:plotArea>
      <c:layout/>
      <c:barChart>
        <c:barDir val="col"/>
        <c:grouping val="stacked"/>
        <c:varyColors val="0"/>
        <c:ser>
          <c:idx val="0"/>
          <c:order val="0"/>
          <c:tx>
            <c:strRef>
              <c:f>'vývoj počas rokov,'!$A$2</c:f>
              <c:strCache>
                <c:ptCount val="1"/>
                <c:pt idx="0">
                  <c:v>UTB celkem</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'vývoj počas rokov,'!$B$1:$K$1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'vývoj počas rokov,'!$B$2:$K$2</c:f>
              <c:numCache>
                <c:formatCode>General</c:formatCode>
                <c:ptCount val="10"/>
                <c:pt idx="0">
                  <c:v>10</c:v>
                </c:pt>
                <c:pt idx="1">
                  <c:v>35</c:v>
                </c:pt>
                <c:pt idx="2">
                  <c:v>46</c:v>
                </c:pt>
                <c:pt idx="3">
                  <c:v>60</c:v>
                </c:pt>
                <c:pt idx="4">
                  <c:v>74</c:v>
                </c:pt>
                <c:pt idx="5">
                  <c:v>100</c:v>
                </c:pt>
                <c:pt idx="6">
                  <c:v>134</c:v>
                </c:pt>
                <c:pt idx="7">
                  <c:v>162</c:v>
                </c:pt>
                <c:pt idx="8">
                  <c:v>183</c:v>
                </c:pt>
                <c:pt idx="9">
                  <c:v>222</c:v>
                </c:pt>
              </c:numCache>
            </c:numRef>
          </c:val>
          <c:extLst>
            <c:ext xmlns:c16="http://schemas.microsoft.com/office/drawing/2014/chart" uri="{C3380CC4-5D6E-409C-BE32-E72D297353CC}">
              <c16:uniqueId val="{00000000-3F95-4DDE-818C-48EFB2EDEF2D}"/>
            </c:ext>
          </c:extLst>
        </c:ser>
        <c:dLbls>
          <c:showLegendKey val="0"/>
          <c:showVal val="0"/>
          <c:showCatName val="0"/>
          <c:showSerName val="0"/>
          <c:showPercent val="0"/>
          <c:showBubbleSize val="0"/>
        </c:dLbls>
        <c:gapWidth val="150"/>
        <c:overlap val="100"/>
        <c:axId val="403749456"/>
        <c:axId val="403760272"/>
      </c:barChart>
      <c:catAx>
        <c:axId val="40374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60272"/>
        <c:crosses val="autoZero"/>
        <c:auto val="1"/>
        <c:lblAlgn val="ctr"/>
        <c:lblOffset val="100"/>
        <c:noMultiLvlLbl val="0"/>
      </c:catAx>
      <c:valAx>
        <c:axId val="40376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cs-CZ"/>
          </a:p>
        </c:txPr>
        <c:crossAx val="403749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TotalTime>
  <Pages>70</Pages>
  <Words>22004</Words>
  <Characters>137086</Characters>
  <Application>Microsoft Office Word</Application>
  <DocSecurity>0</DocSecurity>
  <Lines>2855</Lines>
  <Paragraphs>1282</Paragraphs>
  <ScaleCrop>false</ScaleCrop>
  <HeadingPairs>
    <vt:vector size="2" baseType="variant">
      <vt:variant>
        <vt:lpstr>Název</vt:lpstr>
      </vt:variant>
      <vt:variant>
        <vt:i4>1</vt:i4>
      </vt:variant>
    </vt:vector>
  </HeadingPairs>
  <TitlesOfParts>
    <vt:vector size="1" baseType="lpstr">
      <vt:lpstr/>
    </vt:vector>
  </TitlesOfParts>
  <Company>UTB</Company>
  <LinksUpToDate>false</LinksUpToDate>
  <CharactersWithSpaces>157808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Machalová</dc:creator>
  <cp:keywords/>
  <dc:description/>
  <cp:lastModifiedBy> </cp:lastModifiedBy>
  <cp:revision>1</cp:revision>
  <dcterms:created xsi:type="dcterms:W3CDTF">2025-04-29T07:39:00Z</dcterms:created>
  <dcterms:modified xsi:type="dcterms:W3CDTF">2025-04-29T07:51:00Z</dcterms:modified>
</cp:coreProperties>
</file>