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D61F" w14:textId="7580A980" w:rsidR="00F63851" w:rsidRDefault="00F63851" w:rsidP="00F63851">
      <w:pPr>
        <w:ind w:firstLine="0"/>
        <w:jc w:val="center"/>
        <w:rPr>
          <w:b/>
          <w:bCs/>
        </w:rPr>
      </w:pPr>
      <w:bookmarkStart w:id="0" w:name="_GoBack"/>
      <w:bookmarkEnd w:id="0"/>
    </w:p>
    <w:p w14:paraId="31814E1C" w14:textId="77777777" w:rsidR="00F63851" w:rsidRPr="00E01D8F" w:rsidRDefault="00F63851" w:rsidP="00F63851">
      <w:pPr>
        <w:ind w:firstLine="0"/>
        <w:jc w:val="center"/>
        <w:rPr>
          <w:b/>
          <w:bCs/>
          <w:sz w:val="24"/>
          <w:szCs w:val="24"/>
        </w:rPr>
      </w:pPr>
      <w:r w:rsidRPr="00E01D8F">
        <w:rPr>
          <w:b/>
          <w:bCs/>
          <w:sz w:val="24"/>
          <w:szCs w:val="24"/>
        </w:rPr>
        <w:t>ETICKÝ KODEX</w:t>
      </w:r>
    </w:p>
    <w:p w14:paraId="489E62E9" w14:textId="2DE9F4A4" w:rsidR="00F63851" w:rsidRDefault="00F63851" w:rsidP="00E01D8F">
      <w:pPr>
        <w:spacing w:after="360"/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 </w:t>
      </w:r>
      <w:r w:rsidR="00FB421C" w:rsidRPr="00E01D8F">
        <w:rPr>
          <w:b/>
          <w:bCs/>
          <w:sz w:val="24"/>
          <w:szCs w:val="24"/>
        </w:rPr>
        <w:t>Univerzity Tomáše Bati ve Zlíně</w:t>
      </w:r>
    </w:p>
    <w:p w14:paraId="2315AEEB" w14:textId="77777777" w:rsidR="00F63851" w:rsidRPr="00C54930" w:rsidRDefault="00F63851" w:rsidP="00F63851">
      <w:pPr>
        <w:spacing w:after="0"/>
        <w:ind w:firstLine="0"/>
        <w:jc w:val="center"/>
        <w:rPr>
          <w:i/>
        </w:rPr>
      </w:pPr>
      <w:r w:rsidRPr="00C54930">
        <w:rPr>
          <w:i/>
        </w:rPr>
        <w:t>Akademický senát Univerzity Tomáše Bati ve Zlín</w:t>
      </w:r>
      <w:r>
        <w:rPr>
          <w:i/>
        </w:rPr>
        <w:t>ě se podle § 9 odst. 1 písm. b)</w:t>
      </w:r>
      <w:r w:rsidRPr="00C54930">
        <w:rPr>
          <w:i/>
        </w:rPr>
        <w:t xml:space="preserve"> </w:t>
      </w:r>
      <w:r>
        <w:rPr>
          <w:i/>
        </w:rPr>
        <w:t xml:space="preserve">bodu 3 </w:t>
      </w:r>
      <w:r w:rsidRPr="00C54930">
        <w:rPr>
          <w:i/>
        </w:rPr>
        <w:t xml:space="preserve">a § 17 odst. 1 písm. </w:t>
      </w:r>
      <w:r>
        <w:rPr>
          <w:i/>
        </w:rPr>
        <w:t>k</w:t>
      </w:r>
      <w:r w:rsidRPr="00C54930">
        <w:rPr>
          <w:i/>
        </w:rPr>
        <w:t>) zákona č.</w:t>
      </w:r>
      <w:r>
        <w:rPr>
          <w:i/>
        </w:rPr>
        <w:t> </w:t>
      </w:r>
      <w:r w:rsidRPr="00C54930">
        <w:rPr>
          <w:i/>
        </w:rPr>
        <w:t xml:space="preserve">111/1998 Sb., o vysokých školách a o změně a doplnění dalších zákonů (zákon o vysokých školách), </w:t>
      </w:r>
      <w:r>
        <w:rPr>
          <w:i/>
        </w:rPr>
        <w:t>ve znění pozdějších předpisů a čl. 5 odst. 1 písm. b) Statutu Univerzity Tomáše Bati ve Zlíně</w:t>
      </w:r>
      <w:r>
        <w:rPr>
          <w:i/>
        </w:rPr>
        <w:br/>
      </w:r>
      <w:r w:rsidRPr="00C54930">
        <w:rPr>
          <w:i/>
        </w:rPr>
        <w:t xml:space="preserve">usnesl na tomto </w:t>
      </w:r>
      <w:r>
        <w:rPr>
          <w:i/>
        </w:rPr>
        <w:t>Etickém kodexu</w:t>
      </w:r>
      <w:r w:rsidRPr="00C54930">
        <w:rPr>
          <w:i/>
        </w:rPr>
        <w:t xml:space="preserve"> Univerzity Tomáše Bati ve Zlíně:</w:t>
      </w:r>
    </w:p>
    <w:p w14:paraId="11E4402C" w14:textId="77777777" w:rsidR="00F63851" w:rsidRPr="003135FC" w:rsidRDefault="00F63851" w:rsidP="00F63851">
      <w:pPr>
        <w:ind w:firstLine="0"/>
        <w:jc w:val="center"/>
        <w:rPr>
          <w:b/>
          <w:bCs/>
        </w:rPr>
      </w:pPr>
    </w:p>
    <w:p w14:paraId="7C7E8071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I.</w:t>
      </w:r>
    </w:p>
    <w:p w14:paraId="1C12728D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 xml:space="preserve">Obecné zásady a přístupy UTB </w:t>
      </w:r>
      <w:r>
        <w:rPr>
          <w:b/>
          <w:bCs/>
        </w:rPr>
        <w:t xml:space="preserve"> </w:t>
      </w:r>
    </w:p>
    <w:p w14:paraId="0AC15CAC" w14:textId="77777777" w:rsidR="00F63851" w:rsidRDefault="00F63851" w:rsidP="00F63851">
      <w:pPr>
        <w:rPr>
          <w:bCs/>
        </w:rPr>
      </w:pPr>
      <w:r>
        <w:rPr>
          <w:bCs/>
        </w:rPr>
        <w:t>UTB v</w:t>
      </w:r>
      <w:r w:rsidRPr="003135FC">
        <w:rPr>
          <w:bCs/>
        </w:rPr>
        <w:t> souladu s Evropskou chartou pro výzkumné pracovníky a Kodexem chování</w:t>
      </w:r>
      <w:r>
        <w:rPr>
          <w:bCs/>
        </w:rPr>
        <w:t xml:space="preserve"> </w:t>
      </w:r>
      <w:r w:rsidRPr="003135FC">
        <w:rPr>
          <w:bCs/>
        </w:rPr>
        <w:t xml:space="preserve">pro přijímání výzkumných pracovníků </w:t>
      </w:r>
      <w:r>
        <w:rPr>
          <w:bCs/>
        </w:rPr>
        <w:t xml:space="preserve">uplatňuje pro všechny zaměstnance </w:t>
      </w:r>
      <w:r w:rsidRPr="003135FC">
        <w:rPr>
          <w:bCs/>
        </w:rPr>
        <w:t>následující principy, vycházející z výše uvedených evropských norem:</w:t>
      </w:r>
    </w:p>
    <w:p w14:paraId="1F8AB6CA" w14:textId="60BFB8C8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>
        <w:t xml:space="preserve">Zaměstnanci </w:t>
      </w:r>
      <w:r w:rsidRPr="00205525">
        <w:rPr>
          <w:szCs w:val="24"/>
        </w:rPr>
        <w:t>všech kategorií jsou uznáváni</w:t>
      </w:r>
      <w:r w:rsidRPr="00205525">
        <w:rPr>
          <w:bCs/>
        </w:rPr>
        <w:t xml:space="preserve"> jako příslušníci profesních skupin</w:t>
      </w:r>
      <w:r>
        <w:t xml:space="preserve"> a je s nimi odpovídajícím způsobem jednáno</w:t>
      </w:r>
      <w:r w:rsidR="00205525">
        <w:t>.</w:t>
      </w:r>
    </w:p>
    <w:p w14:paraId="0DACEB4F" w14:textId="576E242B" w:rsidR="00205525" w:rsidRP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  <w:rPr>
          <w:bCs/>
        </w:rPr>
      </w:pPr>
      <w:r w:rsidRPr="00205525">
        <w:rPr>
          <w:bCs/>
        </w:rPr>
        <w:t>UTB žádným způsobem nediskriminuje zaměstnance na základě pohlaví, věku, etnického, národního nebo sociálního původu, náboženství nebo víry, sexuální orientace, jazyka, zdravotního postižení, politických názorů, sociálních a ekonomických podmínek</w:t>
      </w:r>
      <w:r w:rsidR="00205525">
        <w:rPr>
          <w:bCs/>
        </w:rPr>
        <w:t>.</w:t>
      </w:r>
    </w:p>
    <w:p w14:paraId="04A78BCF" w14:textId="18292477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 co nejpřínosnější vzdělávací a výzkumné prostředí a poskytuje příslušné vybavení, prostředky a možnosti, zejména pro dálkovou spolupráci prostřednictvím výzkumných sítí, a dbá na dodržování národních nebo odvětvových předpisů týkajících se zdraví a bezpečnosti ve výzkumu</w:t>
      </w:r>
      <w:r w:rsidR="00205525">
        <w:rPr>
          <w:bCs/>
        </w:rPr>
        <w:t>.</w:t>
      </w:r>
    </w:p>
    <w:p w14:paraId="2FA66B34" w14:textId="58565F7B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pracovní podmínky zaměstnanců, včetně zdravotně postižených pracovníků, byly v</w:t>
      </w:r>
      <w:r w:rsidR="00E63EEF" w:rsidRPr="00205525">
        <w:rPr>
          <w:bCs/>
        </w:rPr>
        <w:t> </w:t>
      </w:r>
      <w:r w:rsidRPr="00205525">
        <w:rPr>
          <w:bCs/>
        </w:rPr>
        <w:t>případě potřeby dostatečně pružné k úspěšnému provádění pracovních činností v souladu s platnými národními právními předpisy a kolektivní smlouvou. Cílem je poskytnutí pracovních podmínek umožňujících zaměstnancům obou pohlaví spojit rodinu a práci, děti a rozvoj kariéry</w:t>
      </w:r>
      <w:r w:rsidR="00205525">
        <w:rPr>
          <w:bCs/>
        </w:rPr>
        <w:t>.</w:t>
      </w:r>
    </w:p>
    <w:p w14:paraId="2A409BA4" w14:textId="11BBF49D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výkonnost zaměstnanců nebyla podmíněna nestálostí pracovních smluv, a co nejvíce se snaží o zlepšení pracovních podmínek zaměstnanců uplatňováním a dodržováním zásad a podmínek upravených ve směrnici Evropské unie</w:t>
      </w:r>
      <w:r>
        <w:t xml:space="preserve"> o práci na dobu určitou</w:t>
      </w:r>
      <w:r w:rsidR="00205525">
        <w:t>.</w:t>
      </w:r>
    </w:p>
    <w:p w14:paraId="7B6B3753" w14:textId="279487F2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nepřetržitě vytváří rovnováhu mezi pohlavími na všech personálních stupních, včetně kontrolního a řídicího stupně a rovného odměňování za stejnou odvedenou práci. Této rovnováhy je dosahováno na základě politiky rovných příležitostí v okamžiku přijímání do pracovního poměru a během dalších etap rozvoje kariéry, aniž by se však upřednostnila před kritériem kvality a schopností</w:t>
      </w:r>
      <w:r w:rsidR="00205525">
        <w:rPr>
          <w:bCs/>
        </w:rPr>
        <w:t>.</w:t>
      </w:r>
    </w:p>
    <w:p w14:paraId="19E259BA" w14:textId="6E7EC325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všem zaměstnancům na všech stupních kariéry a bez ohledu na smluvní situaci byla poskytnuta rovná příležitost k profesnímu rozvoji a zvyšování dovedností</w:t>
      </w:r>
      <w:r>
        <w:t xml:space="preserve"> a schopností</w:t>
      </w:r>
      <w:r w:rsidR="00205525">
        <w:t>.</w:t>
      </w:r>
    </w:p>
    <w:p w14:paraId="38AE27BE" w14:textId="735449DB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zajišťuje, aby akademičtí a vědečtí pracovníci na všech stupních kariéry získali užitek z využívání výsledků svého výzkumu a vývoje díky právní ochraně, zejména díky přiměřené ochraně práv duševního vlastnictví včetně autorského práva</w:t>
      </w:r>
      <w:r w:rsidR="00205525">
        <w:rPr>
          <w:bCs/>
        </w:rPr>
        <w:t>.</w:t>
      </w:r>
    </w:p>
    <w:p w14:paraId="13A9F5D8" w14:textId="3438E354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lastRenderedPageBreak/>
        <w:t>UTB zajištuje stanovení osoby, na niž se mohou obracet zaměstnanci na počátku kariéry v otázkách týkajících se výkonu pracovních povinností</w:t>
      </w:r>
      <w:r w:rsidR="00205525">
        <w:rPr>
          <w:bCs/>
        </w:rPr>
        <w:t>.</w:t>
      </w:r>
    </w:p>
    <w:p w14:paraId="7F50FA68" w14:textId="0BD5B69F" w:rsidR="00205525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>UTB dbá na přesné určení postupů v souladu s národními předpisy a pravidly, a dále stanovuje jednu nezávislou osobu (ombudsmana) k přezkoumání stížností nebo odvolání zaměstnanců</w:t>
      </w:r>
      <w:r w:rsidR="00E63EEF" w:rsidRPr="00205525">
        <w:rPr>
          <w:bCs/>
        </w:rPr>
        <w:t xml:space="preserve"> a studentů</w:t>
      </w:r>
      <w:r w:rsidR="00205525">
        <w:rPr>
          <w:bCs/>
        </w:rPr>
        <w:t>.</w:t>
      </w:r>
    </w:p>
    <w:p w14:paraId="6D3B684F" w14:textId="0575E3C3" w:rsidR="00F63851" w:rsidRDefault="00F63851" w:rsidP="00E01D8F">
      <w:pPr>
        <w:pStyle w:val="Odstavecseseznamem"/>
        <w:numPr>
          <w:ilvl w:val="0"/>
          <w:numId w:val="10"/>
        </w:numPr>
        <w:ind w:left="0" w:firstLine="284"/>
        <w:contextualSpacing w:val="0"/>
      </w:pPr>
      <w:r w:rsidRPr="00205525">
        <w:rPr>
          <w:bCs/>
        </w:rPr>
        <w:t xml:space="preserve">UTB uznává jako zcela oprávněné a obecně žádoucí zastoupení zaměstnanců </w:t>
      </w:r>
      <w:r w:rsidR="00E63EEF" w:rsidRPr="00205525">
        <w:rPr>
          <w:bCs/>
        </w:rPr>
        <w:t xml:space="preserve">a studentů </w:t>
      </w:r>
      <w:r w:rsidRPr="00205525">
        <w:rPr>
          <w:bCs/>
        </w:rPr>
        <w:t>v příslušných informačních, poradních a rozhodovacích orgánech UTB, tak aby mohli hájit a podporovat své individuální a</w:t>
      </w:r>
      <w:r w:rsidR="00E63EEF" w:rsidRPr="00205525">
        <w:rPr>
          <w:bCs/>
        </w:rPr>
        <w:t> </w:t>
      </w:r>
      <w:r w:rsidRPr="00205525">
        <w:rPr>
          <w:bCs/>
        </w:rPr>
        <w:t xml:space="preserve">kolektivní zájmy na profesionální úrovni a účinně přispívat k činnosti </w:t>
      </w:r>
      <w:r w:rsidR="00E63EEF" w:rsidRPr="00205525">
        <w:rPr>
          <w:bCs/>
        </w:rPr>
        <w:t xml:space="preserve">a rozvoji </w:t>
      </w:r>
      <w:r w:rsidRPr="00205525">
        <w:rPr>
          <w:bCs/>
        </w:rPr>
        <w:t xml:space="preserve">UTB. </w:t>
      </w:r>
    </w:p>
    <w:p w14:paraId="1B1D9025" w14:textId="77777777" w:rsidR="00F63851" w:rsidRPr="003135FC" w:rsidRDefault="00F63851" w:rsidP="00F63851">
      <w:pPr>
        <w:spacing w:after="0"/>
        <w:ind w:firstLine="0"/>
        <w:rPr>
          <w:b/>
          <w:bCs/>
        </w:rPr>
      </w:pPr>
    </w:p>
    <w:p w14:paraId="582F8F37" w14:textId="77777777" w:rsidR="00F63851" w:rsidRPr="000160B1" w:rsidRDefault="00F63851" w:rsidP="00F63851">
      <w:pPr>
        <w:spacing w:after="0"/>
        <w:ind w:firstLine="0"/>
        <w:jc w:val="center"/>
        <w:rPr>
          <w:b/>
          <w:bCs/>
        </w:rPr>
      </w:pPr>
      <w:r w:rsidRPr="000160B1">
        <w:rPr>
          <w:b/>
          <w:bCs/>
        </w:rPr>
        <w:t>Část I</w:t>
      </w:r>
      <w:r>
        <w:rPr>
          <w:b/>
          <w:bCs/>
        </w:rPr>
        <w:t>I</w:t>
      </w:r>
      <w:r w:rsidRPr="000160B1">
        <w:rPr>
          <w:b/>
          <w:bCs/>
        </w:rPr>
        <w:t>.</w:t>
      </w:r>
    </w:p>
    <w:p w14:paraId="33961E87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 pro všechny zaměstnance a studenty UTB</w:t>
      </w:r>
    </w:p>
    <w:p w14:paraId="211DE9F3" w14:textId="16AF65F1" w:rsidR="00F63851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 w:rsidRPr="003135FC">
        <w:t xml:space="preserve">Zaměstnanci a studenti UTB zachovávají ve své práci i při studiu vysoký standard dodržování lidských mravních principů a etických zásad, plně respektují zásady </w:t>
      </w:r>
      <w:r>
        <w:t>tohoto</w:t>
      </w:r>
      <w:r w:rsidRPr="003135FC">
        <w:t xml:space="preserve"> kodexu; totéž vyžadují</w:t>
      </w:r>
      <w:r>
        <w:t xml:space="preserve"> </w:t>
      </w:r>
      <w:r w:rsidRPr="003135FC">
        <w:t>od svých spolupracovníků a</w:t>
      </w:r>
      <w:r>
        <w:t> </w:t>
      </w:r>
      <w:r w:rsidRPr="003135FC">
        <w:t>ostatních studentů.</w:t>
      </w:r>
    </w:p>
    <w:p w14:paraId="13A4DF01" w14:textId="61E68792" w:rsidR="00F63851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ctí a dodržují platné zákony a Listinu základních práv a svobod a řídí se vnitřními předpisy a vnitřními normami UTB a jejích součástí.</w:t>
      </w:r>
    </w:p>
    <w:p w14:paraId="1CE195F2" w14:textId="22B388B8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respektují jedinečnost každého člověka a odmítají diskriminaci na základě původu, etnické příslušnosti, rasy, barvy pleti, pohlaví, sexuální orientace či náboženského a politického přesvědčení</w:t>
      </w:r>
      <w:r w:rsidR="00205525">
        <w:t>.</w:t>
      </w:r>
    </w:p>
    <w:p w14:paraId="0FBD6469" w14:textId="1601DFDE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 xml:space="preserve">Zaměstnanci a studenti UTB respektují lidskou důstojnost, stejná práva pro všechny bez rozdílu, nedopouštějí se diskriminace kterékoliv skupiny osob a zdrží se jakéhokoliv jednání, které by mohlo být považováno za sexuální či </w:t>
      </w:r>
      <w:proofErr w:type="spellStart"/>
      <w:r>
        <w:t>genderově</w:t>
      </w:r>
      <w:proofErr w:type="spellEnd"/>
      <w:r>
        <w:t xml:space="preserve"> podmíněné obtěžování</w:t>
      </w:r>
      <w:r w:rsidR="00205525">
        <w:t>.</w:t>
      </w:r>
    </w:p>
    <w:p w14:paraId="4A01F2D9" w14:textId="643BB4D7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nepoužívají zbraně a násilí vůči svému okolí, dbají na dobré mezilidské vztahy a předcházejí konfliktům</w:t>
      </w:r>
      <w:r w:rsidR="00205525">
        <w:t>.</w:t>
      </w:r>
    </w:p>
    <w:p w14:paraId="0094EA4C" w14:textId="48AA27FA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vždy jednají, rozhodují a vystupují tak, aby nebylo poškozováno dobré jméno a oprávněné zájmy UTB</w:t>
      </w:r>
      <w:r w:rsidR="00205525">
        <w:t>.</w:t>
      </w:r>
    </w:p>
    <w:p w14:paraId="178DF160" w14:textId="385AB538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se ve vší své činnosti vyvarují nepoctivého a neetického jednání. Vůči ostatním zaměstnancům a studentům nevyvíjejí nevhodný či nemístný nátlak. Případné kritické podněty podávají věcnou a neurážlivou formou</w:t>
      </w:r>
      <w:r w:rsidR="00205525">
        <w:t>.</w:t>
      </w:r>
    </w:p>
    <w:p w14:paraId="25A4A74D" w14:textId="0B63BD84" w:rsidR="008F6036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neobhajují a nekryjí neetické chování a jednání, a to ani tehdy, bylo-li by takové chování nebo jednání zdůvodňováno účelovou prospěšností, poslušností a loajalitou</w:t>
      </w:r>
      <w:r w:rsidR="00205525">
        <w:t>.</w:t>
      </w:r>
    </w:p>
    <w:p w14:paraId="22235E40" w14:textId="45E963C0" w:rsidR="00F63851" w:rsidRPr="003135FC" w:rsidRDefault="00F63851" w:rsidP="00E01D8F">
      <w:pPr>
        <w:pStyle w:val="Odstavecseseznamem"/>
        <w:numPr>
          <w:ilvl w:val="0"/>
          <w:numId w:val="5"/>
        </w:numPr>
        <w:ind w:left="0" w:firstLine="284"/>
        <w:contextualSpacing w:val="0"/>
      </w:pPr>
      <w:r>
        <w:t>Zaměstnanci a studenti UTB mohou dávat podněty ve věci dodržování zásad tohoto kodexu k posouzení Etické komisi UTB.</w:t>
      </w:r>
    </w:p>
    <w:p w14:paraId="41E38196" w14:textId="77777777" w:rsidR="00F63851" w:rsidRDefault="00F63851" w:rsidP="00F63851">
      <w:pPr>
        <w:spacing w:after="0"/>
        <w:ind w:firstLine="0"/>
        <w:rPr>
          <w:b/>
          <w:bCs/>
        </w:rPr>
      </w:pPr>
    </w:p>
    <w:p w14:paraId="4FEF2425" w14:textId="77777777" w:rsidR="00F63851" w:rsidRPr="003135FC" w:rsidRDefault="00F63851" w:rsidP="00E01D8F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III.</w:t>
      </w:r>
    </w:p>
    <w:p w14:paraId="244A7250" w14:textId="77777777" w:rsidR="00F63851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Akademický a vědecký pracovník</w:t>
      </w:r>
    </w:p>
    <w:p w14:paraId="57103CDB" w14:textId="77777777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 1</w:t>
      </w:r>
    </w:p>
    <w:p w14:paraId="24FB7693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Obecné zásady</w:t>
      </w:r>
    </w:p>
    <w:p w14:paraId="13CC630E" w14:textId="334C69DC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považuje pedagogickou, vědeckou, uměleckou a obecně tvůrčí práci za integrální příspěvek k rozvoji lidského poznání, kultury, inovací a k obecnému užitku a hájí ji proti nespravedlivému zpochybňování nebo zneužívání; pečlivě dodržuje a šíří zásady spolehlivé a důvěryhodné vědecké, umělecké a další tvůrčí práce na veřejnosti, v okruhu svých spolupracovníků a zejména mezi studenty</w:t>
      </w:r>
      <w:r w:rsidR="008F6036">
        <w:t>.</w:t>
      </w:r>
    </w:p>
    <w:p w14:paraId="5DC552A1" w14:textId="4E8E9F9B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trvale rozvíjí své schopnosti, rozšiřuje a prohlubuje si znalosti a</w:t>
      </w:r>
      <w:r w:rsidR="00E63EEF">
        <w:t> </w:t>
      </w:r>
      <w:r w:rsidRPr="003135FC">
        <w:t>dovednosti v</w:t>
      </w:r>
      <w:r>
        <w:t> </w:t>
      </w:r>
      <w:r w:rsidRPr="003135FC">
        <w:t>oblasti svého profesního zaměření i obecné pedagogické práce</w:t>
      </w:r>
      <w:r w:rsidR="00205525">
        <w:t>.</w:t>
      </w:r>
    </w:p>
    <w:p w14:paraId="43C0C736" w14:textId="0B3459D1" w:rsidR="008F6036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si zachovává kritičnost vůči výsledkům své práce, získaným poznatkům a</w:t>
      </w:r>
      <w:r>
        <w:t> </w:t>
      </w:r>
      <w:r w:rsidRPr="003135FC">
        <w:t>závěrům, objektivně, kriticky, ale kolegiálně přistupuje k výsledkům svých spolupracovníků a</w:t>
      </w:r>
      <w:r w:rsidR="008F6036">
        <w:t> </w:t>
      </w:r>
      <w:r w:rsidRPr="003135FC">
        <w:t>studentů, je přístupný diskusím a argumentům</w:t>
      </w:r>
      <w:r w:rsidR="008F6036">
        <w:t>.</w:t>
      </w:r>
    </w:p>
    <w:p w14:paraId="658191E9" w14:textId="51A1B59A" w:rsidR="00F63851" w:rsidRPr="003135FC" w:rsidRDefault="00F63851" w:rsidP="00E01D8F">
      <w:pPr>
        <w:pStyle w:val="Odstavecseseznamem"/>
        <w:numPr>
          <w:ilvl w:val="0"/>
          <w:numId w:val="6"/>
        </w:numPr>
        <w:ind w:left="0" w:firstLine="284"/>
        <w:contextualSpacing w:val="0"/>
      </w:pPr>
      <w:r w:rsidRPr="003135FC">
        <w:t>Akademický a vědecký pracovník obhajuje s vědomím profesní odpovědnosti svobodu myšlení, bádání, vyjadřování, výměnu názorů a informací. Ve své vědecké či jiné tvůrčí práci a v pedagogické činnosti nezastává neobjektivní ideologické či iracionální přístupy, odmítá vše, co může urážet lidskou důstojnost nebo ohrožuje řádný chod a rozvoj lidské společnosti.</w:t>
      </w:r>
    </w:p>
    <w:p w14:paraId="1F7E4F83" w14:textId="4D7B2406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lastRenderedPageBreak/>
        <w:t>Článek 2</w:t>
      </w:r>
    </w:p>
    <w:p w14:paraId="4BBD049E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vzdělávací činnosti</w:t>
      </w:r>
    </w:p>
    <w:p w14:paraId="51332C81" w14:textId="5C3DCE9D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jedná se studenty vždy na základě objektivního, korektního, náročného, ale citlivého hodnocení jejich schopností, znalostí, píle a ostatních osobnostních charakteristik; při klasifikaci studijních výsledků si počíná nestranně a objektivně, ve vztahu ke studentům vždy uplatňuje kolegiální způsob jednání</w:t>
      </w:r>
      <w:r w:rsidR="00FB421C">
        <w:t>.</w:t>
      </w:r>
    </w:p>
    <w:p w14:paraId="62A78DB4" w14:textId="5E0E417B" w:rsidR="00FB421C" w:rsidRDefault="00F63851" w:rsidP="008F6036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komunikuje se studenty otevřeným a korektním způsobem, neuchyluje se k jejich podceňování, ponižování a jakémukoliv znevažování</w:t>
      </w:r>
      <w:r w:rsidR="008F6036">
        <w:t>.</w:t>
      </w:r>
    </w:p>
    <w:p w14:paraId="78973E06" w14:textId="423775A5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se chová ke studentům vždy spravedlivě, nevyžaduje od nich činnosti, které patří k</w:t>
      </w:r>
      <w:r>
        <w:t> </w:t>
      </w:r>
      <w:r w:rsidRPr="003135FC">
        <w:t>jeho vlastním povinnostem, nepřivlastňuje si nijak jejich práci a jimi dosažené výsledky</w:t>
      </w:r>
      <w:r w:rsidR="008F6036">
        <w:t>.</w:t>
      </w:r>
    </w:p>
    <w:p w14:paraId="41DBB7FC" w14:textId="7C41E799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předává studentům ochotně své znalosti, dovednosti a zkušenosti</w:t>
      </w:r>
      <w:r w:rsidR="008F6036">
        <w:t>.</w:t>
      </w:r>
    </w:p>
    <w:p w14:paraId="1ABF0B87" w14:textId="52946313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 xml:space="preserve">Akademický </w:t>
      </w:r>
      <w:r w:rsidRPr="003135FC">
        <w:t>pracovník se snaží pedagogicky působit nejen kvalitní výukou a výcvikem, ale za každých okolností i osobním příkladem, pečl</w:t>
      </w:r>
      <w:r>
        <w:t xml:space="preserve">ivě dodržuje stanovená pravidla </w:t>
      </w:r>
      <w:r w:rsidRPr="003135FC">
        <w:t>organizace výuky</w:t>
      </w:r>
      <w:r w:rsidR="008F6036">
        <w:t>.</w:t>
      </w:r>
    </w:p>
    <w:p w14:paraId="36E0D968" w14:textId="4EC32B51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se plně a iniciativně věnuje kolektivní a individuální výuce</w:t>
      </w:r>
      <w:r>
        <w:t xml:space="preserve"> </w:t>
      </w:r>
      <w:r w:rsidRPr="003135FC">
        <w:t>a výchově studentů, napomáhá rozvoji jejich samostatného a kritického myšlení, všestranně podporuje jejich kvalifikační růst a</w:t>
      </w:r>
      <w:r w:rsidR="00A50C39">
        <w:t> </w:t>
      </w:r>
      <w:r w:rsidRPr="003135FC">
        <w:t>profesní rozvoj, tvůrčí a publikační aktivity, pomáhá jim navazovat vnější kontakty včetně kontaktů mezinárodních</w:t>
      </w:r>
      <w:r w:rsidR="008F6036">
        <w:t>.</w:t>
      </w:r>
    </w:p>
    <w:p w14:paraId="1611A68F" w14:textId="7B04873A" w:rsidR="008F6036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 w:rsidRPr="003135FC">
        <w:t>Akademický pracovník vyvozuje přiměřené důsledky z případných selhání a neetického chování nebo jednání studentů</w:t>
      </w:r>
      <w:r w:rsidR="008F6036">
        <w:t>.</w:t>
      </w:r>
    </w:p>
    <w:p w14:paraId="0AF2E46B" w14:textId="779479CD" w:rsidR="00F63851" w:rsidRPr="003135FC" w:rsidRDefault="00F63851" w:rsidP="00E01D8F">
      <w:pPr>
        <w:pStyle w:val="Odstavecseseznamem"/>
        <w:numPr>
          <w:ilvl w:val="0"/>
          <w:numId w:val="7"/>
        </w:numPr>
        <w:ind w:left="0" w:firstLine="284"/>
        <w:contextualSpacing w:val="0"/>
      </w:pPr>
      <w:r>
        <w:t>Pro zaměstnance UTB, vykonávající vzdělávací činnost na základě některé z dohod o pracích konaných mimo pracovní poměr, se použijí zásady uvedené v odstavcích 1 až 7 obdobně.</w:t>
      </w:r>
    </w:p>
    <w:p w14:paraId="23319F1C" w14:textId="77777777" w:rsidR="00F63851" w:rsidRPr="003135FC" w:rsidRDefault="00F63851" w:rsidP="00F63851">
      <w:pPr>
        <w:spacing w:after="0"/>
      </w:pPr>
    </w:p>
    <w:p w14:paraId="41B1BE87" w14:textId="77C4B84C" w:rsidR="00F63851" w:rsidRPr="003135FC" w:rsidRDefault="00F63851" w:rsidP="00F63851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Článek</w:t>
      </w:r>
      <w:r w:rsidR="00205525">
        <w:rPr>
          <w:b/>
          <w:bCs/>
        </w:rPr>
        <w:t xml:space="preserve"> </w:t>
      </w:r>
      <w:r w:rsidRPr="003135FC">
        <w:rPr>
          <w:b/>
          <w:bCs/>
        </w:rPr>
        <w:t>3</w:t>
      </w:r>
    </w:p>
    <w:p w14:paraId="5AE71436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Zásady ve vědecké, umělecké a další tvůrčí činnosti</w:t>
      </w:r>
    </w:p>
    <w:p w14:paraId="10EDA5DA" w14:textId="6104A19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zaměřuje svůj výzkum, popřípadě své umělecké nebo ostatní tvůrčí aktivity na rozšiřování hranic lidského poznání, rozvoj uměleckých a kulturních hodnot, vzdělanosti, technických inovací a</w:t>
      </w:r>
      <w:r>
        <w:t> </w:t>
      </w:r>
      <w:r w:rsidRPr="003135FC">
        <w:t>dalších oblastí s cílem, aby jeho výsledky sloužily ku prospěchu společnosti</w:t>
      </w:r>
      <w:r w:rsidR="008F6036">
        <w:t>.</w:t>
      </w:r>
    </w:p>
    <w:p w14:paraId="2BDBB8A5" w14:textId="707E2F7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vždy dbá na to, aby těmito aktivitami neohrožoval spolupracovníky, společnost, životní prostředí, materiální, kulturní a etické hodnoty</w:t>
      </w:r>
      <w:r w:rsidR="008F6036">
        <w:t>.</w:t>
      </w:r>
    </w:p>
    <w:p w14:paraId="3428940F" w14:textId="2D9DBAA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si uvědomuje svoji odpovědnost za objektivitu, spolehlivost a přesnost svého bádání a respektuje meze používaných metod</w:t>
      </w:r>
      <w:r w:rsidR="008F6036">
        <w:t>.</w:t>
      </w:r>
    </w:p>
    <w:p w14:paraId="47C0E3FD" w14:textId="778C1523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při zveřejňování svých poznatků a výsledků dbá na jejich úplnost, ověřitelnost a objektivní interpretaci</w:t>
      </w:r>
      <w:r w:rsidR="008F6036">
        <w:t>.</w:t>
      </w:r>
    </w:p>
    <w:p w14:paraId="24F2990B" w14:textId="3161F7D0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po zveřejnění svých výsledků uchovává primární data</w:t>
      </w:r>
      <w:r>
        <w:t xml:space="preserve"> </w:t>
      </w:r>
      <w:r w:rsidRPr="003135FC">
        <w:t>a dokumentaci po dobu obvyklou v příslušném oboru, pokud tomu nebrání jiné legitimní závazky nebo předpisy</w:t>
      </w:r>
      <w:r w:rsidR="008F6036">
        <w:t>.</w:t>
      </w:r>
    </w:p>
    <w:p w14:paraId="5437696A" w14:textId="04748A8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dbá na účelné a efektivní využívání prostředků poskytnutých mu na výzkum, uměleckou nebo jinou tvůrčí činnost</w:t>
      </w:r>
      <w:r w:rsidR="008F6036">
        <w:t>.</w:t>
      </w:r>
    </w:p>
    <w:p w14:paraId="1E06DCE2" w14:textId="4802CA26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neduplikuje výzkum uskutečněný jinde, pokud to není nezbytně potřebné k</w:t>
      </w:r>
      <w:r>
        <w:t> </w:t>
      </w:r>
      <w:r w:rsidRPr="003135FC">
        <w:t>ověření, doplnění nebo porovnání jeho výsledků</w:t>
      </w:r>
      <w:r w:rsidR="008F6036">
        <w:t>.</w:t>
      </w:r>
    </w:p>
    <w:p w14:paraId="2C3876EA" w14:textId="29DC92AD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předává své výsledky, pokud nepodléhají legitimnímu utajení, vědecké, odborné nebo umělecké veřejnosti. Se získanými vědeckými poznatky uvážlivě seznamuje širokou veřejnost až po jejich prověření a uveřejnění v odborných médiích</w:t>
      </w:r>
      <w:r w:rsidR="008F6036">
        <w:t>.</w:t>
      </w:r>
    </w:p>
    <w:p w14:paraId="72AA9E17" w14:textId="21BD8D6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jako autor nebo spoluautor výsledků se prezentuje pouze tehdy, jestliže jich sám dosáhl nebo k nim přispěl významným tvůrčím způsobem; důsledně se </w:t>
      </w:r>
      <w:r w:rsidR="00514C37">
        <w:t xml:space="preserve">vyvaruje se </w:t>
      </w:r>
      <w:r w:rsidRPr="003135FC">
        <w:t>jakékoliv formy plagiátu</w:t>
      </w:r>
      <w:r w:rsidR="008F6036">
        <w:t>.</w:t>
      </w:r>
    </w:p>
    <w:p w14:paraId="570D3820" w14:textId="694DBC3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v publikacích objektivně uznává přínos svých kolegů a předchůdců, při citování vždy uvádí zřetelný a přesný odkaz na příslušný zdroj</w:t>
      </w:r>
      <w:r w:rsidR="008F6036">
        <w:t>.</w:t>
      </w:r>
    </w:p>
    <w:p w14:paraId="4208D73E" w14:textId="645F26B9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cituje i podstatné práce, které nejsou v souladu s jeho výsledky a</w:t>
      </w:r>
      <w:r w:rsidR="008F6036">
        <w:t> </w:t>
      </w:r>
      <w:r w:rsidRPr="003135FC">
        <w:t>názory</w:t>
      </w:r>
      <w:r w:rsidR="008F6036">
        <w:t>.</w:t>
      </w:r>
    </w:p>
    <w:p w14:paraId="6EC4AEC2" w14:textId="1A6A73A8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lastRenderedPageBreak/>
        <w:t>Akademický a vědecký pracovník nefragmentuje své výsledky, tedy nedělí je zbytečně do více publikací za účelem zvyšování jejich počtu</w:t>
      </w:r>
      <w:r w:rsidR="008F6036">
        <w:t>.</w:t>
      </w:r>
    </w:p>
    <w:p w14:paraId="3470CE27" w14:textId="1474003D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podnikne všechny potřebné a možné kroky k nápravě omylu, který objevil ve svých publikacích, nesnaží se omyl tajit nebo maskovat</w:t>
      </w:r>
      <w:r w:rsidR="008F6036">
        <w:t>.</w:t>
      </w:r>
    </w:p>
    <w:p w14:paraId="1D62BE27" w14:textId="7D5C298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provádí jemu zadanou posuzovatelskou, recenzní nebo jinou </w:t>
      </w:r>
      <w:r>
        <w:t>hodnotitelskou činnost osobně, nezávisle a pečlivě</w:t>
      </w:r>
      <w:r w:rsidR="008F6036">
        <w:t>.</w:t>
      </w:r>
    </w:p>
    <w:p w14:paraId="6EE91A2B" w14:textId="12D96DCA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chrání duševní vlastnictví autorů posuzovaných rukopisů, návrhů projektů a</w:t>
      </w:r>
      <w:r>
        <w:t> </w:t>
      </w:r>
      <w:r w:rsidRPr="003135FC">
        <w:t>zpráv, uměleckých děl apod., nepoužívá údaje obsažené</w:t>
      </w:r>
      <w:r>
        <w:t xml:space="preserve"> </w:t>
      </w:r>
      <w:r w:rsidRPr="003135FC">
        <w:t>v hodnocených podkladech k jinému účelu než k</w:t>
      </w:r>
      <w:r>
        <w:t> </w:t>
      </w:r>
      <w:r w:rsidRPr="003135FC">
        <w:t>vypracování příslušného posudku</w:t>
      </w:r>
      <w:r>
        <w:t xml:space="preserve"> </w:t>
      </w:r>
      <w:r w:rsidRPr="003135FC">
        <w:t>a neposkytne je třetí osobě</w:t>
      </w:r>
      <w:r w:rsidR="008F6036">
        <w:t>.</w:t>
      </w:r>
    </w:p>
    <w:p w14:paraId="517093C4" w14:textId="1A62AF83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neprodlužuje záměrně dobu hodnocení za účelem dosažení vlastních výhod či výhod pro třetí osobu</w:t>
      </w:r>
      <w:r w:rsidR="008F6036">
        <w:t>.</w:t>
      </w:r>
    </w:p>
    <w:p w14:paraId="41A48BBF" w14:textId="43B8C4B5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 xml:space="preserve">Akademický a vědecký pracovník odmítne vypracovat vědecké, odborné nebo umělecké stanovisko, jestliže by závěry mohly být ovlivněny jeho osobním zájmem, nebo na tuto skutečnost jasně upozorní; </w:t>
      </w:r>
      <w:r w:rsidR="00514C37">
        <w:t xml:space="preserve">vyvaruje </w:t>
      </w:r>
      <w:r w:rsidRPr="003135FC">
        <w:t>se jakýchkoliv vědomých střetů zájmů</w:t>
      </w:r>
      <w:r w:rsidR="008F6036">
        <w:t>.</w:t>
      </w:r>
    </w:p>
    <w:p w14:paraId="28506A7D" w14:textId="11B9AD28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zpracovává expertní stanoviska zodpovědně a vždy jen</w:t>
      </w:r>
      <w:r>
        <w:t xml:space="preserve"> </w:t>
      </w:r>
      <w:r w:rsidRPr="003135FC">
        <w:t>z tematické oblasti svého oboru; nepodléhá přitom vnějším tlakům</w:t>
      </w:r>
      <w:r w:rsidR="008F6036">
        <w:t>.</w:t>
      </w:r>
    </w:p>
    <w:p w14:paraId="42058550" w14:textId="7BE36217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při hodnotitelských a oponentních řízeních, recenzích apod. vychází z</w:t>
      </w:r>
      <w:r>
        <w:t> </w:t>
      </w:r>
      <w:r w:rsidRPr="003135FC">
        <w:t>objektivních kritérií, dodržuje pravidla zadavatele a vyžaduje to samé</w:t>
      </w:r>
      <w:r>
        <w:t xml:space="preserve"> </w:t>
      </w:r>
      <w:r w:rsidRPr="003135FC">
        <w:t>od ostatních účastníků daného řízení</w:t>
      </w:r>
      <w:r w:rsidR="008F6036">
        <w:t>.</w:t>
      </w:r>
    </w:p>
    <w:p w14:paraId="29F2F55E" w14:textId="2F29402B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se seznamuje s národními, odvětvovými nebo institucionálními předpisy upravujícími odbornou př</w:t>
      </w:r>
      <w:r>
        <w:t>ípravu a/nebo pracovní podmínky, kam p</w:t>
      </w:r>
      <w:r w:rsidRPr="003135FC">
        <w:t>atří i předpisy týkající se práv k duševnímu vlastnictví</w:t>
      </w:r>
      <w:r w:rsidR="008F6036">
        <w:t>.</w:t>
      </w:r>
    </w:p>
    <w:p w14:paraId="67A4292D" w14:textId="4FED9A44" w:rsidR="008F6036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za každých okolností používá bezpečné pracovní postupy v souladu s</w:t>
      </w:r>
      <w:r>
        <w:t> </w:t>
      </w:r>
      <w:r w:rsidRPr="003135FC">
        <w:t xml:space="preserve">národními právními předpisy, včetně nezbytných opatření pro zdraví a bezpečnost a vyhýbání se následkům katastrof spojených s informační technologií, např. přípravou řádných záložních strategií. </w:t>
      </w:r>
      <w:r>
        <w:t xml:space="preserve">Je rovněž </w:t>
      </w:r>
      <w:r w:rsidRPr="003135FC">
        <w:t>obeznámen s</w:t>
      </w:r>
      <w:r>
        <w:t> </w:t>
      </w:r>
      <w:r w:rsidRPr="003135FC">
        <w:t xml:space="preserve">požadavky národních právních předpisů týkajícími se ochrany údajů a ochrany důvěrných informací </w:t>
      </w:r>
      <w:r>
        <w:t>a provádí</w:t>
      </w:r>
      <w:r w:rsidRPr="003135FC">
        <w:t xml:space="preserve"> nezbytné kroky k</w:t>
      </w:r>
      <w:r>
        <w:t> </w:t>
      </w:r>
      <w:r w:rsidRPr="003135FC">
        <w:t>jejich stálému dodržování</w:t>
      </w:r>
      <w:r w:rsidR="008F6036">
        <w:t>.</w:t>
      </w:r>
    </w:p>
    <w:p w14:paraId="4EB925FC" w14:textId="16878273" w:rsidR="00F63851" w:rsidRPr="007B524D" w:rsidRDefault="00F63851" w:rsidP="00E01D8F">
      <w:pPr>
        <w:pStyle w:val="Odstavecseseznamem"/>
        <w:numPr>
          <w:ilvl w:val="0"/>
          <w:numId w:val="8"/>
        </w:numPr>
        <w:ind w:left="0" w:firstLine="284"/>
        <w:contextualSpacing w:val="0"/>
      </w:pPr>
      <w:r w:rsidRPr="003135FC">
        <w:t>Akademický a vědecký pracovník dbá o soustavný rozvoj svých dovedností a schopností, např.</w:t>
      </w:r>
      <w:r>
        <w:t> </w:t>
      </w:r>
      <w:r w:rsidRPr="003135FC">
        <w:t>prostřednictvím formální odborné přípravy, kurzů, konferencí či e-learningu.</w:t>
      </w:r>
    </w:p>
    <w:p w14:paraId="2FF30339" w14:textId="77777777" w:rsidR="00F63851" w:rsidRPr="003135FC" w:rsidRDefault="00F63851" w:rsidP="00F63851">
      <w:pPr>
        <w:spacing w:after="0"/>
        <w:jc w:val="center"/>
        <w:rPr>
          <w:b/>
          <w:bCs/>
        </w:rPr>
      </w:pPr>
    </w:p>
    <w:p w14:paraId="18CF70E9" w14:textId="77777777" w:rsidR="00F63851" w:rsidRPr="003135FC" w:rsidRDefault="00F63851" w:rsidP="00E01D8F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IV.</w:t>
      </w:r>
    </w:p>
    <w:p w14:paraId="692B4DE5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Student</w:t>
      </w:r>
    </w:p>
    <w:p w14:paraId="57ACDB0B" w14:textId="67E33AD4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je členem akademické obce UTB se všemi právy a povinnostmi. Jedná tak, aby zachoval čest a</w:t>
      </w:r>
      <w:r>
        <w:t> </w:t>
      </w:r>
      <w:r w:rsidRPr="003135FC">
        <w:t>důstojnost příslušnosti k akademické obci UTB</w:t>
      </w:r>
      <w:r w:rsidR="008F6036">
        <w:t>.</w:t>
      </w:r>
    </w:p>
    <w:p w14:paraId="5A3FA499" w14:textId="7F5916B7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zachovává kolegialitu k</w:t>
      </w:r>
      <w:r w:rsidR="00895082">
        <w:t>e členům akademické obce</w:t>
      </w:r>
      <w:r w:rsidRPr="003135FC">
        <w:t xml:space="preserve"> a neodmítne v případě potřeby poskytnout pomoc</w:t>
      </w:r>
      <w:r w:rsidR="008F6036">
        <w:t>.</w:t>
      </w:r>
    </w:p>
    <w:p w14:paraId="571E61C6" w14:textId="30517A67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vytváří svým chováním atmosféru vysoké pracovní a společenské morálky</w:t>
      </w:r>
      <w:r>
        <w:t xml:space="preserve"> </w:t>
      </w:r>
      <w:r w:rsidRPr="003135FC">
        <w:t>a přispívá k formování odpovídajících mezilidských vztahů</w:t>
      </w:r>
      <w:r w:rsidR="008F6036">
        <w:t>.</w:t>
      </w:r>
    </w:p>
    <w:p w14:paraId="5E29D06A" w14:textId="44F9F299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reprezentuje UTB a její ideály na akademické půdě i mimo ni</w:t>
      </w:r>
      <w:r w:rsidR="008F6036">
        <w:t>.</w:t>
      </w:r>
    </w:p>
    <w:p w14:paraId="36DC85F9" w14:textId="05A9013C" w:rsidR="008F6036" w:rsidRPr="003135FC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 xml:space="preserve">Student využívá možnost akademické půdy pro svobodné a objektivní získávání </w:t>
      </w:r>
      <w:r>
        <w:t>vědeckých a odborných poznatků</w:t>
      </w:r>
      <w:r w:rsidR="008F6036">
        <w:t>.</w:t>
      </w:r>
    </w:p>
    <w:p w14:paraId="6EACFB60" w14:textId="7795AAED" w:rsidR="008F6036" w:rsidRDefault="008F6036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>
        <w:t>S</w:t>
      </w:r>
      <w:r w:rsidR="00F63851" w:rsidRPr="003135FC">
        <w:t>tudent</w:t>
      </w:r>
      <w:r w:rsidR="00205525">
        <w:t xml:space="preserve"> </w:t>
      </w:r>
      <w:r w:rsidR="00F63851" w:rsidRPr="003135FC">
        <w:t>přistupuje ke studiu zodpovědně s cílem dosáhnout co nejlepších znalostí, dovedností a zručností</w:t>
      </w:r>
      <w:r w:rsidR="00205525">
        <w:t>.</w:t>
      </w:r>
    </w:p>
    <w:p w14:paraId="1FEAE753" w14:textId="3F4AA6C3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při vypracování svých prací nepoužívá jakoukoliv formu plagiátorství, tedy přejímání nebo přeformulování textu bez uvedení zdroje</w:t>
      </w:r>
      <w:r w:rsidR="00205525">
        <w:t>.</w:t>
      </w:r>
    </w:p>
    <w:p w14:paraId="46F657E2" w14:textId="4C2BBF46" w:rsidR="008F6036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 xml:space="preserve">Student při zkouškách a jiných formách prověřování vědomostí využívá pouze vlastních schopností </w:t>
      </w:r>
      <w:r>
        <w:t>a </w:t>
      </w:r>
      <w:r w:rsidRPr="003135FC">
        <w:t>vědomostí a nedopouští se podvodného jednání</w:t>
      </w:r>
      <w:r w:rsidR="00205525">
        <w:t>.</w:t>
      </w:r>
    </w:p>
    <w:p w14:paraId="1E1C0820" w14:textId="0336ED7F" w:rsidR="008F6036" w:rsidRDefault="00F63851" w:rsidP="00E01D8F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respektuje autorství své vlastní, svých kolegů a dodržuje pravidla a normy citací</w:t>
      </w:r>
      <w:r w:rsidR="008F6036">
        <w:t>.</w:t>
      </w:r>
    </w:p>
    <w:p w14:paraId="5B9D98FE" w14:textId="5B493E87" w:rsidR="008F6036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se ve vztahu k dalším subjektům, firmám a orgánům veřejné správy chová profesionálně, prezentuje svůj obor podle svých nejlepších schopností a znalostí</w:t>
      </w:r>
      <w:r w:rsidR="00205525">
        <w:t>.</w:t>
      </w:r>
    </w:p>
    <w:p w14:paraId="16D45B0D" w14:textId="0BB28B7B" w:rsidR="00F63851" w:rsidRDefault="00F63851" w:rsidP="001A636B">
      <w:pPr>
        <w:pStyle w:val="Odstavecseseznamem"/>
        <w:numPr>
          <w:ilvl w:val="0"/>
          <w:numId w:val="9"/>
        </w:numPr>
        <w:ind w:left="0" w:firstLine="284"/>
        <w:contextualSpacing w:val="0"/>
      </w:pPr>
      <w:r w:rsidRPr="003135FC">
        <w:t>Student dodržuje profesionalitu v chování i po opuštění univerzity, aby nepoškodil její dobré jméno.</w:t>
      </w:r>
    </w:p>
    <w:p w14:paraId="63999784" w14:textId="77777777" w:rsidR="00947AF6" w:rsidRDefault="00947AF6" w:rsidP="001A636B">
      <w:pPr>
        <w:spacing w:after="0"/>
        <w:ind w:firstLine="0"/>
        <w:jc w:val="center"/>
        <w:rPr>
          <w:b/>
          <w:bCs/>
        </w:rPr>
      </w:pPr>
    </w:p>
    <w:p w14:paraId="34DB585D" w14:textId="1B63ED76" w:rsidR="00F63851" w:rsidRPr="003135FC" w:rsidRDefault="00F63851" w:rsidP="001A636B">
      <w:pPr>
        <w:spacing w:after="0"/>
        <w:ind w:firstLine="0"/>
        <w:jc w:val="center"/>
        <w:rPr>
          <w:b/>
          <w:bCs/>
        </w:rPr>
      </w:pPr>
      <w:r w:rsidRPr="003135FC">
        <w:rPr>
          <w:b/>
          <w:bCs/>
        </w:rPr>
        <w:t>Část V.</w:t>
      </w:r>
    </w:p>
    <w:p w14:paraId="5DD9BFF9" w14:textId="77777777" w:rsidR="00F63851" w:rsidRPr="003135FC" w:rsidRDefault="00F63851" w:rsidP="00F63851">
      <w:pPr>
        <w:ind w:firstLine="0"/>
        <w:jc w:val="center"/>
        <w:rPr>
          <w:b/>
          <w:bCs/>
        </w:rPr>
      </w:pPr>
      <w:r w:rsidRPr="003135FC">
        <w:rPr>
          <w:b/>
          <w:bCs/>
        </w:rPr>
        <w:t>Etická komise UTB</w:t>
      </w:r>
    </w:p>
    <w:p w14:paraId="0389F160" w14:textId="62136F05" w:rsidR="00895082" w:rsidRPr="003135FC" w:rsidRDefault="00F63851" w:rsidP="001A636B">
      <w:pPr>
        <w:pStyle w:val="Odstavecseseznamem"/>
        <w:numPr>
          <w:ilvl w:val="0"/>
          <w:numId w:val="1"/>
        </w:numPr>
        <w:ind w:left="0" w:firstLine="284"/>
        <w:contextualSpacing w:val="0"/>
      </w:pPr>
      <w:r w:rsidRPr="003135FC">
        <w:t>K posuzování podnětů ve věci dodržování zásad Etického kodexu UTB se ustavuje Etická komise UTB.</w:t>
      </w:r>
    </w:p>
    <w:p w14:paraId="661399E7" w14:textId="1E96FC78" w:rsidR="00F63851" w:rsidRDefault="00F63851" w:rsidP="001A636B">
      <w:pPr>
        <w:pStyle w:val="Odstavecseseznamem"/>
        <w:numPr>
          <w:ilvl w:val="0"/>
          <w:numId w:val="1"/>
        </w:numPr>
        <w:ind w:left="0" w:firstLine="284"/>
        <w:contextualSpacing w:val="0"/>
      </w:pPr>
      <w:r w:rsidRPr="003135FC">
        <w:t>Podrobnosti o Etické komisi UTB a postup při přijímání a posuzování podnětů upravuje Jednací řád Etické komise UTB, který po předchozím vyjádření Akademického senátu UTB</w:t>
      </w:r>
      <w:r>
        <w:t xml:space="preserve"> </w:t>
      </w:r>
      <w:r w:rsidRPr="003135FC">
        <w:t>a Rady pro vnitřní hodnocení UTB vydává rektor jako vnitřní normu UTB.</w:t>
      </w:r>
    </w:p>
    <w:p w14:paraId="19041F44" w14:textId="77777777" w:rsidR="00211146" w:rsidRDefault="00211146"/>
    <w:p w14:paraId="20FF1A22" w14:textId="1A1681FF" w:rsidR="002364F8" w:rsidRPr="001A636B" w:rsidRDefault="002364F8" w:rsidP="001A636B">
      <w:pPr>
        <w:spacing w:after="0"/>
        <w:ind w:firstLine="0"/>
        <w:jc w:val="center"/>
      </w:pPr>
      <w:r w:rsidRPr="001A636B">
        <w:rPr>
          <w:b/>
          <w:bCs/>
        </w:rPr>
        <w:t>Část VI</w:t>
      </w:r>
      <w:r w:rsidRPr="001A636B">
        <w:t>.</w:t>
      </w:r>
    </w:p>
    <w:p w14:paraId="759A4145" w14:textId="77777777" w:rsidR="002364F8" w:rsidRPr="001A636B" w:rsidRDefault="002364F8" w:rsidP="001A636B">
      <w:pPr>
        <w:ind w:firstLine="0"/>
        <w:jc w:val="center"/>
        <w:rPr>
          <w:b/>
          <w:bCs/>
        </w:rPr>
      </w:pPr>
      <w:r w:rsidRPr="001A636B">
        <w:rPr>
          <w:b/>
          <w:bCs/>
        </w:rPr>
        <w:t>Platnost a účinnost</w:t>
      </w:r>
    </w:p>
    <w:p w14:paraId="5B240611" w14:textId="3A1DFA8F" w:rsidR="00895082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  <w:contextualSpacing w:val="0"/>
      </w:pPr>
      <w:r w:rsidRPr="001A636B">
        <w:t>Tento Etický kodex Univerzity Tomáše Bati ve Zlíně byl schválen Akademickým senátem UTB dne</w:t>
      </w:r>
      <w:r w:rsidR="00205525" w:rsidRPr="001A636B">
        <w:t> </w:t>
      </w:r>
      <w:r w:rsidR="00514C37" w:rsidRPr="001A636B">
        <w:t>27</w:t>
      </w:r>
      <w:r w:rsidRPr="001A636B">
        <w:t>. </w:t>
      </w:r>
      <w:r w:rsidR="00514C37" w:rsidRPr="001A636B">
        <w:t>května</w:t>
      </w:r>
      <w:r w:rsidRPr="001A636B">
        <w:t xml:space="preserve"> 2025.</w:t>
      </w:r>
    </w:p>
    <w:p w14:paraId="2DA3F8A2" w14:textId="09AA08E6" w:rsidR="00895082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  <w:contextualSpacing w:val="0"/>
      </w:pPr>
      <w:r w:rsidRPr="001A636B">
        <w:t xml:space="preserve">Tento Etický kodex Univerzity Tomáše Bati ve Zlíně nabývá platnosti podle § 36 odst. 4 zákona dnem jeho registrace </w:t>
      </w:r>
      <w:r w:rsidR="004D1B62" w:rsidRPr="001A636B">
        <w:t>Ministerstvem školství, mládeže a tělovýchovy</w:t>
      </w:r>
      <w:r w:rsidRPr="001A636B">
        <w:t>.</w:t>
      </w:r>
    </w:p>
    <w:p w14:paraId="6787C7BF" w14:textId="356CE543" w:rsidR="002364F8" w:rsidRPr="001A636B" w:rsidRDefault="002364F8" w:rsidP="001A636B">
      <w:pPr>
        <w:pStyle w:val="Odstavecseseznamem"/>
        <w:numPr>
          <w:ilvl w:val="0"/>
          <w:numId w:val="4"/>
        </w:numPr>
        <w:ind w:left="0" w:firstLine="284"/>
      </w:pPr>
      <w:r w:rsidRPr="001A636B">
        <w:t xml:space="preserve">Tento Etický kodex Univerzity Tomáše Bati ve Zlíně nabývá účinnosti dnem jeho registrace </w:t>
      </w:r>
      <w:r w:rsidR="004D1B62" w:rsidRPr="001A636B">
        <w:t>Ministerstvem školství, mládeže a tělovýchovy</w:t>
      </w:r>
      <w:r w:rsidRPr="001A636B">
        <w:t>.</w:t>
      </w:r>
    </w:p>
    <w:p w14:paraId="5F06E7F7" w14:textId="77777777" w:rsidR="002364F8" w:rsidRPr="001A636B" w:rsidRDefault="002364F8" w:rsidP="002364F8">
      <w:pPr>
        <w:ind w:firstLine="0"/>
      </w:pPr>
    </w:p>
    <w:p w14:paraId="26FDD90E" w14:textId="05BB6EEC" w:rsidR="002364F8" w:rsidRPr="001A636B" w:rsidRDefault="002364F8" w:rsidP="002364F8">
      <w:pPr>
        <w:ind w:firstLine="0"/>
        <w:jc w:val="center"/>
      </w:pPr>
    </w:p>
    <w:p w14:paraId="028DB0B1" w14:textId="77777777" w:rsidR="002364F8" w:rsidRPr="001A636B" w:rsidRDefault="002364F8" w:rsidP="002364F8">
      <w:pPr>
        <w:ind w:firstLine="0"/>
      </w:pPr>
    </w:p>
    <w:p w14:paraId="10C021D6" w14:textId="77777777" w:rsidR="002364F8" w:rsidRPr="001A636B" w:rsidRDefault="002364F8" w:rsidP="002364F8"/>
    <w:p w14:paraId="35DED6AD" w14:textId="77777777" w:rsidR="002364F8" w:rsidRPr="001A636B" w:rsidRDefault="002364F8" w:rsidP="002364F8">
      <w:pPr>
        <w:tabs>
          <w:tab w:val="left" w:pos="851"/>
        </w:tabs>
        <w:spacing w:after="60"/>
        <w:ind w:firstLine="0"/>
        <w:jc w:val="left"/>
      </w:pPr>
      <w:r w:rsidRPr="001A636B">
        <w:t xml:space="preserve">     doc. Ing. Martin Sysel, Ph.D., v. r.</w:t>
      </w:r>
      <w:r w:rsidRPr="001A636B">
        <w:tab/>
      </w:r>
      <w:r w:rsidRPr="001A636B">
        <w:tab/>
      </w:r>
      <w:r w:rsidRPr="001A636B">
        <w:tab/>
        <w:t xml:space="preserve">      prof. Mgr. Milan Adámek, Ph.D., v. r.</w:t>
      </w:r>
    </w:p>
    <w:p w14:paraId="40DE83B6" w14:textId="77777777" w:rsidR="002364F8" w:rsidRPr="001A636B" w:rsidRDefault="002364F8" w:rsidP="002364F8">
      <w:pPr>
        <w:ind w:left="142" w:firstLine="0"/>
        <w:jc w:val="left"/>
      </w:pPr>
      <w:r w:rsidRPr="001A636B">
        <w:t xml:space="preserve">předseda Akademického senátu UTB              </w:t>
      </w:r>
      <w:r w:rsidRPr="001A636B">
        <w:tab/>
      </w:r>
      <w:r w:rsidRPr="001A636B">
        <w:tab/>
        <w:t xml:space="preserve">       </w:t>
      </w:r>
      <w:r w:rsidRPr="001A636B">
        <w:tab/>
        <w:t xml:space="preserve">             rektor UTB</w:t>
      </w:r>
    </w:p>
    <w:p w14:paraId="6D011057" w14:textId="77777777" w:rsidR="002364F8" w:rsidRDefault="002364F8"/>
    <w:sectPr w:rsidR="002364F8" w:rsidSect="00E01D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D721A" w14:textId="77777777" w:rsidR="00466FE5" w:rsidRDefault="00466FE5" w:rsidP="00F63851">
      <w:pPr>
        <w:spacing w:after="0"/>
      </w:pPr>
      <w:r>
        <w:separator/>
      </w:r>
    </w:p>
  </w:endnote>
  <w:endnote w:type="continuationSeparator" w:id="0">
    <w:p w14:paraId="1BE0C736" w14:textId="77777777" w:rsidR="00466FE5" w:rsidRDefault="00466FE5" w:rsidP="00F63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6A9E" w14:textId="77777777" w:rsidR="00466FE5" w:rsidRDefault="00466FE5" w:rsidP="00F63851">
      <w:pPr>
        <w:spacing w:after="0"/>
      </w:pPr>
      <w:r>
        <w:separator/>
      </w:r>
    </w:p>
  </w:footnote>
  <w:footnote w:type="continuationSeparator" w:id="0">
    <w:p w14:paraId="1A11EF62" w14:textId="77777777" w:rsidR="00466FE5" w:rsidRDefault="00466FE5" w:rsidP="00F638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B200" w14:textId="77777777" w:rsidR="00F63851" w:rsidRDefault="00F63851" w:rsidP="00F63851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14:paraId="3B8EDE5E" w14:textId="75223CB2" w:rsidR="002364F8" w:rsidRDefault="00F63851" w:rsidP="00E01D8F"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15F71A" wp14:editId="57B567B3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D07A1E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03A16" w14:textId="77777777" w:rsidR="002364F8" w:rsidRDefault="002364F8" w:rsidP="002364F8">
    <w:pPr>
      <w:pStyle w:val="Zhlav"/>
      <w:jc w:val="center"/>
      <w:rPr>
        <w:i/>
      </w:rPr>
    </w:pPr>
    <w:r>
      <w:rPr>
        <w:i/>
      </w:rPr>
      <w:t>Vnitřní předpisy Univerzity Tomáše Bati ve Zlíně</w:t>
    </w:r>
  </w:p>
  <w:p w14:paraId="01114D7D" w14:textId="77777777" w:rsidR="002364F8" w:rsidRDefault="002364F8" w:rsidP="002364F8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94D44E3" wp14:editId="1458766F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200730290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E2B7F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  <w:p w14:paraId="0FD672AE" w14:textId="02F38048" w:rsidR="002364F8" w:rsidRPr="00C54930" w:rsidRDefault="002364F8" w:rsidP="002364F8">
    <w:pPr>
      <w:rPr>
        <w:i/>
      </w:rPr>
    </w:pPr>
    <w:r w:rsidRPr="00C54930">
      <w:rPr>
        <w:i/>
      </w:rPr>
      <w:t xml:space="preserve">Ministerstvo školství, mládeže a tělovýchovy podle § 36 odst. 2 zákona č. 111/1998 </w:t>
    </w:r>
    <w:r w:rsidRPr="00C54930">
      <w:rPr>
        <w:i/>
      </w:rPr>
      <w:br/>
      <w:t>Sb., o vysokých školách a o změně a doplnění dalších zákonů (zákon o vysokých školách</w:t>
    </w:r>
    <w:r>
      <w:rPr>
        <w:i/>
      </w:rPr>
      <w:t xml:space="preserve">), </w:t>
    </w:r>
    <w:r w:rsidRPr="00C54930">
      <w:rPr>
        <w:i/>
      </w:rPr>
      <w:t>registrovalo</w:t>
    </w:r>
    <w:r>
      <w:rPr>
        <w:i/>
      </w:rPr>
      <w:t xml:space="preserve"> pod čj.</w:t>
    </w:r>
    <w:r w:rsidR="009E26AF">
      <w:rPr>
        <w:i/>
      </w:rPr>
      <w:t> </w:t>
    </w:r>
    <w:r>
      <w:rPr>
        <w:i/>
      </w:rPr>
      <w:t>MSMT-….  Etický kodex</w:t>
    </w:r>
    <w:r w:rsidRPr="00C54930">
      <w:rPr>
        <w:i/>
      </w:rPr>
      <w:t xml:space="preserve"> Univerzity Tomáše Bati ve Zlíně.</w:t>
    </w:r>
  </w:p>
  <w:p w14:paraId="30FA2E84" w14:textId="77777777" w:rsidR="002364F8" w:rsidRDefault="002364F8" w:rsidP="002364F8">
    <w:pPr>
      <w:spacing w:after="0"/>
      <w:ind w:firstLine="0"/>
      <w:rPr>
        <w:i/>
      </w:rPr>
    </w:pPr>
    <w:r>
      <w:rPr>
        <w:i/>
      </w:rPr>
      <w:t xml:space="preserve">                                                                                </w:t>
    </w:r>
  </w:p>
  <w:p w14:paraId="08D750DD" w14:textId="77777777" w:rsidR="002364F8" w:rsidRDefault="002364F8" w:rsidP="002364F8">
    <w:pPr>
      <w:spacing w:after="0"/>
      <w:ind w:firstLine="0"/>
      <w:rPr>
        <w:i/>
      </w:rPr>
    </w:pPr>
  </w:p>
  <w:p w14:paraId="4745F461" w14:textId="77777777" w:rsidR="002364F8" w:rsidRDefault="002364F8" w:rsidP="002364F8">
    <w:pPr>
      <w:spacing w:after="0"/>
      <w:ind w:firstLine="0"/>
      <w:rPr>
        <w:i/>
      </w:rPr>
    </w:pPr>
  </w:p>
  <w:p w14:paraId="272CDB19" w14:textId="77777777" w:rsidR="00205525" w:rsidRDefault="00205525" w:rsidP="002364F8">
    <w:pPr>
      <w:spacing w:after="0"/>
      <w:ind w:firstLine="0"/>
      <w:rPr>
        <w:i/>
      </w:rPr>
    </w:pPr>
  </w:p>
  <w:p w14:paraId="355A9686" w14:textId="77777777" w:rsidR="00FB421C" w:rsidRDefault="00FB421C" w:rsidP="002364F8">
    <w:pPr>
      <w:spacing w:after="0"/>
      <w:ind w:firstLine="0"/>
      <w:rPr>
        <w:i/>
      </w:rPr>
    </w:pPr>
  </w:p>
  <w:p w14:paraId="61BD175F" w14:textId="77777777" w:rsidR="002364F8" w:rsidRDefault="002364F8" w:rsidP="002364F8">
    <w:pPr>
      <w:spacing w:after="0"/>
      <w:ind w:firstLine="0"/>
      <w:rPr>
        <w:i/>
      </w:rPr>
    </w:pPr>
  </w:p>
  <w:p w14:paraId="2E368FD9" w14:textId="77777777" w:rsidR="002364F8" w:rsidRDefault="002364F8" w:rsidP="002364F8">
    <w:pPr>
      <w:spacing w:after="0"/>
      <w:ind w:left="568"/>
      <w:rPr>
        <w:i/>
      </w:rPr>
    </w:pPr>
    <w:r>
      <w:rPr>
        <w:i/>
      </w:rPr>
      <w:t xml:space="preserve">                                                                                ……………………………………..</w:t>
    </w:r>
  </w:p>
  <w:p w14:paraId="7E3946BA" w14:textId="77777777" w:rsidR="002364F8" w:rsidRDefault="002364F8" w:rsidP="002364F8">
    <w:pPr>
      <w:spacing w:after="0"/>
      <w:ind w:left="568"/>
      <w:rPr>
        <w:i/>
      </w:rPr>
    </w:pPr>
    <w:r>
      <w:rPr>
        <w:i/>
      </w:rPr>
      <w:t xml:space="preserve">                                                                                    Mgr.  Vojtěch Tomášek</w:t>
    </w:r>
  </w:p>
  <w:p w14:paraId="765B5809" w14:textId="77777777" w:rsidR="002364F8" w:rsidRDefault="002364F8" w:rsidP="002364F8">
    <w:pPr>
      <w:ind w:left="567"/>
      <w:rPr>
        <w:i/>
      </w:rPr>
    </w:pPr>
    <w:r>
      <w:rPr>
        <w:i/>
      </w:rPr>
      <w:t xml:space="preserve">                                                                                ředitel odboru vysokých škol</w:t>
    </w:r>
  </w:p>
  <w:p w14:paraId="67E58515" w14:textId="77777777" w:rsidR="002364F8" w:rsidRDefault="002364F8" w:rsidP="002364F8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FC2371" wp14:editId="0DE87088">
              <wp:simplePos x="0" y="0"/>
              <wp:positionH relativeFrom="column">
                <wp:posOffset>15240</wp:posOffset>
              </wp:positionH>
              <wp:positionV relativeFrom="paragraph">
                <wp:posOffset>24130</wp:posOffset>
              </wp:positionV>
              <wp:extent cx="5943600" cy="0"/>
              <wp:effectExtent l="0" t="0" r="0" b="0"/>
              <wp:wrapNone/>
              <wp:docPr id="161103155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34450DC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.9pt" to="469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" o:allowincell="f" strokeweight=".25pt"/>
          </w:pict>
        </mc:Fallback>
      </mc:AlternateContent>
    </w:r>
  </w:p>
  <w:p w14:paraId="47E2E978" w14:textId="77777777" w:rsidR="002364F8" w:rsidRDefault="00236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C1070"/>
    <w:multiLevelType w:val="hybridMultilevel"/>
    <w:tmpl w:val="BA1667E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4D6C1B"/>
    <w:multiLevelType w:val="hybridMultilevel"/>
    <w:tmpl w:val="39B060C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C45CB1"/>
    <w:multiLevelType w:val="hybridMultilevel"/>
    <w:tmpl w:val="39B060C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30609"/>
    <w:multiLevelType w:val="hybridMultilevel"/>
    <w:tmpl w:val="69A09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E854F6"/>
    <w:multiLevelType w:val="hybridMultilevel"/>
    <w:tmpl w:val="68BC5D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1391C34"/>
    <w:multiLevelType w:val="hybridMultilevel"/>
    <w:tmpl w:val="973C6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0B7C15"/>
    <w:multiLevelType w:val="hybridMultilevel"/>
    <w:tmpl w:val="FCE6B82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8836D7"/>
    <w:multiLevelType w:val="hybridMultilevel"/>
    <w:tmpl w:val="866C4F8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1F46FF0"/>
    <w:multiLevelType w:val="hybridMultilevel"/>
    <w:tmpl w:val="C2885652"/>
    <w:lvl w:ilvl="0" w:tplc="197ADD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A5B02"/>
    <w:multiLevelType w:val="hybridMultilevel"/>
    <w:tmpl w:val="FCE6B82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851"/>
    <w:rsid w:val="000E4566"/>
    <w:rsid w:val="0016124B"/>
    <w:rsid w:val="00181842"/>
    <w:rsid w:val="001948C4"/>
    <w:rsid w:val="001A636B"/>
    <w:rsid w:val="00205525"/>
    <w:rsid w:val="00211146"/>
    <w:rsid w:val="002364F8"/>
    <w:rsid w:val="0024396A"/>
    <w:rsid w:val="00306CF9"/>
    <w:rsid w:val="00310094"/>
    <w:rsid w:val="0042539C"/>
    <w:rsid w:val="00466FE5"/>
    <w:rsid w:val="00471900"/>
    <w:rsid w:val="004B5D5C"/>
    <w:rsid w:val="004D1B62"/>
    <w:rsid w:val="00514C37"/>
    <w:rsid w:val="00591F5C"/>
    <w:rsid w:val="006008DE"/>
    <w:rsid w:val="00672547"/>
    <w:rsid w:val="006B276F"/>
    <w:rsid w:val="006E7FDE"/>
    <w:rsid w:val="00762170"/>
    <w:rsid w:val="007858F1"/>
    <w:rsid w:val="00816F47"/>
    <w:rsid w:val="008432B4"/>
    <w:rsid w:val="00895082"/>
    <w:rsid w:val="008D1F1F"/>
    <w:rsid w:val="008F6036"/>
    <w:rsid w:val="00947AF6"/>
    <w:rsid w:val="009E26AF"/>
    <w:rsid w:val="009E30EB"/>
    <w:rsid w:val="009E352F"/>
    <w:rsid w:val="00A50C39"/>
    <w:rsid w:val="00AA5E20"/>
    <w:rsid w:val="00B37BA9"/>
    <w:rsid w:val="00BA786C"/>
    <w:rsid w:val="00E01D8F"/>
    <w:rsid w:val="00E63EEF"/>
    <w:rsid w:val="00F43C93"/>
    <w:rsid w:val="00F63851"/>
    <w:rsid w:val="00FB3E13"/>
    <w:rsid w:val="00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A2312"/>
  <w15:chartTrackingRefBased/>
  <w15:docId w15:val="{BFFC4F7E-44DB-41C9-8C76-BABF3DA5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3851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F63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385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85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38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3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71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9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39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 1"/>
    <w:basedOn w:val="Normln"/>
    <w:rsid w:val="002364F8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rsid w:val="002364F8"/>
    <w:pPr>
      <w:ind w:firstLine="0"/>
      <w:jc w:val="center"/>
    </w:pPr>
    <w:rPr>
      <w:b/>
    </w:rPr>
  </w:style>
  <w:style w:type="paragraph" w:styleId="Odstavecseseznamem">
    <w:name w:val="List Paragraph"/>
    <w:basedOn w:val="Normln"/>
    <w:uiPriority w:val="34"/>
    <w:qFormat/>
    <w:rsid w:val="0023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53690-E90D-469D-816B-7F9801DE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06031-50A9-4254-82E0-2A88DCA4D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73EE6-E760-4705-9A6F-D5102F54446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60664c-0bf5-48c8-9237-0687b41bf4af"/>
    <ds:schemaRef ds:uri="35489ecf-45c4-4e33-941b-8613dd830d0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2118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bernatik</dc:creator>
  <cp:keywords/>
  <dc:description/>
  <cp:lastModifiedBy>Petr Bernatík</cp:lastModifiedBy>
  <cp:revision>2</cp:revision>
  <dcterms:created xsi:type="dcterms:W3CDTF">2025-05-19T13:41:00Z</dcterms:created>
  <dcterms:modified xsi:type="dcterms:W3CDTF">2025-05-19T13:41:00Z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